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2B4451" w:rsidRDefault="00DF0B54" w:rsidP="008D7F4E">
      <w:pPr>
        <w:rPr>
          <w:lang w:val="es-DO"/>
        </w:rPr>
      </w:pPr>
      <w:r w:rsidRPr="002B4451">
        <w:rPr>
          <w:noProof/>
          <w:lang w:val="es-DO" w:eastAsia="es-DO"/>
        </w:rPr>
        <w:drawing>
          <wp:anchor distT="0" distB="0" distL="114300" distR="114300" simplePos="0" relativeHeight="251654144" behindDoc="0" locked="0" layoutInCell="1" allowOverlap="1" wp14:anchorId="3F0A51DA" wp14:editId="1405552A">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4BB8CDBF"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2729D7C4"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01A69B62"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5E24903F" w:rsidR="004F2DD5" w:rsidRPr="003A47C9" w:rsidRDefault="00573293" w:rsidP="004F2DD5">
      <w:r w:rsidRPr="00573293">
        <w:rPr>
          <w:noProof/>
          <w:lang w:val="es-419"/>
        </w:rPr>
        <w:drawing>
          <wp:anchor distT="0" distB="0" distL="114300" distR="114300" simplePos="0" relativeHeight="251740160" behindDoc="0" locked="0" layoutInCell="1" allowOverlap="1" wp14:anchorId="68166B76" wp14:editId="3D134169">
            <wp:simplePos x="0" y="0"/>
            <wp:positionH relativeFrom="column">
              <wp:posOffset>4322788</wp:posOffset>
            </wp:positionH>
            <wp:positionV relativeFrom="paragraph">
              <wp:posOffset>4326860</wp:posOffset>
            </wp:positionV>
            <wp:extent cx="1547237" cy="1466821"/>
            <wp:effectExtent l="0" t="0" r="0" b="0"/>
            <wp:wrapNone/>
            <wp:docPr id="1462503147" name="Imagen 26"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503147" name="Imagen 26" descr="Logotipo&#10;&#10;El contenido generado por IA puede ser incorrec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598" cy="1469059"/>
                    </a:xfrm>
                    <a:prstGeom prst="rect">
                      <a:avLst/>
                    </a:prstGeom>
                    <a:noFill/>
                    <a:ln>
                      <a:noFill/>
                    </a:ln>
                  </pic:spPr>
                </pic:pic>
              </a:graphicData>
            </a:graphic>
            <wp14:sizeRelH relativeFrom="page">
              <wp14:pctWidth>0</wp14:pctWidth>
            </wp14:sizeRelH>
            <wp14:sizeRelV relativeFrom="page">
              <wp14:pctHeight>0</wp14:pctHeight>
            </wp14:sizeRelV>
          </wp:anchor>
        </w:drawing>
      </w:r>
      <w:r w:rsidR="00C92BF6" w:rsidRPr="002B4451">
        <w:rPr>
          <w:noProof/>
          <w:lang w:val="es-DO" w:eastAsia="es-DO"/>
        </w:rPr>
        <mc:AlternateContent>
          <mc:Choice Requires="wps">
            <w:drawing>
              <wp:anchor distT="0" distB="0" distL="114300" distR="114300" simplePos="0" relativeHeight="251657216" behindDoc="0" locked="0" layoutInCell="1" allowOverlap="1" wp14:anchorId="6B2EB822" wp14:editId="66B7A528">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35429F">
        <w:rPr>
          <w:noProof/>
          <w:lang w:val="es-DO" w:eastAsia="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72135DE"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lang w:val="es-DO" w:eastAsia="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7CE41C1"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4467790D" w:rsidR="004F2DD5" w:rsidRPr="003A47C9" w:rsidRDefault="00544419" w:rsidP="004F2DD5">
      <w:r>
        <w:rPr>
          <w:noProof/>
          <w:lang w:val="es-DO" w:eastAsia="es-DO"/>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3F257EB6" w14:textId="644FA2C7" w:rsidR="00573293" w:rsidRPr="00573293" w:rsidRDefault="008D7F4E" w:rsidP="00573293">
      <w:pPr>
        <w:rPr>
          <w:lang w:val="es-419"/>
        </w:rPr>
      </w:pP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17B5E9DF" w14:textId="1C7AD4BA" w:rsidR="008D7F4E" w:rsidRPr="002B4451" w:rsidRDefault="008D7F4E" w:rsidP="008D7F4E">
      <w:pPr>
        <w:rPr>
          <w:lang w:val="es-DO"/>
        </w:rPr>
      </w:pPr>
      <w:r w:rsidRPr="002B4451">
        <w:rPr>
          <w:lang w:val="es-DO"/>
        </w:rPr>
        <w:tab/>
      </w:r>
      <w:r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653632" behindDoc="0" locked="0" layoutInCell="1" allowOverlap="1" wp14:anchorId="611EEDAC" wp14:editId="388F2DD4">
                <wp:simplePos x="0" y="0"/>
                <wp:positionH relativeFrom="column">
                  <wp:posOffset>196850</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1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DR&#10;VoAT3gAAAAkBAAAPAAAAZHJzL2Rvd25yZXYueG1sTI/BTsMwEETvSPyDtUjcqBMqtWkapwIkjkG0&#10;wIHbNnaTiHgdbKdN/57tiZ5WoxnNzis2k+3F0fjQOVKQzhIQhmqnO2oUfH68PmQgQkTS2DsyCs4m&#10;wKa8vSkw1+5EW3PcxUZwCYUcFbQxDrmUoW6NxTBzgyH2Ds5bjCx9I7XHE5fbXj4myUJa7Ig/tDiY&#10;l9bUP7vRKvByrM7V8O0xq94W9mv7/J7+Tkrd301PaxDRTPE/DJf5PB1K3rR3I+kgegXzlFHi5TIB&#10;+6v5cgViz8FsmYAsC3lNUP4BAAD//wMAUEsBAi0AFAAGAAgAAAAhALaDOJL+AAAA4QEAABMAAAAA&#10;AAAAAAAAAAAAAAAAAFtDb250ZW50X1R5cGVzXS54bWxQSwECLQAUAAYACAAAACEAOP0h/9YAAACU&#10;AQAACwAAAAAAAAAAAAAAAAAvAQAAX3JlbHMvLnJlbHNQSwECLQAUAAYACAAAACEAC3b9mpkBAAAZ&#10;AwAADgAAAAAAAAAAAAAAAAAuAgAAZHJzL2Uyb0RvYy54bWxQSwECLQAUAAYACAAAACEA0VaAE94A&#10;AAAJAQAADwAAAAAAAAAAAAAAAADzAwAAZHJzL2Rvd25yZXYueG1sUEsFBgAAAAAEAAQA8wAAAP4E&#10;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15A66FD0" w:rsidR="008D7F4E" w:rsidRPr="002B4451" w:rsidRDefault="008D7F4E" w:rsidP="008D7F4E">
      <w:pPr>
        <w:rPr>
          <w:b/>
          <w:bCs/>
          <w:lang w:val="es-DO"/>
        </w:rPr>
      </w:pPr>
    </w:p>
    <w:p w14:paraId="7AD079B8" w14:textId="19710643" w:rsidR="008D7F4E" w:rsidRPr="002B4451" w:rsidRDefault="008D7F4E" w:rsidP="008D7F4E">
      <w:pPr>
        <w:rPr>
          <w:lang w:val="es-DO"/>
        </w:rPr>
      </w:pPr>
    </w:p>
    <w:p w14:paraId="2ADA86D9" w14:textId="7B955BB5" w:rsidR="008D7F4E" w:rsidRPr="002B4451" w:rsidRDefault="008D7F4E" w:rsidP="008D7F4E">
      <w:pPr>
        <w:rPr>
          <w:b/>
          <w:bCs/>
          <w:lang w:val="es-DO"/>
        </w:rPr>
      </w:pPr>
    </w:p>
    <w:p w14:paraId="163CEF29" w14:textId="34292243"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703296" behindDoc="0" locked="0" layoutInCell="1" allowOverlap="1" wp14:anchorId="4E0C23B7" wp14:editId="096E5334">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75D1A96"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06DB36D8"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68480" behindDoc="0" locked="0" layoutInCell="1" allowOverlap="1" wp14:anchorId="65361376" wp14:editId="22D3B1E5">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mVgIyJkBAAAZ&#10;AwAADgAAAAAAAAAAAAAAAAAuAgAAZHJzL2Uyb0RvYy54bWxQSwECLQAUAAYACAAAACEAcs4frd4A&#10;AAAJAQAADwAAAAAAAAAAAAAAAADzAwAAZHJzL2Rvd25yZXYueG1sUEsFBgAAAAAEAAQA8wAAAP4E&#10;AAAAAA==&#10;" filled="f" stroked="f">
                <v:textbox inset="0,1pt,0,0">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26906FAF" w:rsidR="00B45B38" w:rsidRDefault="00573293" w:rsidP="00B45B38">
      <w:pPr>
        <w:tabs>
          <w:tab w:val="left" w:pos="5229"/>
        </w:tabs>
        <w:jc w:val="center"/>
        <w:rPr>
          <w:lang w:val="es-DO"/>
        </w:rPr>
      </w:pPr>
      <w:r w:rsidRPr="00573293">
        <w:rPr>
          <w:noProof/>
          <w:lang w:val="es-419"/>
        </w:rPr>
        <w:drawing>
          <wp:anchor distT="0" distB="0" distL="114300" distR="114300" simplePos="0" relativeHeight="251742208" behindDoc="0" locked="0" layoutInCell="1" allowOverlap="1" wp14:anchorId="2220A4F0" wp14:editId="0305ED36">
            <wp:simplePos x="0" y="0"/>
            <wp:positionH relativeFrom="column">
              <wp:posOffset>4295140</wp:posOffset>
            </wp:positionH>
            <wp:positionV relativeFrom="paragraph">
              <wp:posOffset>166813</wp:posOffset>
            </wp:positionV>
            <wp:extent cx="1542574" cy="1462400"/>
            <wp:effectExtent l="0" t="0" r="0" b="0"/>
            <wp:wrapNone/>
            <wp:docPr id="1512469246" name="Imagen 26"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503147" name="Imagen 26" descr="Logotipo&#10;&#10;El contenido generado por IA puede ser incorrec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2574" cy="1462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439D31" w14:textId="30176D6E" w:rsidR="00B45B38" w:rsidRDefault="00544419" w:rsidP="008D7F4E">
      <w:pPr>
        <w:tabs>
          <w:tab w:val="left" w:pos="5229"/>
        </w:tabs>
        <w:rPr>
          <w:lang w:val="es-DO"/>
        </w:rPr>
      </w:pPr>
      <w:r>
        <w:rPr>
          <w:noProof/>
          <w:lang w:val="es-DO" w:eastAsia="es-DO"/>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6"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HVvr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x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sIHEewW5+N/&#10;sBsd+yJjn2xGuxIuDR3iGtwOAR6pALsx2UZyVt0yzp33RjebGw6xjYHVdfF+sVw6ImHJyMynrFOC&#10;GNLBN1PAd8LfHeEi3ge5YqSE3/BsQessZX//eYdVdutSUSgRuv+0R4f15616Ay8saIVtGGf24KsF&#10;yJUOlNg9MOJCw3VGuWceowqm3aloCiMVNQTUeE+k+PWX/vo3/1m7QaYsVD0IQ7KD6oQRzPkBNVRQ&#10;jS2tHN1x/3AaSJcR/1wgIW9aLBp6bRQo3z0mjrmn5r77BOqGMxUv2LUHUgDds3LgC7yGUmMtybaj&#10;wobaSVMOuKUwLVMGYq6k3YbCM6jvK0jDBOo2C0+h0kzYEIXGamoJyBCXNQjtI2AfRBU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4F0LP3wAAAAkBAAAP&#10;AAAAZHJzL2Rvd25yZXYueG1sTI/NTsMwEITvSLyDtUjcqOP+ASGbqqqAU1WJFglxc+NtEjW2o9hN&#10;0rdnOcFxd0Yz32Sr0Taipy7U3iGoSQKCXOFN7UqEz8PbwxOIELUzuvGOEK4UYJXf3mQ6NX5wH9Tv&#10;Yyk4xIVUI1QxtqmUoajI6jDxLTnWTr6zOvLZldJ0euBw28hpkiyl1bXjhkq3tKmoOO8vFuF90MN6&#10;pl777fm0uX4fFruvrSLE+7tx/QIi0hj/zPCLz+iQM9PRX5wJokFYKsVOhPl0BoL1+eKZH0cErn0E&#10;mWfy/4L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odW+sN&#10;BAAA8woAAA4AAAAAAAAAAAAAAAAAOgIAAGRycy9lMm9Eb2MueG1sUEsBAi0ACgAAAAAAAAAhAPNY&#10;i/8sCgAALAoAABQAAAAAAAAAAAAAAAAAcwYAAGRycy9tZWRpYS9pbWFnZTEucG5nUEsBAi0AFAAG&#10;AAgAAAAhALgXQs/fAAAACQEAAA8AAAAAAAAAAAAAAAAA0RAAAGRycy9kb3ducmV2LnhtbFBLAQIt&#10;ABQABgAIAAAAIQCqJg6+vAAAACEBAAAZAAAAAAAAAAAAAAAAAN0RAABkcnMvX3JlbHMvZTJvRG9j&#10;LnhtbC5yZWxzUEsFBgAAAAAGAAYAfAEAANASAAAAAA==&#10;">
                <v:shape id="Text Box 30" o:spid="_x0000_s103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4A390ECB" w14:textId="432DFCFF" w:rsidR="008D7F4E" w:rsidRPr="002B4451" w:rsidRDefault="008D7F4E" w:rsidP="008D7F4E">
      <w:pPr>
        <w:tabs>
          <w:tab w:val="left" w:pos="5229"/>
        </w:tabs>
        <w:rPr>
          <w:lang w:val="es-DO"/>
        </w:rPr>
      </w:pPr>
    </w:p>
    <w:p w14:paraId="09F960FC" w14:textId="29F13BD0" w:rsidR="008D7F4E" w:rsidRPr="002B4451" w:rsidRDefault="008D7F4E" w:rsidP="008D7F4E">
      <w:pPr>
        <w:tabs>
          <w:tab w:val="left" w:pos="5229"/>
        </w:tabs>
        <w:rPr>
          <w:lang w:val="es-DO"/>
        </w:rPr>
      </w:pPr>
    </w:p>
    <w:p w14:paraId="70955679" w14:textId="1D2ADAE2" w:rsidR="00E80BF2" w:rsidRPr="002B4451" w:rsidRDefault="00E80BF2" w:rsidP="0034224F">
      <w:pPr>
        <w:tabs>
          <w:tab w:val="left" w:pos="5913"/>
        </w:tabs>
        <w:rPr>
          <w:lang w:val="es-DO"/>
        </w:rPr>
      </w:pPr>
    </w:p>
    <w:p w14:paraId="474137D6" w14:textId="77777777" w:rsidR="00FE6063" w:rsidRDefault="00FE6063" w:rsidP="0075578C">
      <w:pPr>
        <w:rPr>
          <w:b/>
          <w:bCs/>
          <w:color w:val="4C4747"/>
          <w:sz w:val="28"/>
          <w:lang w:val="es-DO"/>
        </w:rPr>
      </w:pPr>
    </w:p>
    <w:p w14:paraId="31E2FE32" w14:textId="67DDE904" w:rsidR="00545797" w:rsidRPr="0058331C" w:rsidRDefault="00545797" w:rsidP="00545797">
      <w:pPr>
        <w:jc w:val="center"/>
        <w:rPr>
          <w:b/>
          <w:bCs/>
          <w:color w:val="4C4747"/>
          <w:sz w:val="28"/>
          <w:lang w:val="es-DO"/>
        </w:rPr>
      </w:pPr>
      <w:r w:rsidRPr="0058331C">
        <w:rPr>
          <w:b/>
          <w:bCs/>
          <w:color w:val="4C4747"/>
          <w:sz w:val="28"/>
          <w:lang w:val="es-DO"/>
        </w:rPr>
        <w:lastRenderedPageBreak/>
        <w:t>TABLA DE CONTENIDOS</w:t>
      </w:r>
    </w:p>
    <w:p w14:paraId="6C3E8713" w14:textId="043AA35F" w:rsidR="00545797" w:rsidRPr="0058331C" w:rsidRDefault="00545797" w:rsidP="00545797">
      <w:pPr>
        <w:rPr>
          <w:color w:val="4C4747"/>
          <w:lang w:val="es-DO"/>
        </w:rPr>
      </w:pPr>
      <w:r w:rsidRPr="0058331C">
        <w:rPr>
          <w:noProof/>
          <w:color w:val="4C4747"/>
          <w:lang w:val="es-DO" w:eastAsia="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31C24"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4723B93" w14:textId="2CEC8CB5" w:rsidR="00545797" w:rsidRPr="0058331C" w:rsidRDefault="00654164" w:rsidP="00B40DF2">
      <w:pPr>
        <w:jc w:val="center"/>
        <w:rPr>
          <w:color w:val="4C4747"/>
          <w:lang w:val="es-DO"/>
        </w:rPr>
      </w:pPr>
      <w:r w:rsidRPr="0058331C">
        <w:rPr>
          <w:color w:val="4C4747"/>
          <w:lang w:val="es-DO"/>
        </w:rPr>
        <w:t xml:space="preserve">Memoria </w:t>
      </w:r>
      <w:r w:rsidR="004A515E" w:rsidRPr="0058331C">
        <w:rPr>
          <w:color w:val="4C4747"/>
          <w:lang w:val="es-DO"/>
        </w:rPr>
        <w:t>I</w:t>
      </w:r>
      <w:r w:rsidRPr="0058331C">
        <w:rPr>
          <w:color w:val="4C4747"/>
          <w:lang w:val="es-DO"/>
        </w:rPr>
        <w:t>nstitucional</w:t>
      </w:r>
      <w:r w:rsidR="00545797" w:rsidRPr="0058331C">
        <w:rPr>
          <w:color w:val="4C4747"/>
          <w:lang w:val="es-DO"/>
        </w:rPr>
        <w:t xml:space="preserve"> </w:t>
      </w:r>
      <w:r w:rsidR="007471AC">
        <w:rPr>
          <w:color w:val="4C4747"/>
          <w:lang w:val="es-DO"/>
        </w:rPr>
        <w:t>202</w:t>
      </w:r>
      <w:r w:rsidR="0051332F">
        <w:rPr>
          <w:color w:val="4C4747"/>
          <w:lang w:val="es-DO"/>
        </w:rPr>
        <w:t>5</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4B8A21BD" w:rsidR="00A630BC" w:rsidRPr="0058331C" w:rsidRDefault="00A630BC" w:rsidP="00B40DF2">
          <w:pPr>
            <w:pStyle w:val="TtuloTDC"/>
            <w:tabs>
              <w:tab w:val="left" w:pos="1708"/>
            </w:tabs>
            <w:rPr>
              <w:rFonts w:ascii="Times New Roman" w:hAnsi="Times New Roman" w:cs="Times New Roman"/>
              <w:color w:val="4C4747"/>
            </w:rPr>
          </w:pPr>
        </w:p>
        <w:p w14:paraId="392C5D1A" w14:textId="0AFA2E90" w:rsidR="00AC72B4" w:rsidRPr="00AC72B4" w:rsidRDefault="00A630BC">
          <w:pPr>
            <w:pStyle w:val="TDC1"/>
            <w:tabs>
              <w:tab w:val="right" w:leader="dot" w:pos="9350"/>
            </w:tabs>
            <w:rPr>
              <w:rFonts w:asciiTheme="minorHAnsi" w:eastAsiaTheme="minorEastAsia" w:hAnsiTheme="minorHAnsi" w:cstheme="minorBidi"/>
              <w:noProof/>
              <w:color w:val="auto"/>
              <w:spacing w:val="0"/>
              <w:kern w:val="2"/>
              <w:lang w:val="es-419" w:eastAsia="es-419"/>
              <w14:ligatures w14:val="standardContextual"/>
            </w:rPr>
          </w:pPr>
          <w:r w:rsidRPr="00AC72B4">
            <w:rPr>
              <w:color w:val="4C4747"/>
            </w:rPr>
            <w:fldChar w:fldCharType="begin"/>
          </w:r>
          <w:r w:rsidRPr="00AC72B4">
            <w:rPr>
              <w:color w:val="4C4747"/>
            </w:rPr>
            <w:instrText xml:space="preserve"> TOC \o "1-3" \h \z \u </w:instrText>
          </w:r>
          <w:r w:rsidRPr="00AC72B4">
            <w:rPr>
              <w:color w:val="4C4747"/>
            </w:rPr>
            <w:fldChar w:fldCharType="separate"/>
          </w:r>
          <w:hyperlink w:anchor="_Toc217065953" w:history="1">
            <w:r w:rsidR="00AC72B4" w:rsidRPr="00AC72B4">
              <w:rPr>
                <w:rStyle w:val="Hipervnculo"/>
                <w:noProof/>
                <w:lang w:val="es-DO"/>
              </w:rPr>
              <w:t>PRESENTACIÓN</w:t>
            </w:r>
            <w:r w:rsidR="00AC72B4" w:rsidRPr="00AC72B4">
              <w:rPr>
                <w:noProof/>
                <w:webHidden/>
              </w:rPr>
              <w:tab/>
            </w:r>
            <w:r w:rsidR="00AC72B4" w:rsidRPr="00AC72B4">
              <w:rPr>
                <w:noProof/>
                <w:webHidden/>
              </w:rPr>
              <w:fldChar w:fldCharType="begin"/>
            </w:r>
            <w:r w:rsidR="00AC72B4" w:rsidRPr="00AC72B4">
              <w:rPr>
                <w:noProof/>
                <w:webHidden/>
              </w:rPr>
              <w:instrText xml:space="preserve"> PAGEREF _Toc217065953 \h </w:instrText>
            </w:r>
            <w:r w:rsidR="00AC72B4" w:rsidRPr="00AC72B4">
              <w:rPr>
                <w:noProof/>
                <w:webHidden/>
              </w:rPr>
            </w:r>
            <w:r w:rsidR="00AC72B4" w:rsidRPr="00AC72B4">
              <w:rPr>
                <w:noProof/>
                <w:webHidden/>
              </w:rPr>
              <w:fldChar w:fldCharType="separate"/>
            </w:r>
            <w:r w:rsidR="00AC72B4" w:rsidRPr="00AC72B4">
              <w:rPr>
                <w:noProof/>
                <w:webHidden/>
              </w:rPr>
              <w:t>1</w:t>
            </w:r>
            <w:r w:rsidR="00AC72B4" w:rsidRPr="00AC72B4">
              <w:rPr>
                <w:noProof/>
                <w:webHidden/>
              </w:rPr>
              <w:fldChar w:fldCharType="end"/>
            </w:r>
          </w:hyperlink>
        </w:p>
        <w:p w14:paraId="75FC7613" w14:textId="34AC1C1A" w:rsidR="00AC72B4" w:rsidRPr="00AC72B4" w:rsidRDefault="00AC72B4">
          <w:pPr>
            <w:pStyle w:val="TDC1"/>
            <w:tabs>
              <w:tab w:val="left" w:pos="480"/>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54" w:history="1">
            <w:r w:rsidRPr="00AC72B4">
              <w:rPr>
                <w:rStyle w:val="Hipervnculo"/>
                <w:noProof/>
                <w:lang w:val="es-DO"/>
              </w:rPr>
              <w:t>I.</w:t>
            </w:r>
            <w:r w:rsidRPr="00AC72B4">
              <w:rPr>
                <w:rFonts w:asciiTheme="minorHAnsi" w:eastAsiaTheme="minorEastAsia" w:hAnsiTheme="minorHAnsi" w:cstheme="minorBidi"/>
                <w:noProof/>
                <w:color w:val="auto"/>
                <w:spacing w:val="0"/>
                <w:kern w:val="2"/>
                <w:lang w:val="es-419" w:eastAsia="es-419"/>
                <w14:ligatures w14:val="standardContextual"/>
              </w:rPr>
              <w:tab/>
            </w:r>
            <w:r w:rsidRPr="00AC72B4">
              <w:rPr>
                <w:rStyle w:val="Hipervnculo"/>
                <w:noProof/>
                <w:lang w:val="es-DO"/>
              </w:rPr>
              <w:t>RESUMEN EJECUTIVO</w:t>
            </w:r>
            <w:r w:rsidRPr="00AC72B4">
              <w:rPr>
                <w:noProof/>
                <w:webHidden/>
              </w:rPr>
              <w:tab/>
            </w:r>
            <w:r w:rsidRPr="00AC72B4">
              <w:rPr>
                <w:noProof/>
                <w:webHidden/>
              </w:rPr>
              <w:fldChar w:fldCharType="begin"/>
            </w:r>
            <w:r w:rsidRPr="00AC72B4">
              <w:rPr>
                <w:noProof/>
                <w:webHidden/>
              </w:rPr>
              <w:instrText xml:space="preserve"> PAGEREF _Toc217065954 \h </w:instrText>
            </w:r>
            <w:r w:rsidRPr="00AC72B4">
              <w:rPr>
                <w:noProof/>
                <w:webHidden/>
              </w:rPr>
            </w:r>
            <w:r w:rsidRPr="00AC72B4">
              <w:rPr>
                <w:noProof/>
                <w:webHidden/>
              </w:rPr>
              <w:fldChar w:fldCharType="separate"/>
            </w:r>
            <w:r w:rsidRPr="00AC72B4">
              <w:rPr>
                <w:noProof/>
                <w:webHidden/>
              </w:rPr>
              <w:t>4</w:t>
            </w:r>
            <w:r w:rsidRPr="00AC72B4">
              <w:rPr>
                <w:noProof/>
                <w:webHidden/>
              </w:rPr>
              <w:fldChar w:fldCharType="end"/>
            </w:r>
          </w:hyperlink>
        </w:p>
        <w:p w14:paraId="714AA99D" w14:textId="3D0D18EA" w:rsidR="00AC72B4" w:rsidRPr="00AC72B4" w:rsidRDefault="00AC72B4">
          <w:pPr>
            <w:pStyle w:val="TDC1"/>
            <w:tabs>
              <w:tab w:val="left" w:pos="720"/>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55" w:history="1">
            <w:r w:rsidRPr="00AC72B4">
              <w:rPr>
                <w:rStyle w:val="Hipervnculo"/>
                <w:noProof/>
                <w:lang w:val="es-419"/>
              </w:rPr>
              <w:t>II.</w:t>
            </w:r>
            <w:r w:rsidRPr="00AC72B4">
              <w:rPr>
                <w:rFonts w:asciiTheme="minorHAnsi" w:eastAsiaTheme="minorEastAsia" w:hAnsiTheme="minorHAnsi" w:cstheme="minorBidi"/>
                <w:noProof/>
                <w:color w:val="auto"/>
                <w:spacing w:val="0"/>
                <w:kern w:val="2"/>
                <w:lang w:val="es-419" w:eastAsia="es-419"/>
                <w14:ligatures w14:val="standardContextual"/>
              </w:rPr>
              <w:tab/>
            </w:r>
            <w:r w:rsidRPr="00AC72B4">
              <w:rPr>
                <w:rStyle w:val="Hipervnculo"/>
                <w:noProof/>
                <w:lang w:val="es-419"/>
              </w:rPr>
              <w:t>INFORMACIÓN INSTITUCIONAL</w:t>
            </w:r>
            <w:r w:rsidRPr="00AC72B4">
              <w:rPr>
                <w:noProof/>
                <w:webHidden/>
              </w:rPr>
              <w:tab/>
            </w:r>
            <w:r w:rsidRPr="00AC72B4">
              <w:rPr>
                <w:noProof/>
                <w:webHidden/>
              </w:rPr>
              <w:fldChar w:fldCharType="begin"/>
            </w:r>
            <w:r w:rsidRPr="00AC72B4">
              <w:rPr>
                <w:noProof/>
                <w:webHidden/>
              </w:rPr>
              <w:instrText xml:space="preserve"> PAGEREF _Toc217065955 \h </w:instrText>
            </w:r>
            <w:r w:rsidRPr="00AC72B4">
              <w:rPr>
                <w:noProof/>
                <w:webHidden/>
              </w:rPr>
            </w:r>
            <w:r w:rsidRPr="00AC72B4">
              <w:rPr>
                <w:noProof/>
                <w:webHidden/>
              </w:rPr>
              <w:fldChar w:fldCharType="separate"/>
            </w:r>
            <w:r w:rsidRPr="00AC72B4">
              <w:rPr>
                <w:noProof/>
                <w:webHidden/>
              </w:rPr>
              <w:t>12</w:t>
            </w:r>
            <w:r w:rsidRPr="00AC72B4">
              <w:rPr>
                <w:noProof/>
                <w:webHidden/>
              </w:rPr>
              <w:fldChar w:fldCharType="end"/>
            </w:r>
          </w:hyperlink>
        </w:p>
        <w:p w14:paraId="5859EFD5" w14:textId="1AF7E901" w:rsidR="00AC72B4" w:rsidRPr="00AC72B4" w:rsidRDefault="00AC72B4">
          <w:pPr>
            <w:pStyle w:val="TDC2"/>
            <w:tabs>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56" w:history="1">
            <w:r w:rsidRPr="00AC72B4">
              <w:rPr>
                <w:rStyle w:val="Hipervnculo"/>
                <w:rFonts w:eastAsia="Calibri"/>
                <w:noProof/>
                <w:lang w:val="es-419"/>
              </w:rPr>
              <w:t>2.1 Marco Filosófico Institucional</w:t>
            </w:r>
            <w:r w:rsidRPr="00AC72B4">
              <w:rPr>
                <w:noProof/>
                <w:webHidden/>
              </w:rPr>
              <w:tab/>
            </w:r>
            <w:r w:rsidRPr="00AC72B4">
              <w:rPr>
                <w:noProof/>
                <w:webHidden/>
              </w:rPr>
              <w:fldChar w:fldCharType="begin"/>
            </w:r>
            <w:r w:rsidRPr="00AC72B4">
              <w:rPr>
                <w:noProof/>
                <w:webHidden/>
              </w:rPr>
              <w:instrText xml:space="preserve"> PAGEREF _Toc217065956 \h </w:instrText>
            </w:r>
            <w:r w:rsidRPr="00AC72B4">
              <w:rPr>
                <w:noProof/>
                <w:webHidden/>
              </w:rPr>
            </w:r>
            <w:r w:rsidRPr="00AC72B4">
              <w:rPr>
                <w:noProof/>
                <w:webHidden/>
              </w:rPr>
              <w:fldChar w:fldCharType="separate"/>
            </w:r>
            <w:r w:rsidRPr="00AC72B4">
              <w:rPr>
                <w:noProof/>
                <w:webHidden/>
              </w:rPr>
              <w:t>12</w:t>
            </w:r>
            <w:r w:rsidRPr="00AC72B4">
              <w:rPr>
                <w:noProof/>
                <w:webHidden/>
              </w:rPr>
              <w:fldChar w:fldCharType="end"/>
            </w:r>
          </w:hyperlink>
        </w:p>
        <w:p w14:paraId="0D52ABB4" w14:textId="66141D99" w:rsidR="00AC72B4" w:rsidRPr="00AC72B4" w:rsidRDefault="00AC72B4">
          <w:pPr>
            <w:pStyle w:val="TDC2"/>
            <w:tabs>
              <w:tab w:val="left" w:pos="960"/>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57" w:history="1">
            <w:r w:rsidRPr="00AC72B4">
              <w:rPr>
                <w:rStyle w:val="Hipervnculo"/>
                <w:rFonts w:eastAsia="Calibri"/>
                <w:noProof/>
                <w:lang w:val="es-419"/>
              </w:rPr>
              <w:t>2.2</w:t>
            </w:r>
            <w:r w:rsidRPr="00AC72B4">
              <w:rPr>
                <w:rFonts w:asciiTheme="minorHAnsi" w:eastAsiaTheme="minorEastAsia" w:hAnsiTheme="minorHAnsi" w:cstheme="minorBidi"/>
                <w:noProof/>
                <w:color w:val="auto"/>
                <w:spacing w:val="0"/>
                <w:kern w:val="2"/>
                <w:lang w:val="es-419" w:eastAsia="es-419"/>
                <w14:ligatures w14:val="standardContextual"/>
              </w:rPr>
              <w:tab/>
            </w:r>
            <w:r w:rsidRPr="00AC72B4">
              <w:rPr>
                <w:rStyle w:val="Hipervnculo"/>
                <w:rFonts w:eastAsia="Calibri"/>
                <w:noProof/>
                <w:lang w:val="es-419"/>
              </w:rPr>
              <w:t>Base Legal</w:t>
            </w:r>
            <w:r w:rsidRPr="00AC72B4">
              <w:rPr>
                <w:noProof/>
                <w:webHidden/>
              </w:rPr>
              <w:tab/>
            </w:r>
            <w:r w:rsidRPr="00AC72B4">
              <w:rPr>
                <w:noProof/>
                <w:webHidden/>
              </w:rPr>
              <w:fldChar w:fldCharType="begin"/>
            </w:r>
            <w:r w:rsidRPr="00AC72B4">
              <w:rPr>
                <w:noProof/>
                <w:webHidden/>
              </w:rPr>
              <w:instrText xml:space="preserve"> PAGEREF _Toc217065957 \h </w:instrText>
            </w:r>
            <w:r w:rsidRPr="00AC72B4">
              <w:rPr>
                <w:noProof/>
                <w:webHidden/>
              </w:rPr>
            </w:r>
            <w:r w:rsidRPr="00AC72B4">
              <w:rPr>
                <w:noProof/>
                <w:webHidden/>
              </w:rPr>
              <w:fldChar w:fldCharType="separate"/>
            </w:r>
            <w:r w:rsidRPr="00AC72B4">
              <w:rPr>
                <w:noProof/>
                <w:webHidden/>
              </w:rPr>
              <w:t>15</w:t>
            </w:r>
            <w:r w:rsidRPr="00AC72B4">
              <w:rPr>
                <w:noProof/>
                <w:webHidden/>
              </w:rPr>
              <w:fldChar w:fldCharType="end"/>
            </w:r>
          </w:hyperlink>
        </w:p>
        <w:p w14:paraId="3791CC64" w14:textId="6AA03C78" w:rsidR="00AC72B4" w:rsidRPr="00AC72B4" w:rsidRDefault="00AC72B4">
          <w:pPr>
            <w:pStyle w:val="TDC2"/>
            <w:tabs>
              <w:tab w:val="left" w:pos="960"/>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58" w:history="1">
            <w:r w:rsidRPr="00AC72B4">
              <w:rPr>
                <w:rStyle w:val="Hipervnculo"/>
                <w:rFonts w:eastAsia="Calibri"/>
                <w:noProof/>
                <w:lang w:val="es-419"/>
              </w:rPr>
              <w:t>2.3</w:t>
            </w:r>
            <w:r w:rsidRPr="00AC72B4">
              <w:rPr>
                <w:rFonts w:asciiTheme="minorHAnsi" w:eastAsiaTheme="minorEastAsia" w:hAnsiTheme="minorHAnsi" w:cstheme="minorBidi"/>
                <w:noProof/>
                <w:color w:val="auto"/>
                <w:spacing w:val="0"/>
                <w:kern w:val="2"/>
                <w:lang w:val="es-419" w:eastAsia="es-419"/>
                <w14:ligatures w14:val="standardContextual"/>
              </w:rPr>
              <w:tab/>
            </w:r>
            <w:r w:rsidRPr="00AC72B4">
              <w:rPr>
                <w:rStyle w:val="Hipervnculo"/>
                <w:rFonts w:eastAsia="Calibri"/>
                <w:noProof/>
                <w:lang w:val="es-419"/>
              </w:rPr>
              <w:t>Estructura organizativa</w:t>
            </w:r>
            <w:r w:rsidRPr="00AC72B4">
              <w:rPr>
                <w:noProof/>
                <w:webHidden/>
              </w:rPr>
              <w:tab/>
            </w:r>
            <w:r w:rsidRPr="00AC72B4">
              <w:rPr>
                <w:noProof/>
                <w:webHidden/>
              </w:rPr>
              <w:fldChar w:fldCharType="begin"/>
            </w:r>
            <w:r w:rsidRPr="00AC72B4">
              <w:rPr>
                <w:noProof/>
                <w:webHidden/>
              </w:rPr>
              <w:instrText xml:space="preserve"> PAGEREF _Toc217065958 \h </w:instrText>
            </w:r>
            <w:r w:rsidRPr="00AC72B4">
              <w:rPr>
                <w:noProof/>
                <w:webHidden/>
              </w:rPr>
            </w:r>
            <w:r w:rsidRPr="00AC72B4">
              <w:rPr>
                <w:noProof/>
                <w:webHidden/>
              </w:rPr>
              <w:fldChar w:fldCharType="separate"/>
            </w:r>
            <w:r w:rsidRPr="00AC72B4">
              <w:rPr>
                <w:noProof/>
                <w:webHidden/>
              </w:rPr>
              <w:t>26</w:t>
            </w:r>
            <w:r w:rsidRPr="00AC72B4">
              <w:rPr>
                <w:noProof/>
                <w:webHidden/>
              </w:rPr>
              <w:fldChar w:fldCharType="end"/>
            </w:r>
          </w:hyperlink>
        </w:p>
        <w:p w14:paraId="6F5AF46A" w14:textId="56E0ADBF" w:rsidR="00AC72B4" w:rsidRPr="00AC72B4" w:rsidRDefault="00AC72B4">
          <w:pPr>
            <w:pStyle w:val="TDC2"/>
            <w:tabs>
              <w:tab w:val="left" w:pos="960"/>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59" w:history="1">
            <w:r w:rsidRPr="00AC72B4">
              <w:rPr>
                <w:rStyle w:val="Hipervnculo"/>
                <w:rFonts w:eastAsia="Calibri"/>
                <w:noProof/>
                <w:lang w:val="es-419"/>
              </w:rPr>
              <w:t>2.4</w:t>
            </w:r>
            <w:r w:rsidRPr="00AC72B4">
              <w:rPr>
                <w:rFonts w:asciiTheme="minorHAnsi" w:eastAsiaTheme="minorEastAsia" w:hAnsiTheme="minorHAnsi" w:cstheme="minorBidi"/>
                <w:noProof/>
                <w:color w:val="auto"/>
                <w:spacing w:val="0"/>
                <w:kern w:val="2"/>
                <w:lang w:val="es-419" w:eastAsia="es-419"/>
                <w14:ligatures w14:val="standardContextual"/>
              </w:rPr>
              <w:tab/>
            </w:r>
            <w:r w:rsidRPr="00AC72B4">
              <w:rPr>
                <w:rStyle w:val="Hipervnculo"/>
                <w:rFonts w:eastAsia="Calibri"/>
                <w:noProof/>
                <w:lang w:val="es-419"/>
              </w:rPr>
              <w:t>Planificación Estratégica Institucional</w:t>
            </w:r>
            <w:r w:rsidRPr="00AC72B4">
              <w:rPr>
                <w:noProof/>
                <w:webHidden/>
              </w:rPr>
              <w:tab/>
            </w:r>
            <w:r w:rsidRPr="00AC72B4">
              <w:rPr>
                <w:noProof/>
                <w:webHidden/>
              </w:rPr>
              <w:fldChar w:fldCharType="begin"/>
            </w:r>
            <w:r w:rsidRPr="00AC72B4">
              <w:rPr>
                <w:noProof/>
                <w:webHidden/>
              </w:rPr>
              <w:instrText xml:space="preserve"> PAGEREF _Toc217065959 \h </w:instrText>
            </w:r>
            <w:r w:rsidRPr="00AC72B4">
              <w:rPr>
                <w:noProof/>
                <w:webHidden/>
              </w:rPr>
            </w:r>
            <w:r w:rsidRPr="00AC72B4">
              <w:rPr>
                <w:noProof/>
                <w:webHidden/>
              </w:rPr>
              <w:fldChar w:fldCharType="separate"/>
            </w:r>
            <w:r w:rsidRPr="00AC72B4">
              <w:rPr>
                <w:noProof/>
                <w:webHidden/>
              </w:rPr>
              <w:t>29</w:t>
            </w:r>
            <w:r w:rsidRPr="00AC72B4">
              <w:rPr>
                <w:noProof/>
                <w:webHidden/>
              </w:rPr>
              <w:fldChar w:fldCharType="end"/>
            </w:r>
          </w:hyperlink>
        </w:p>
        <w:p w14:paraId="0F5F696B" w14:textId="4AFB0435" w:rsidR="00AC72B4" w:rsidRPr="00AC72B4" w:rsidRDefault="00AC72B4">
          <w:pPr>
            <w:pStyle w:val="TDC1"/>
            <w:tabs>
              <w:tab w:val="left" w:pos="720"/>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60" w:history="1">
            <w:r w:rsidRPr="00AC72B4">
              <w:rPr>
                <w:rStyle w:val="Hipervnculo"/>
                <w:noProof/>
                <w:lang w:val="es-419"/>
              </w:rPr>
              <w:t>III.</w:t>
            </w:r>
            <w:r w:rsidRPr="00AC72B4">
              <w:rPr>
                <w:rFonts w:asciiTheme="minorHAnsi" w:eastAsiaTheme="minorEastAsia" w:hAnsiTheme="minorHAnsi" w:cstheme="minorBidi"/>
                <w:noProof/>
                <w:color w:val="auto"/>
                <w:spacing w:val="0"/>
                <w:kern w:val="2"/>
                <w:lang w:val="es-419" w:eastAsia="es-419"/>
                <w14:ligatures w14:val="standardContextual"/>
              </w:rPr>
              <w:tab/>
            </w:r>
            <w:r w:rsidRPr="00AC72B4">
              <w:rPr>
                <w:rStyle w:val="Hipervnculo"/>
                <w:noProof/>
                <w:lang w:val="es-419"/>
              </w:rPr>
              <w:t>RESULTADOS MISIONALES</w:t>
            </w:r>
            <w:r w:rsidRPr="00AC72B4">
              <w:rPr>
                <w:noProof/>
                <w:webHidden/>
              </w:rPr>
              <w:tab/>
            </w:r>
            <w:r w:rsidRPr="00AC72B4">
              <w:rPr>
                <w:noProof/>
                <w:webHidden/>
              </w:rPr>
              <w:fldChar w:fldCharType="begin"/>
            </w:r>
            <w:r w:rsidRPr="00AC72B4">
              <w:rPr>
                <w:noProof/>
                <w:webHidden/>
              </w:rPr>
              <w:instrText xml:space="preserve"> PAGEREF _Toc217065960 \h </w:instrText>
            </w:r>
            <w:r w:rsidRPr="00AC72B4">
              <w:rPr>
                <w:noProof/>
                <w:webHidden/>
              </w:rPr>
            </w:r>
            <w:r w:rsidRPr="00AC72B4">
              <w:rPr>
                <w:noProof/>
                <w:webHidden/>
              </w:rPr>
              <w:fldChar w:fldCharType="separate"/>
            </w:r>
            <w:r w:rsidRPr="00AC72B4">
              <w:rPr>
                <w:noProof/>
                <w:webHidden/>
              </w:rPr>
              <w:t>31</w:t>
            </w:r>
            <w:r w:rsidRPr="00AC72B4">
              <w:rPr>
                <w:noProof/>
                <w:webHidden/>
              </w:rPr>
              <w:fldChar w:fldCharType="end"/>
            </w:r>
          </w:hyperlink>
        </w:p>
        <w:p w14:paraId="5A5BD85B" w14:textId="3434D41E" w:rsidR="00AC72B4" w:rsidRPr="00AC72B4" w:rsidRDefault="00AC72B4">
          <w:pPr>
            <w:pStyle w:val="TDC2"/>
            <w:tabs>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61" w:history="1">
            <w:r w:rsidRPr="00AC72B4">
              <w:rPr>
                <w:rStyle w:val="Hipervnculo"/>
                <w:rFonts w:eastAsia="Calibri"/>
                <w:noProof/>
                <w:lang w:val="es-DO"/>
              </w:rPr>
              <w:t>3.1 Información cuantitativa, cualitativa e indicadores de los procesos misionales.</w:t>
            </w:r>
            <w:r w:rsidRPr="00AC72B4">
              <w:rPr>
                <w:noProof/>
                <w:webHidden/>
              </w:rPr>
              <w:tab/>
            </w:r>
            <w:r w:rsidRPr="00AC72B4">
              <w:rPr>
                <w:noProof/>
                <w:webHidden/>
              </w:rPr>
              <w:fldChar w:fldCharType="begin"/>
            </w:r>
            <w:r w:rsidRPr="00AC72B4">
              <w:rPr>
                <w:noProof/>
                <w:webHidden/>
              </w:rPr>
              <w:instrText xml:space="preserve"> PAGEREF _Toc217065961 \h </w:instrText>
            </w:r>
            <w:r w:rsidRPr="00AC72B4">
              <w:rPr>
                <w:noProof/>
                <w:webHidden/>
              </w:rPr>
            </w:r>
            <w:r w:rsidRPr="00AC72B4">
              <w:rPr>
                <w:noProof/>
                <w:webHidden/>
              </w:rPr>
              <w:fldChar w:fldCharType="separate"/>
            </w:r>
            <w:r w:rsidRPr="00AC72B4">
              <w:rPr>
                <w:noProof/>
                <w:webHidden/>
              </w:rPr>
              <w:t>31</w:t>
            </w:r>
            <w:r w:rsidRPr="00AC72B4">
              <w:rPr>
                <w:noProof/>
                <w:webHidden/>
              </w:rPr>
              <w:fldChar w:fldCharType="end"/>
            </w:r>
          </w:hyperlink>
        </w:p>
        <w:p w14:paraId="1087F487" w14:textId="2B11EC87" w:rsidR="00AC72B4" w:rsidRPr="00AC72B4" w:rsidRDefault="00AC72B4">
          <w:pPr>
            <w:pStyle w:val="TDC1"/>
            <w:tabs>
              <w:tab w:val="left" w:pos="720"/>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62" w:history="1">
            <w:r w:rsidRPr="00AC72B4">
              <w:rPr>
                <w:rStyle w:val="Hipervnculo"/>
                <w:noProof/>
                <w:lang w:val="es-DO"/>
              </w:rPr>
              <w:t>IV.</w:t>
            </w:r>
            <w:r w:rsidRPr="00AC72B4">
              <w:rPr>
                <w:rFonts w:asciiTheme="minorHAnsi" w:eastAsiaTheme="minorEastAsia" w:hAnsiTheme="minorHAnsi" w:cstheme="minorBidi"/>
                <w:noProof/>
                <w:color w:val="auto"/>
                <w:spacing w:val="0"/>
                <w:kern w:val="2"/>
                <w:lang w:val="es-419" w:eastAsia="es-419"/>
                <w14:ligatures w14:val="standardContextual"/>
              </w:rPr>
              <w:tab/>
            </w:r>
            <w:r w:rsidRPr="00AC72B4">
              <w:rPr>
                <w:rStyle w:val="Hipervnculo"/>
                <w:noProof/>
                <w:lang w:val="es-DO"/>
              </w:rPr>
              <w:t>RESULTADOS DE LAS ÁREAS TRANSVERSALES Y DE APOYO</w:t>
            </w:r>
            <w:r w:rsidRPr="00AC72B4">
              <w:rPr>
                <w:noProof/>
                <w:webHidden/>
              </w:rPr>
              <w:tab/>
            </w:r>
            <w:r w:rsidRPr="00AC72B4">
              <w:rPr>
                <w:noProof/>
                <w:webHidden/>
              </w:rPr>
              <w:fldChar w:fldCharType="begin"/>
            </w:r>
            <w:r w:rsidRPr="00AC72B4">
              <w:rPr>
                <w:noProof/>
                <w:webHidden/>
              </w:rPr>
              <w:instrText xml:space="preserve"> PAGEREF _Toc217065962 \h </w:instrText>
            </w:r>
            <w:r w:rsidRPr="00AC72B4">
              <w:rPr>
                <w:noProof/>
                <w:webHidden/>
              </w:rPr>
            </w:r>
            <w:r w:rsidRPr="00AC72B4">
              <w:rPr>
                <w:noProof/>
                <w:webHidden/>
              </w:rPr>
              <w:fldChar w:fldCharType="separate"/>
            </w:r>
            <w:r w:rsidRPr="00AC72B4">
              <w:rPr>
                <w:noProof/>
                <w:webHidden/>
              </w:rPr>
              <w:t>115</w:t>
            </w:r>
            <w:r w:rsidRPr="00AC72B4">
              <w:rPr>
                <w:noProof/>
                <w:webHidden/>
              </w:rPr>
              <w:fldChar w:fldCharType="end"/>
            </w:r>
          </w:hyperlink>
        </w:p>
        <w:p w14:paraId="4ABC8DDF" w14:textId="7C0F6716" w:rsidR="00AC72B4" w:rsidRPr="00AC72B4" w:rsidRDefault="00AC72B4">
          <w:pPr>
            <w:pStyle w:val="TDC2"/>
            <w:tabs>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63" w:history="1">
            <w:r w:rsidRPr="00AC72B4">
              <w:rPr>
                <w:rStyle w:val="Hipervnculo"/>
                <w:rFonts w:eastAsia="Calibri"/>
                <w:noProof/>
                <w:lang w:val="es-419"/>
              </w:rPr>
              <w:t xml:space="preserve">4.1 </w:t>
            </w:r>
            <w:r w:rsidRPr="00AC72B4">
              <w:rPr>
                <w:rStyle w:val="Hipervnculo"/>
                <w:noProof/>
                <w:lang w:val="es-419"/>
              </w:rPr>
              <w:t>Desempeño de los procesos Dirección Administrativo y Financiero</w:t>
            </w:r>
            <w:r w:rsidRPr="00AC72B4">
              <w:rPr>
                <w:noProof/>
                <w:webHidden/>
              </w:rPr>
              <w:tab/>
            </w:r>
            <w:r w:rsidRPr="00AC72B4">
              <w:rPr>
                <w:noProof/>
                <w:webHidden/>
              </w:rPr>
              <w:fldChar w:fldCharType="begin"/>
            </w:r>
            <w:r w:rsidRPr="00AC72B4">
              <w:rPr>
                <w:noProof/>
                <w:webHidden/>
              </w:rPr>
              <w:instrText xml:space="preserve"> PAGEREF _Toc217065963 \h </w:instrText>
            </w:r>
            <w:r w:rsidRPr="00AC72B4">
              <w:rPr>
                <w:noProof/>
                <w:webHidden/>
              </w:rPr>
            </w:r>
            <w:r w:rsidRPr="00AC72B4">
              <w:rPr>
                <w:noProof/>
                <w:webHidden/>
              </w:rPr>
              <w:fldChar w:fldCharType="separate"/>
            </w:r>
            <w:r w:rsidRPr="00AC72B4">
              <w:rPr>
                <w:noProof/>
                <w:webHidden/>
              </w:rPr>
              <w:t>115</w:t>
            </w:r>
            <w:r w:rsidRPr="00AC72B4">
              <w:rPr>
                <w:noProof/>
                <w:webHidden/>
              </w:rPr>
              <w:fldChar w:fldCharType="end"/>
            </w:r>
          </w:hyperlink>
        </w:p>
        <w:p w14:paraId="3E9B9202" w14:textId="795FA272" w:rsidR="00AC72B4" w:rsidRPr="00AC72B4" w:rsidRDefault="00AC72B4">
          <w:pPr>
            <w:pStyle w:val="TDC2"/>
            <w:tabs>
              <w:tab w:val="left" w:pos="960"/>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64" w:history="1">
            <w:r w:rsidRPr="00AC72B4">
              <w:rPr>
                <w:rStyle w:val="Hipervnculo"/>
                <w:rFonts w:eastAsia="Calibri"/>
                <w:noProof/>
                <w:lang w:val="es-419"/>
              </w:rPr>
              <w:t>4.2</w:t>
            </w:r>
            <w:r w:rsidRPr="00AC72B4">
              <w:rPr>
                <w:rFonts w:asciiTheme="minorHAnsi" w:eastAsiaTheme="minorEastAsia" w:hAnsiTheme="minorHAnsi" w:cstheme="minorBidi"/>
                <w:noProof/>
                <w:color w:val="auto"/>
                <w:spacing w:val="0"/>
                <w:kern w:val="2"/>
                <w:lang w:val="es-419" w:eastAsia="es-419"/>
                <w14:ligatures w14:val="standardContextual"/>
              </w:rPr>
              <w:tab/>
            </w:r>
            <w:r w:rsidRPr="00AC72B4">
              <w:rPr>
                <w:rStyle w:val="Hipervnculo"/>
                <w:rFonts w:eastAsia="Calibri"/>
                <w:noProof/>
                <w:lang w:val="es-419"/>
              </w:rPr>
              <w:t>Desempeño de los procesos Dirección Recursos Humanos</w:t>
            </w:r>
            <w:r w:rsidRPr="00AC72B4">
              <w:rPr>
                <w:noProof/>
                <w:webHidden/>
              </w:rPr>
              <w:tab/>
            </w:r>
            <w:r w:rsidRPr="00AC72B4">
              <w:rPr>
                <w:noProof/>
                <w:webHidden/>
              </w:rPr>
              <w:fldChar w:fldCharType="begin"/>
            </w:r>
            <w:r w:rsidRPr="00AC72B4">
              <w:rPr>
                <w:noProof/>
                <w:webHidden/>
              </w:rPr>
              <w:instrText xml:space="preserve"> PAGEREF _Toc217065964 \h </w:instrText>
            </w:r>
            <w:r w:rsidRPr="00AC72B4">
              <w:rPr>
                <w:noProof/>
                <w:webHidden/>
              </w:rPr>
            </w:r>
            <w:r w:rsidRPr="00AC72B4">
              <w:rPr>
                <w:noProof/>
                <w:webHidden/>
              </w:rPr>
              <w:fldChar w:fldCharType="separate"/>
            </w:r>
            <w:r w:rsidRPr="00AC72B4">
              <w:rPr>
                <w:noProof/>
                <w:webHidden/>
              </w:rPr>
              <w:t>132</w:t>
            </w:r>
            <w:r w:rsidRPr="00AC72B4">
              <w:rPr>
                <w:noProof/>
                <w:webHidden/>
              </w:rPr>
              <w:fldChar w:fldCharType="end"/>
            </w:r>
          </w:hyperlink>
        </w:p>
        <w:p w14:paraId="713D2313" w14:textId="2F482483" w:rsidR="00AC72B4" w:rsidRPr="00AC72B4" w:rsidRDefault="00AC72B4">
          <w:pPr>
            <w:pStyle w:val="TDC2"/>
            <w:tabs>
              <w:tab w:val="left" w:pos="960"/>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65" w:history="1">
            <w:r w:rsidRPr="00AC72B4">
              <w:rPr>
                <w:rStyle w:val="Hipervnculo"/>
                <w:noProof/>
                <w:lang w:val="es-MX"/>
              </w:rPr>
              <w:t>4.3</w:t>
            </w:r>
            <w:r w:rsidRPr="00AC72B4">
              <w:rPr>
                <w:rFonts w:asciiTheme="minorHAnsi" w:eastAsiaTheme="minorEastAsia" w:hAnsiTheme="minorHAnsi" w:cstheme="minorBidi"/>
                <w:noProof/>
                <w:color w:val="auto"/>
                <w:spacing w:val="0"/>
                <w:kern w:val="2"/>
                <w:lang w:val="es-419" w:eastAsia="es-419"/>
                <w14:ligatures w14:val="standardContextual"/>
              </w:rPr>
              <w:tab/>
            </w:r>
            <w:r w:rsidRPr="00AC72B4">
              <w:rPr>
                <w:rStyle w:val="Hipervnculo"/>
                <w:noProof/>
                <w:lang w:val="es-MX"/>
              </w:rPr>
              <w:t>Desempeño de los Procesos Dirección Jurídica</w:t>
            </w:r>
            <w:r w:rsidRPr="00AC72B4">
              <w:rPr>
                <w:noProof/>
                <w:webHidden/>
              </w:rPr>
              <w:tab/>
            </w:r>
            <w:r w:rsidRPr="00AC72B4">
              <w:rPr>
                <w:noProof/>
                <w:webHidden/>
              </w:rPr>
              <w:fldChar w:fldCharType="begin"/>
            </w:r>
            <w:r w:rsidRPr="00AC72B4">
              <w:rPr>
                <w:noProof/>
                <w:webHidden/>
              </w:rPr>
              <w:instrText xml:space="preserve"> PAGEREF _Toc217065965 \h </w:instrText>
            </w:r>
            <w:r w:rsidRPr="00AC72B4">
              <w:rPr>
                <w:noProof/>
                <w:webHidden/>
              </w:rPr>
            </w:r>
            <w:r w:rsidRPr="00AC72B4">
              <w:rPr>
                <w:noProof/>
                <w:webHidden/>
              </w:rPr>
              <w:fldChar w:fldCharType="separate"/>
            </w:r>
            <w:r w:rsidRPr="00AC72B4">
              <w:rPr>
                <w:noProof/>
                <w:webHidden/>
              </w:rPr>
              <w:t>164</w:t>
            </w:r>
            <w:r w:rsidRPr="00AC72B4">
              <w:rPr>
                <w:noProof/>
                <w:webHidden/>
              </w:rPr>
              <w:fldChar w:fldCharType="end"/>
            </w:r>
          </w:hyperlink>
        </w:p>
        <w:p w14:paraId="517793A0" w14:textId="031446CA" w:rsidR="00AC72B4" w:rsidRPr="00AC72B4" w:rsidRDefault="00AC72B4">
          <w:pPr>
            <w:pStyle w:val="TDC2"/>
            <w:tabs>
              <w:tab w:val="left" w:pos="960"/>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66" w:history="1">
            <w:r w:rsidRPr="00AC72B4">
              <w:rPr>
                <w:rStyle w:val="Hipervnculo"/>
                <w:noProof/>
                <w:lang w:val="es-MX"/>
              </w:rPr>
              <w:t>4.4</w:t>
            </w:r>
            <w:r w:rsidRPr="00AC72B4">
              <w:rPr>
                <w:rFonts w:asciiTheme="minorHAnsi" w:eastAsiaTheme="minorEastAsia" w:hAnsiTheme="minorHAnsi" w:cstheme="minorBidi"/>
                <w:noProof/>
                <w:color w:val="auto"/>
                <w:spacing w:val="0"/>
                <w:kern w:val="2"/>
                <w:lang w:val="es-419" w:eastAsia="es-419"/>
                <w14:ligatures w14:val="standardContextual"/>
              </w:rPr>
              <w:tab/>
            </w:r>
            <w:r w:rsidRPr="00AC72B4">
              <w:rPr>
                <w:rStyle w:val="Hipervnculo"/>
                <w:noProof/>
                <w:lang w:val="es-MX"/>
              </w:rPr>
              <w:t>Desempeño de los procesos Dirección Transformación Digital</w:t>
            </w:r>
            <w:r w:rsidRPr="00AC72B4">
              <w:rPr>
                <w:noProof/>
                <w:webHidden/>
              </w:rPr>
              <w:tab/>
            </w:r>
            <w:r w:rsidRPr="00AC72B4">
              <w:rPr>
                <w:noProof/>
                <w:webHidden/>
              </w:rPr>
              <w:fldChar w:fldCharType="begin"/>
            </w:r>
            <w:r w:rsidRPr="00AC72B4">
              <w:rPr>
                <w:noProof/>
                <w:webHidden/>
              </w:rPr>
              <w:instrText xml:space="preserve"> PAGEREF _Toc217065966 \h </w:instrText>
            </w:r>
            <w:r w:rsidRPr="00AC72B4">
              <w:rPr>
                <w:noProof/>
                <w:webHidden/>
              </w:rPr>
            </w:r>
            <w:r w:rsidRPr="00AC72B4">
              <w:rPr>
                <w:noProof/>
                <w:webHidden/>
              </w:rPr>
              <w:fldChar w:fldCharType="separate"/>
            </w:r>
            <w:r w:rsidRPr="00AC72B4">
              <w:rPr>
                <w:noProof/>
                <w:webHidden/>
              </w:rPr>
              <w:t>173</w:t>
            </w:r>
            <w:r w:rsidRPr="00AC72B4">
              <w:rPr>
                <w:noProof/>
                <w:webHidden/>
              </w:rPr>
              <w:fldChar w:fldCharType="end"/>
            </w:r>
          </w:hyperlink>
        </w:p>
        <w:p w14:paraId="7367478D" w14:textId="755B6CCD" w:rsidR="00AC72B4" w:rsidRPr="00AC72B4" w:rsidRDefault="00AC72B4">
          <w:pPr>
            <w:pStyle w:val="TDC2"/>
            <w:tabs>
              <w:tab w:val="left" w:pos="960"/>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67" w:history="1">
            <w:r w:rsidRPr="00AC72B4">
              <w:rPr>
                <w:rStyle w:val="Hipervnculo"/>
                <w:noProof/>
                <w:lang w:val="es-MX"/>
              </w:rPr>
              <w:t>4.5</w:t>
            </w:r>
            <w:r w:rsidRPr="00AC72B4">
              <w:rPr>
                <w:rFonts w:asciiTheme="minorHAnsi" w:eastAsiaTheme="minorEastAsia" w:hAnsiTheme="minorHAnsi" w:cstheme="minorBidi"/>
                <w:noProof/>
                <w:color w:val="auto"/>
                <w:spacing w:val="0"/>
                <w:kern w:val="2"/>
                <w:lang w:val="es-419" w:eastAsia="es-419"/>
                <w14:ligatures w14:val="standardContextual"/>
              </w:rPr>
              <w:tab/>
            </w:r>
            <w:r w:rsidRPr="00AC72B4">
              <w:rPr>
                <w:rStyle w:val="Hipervnculo"/>
                <w:noProof/>
                <w:lang w:val="es-MX"/>
              </w:rPr>
              <w:t>Desempeño de los procesos de Planificación y Desarrollo</w:t>
            </w:r>
            <w:r w:rsidRPr="00AC72B4">
              <w:rPr>
                <w:noProof/>
                <w:webHidden/>
              </w:rPr>
              <w:tab/>
            </w:r>
            <w:r w:rsidRPr="00AC72B4">
              <w:rPr>
                <w:noProof/>
                <w:webHidden/>
              </w:rPr>
              <w:fldChar w:fldCharType="begin"/>
            </w:r>
            <w:r w:rsidRPr="00AC72B4">
              <w:rPr>
                <w:noProof/>
                <w:webHidden/>
              </w:rPr>
              <w:instrText xml:space="preserve"> PAGEREF _Toc217065967 \h </w:instrText>
            </w:r>
            <w:r w:rsidRPr="00AC72B4">
              <w:rPr>
                <w:noProof/>
                <w:webHidden/>
              </w:rPr>
            </w:r>
            <w:r w:rsidRPr="00AC72B4">
              <w:rPr>
                <w:noProof/>
                <w:webHidden/>
              </w:rPr>
              <w:fldChar w:fldCharType="separate"/>
            </w:r>
            <w:r w:rsidRPr="00AC72B4">
              <w:rPr>
                <w:noProof/>
                <w:webHidden/>
              </w:rPr>
              <w:t>183</w:t>
            </w:r>
            <w:r w:rsidRPr="00AC72B4">
              <w:rPr>
                <w:noProof/>
                <w:webHidden/>
              </w:rPr>
              <w:fldChar w:fldCharType="end"/>
            </w:r>
          </w:hyperlink>
        </w:p>
        <w:p w14:paraId="5C30D1AD" w14:textId="300A34F1" w:rsidR="00AC72B4" w:rsidRPr="00AC72B4" w:rsidRDefault="00AC72B4">
          <w:pPr>
            <w:pStyle w:val="TDC2"/>
            <w:tabs>
              <w:tab w:val="left" w:pos="960"/>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68" w:history="1">
            <w:r w:rsidRPr="00AC72B4">
              <w:rPr>
                <w:rStyle w:val="Hipervnculo"/>
                <w:noProof/>
                <w:lang w:val="es-MX"/>
              </w:rPr>
              <w:t>4.6</w:t>
            </w:r>
            <w:r w:rsidRPr="00AC72B4">
              <w:rPr>
                <w:rFonts w:asciiTheme="minorHAnsi" w:eastAsiaTheme="minorEastAsia" w:hAnsiTheme="minorHAnsi" w:cstheme="minorBidi"/>
                <w:noProof/>
                <w:color w:val="auto"/>
                <w:spacing w:val="0"/>
                <w:kern w:val="2"/>
                <w:lang w:val="es-419" w:eastAsia="es-419"/>
                <w14:ligatures w14:val="standardContextual"/>
              </w:rPr>
              <w:tab/>
            </w:r>
            <w:r w:rsidRPr="00AC72B4">
              <w:rPr>
                <w:rStyle w:val="Hipervnculo"/>
                <w:noProof/>
                <w:lang w:val="es-MX"/>
              </w:rPr>
              <w:t>Desempeño de los procesos Dirección de Comunicaciones</w:t>
            </w:r>
            <w:r w:rsidRPr="00AC72B4">
              <w:rPr>
                <w:noProof/>
                <w:webHidden/>
              </w:rPr>
              <w:tab/>
            </w:r>
            <w:r w:rsidRPr="00AC72B4">
              <w:rPr>
                <w:noProof/>
                <w:webHidden/>
              </w:rPr>
              <w:fldChar w:fldCharType="begin"/>
            </w:r>
            <w:r w:rsidRPr="00AC72B4">
              <w:rPr>
                <w:noProof/>
                <w:webHidden/>
              </w:rPr>
              <w:instrText xml:space="preserve"> PAGEREF _Toc217065968 \h </w:instrText>
            </w:r>
            <w:r w:rsidRPr="00AC72B4">
              <w:rPr>
                <w:noProof/>
                <w:webHidden/>
              </w:rPr>
            </w:r>
            <w:r w:rsidRPr="00AC72B4">
              <w:rPr>
                <w:noProof/>
                <w:webHidden/>
              </w:rPr>
              <w:fldChar w:fldCharType="separate"/>
            </w:r>
            <w:r w:rsidRPr="00AC72B4">
              <w:rPr>
                <w:noProof/>
                <w:webHidden/>
              </w:rPr>
              <w:t>221</w:t>
            </w:r>
            <w:r w:rsidRPr="00AC72B4">
              <w:rPr>
                <w:noProof/>
                <w:webHidden/>
              </w:rPr>
              <w:fldChar w:fldCharType="end"/>
            </w:r>
          </w:hyperlink>
        </w:p>
        <w:p w14:paraId="57E8B196" w14:textId="4B4A1045" w:rsidR="00AC72B4" w:rsidRPr="00AC72B4" w:rsidRDefault="00AC72B4">
          <w:pPr>
            <w:pStyle w:val="TDC1"/>
            <w:tabs>
              <w:tab w:val="left" w:pos="720"/>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69" w:history="1">
            <w:r w:rsidRPr="00AC72B4">
              <w:rPr>
                <w:rStyle w:val="Hipervnculo"/>
                <w:noProof/>
                <w:lang w:val="es-DO"/>
              </w:rPr>
              <w:t>V.</w:t>
            </w:r>
            <w:r w:rsidRPr="00AC72B4">
              <w:rPr>
                <w:rFonts w:asciiTheme="minorHAnsi" w:eastAsiaTheme="minorEastAsia" w:hAnsiTheme="minorHAnsi" w:cstheme="minorBidi"/>
                <w:noProof/>
                <w:color w:val="auto"/>
                <w:spacing w:val="0"/>
                <w:kern w:val="2"/>
                <w:lang w:val="es-419" w:eastAsia="es-419"/>
                <w14:ligatures w14:val="standardContextual"/>
              </w:rPr>
              <w:tab/>
            </w:r>
            <w:r w:rsidRPr="00AC72B4">
              <w:rPr>
                <w:rStyle w:val="Hipervnculo"/>
                <w:noProof/>
                <w:lang w:val="es-DO"/>
              </w:rPr>
              <w:t>SERVICIO AL CIUDADANO Y TRANSPARENCIA INSTITUCIONAL</w:t>
            </w:r>
            <w:r w:rsidRPr="00AC72B4">
              <w:rPr>
                <w:noProof/>
                <w:webHidden/>
              </w:rPr>
              <w:tab/>
            </w:r>
            <w:r w:rsidRPr="00AC72B4">
              <w:rPr>
                <w:noProof/>
                <w:webHidden/>
              </w:rPr>
              <w:fldChar w:fldCharType="begin"/>
            </w:r>
            <w:r w:rsidRPr="00AC72B4">
              <w:rPr>
                <w:noProof/>
                <w:webHidden/>
              </w:rPr>
              <w:instrText xml:space="preserve"> PAGEREF _Toc217065969 \h </w:instrText>
            </w:r>
            <w:r w:rsidRPr="00AC72B4">
              <w:rPr>
                <w:noProof/>
                <w:webHidden/>
              </w:rPr>
            </w:r>
            <w:r w:rsidRPr="00AC72B4">
              <w:rPr>
                <w:noProof/>
                <w:webHidden/>
              </w:rPr>
              <w:fldChar w:fldCharType="separate"/>
            </w:r>
            <w:r w:rsidRPr="00AC72B4">
              <w:rPr>
                <w:noProof/>
                <w:webHidden/>
              </w:rPr>
              <w:t>227</w:t>
            </w:r>
            <w:r w:rsidRPr="00AC72B4">
              <w:rPr>
                <w:noProof/>
                <w:webHidden/>
              </w:rPr>
              <w:fldChar w:fldCharType="end"/>
            </w:r>
          </w:hyperlink>
        </w:p>
        <w:p w14:paraId="14F1BC3C" w14:textId="1EA9F658" w:rsidR="00AC72B4" w:rsidRPr="00AC72B4" w:rsidRDefault="00AC72B4">
          <w:pPr>
            <w:pStyle w:val="TDC2"/>
            <w:tabs>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70" w:history="1">
            <w:r w:rsidRPr="00AC72B4">
              <w:rPr>
                <w:rStyle w:val="Hipervnculo"/>
                <w:rFonts w:eastAsia="Calibri"/>
                <w:noProof/>
                <w:lang w:val="es-MX"/>
              </w:rPr>
              <w:t>5.1 Nivel de la satisfacción con el servicio</w:t>
            </w:r>
            <w:r w:rsidRPr="00AC72B4">
              <w:rPr>
                <w:noProof/>
                <w:webHidden/>
              </w:rPr>
              <w:tab/>
            </w:r>
            <w:r w:rsidRPr="00AC72B4">
              <w:rPr>
                <w:noProof/>
                <w:webHidden/>
              </w:rPr>
              <w:fldChar w:fldCharType="begin"/>
            </w:r>
            <w:r w:rsidRPr="00AC72B4">
              <w:rPr>
                <w:noProof/>
                <w:webHidden/>
              </w:rPr>
              <w:instrText xml:space="preserve"> PAGEREF _Toc217065970 \h </w:instrText>
            </w:r>
            <w:r w:rsidRPr="00AC72B4">
              <w:rPr>
                <w:noProof/>
                <w:webHidden/>
              </w:rPr>
            </w:r>
            <w:r w:rsidRPr="00AC72B4">
              <w:rPr>
                <w:noProof/>
                <w:webHidden/>
              </w:rPr>
              <w:fldChar w:fldCharType="separate"/>
            </w:r>
            <w:r w:rsidRPr="00AC72B4">
              <w:rPr>
                <w:noProof/>
                <w:webHidden/>
              </w:rPr>
              <w:t>227</w:t>
            </w:r>
            <w:r w:rsidRPr="00AC72B4">
              <w:rPr>
                <w:noProof/>
                <w:webHidden/>
              </w:rPr>
              <w:fldChar w:fldCharType="end"/>
            </w:r>
          </w:hyperlink>
        </w:p>
        <w:p w14:paraId="18CEFD20" w14:textId="65136F64" w:rsidR="00AC72B4" w:rsidRPr="00AC72B4" w:rsidRDefault="00AC72B4">
          <w:pPr>
            <w:pStyle w:val="TDC2"/>
            <w:tabs>
              <w:tab w:val="left" w:pos="960"/>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71" w:history="1">
            <w:r w:rsidRPr="00AC72B4">
              <w:rPr>
                <w:rStyle w:val="Hipervnculo"/>
                <w:rFonts w:eastAsia="Calibri"/>
                <w:noProof/>
                <w:lang w:val="es-DO"/>
              </w:rPr>
              <w:t>5.2</w:t>
            </w:r>
            <w:r w:rsidRPr="00AC72B4">
              <w:rPr>
                <w:rFonts w:asciiTheme="minorHAnsi" w:eastAsiaTheme="minorEastAsia" w:hAnsiTheme="minorHAnsi" w:cstheme="minorBidi"/>
                <w:noProof/>
                <w:color w:val="auto"/>
                <w:spacing w:val="0"/>
                <w:kern w:val="2"/>
                <w:lang w:val="es-419" w:eastAsia="es-419"/>
                <w14:ligatures w14:val="standardContextual"/>
              </w:rPr>
              <w:tab/>
            </w:r>
            <w:r w:rsidRPr="00AC72B4">
              <w:rPr>
                <w:rStyle w:val="Hipervnculo"/>
                <w:rFonts w:eastAsia="Calibri"/>
                <w:noProof/>
                <w:lang w:val="es-DO"/>
              </w:rPr>
              <w:t>Nivel de cumplimiento acceso a la información</w:t>
            </w:r>
            <w:r w:rsidRPr="00AC72B4">
              <w:rPr>
                <w:noProof/>
                <w:webHidden/>
              </w:rPr>
              <w:tab/>
            </w:r>
            <w:r w:rsidRPr="00AC72B4">
              <w:rPr>
                <w:noProof/>
                <w:webHidden/>
              </w:rPr>
              <w:fldChar w:fldCharType="begin"/>
            </w:r>
            <w:r w:rsidRPr="00AC72B4">
              <w:rPr>
                <w:noProof/>
                <w:webHidden/>
              </w:rPr>
              <w:instrText xml:space="preserve"> PAGEREF _Toc217065971 \h </w:instrText>
            </w:r>
            <w:r w:rsidRPr="00AC72B4">
              <w:rPr>
                <w:noProof/>
                <w:webHidden/>
              </w:rPr>
            </w:r>
            <w:r w:rsidRPr="00AC72B4">
              <w:rPr>
                <w:noProof/>
                <w:webHidden/>
              </w:rPr>
              <w:fldChar w:fldCharType="separate"/>
            </w:r>
            <w:r w:rsidRPr="00AC72B4">
              <w:rPr>
                <w:noProof/>
                <w:webHidden/>
              </w:rPr>
              <w:t>233</w:t>
            </w:r>
            <w:r w:rsidRPr="00AC72B4">
              <w:rPr>
                <w:noProof/>
                <w:webHidden/>
              </w:rPr>
              <w:fldChar w:fldCharType="end"/>
            </w:r>
          </w:hyperlink>
        </w:p>
        <w:p w14:paraId="57D1785C" w14:textId="20C97303" w:rsidR="00AC72B4" w:rsidRPr="00AC72B4" w:rsidRDefault="00AC72B4">
          <w:pPr>
            <w:pStyle w:val="TDC2"/>
            <w:tabs>
              <w:tab w:val="left" w:pos="960"/>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72" w:history="1">
            <w:r w:rsidRPr="00AC72B4">
              <w:rPr>
                <w:rStyle w:val="Hipervnculo"/>
                <w:rFonts w:eastAsia="Calibri"/>
                <w:noProof/>
                <w:lang w:val="es-419"/>
              </w:rPr>
              <w:t>5.3</w:t>
            </w:r>
            <w:r w:rsidRPr="00AC72B4">
              <w:rPr>
                <w:rFonts w:asciiTheme="minorHAnsi" w:eastAsiaTheme="minorEastAsia" w:hAnsiTheme="minorHAnsi" w:cstheme="minorBidi"/>
                <w:noProof/>
                <w:color w:val="auto"/>
                <w:spacing w:val="0"/>
                <w:kern w:val="2"/>
                <w:lang w:val="es-419" w:eastAsia="es-419"/>
                <w14:ligatures w14:val="standardContextual"/>
              </w:rPr>
              <w:tab/>
            </w:r>
            <w:r w:rsidRPr="00AC72B4">
              <w:rPr>
                <w:rStyle w:val="Hipervnculo"/>
                <w:rFonts w:eastAsia="Calibri"/>
                <w:noProof/>
                <w:lang w:val="es-419"/>
              </w:rPr>
              <w:t>Resultados de mediciones del portal de transparencia</w:t>
            </w:r>
            <w:r w:rsidRPr="00AC72B4">
              <w:rPr>
                <w:noProof/>
                <w:webHidden/>
              </w:rPr>
              <w:tab/>
            </w:r>
            <w:r w:rsidRPr="00AC72B4">
              <w:rPr>
                <w:noProof/>
                <w:webHidden/>
              </w:rPr>
              <w:fldChar w:fldCharType="begin"/>
            </w:r>
            <w:r w:rsidRPr="00AC72B4">
              <w:rPr>
                <w:noProof/>
                <w:webHidden/>
              </w:rPr>
              <w:instrText xml:space="preserve"> PAGEREF _Toc217065972 \h </w:instrText>
            </w:r>
            <w:r w:rsidRPr="00AC72B4">
              <w:rPr>
                <w:noProof/>
                <w:webHidden/>
              </w:rPr>
            </w:r>
            <w:r w:rsidRPr="00AC72B4">
              <w:rPr>
                <w:noProof/>
                <w:webHidden/>
              </w:rPr>
              <w:fldChar w:fldCharType="separate"/>
            </w:r>
            <w:r w:rsidRPr="00AC72B4">
              <w:rPr>
                <w:noProof/>
                <w:webHidden/>
              </w:rPr>
              <w:t>237</w:t>
            </w:r>
            <w:r w:rsidRPr="00AC72B4">
              <w:rPr>
                <w:noProof/>
                <w:webHidden/>
              </w:rPr>
              <w:fldChar w:fldCharType="end"/>
            </w:r>
          </w:hyperlink>
        </w:p>
        <w:p w14:paraId="1A03430E" w14:textId="2BD2B4FB" w:rsidR="00AC72B4" w:rsidRPr="00AC72B4" w:rsidRDefault="00AC72B4">
          <w:pPr>
            <w:pStyle w:val="TDC1"/>
            <w:tabs>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73" w:history="1">
            <w:r w:rsidRPr="00AC72B4">
              <w:rPr>
                <w:rStyle w:val="Hipervnculo"/>
                <w:noProof/>
                <w:lang w:val="es-DO"/>
              </w:rPr>
              <w:t>PROYECCIONES AL PRÓXIMO AÑO</w:t>
            </w:r>
            <w:r w:rsidRPr="00AC72B4">
              <w:rPr>
                <w:noProof/>
                <w:webHidden/>
              </w:rPr>
              <w:tab/>
            </w:r>
            <w:r w:rsidRPr="00AC72B4">
              <w:rPr>
                <w:noProof/>
                <w:webHidden/>
              </w:rPr>
              <w:fldChar w:fldCharType="begin"/>
            </w:r>
            <w:r w:rsidRPr="00AC72B4">
              <w:rPr>
                <w:noProof/>
                <w:webHidden/>
              </w:rPr>
              <w:instrText xml:space="preserve"> PAGEREF _Toc217065973 \h </w:instrText>
            </w:r>
            <w:r w:rsidRPr="00AC72B4">
              <w:rPr>
                <w:noProof/>
                <w:webHidden/>
              </w:rPr>
            </w:r>
            <w:r w:rsidRPr="00AC72B4">
              <w:rPr>
                <w:noProof/>
                <w:webHidden/>
              </w:rPr>
              <w:fldChar w:fldCharType="separate"/>
            </w:r>
            <w:r w:rsidRPr="00AC72B4">
              <w:rPr>
                <w:noProof/>
                <w:webHidden/>
              </w:rPr>
              <w:t>239</w:t>
            </w:r>
            <w:r w:rsidRPr="00AC72B4">
              <w:rPr>
                <w:noProof/>
                <w:webHidden/>
              </w:rPr>
              <w:fldChar w:fldCharType="end"/>
            </w:r>
          </w:hyperlink>
        </w:p>
        <w:p w14:paraId="0A303D91" w14:textId="3C4C5344" w:rsidR="00AC72B4" w:rsidRPr="00AC72B4" w:rsidRDefault="00AC72B4">
          <w:pPr>
            <w:pStyle w:val="TDC1"/>
            <w:tabs>
              <w:tab w:val="right" w:leader="dot" w:pos="9350"/>
            </w:tabs>
            <w:rPr>
              <w:rFonts w:asciiTheme="minorHAnsi" w:eastAsiaTheme="minorEastAsia" w:hAnsiTheme="minorHAnsi" w:cstheme="minorBidi"/>
              <w:noProof/>
              <w:color w:val="auto"/>
              <w:spacing w:val="0"/>
              <w:kern w:val="2"/>
              <w:lang w:val="es-419" w:eastAsia="es-419"/>
              <w14:ligatures w14:val="standardContextual"/>
            </w:rPr>
          </w:pPr>
          <w:hyperlink w:anchor="_Toc217065974" w:history="1">
            <w:r w:rsidRPr="00AC72B4">
              <w:rPr>
                <w:rStyle w:val="Hipervnculo"/>
                <w:noProof/>
                <w:lang w:val="es-419"/>
              </w:rPr>
              <w:t>ANEXOS</w:t>
            </w:r>
            <w:r w:rsidRPr="00AC72B4">
              <w:rPr>
                <w:noProof/>
                <w:webHidden/>
              </w:rPr>
              <w:tab/>
            </w:r>
            <w:r w:rsidRPr="00AC72B4">
              <w:rPr>
                <w:noProof/>
                <w:webHidden/>
              </w:rPr>
              <w:fldChar w:fldCharType="begin"/>
            </w:r>
            <w:r w:rsidRPr="00AC72B4">
              <w:rPr>
                <w:noProof/>
                <w:webHidden/>
              </w:rPr>
              <w:instrText xml:space="preserve"> PAGEREF _Toc217065974 \h </w:instrText>
            </w:r>
            <w:r w:rsidRPr="00AC72B4">
              <w:rPr>
                <w:noProof/>
                <w:webHidden/>
              </w:rPr>
            </w:r>
            <w:r w:rsidRPr="00AC72B4">
              <w:rPr>
                <w:noProof/>
                <w:webHidden/>
              </w:rPr>
              <w:fldChar w:fldCharType="separate"/>
            </w:r>
            <w:r w:rsidRPr="00AC72B4">
              <w:rPr>
                <w:noProof/>
                <w:webHidden/>
              </w:rPr>
              <w:t>243</w:t>
            </w:r>
            <w:r w:rsidRPr="00AC72B4">
              <w:rPr>
                <w:noProof/>
                <w:webHidden/>
              </w:rPr>
              <w:fldChar w:fldCharType="end"/>
            </w:r>
          </w:hyperlink>
        </w:p>
        <w:p w14:paraId="48DD30ED" w14:textId="77B6901B" w:rsidR="00A630BC" w:rsidRPr="0058331C" w:rsidRDefault="00A630BC">
          <w:pPr>
            <w:rPr>
              <w:color w:val="4C4747"/>
            </w:rPr>
          </w:pPr>
          <w:r w:rsidRPr="00AC72B4">
            <w:rPr>
              <w:noProof/>
              <w:color w:val="4C4747"/>
            </w:rPr>
            <w:fldChar w:fldCharType="end"/>
          </w:r>
        </w:p>
      </w:sdtContent>
    </w:sdt>
    <w:p w14:paraId="4394B0A8" w14:textId="77777777" w:rsidR="001240D0" w:rsidRPr="0058331C" w:rsidRDefault="001240D0" w:rsidP="00B45B38">
      <w:pPr>
        <w:ind w:left="567"/>
        <w:rPr>
          <w:b/>
          <w:bCs/>
          <w:noProof/>
          <w:color w:val="4C4747"/>
          <w:lang w:val="es-DO"/>
        </w:rPr>
      </w:pPr>
    </w:p>
    <w:p w14:paraId="4242FE2D" w14:textId="77777777" w:rsidR="001240D0" w:rsidRPr="0058331C" w:rsidRDefault="001240D0" w:rsidP="00B45B38">
      <w:pPr>
        <w:ind w:left="567"/>
        <w:rPr>
          <w:b/>
          <w:bCs/>
          <w:noProof/>
          <w:color w:val="4C4747"/>
          <w:lang w:val="es-DO"/>
        </w:rPr>
      </w:pPr>
    </w:p>
    <w:p w14:paraId="1DBDA006" w14:textId="5A153C2B" w:rsidR="00984F10" w:rsidRPr="00984F10" w:rsidRDefault="00984F10" w:rsidP="00984F10">
      <w:pPr>
        <w:rPr>
          <w:lang w:val="es-DO"/>
        </w:rPr>
        <w:sectPr w:rsidR="00984F10" w:rsidRPr="00984F10" w:rsidSect="009904DB">
          <w:footerReference w:type="first" r:id="rId13"/>
          <w:pgSz w:w="12240" w:h="15840"/>
          <w:pgMar w:top="1440" w:right="1440" w:bottom="1440" w:left="1440" w:header="720" w:footer="720" w:gutter="0"/>
          <w:cols w:space="720"/>
          <w:docGrid w:linePitch="360"/>
        </w:sectPr>
      </w:pPr>
    </w:p>
    <w:p w14:paraId="649D29AD" w14:textId="58AF397C" w:rsidR="001240D0" w:rsidRPr="00551D1C" w:rsidRDefault="00984F10" w:rsidP="00654164">
      <w:pPr>
        <w:pStyle w:val="Ttulo1"/>
        <w:rPr>
          <w:rFonts w:cs="Times New Roman"/>
          <w:color w:val="4C4747"/>
          <w:lang w:val="es-DO"/>
        </w:rPr>
      </w:pPr>
      <w:bookmarkStart w:id="1" w:name="_Toc217065953"/>
      <w:bookmarkStart w:id="2" w:name="_Hlk86403204"/>
      <w:r>
        <w:rPr>
          <w:rFonts w:cs="Times New Roman"/>
          <w:color w:val="4C4747"/>
          <w:lang w:val="es-DO"/>
        </w:rPr>
        <w:lastRenderedPageBreak/>
        <w:t>PRESENTACIÓN</w:t>
      </w:r>
      <w:bookmarkEnd w:id="1"/>
    </w:p>
    <w:p w14:paraId="7C54AF21" w14:textId="26B7214D" w:rsidR="001240D0" w:rsidRPr="00551D1C" w:rsidRDefault="00125D46" w:rsidP="001240D0">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F8650"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E347444" w14:textId="0ACF59A1" w:rsidR="004F3AF9" w:rsidRDefault="00654164" w:rsidP="00E7021A">
      <w:pPr>
        <w:jc w:val="center"/>
        <w:rPr>
          <w:color w:val="4C4747"/>
          <w:lang w:val="es-DO"/>
        </w:rPr>
      </w:pPr>
      <w:r w:rsidRPr="004F3AF9">
        <w:rPr>
          <w:color w:val="4C4747"/>
          <w:lang w:val="es-DO"/>
        </w:rPr>
        <w:t xml:space="preserve">Memoria </w:t>
      </w:r>
      <w:r w:rsidR="004A515E" w:rsidRPr="004F3AF9">
        <w:rPr>
          <w:color w:val="4C4747"/>
          <w:lang w:val="es-DO"/>
        </w:rPr>
        <w:t>Institu</w:t>
      </w:r>
      <w:r w:rsidR="009A466A" w:rsidRPr="004F3AF9">
        <w:rPr>
          <w:color w:val="4C4747"/>
          <w:lang w:val="es-DO"/>
        </w:rPr>
        <w:t>c</w:t>
      </w:r>
      <w:r w:rsidR="004A515E" w:rsidRPr="004F3AF9">
        <w:rPr>
          <w:color w:val="4C4747"/>
          <w:lang w:val="es-DO"/>
        </w:rPr>
        <w:t>ional</w:t>
      </w:r>
      <w:r w:rsidR="001240D0" w:rsidRPr="004F3AF9">
        <w:rPr>
          <w:color w:val="4C4747"/>
          <w:lang w:val="es-DO"/>
        </w:rPr>
        <w:t xml:space="preserve"> </w:t>
      </w:r>
      <w:r w:rsidR="007471AC" w:rsidRPr="004F3AF9">
        <w:rPr>
          <w:color w:val="4C4747"/>
          <w:lang w:val="es-DO"/>
        </w:rPr>
        <w:t>202</w:t>
      </w:r>
      <w:r w:rsidR="0051332F" w:rsidRPr="004F3AF9">
        <w:rPr>
          <w:color w:val="4C4747"/>
          <w:lang w:val="es-DO"/>
        </w:rPr>
        <w:t>5</w:t>
      </w:r>
    </w:p>
    <w:p w14:paraId="666968C8" w14:textId="77777777" w:rsidR="00E7021A" w:rsidRPr="00E7021A" w:rsidRDefault="00E7021A" w:rsidP="00E7021A">
      <w:pPr>
        <w:jc w:val="center"/>
        <w:rPr>
          <w:color w:val="4C4747"/>
          <w:lang w:val="es-DO"/>
        </w:rPr>
      </w:pPr>
    </w:p>
    <w:p w14:paraId="3CC305F7" w14:textId="77777777" w:rsidR="00217E03" w:rsidRDefault="00984F10" w:rsidP="00A4088F">
      <w:pPr>
        <w:spacing w:line="360" w:lineRule="auto"/>
        <w:jc w:val="both"/>
        <w:rPr>
          <w:rFonts w:eastAsia="Calibri"/>
          <w:noProof/>
          <w:color w:val="4C4747"/>
          <w:lang w:val="es-DO"/>
        </w:rPr>
      </w:pPr>
      <w:r w:rsidRPr="00984F10">
        <w:rPr>
          <w:rFonts w:eastAsia="Calibri"/>
          <w:noProof/>
          <w:color w:val="4C4747"/>
          <w:lang w:val="es-DO"/>
        </w:rPr>
        <w:t>El Instituto Nacional de Atención Integral a la Primera Infancia (INAIPI) es la principal institución encargada de garantizar el desarrollo integral de los niños y niñas de 0 a 5 años en condiciones de vulnerabilidad.</w:t>
      </w:r>
    </w:p>
    <w:p w14:paraId="35B0DA4C" w14:textId="34FBD910" w:rsidR="00984F10" w:rsidRDefault="00984F10" w:rsidP="00984F10">
      <w:pPr>
        <w:spacing w:line="360" w:lineRule="auto"/>
        <w:jc w:val="both"/>
        <w:rPr>
          <w:rFonts w:eastAsia="Calibri"/>
          <w:noProof/>
          <w:color w:val="4C4747"/>
          <w:lang w:val="es-DO"/>
        </w:rPr>
      </w:pPr>
      <w:r w:rsidRPr="00984F10">
        <w:rPr>
          <w:rFonts w:eastAsia="Calibri"/>
          <w:noProof/>
          <w:color w:val="4C4747"/>
          <w:lang w:val="es-DO"/>
        </w:rPr>
        <w:t>A través de sus programas, el INAIPI no solo contribuye a la protección de la niñez, sino que también incide en la reducción de brechas sociales al brindar acceso a servicios de calidad en educación inicial, salud, nutrición y protección infantil. Su impacto se extiende más allá de los niños y niñas que son atendidos, beneficiando a las familias y comunidades en general.</w:t>
      </w:r>
    </w:p>
    <w:p w14:paraId="69E16ACB" w14:textId="0CD88EDC" w:rsidR="00984F10" w:rsidRDefault="00984F10" w:rsidP="00984F10">
      <w:pPr>
        <w:spacing w:line="360" w:lineRule="auto"/>
        <w:jc w:val="both"/>
        <w:rPr>
          <w:rFonts w:eastAsia="Calibri"/>
          <w:noProof/>
          <w:color w:val="4C4747"/>
          <w:lang w:val="es-DO"/>
        </w:rPr>
      </w:pPr>
      <w:r w:rsidRPr="00984F10">
        <w:rPr>
          <w:rFonts w:eastAsia="Calibri"/>
          <w:noProof/>
          <w:color w:val="4C4747"/>
          <w:lang w:val="es-DO"/>
        </w:rPr>
        <w:t>El Inaipi gestiona la prestación de servicios de atención integral de calidad a la primera infancia, favoreciendo las condiciones para que las familias y las comunidades se integren en la gestión, así como el seguimiento y cuidado de los servicios, propiciando de esta forma la generación de corresponsabilidad social y entornos seguros y favorables en los lugares donde se encuentran los centros.</w:t>
      </w:r>
    </w:p>
    <w:p w14:paraId="76D8C562" w14:textId="1D17C304" w:rsidR="00AF7443" w:rsidRDefault="00B742E3" w:rsidP="00B742E3">
      <w:pPr>
        <w:spacing w:line="360" w:lineRule="auto"/>
        <w:jc w:val="both"/>
        <w:rPr>
          <w:rFonts w:eastAsia="Calibri"/>
          <w:noProof/>
          <w:color w:val="4C4747"/>
          <w:lang w:val="es-DO"/>
        </w:rPr>
      </w:pPr>
      <w:r w:rsidRPr="00B742E3">
        <w:rPr>
          <w:rFonts w:eastAsia="Calibri"/>
          <w:noProof/>
          <w:color w:val="4C4747"/>
          <w:lang w:val="es-DO"/>
        </w:rPr>
        <w:t>En cumplimiento con este gran compromiso las instancias que trabajan en favor de esa población, en especial el Inaipi, hicieron ingentes esfuerzos para lograr la promulgación de la Ley 342-22 que</w:t>
      </w:r>
      <w:r>
        <w:rPr>
          <w:rFonts w:eastAsia="Calibri"/>
          <w:noProof/>
          <w:color w:val="4C4747"/>
          <w:lang w:val="es-DO"/>
        </w:rPr>
        <w:t xml:space="preserve"> </w:t>
      </w:r>
      <w:r w:rsidRPr="00B742E3">
        <w:rPr>
          <w:rFonts w:eastAsia="Calibri"/>
          <w:noProof/>
          <w:color w:val="4C4747"/>
          <w:lang w:val="es-DO"/>
        </w:rPr>
        <w:t>crea el Sistema Nacional de Protección y Atención Integral a la Primera Infancia y el Inaipi.</w:t>
      </w:r>
    </w:p>
    <w:p w14:paraId="7FA84FEB" w14:textId="77777777" w:rsidR="008F6BAE" w:rsidRDefault="008F6BAE" w:rsidP="00B742E3">
      <w:pPr>
        <w:spacing w:line="360" w:lineRule="auto"/>
        <w:jc w:val="both"/>
        <w:rPr>
          <w:rFonts w:eastAsia="Calibri"/>
          <w:noProof/>
          <w:color w:val="4C4747"/>
          <w:lang w:val="es-DO"/>
        </w:rPr>
      </w:pPr>
    </w:p>
    <w:p w14:paraId="128078C5" w14:textId="77777777" w:rsidR="008F6BAE" w:rsidRDefault="008F6BAE" w:rsidP="00B742E3">
      <w:pPr>
        <w:spacing w:line="360" w:lineRule="auto"/>
        <w:jc w:val="both"/>
        <w:rPr>
          <w:rFonts w:eastAsia="Calibri"/>
          <w:noProof/>
          <w:color w:val="4C4747"/>
          <w:lang w:val="es-DO"/>
        </w:rPr>
      </w:pPr>
    </w:p>
    <w:p w14:paraId="3963C5B1" w14:textId="362277B7" w:rsidR="00B742E3" w:rsidRDefault="00B742E3" w:rsidP="00B742E3">
      <w:pPr>
        <w:spacing w:line="360" w:lineRule="auto"/>
        <w:jc w:val="both"/>
        <w:rPr>
          <w:rFonts w:eastAsia="Calibri"/>
          <w:noProof/>
          <w:color w:val="4C4747"/>
          <w:lang w:val="es-DO"/>
        </w:rPr>
      </w:pPr>
      <w:r w:rsidRPr="00B742E3">
        <w:rPr>
          <w:rFonts w:eastAsia="Calibri"/>
          <w:noProof/>
          <w:color w:val="4C4747"/>
          <w:lang w:val="es-DO"/>
        </w:rPr>
        <w:lastRenderedPageBreak/>
        <w:t>Con ese marco jurídico se garantiza la protección permanente de los niños y de las niñas de 0 a 5 años de edad y se inicia la ruta hacia la universalización de los servicios de atención integral, cumpliendo así con derechos fundamentales.</w:t>
      </w:r>
    </w:p>
    <w:p w14:paraId="23D0032E" w14:textId="77777777" w:rsidR="00217E03" w:rsidRDefault="00B742E3" w:rsidP="00B742E3">
      <w:pPr>
        <w:spacing w:line="360" w:lineRule="auto"/>
        <w:jc w:val="both"/>
        <w:rPr>
          <w:rFonts w:eastAsia="Calibri"/>
          <w:noProof/>
          <w:color w:val="4C4747"/>
          <w:lang w:val="es-DO"/>
        </w:rPr>
      </w:pPr>
      <w:r w:rsidRPr="00B742E3">
        <w:rPr>
          <w:rFonts w:eastAsia="Calibri"/>
          <w:noProof/>
          <w:color w:val="4C4747"/>
          <w:lang w:val="es-DO"/>
        </w:rPr>
        <w:t>El Instituto Nacional de Atención Integral a la Primera Infancia (INAIPI) juega un rol clave en la implementación de las prioridades estratégicas del país, particularmente aquellas relacionadas con el desarrollo de la infancia y la reducción de la pobreza.</w:t>
      </w:r>
    </w:p>
    <w:p w14:paraId="37146366" w14:textId="2E879E48" w:rsidR="00B742E3" w:rsidRPr="00B742E3" w:rsidRDefault="00B742E3" w:rsidP="00B742E3">
      <w:pPr>
        <w:spacing w:line="360" w:lineRule="auto"/>
        <w:jc w:val="both"/>
        <w:rPr>
          <w:rFonts w:eastAsia="Calibri"/>
          <w:noProof/>
          <w:color w:val="4C4747"/>
          <w:lang w:val="es-DO"/>
        </w:rPr>
      </w:pPr>
      <w:r w:rsidRPr="00B742E3">
        <w:rPr>
          <w:rFonts w:eastAsia="Calibri"/>
          <w:noProof/>
          <w:color w:val="4C4747"/>
          <w:lang w:val="es-DO"/>
        </w:rPr>
        <w:t xml:space="preserve">A través de sus programas y acciones, la institución contribuye significativamente a las metas de políticas públicas enfocadas en la educación, la salud y el bienestar infantil. En este sentido, INAIPI se alinea con las prioridades nacionales, tales como el fortalecimiento de la educación desde los primeros años, la mejora de la nutrición infantil, y la reducción de las desigualdades sociales y territoriales. </w:t>
      </w:r>
    </w:p>
    <w:p w14:paraId="7E74E300" w14:textId="7A165133" w:rsidR="00B742E3" w:rsidRPr="00B742E3" w:rsidRDefault="00B742E3" w:rsidP="00B742E3">
      <w:pPr>
        <w:spacing w:line="360" w:lineRule="auto"/>
        <w:jc w:val="both"/>
        <w:rPr>
          <w:rFonts w:eastAsia="Calibri"/>
          <w:noProof/>
          <w:color w:val="4C4747"/>
          <w:lang w:val="es-419"/>
        </w:rPr>
      </w:pPr>
      <w:r w:rsidRPr="00EC329F">
        <w:rPr>
          <w:rFonts w:eastAsia="Calibri"/>
          <w:noProof/>
          <w:color w:val="4C4747"/>
          <w:lang w:val="es-419"/>
        </w:rPr>
        <w:t xml:space="preserve">En términos de Educación Inicial para el Plan Decenal Horizonte contribuye a la Política de Gobierno: Educación de Calidad con Equidad, donde se une al resultado de impacto “SEP.IM.1. </w:t>
      </w:r>
      <w:r w:rsidRPr="00B742E3">
        <w:rPr>
          <w:rFonts w:eastAsia="Calibri"/>
          <w:noProof/>
          <w:color w:val="4C4747"/>
          <w:lang w:val="es-419"/>
        </w:rPr>
        <w:t>Contribuir al desarrollo integral de las personas y a la construcción de una sociedad más próspera, inclusiva, sostenible y participativa.</w:t>
      </w:r>
    </w:p>
    <w:p w14:paraId="522B6E07" w14:textId="683FFD76" w:rsidR="00B742E3" w:rsidRDefault="00B742E3" w:rsidP="00B742E3">
      <w:pPr>
        <w:spacing w:line="360" w:lineRule="auto"/>
        <w:jc w:val="both"/>
        <w:rPr>
          <w:rFonts w:eastAsia="Calibri"/>
          <w:noProof/>
          <w:color w:val="4C4747"/>
          <w:lang w:val="es-DO"/>
        </w:rPr>
      </w:pPr>
      <w:r w:rsidRPr="00B742E3">
        <w:rPr>
          <w:rFonts w:eastAsia="Calibri"/>
          <w:noProof/>
          <w:color w:val="4C4747"/>
          <w:lang w:val="es-DO"/>
        </w:rPr>
        <w:t xml:space="preserve">INAIPI utiliza un enfoque intersectorial para llevar a cabo estas prioridades estratégicas, coordinando esfuerzos con otras instituciones gubernamentales, organizaciones no gubernamentales y actores comunitarios. Su capacidad para integrar diferentes servicios, como salud, educación y protección social, permite ofrecer una atención integral a la primera infancia. </w:t>
      </w:r>
    </w:p>
    <w:p w14:paraId="271D4FFA" w14:textId="77777777" w:rsidR="008F6BAE" w:rsidRDefault="008F6BAE" w:rsidP="00B742E3">
      <w:pPr>
        <w:spacing w:line="360" w:lineRule="auto"/>
        <w:jc w:val="both"/>
        <w:rPr>
          <w:rFonts w:eastAsia="Calibri"/>
          <w:noProof/>
          <w:color w:val="4C4747"/>
          <w:lang w:val="es-DO"/>
        </w:rPr>
      </w:pPr>
    </w:p>
    <w:p w14:paraId="3D7E0942" w14:textId="77777777" w:rsidR="008F6BAE" w:rsidRPr="00B742E3" w:rsidRDefault="008F6BAE" w:rsidP="00B742E3">
      <w:pPr>
        <w:spacing w:line="360" w:lineRule="auto"/>
        <w:jc w:val="both"/>
        <w:rPr>
          <w:rFonts w:eastAsia="Calibri"/>
          <w:noProof/>
          <w:color w:val="4C4747"/>
          <w:lang w:val="es-DO"/>
        </w:rPr>
      </w:pPr>
    </w:p>
    <w:p w14:paraId="45F5F49B" w14:textId="77777777" w:rsidR="00E7021A" w:rsidRDefault="00B742E3" w:rsidP="00395390">
      <w:pPr>
        <w:spacing w:line="360" w:lineRule="auto"/>
        <w:jc w:val="both"/>
        <w:rPr>
          <w:rFonts w:eastAsia="Calibri"/>
          <w:noProof/>
          <w:color w:val="4C4747"/>
          <w:lang w:val="es-DO"/>
        </w:rPr>
      </w:pPr>
      <w:r w:rsidRPr="00B742E3">
        <w:rPr>
          <w:rFonts w:eastAsia="Calibri"/>
          <w:noProof/>
          <w:color w:val="4C4747"/>
          <w:lang w:val="es-DO"/>
        </w:rPr>
        <w:lastRenderedPageBreak/>
        <w:t>Esto es fundamental para asegurar que los niños y niñas reciban el apoyo adecuado en áreas clave de su desarrollo, como el acceso a una educación de calidad, la detección temprana de problemas de salud y la garantía de un entorno seguro para su crecimiento.</w:t>
      </w:r>
    </w:p>
    <w:p w14:paraId="3BE5CFCA" w14:textId="25C9B372" w:rsidR="00395390" w:rsidRDefault="00395390" w:rsidP="00395390">
      <w:pPr>
        <w:spacing w:line="360" w:lineRule="auto"/>
        <w:jc w:val="both"/>
        <w:rPr>
          <w:rFonts w:eastAsia="Calibri"/>
          <w:noProof/>
          <w:color w:val="4C4747"/>
          <w:lang w:val="es-DO"/>
        </w:rPr>
      </w:pPr>
      <w:r w:rsidRPr="00395390">
        <w:rPr>
          <w:rFonts w:eastAsia="Calibri"/>
          <w:noProof/>
          <w:color w:val="4C4747"/>
          <w:lang w:val="es-DO"/>
        </w:rPr>
        <w:t>La implementación efectiva de estas prioridades también se refleja en el uso de estrategias adaptadas a las necesidades de las comunidades más vulnerables, especialmente aquellas en zonas rurales y marginadas.</w:t>
      </w:r>
    </w:p>
    <w:p w14:paraId="5D6B420B" w14:textId="57B82DDC" w:rsidR="00217E03" w:rsidRDefault="006205D9" w:rsidP="00395390">
      <w:pPr>
        <w:spacing w:line="360" w:lineRule="auto"/>
        <w:jc w:val="both"/>
        <w:rPr>
          <w:rFonts w:eastAsia="Calibri"/>
          <w:noProof/>
          <w:color w:val="4C4747"/>
          <w:lang w:val="es-DO"/>
        </w:rPr>
      </w:pPr>
      <w:r>
        <w:rPr>
          <w:rFonts w:eastAsia="Calibri"/>
          <w:noProof/>
          <w:color w:val="4C4747"/>
          <w:lang w:val="es-DO"/>
        </w:rPr>
        <w:t xml:space="preserve">El </w:t>
      </w:r>
      <w:r w:rsidR="00395390" w:rsidRPr="00395390">
        <w:rPr>
          <w:rFonts w:eastAsia="Calibri"/>
          <w:noProof/>
          <w:color w:val="4C4747"/>
          <w:lang w:val="es-DO"/>
        </w:rPr>
        <w:t>INAIPI ha ampliado su cobertura mediante el establecimiento de Centros de Atención Integral a la Primera Infancia (CAIPI) y el Programa de Atención Integral de Base Familiar y Comunitaria (PBFC), lo que le permite llegar a una mayor cantidad de niños en situación de riesgo. Estas iniciativas están diseñadas para garantizar una cobertura más equitativa de servicios en todo el país, impulsando la cohesión territorial y asegurando que ningún niño se quede atrás.</w:t>
      </w:r>
    </w:p>
    <w:p w14:paraId="3DD4DDCF" w14:textId="5EFE13AE" w:rsidR="00A4088F" w:rsidRDefault="004A3EAA" w:rsidP="00842381">
      <w:pPr>
        <w:spacing w:line="360" w:lineRule="auto"/>
        <w:jc w:val="center"/>
        <w:rPr>
          <w:rFonts w:eastAsia="Calibri"/>
          <w:noProof/>
          <w:color w:val="4C4747"/>
          <w:lang w:val="es-DO"/>
        </w:rPr>
      </w:pPr>
      <w:r>
        <w:rPr>
          <w:noProof/>
        </w:rPr>
        <w:drawing>
          <wp:inline distT="0" distB="0" distL="0" distR="0" wp14:anchorId="289DC8A8" wp14:editId="28FCA0B1">
            <wp:extent cx="5029200" cy="3352800"/>
            <wp:effectExtent l="0" t="0" r="0" b="0"/>
            <wp:docPr id="537117722" name="Imagen 25" descr="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3352800"/>
                    </a:xfrm>
                    <a:prstGeom prst="rect">
                      <a:avLst/>
                    </a:prstGeom>
                    <a:noFill/>
                    <a:ln>
                      <a:noFill/>
                    </a:ln>
                  </pic:spPr>
                </pic:pic>
              </a:graphicData>
            </a:graphic>
          </wp:inline>
        </w:drawing>
      </w:r>
    </w:p>
    <w:p w14:paraId="6C364CB4" w14:textId="1B33830C" w:rsidR="00984F10" w:rsidRPr="00EC329F" w:rsidRDefault="00984F10" w:rsidP="0051793F">
      <w:pPr>
        <w:pStyle w:val="Ttulo1"/>
        <w:numPr>
          <w:ilvl w:val="0"/>
          <w:numId w:val="3"/>
        </w:numPr>
        <w:rPr>
          <w:rFonts w:cs="Times New Roman"/>
          <w:color w:val="4C4747"/>
          <w:lang w:val="es-DO"/>
        </w:rPr>
      </w:pPr>
      <w:bookmarkStart w:id="3" w:name="_Toc217065954"/>
      <w:r w:rsidRPr="00EC329F">
        <w:rPr>
          <w:rFonts w:cs="Times New Roman"/>
          <w:color w:val="4C4747"/>
          <w:lang w:val="es-DO"/>
        </w:rPr>
        <w:lastRenderedPageBreak/>
        <w:t>RESUMEN EJECUTIVO</w:t>
      </w:r>
      <w:bookmarkEnd w:id="3"/>
    </w:p>
    <w:p w14:paraId="7A299477" w14:textId="77777777" w:rsidR="00984F10" w:rsidRPr="00EC329F" w:rsidRDefault="00984F10" w:rsidP="00984F10">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38112" behindDoc="0" locked="0" layoutInCell="1" allowOverlap="1" wp14:anchorId="61516325" wp14:editId="0A557768">
                <wp:simplePos x="0" y="0"/>
                <wp:positionH relativeFrom="margin">
                  <wp:posOffset>2254250</wp:posOffset>
                </wp:positionH>
                <wp:positionV relativeFrom="paragraph">
                  <wp:posOffset>100625</wp:posOffset>
                </wp:positionV>
                <wp:extent cx="463550" cy="0"/>
                <wp:effectExtent l="22860" t="15875" r="18415" b="22225"/>
                <wp:wrapNone/>
                <wp:docPr id="78833656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06C22" id="Straight Connector 21" o:spid="_x0000_s1026" style="position:absolute;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23404F0" w14:textId="609683FC" w:rsidR="00984F10" w:rsidRDefault="00984F10" w:rsidP="00E7021A">
      <w:pPr>
        <w:jc w:val="center"/>
        <w:rPr>
          <w:color w:val="4C4747"/>
          <w:lang w:val="es-DO"/>
        </w:rPr>
      </w:pPr>
      <w:r w:rsidRPr="00E7021A">
        <w:rPr>
          <w:color w:val="4C4747"/>
          <w:lang w:val="es-DO"/>
        </w:rPr>
        <w:t>Memoria Institucional 2025</w:t>
      </w:r>
    </w:p>
    <w:p w14:paraId="731FBE17" w14:textId="77777777" w:rsidR="00E7021A" w:rsidRPr="00E7021A" w:rsidRDefault="00E7021A" w:rsidP="00E7021A">
      <w:pPr>
        <w:jc w:val="center"/>
        <w:rPr>
          <w:color w:val="4C4747"/>
          <w:lang w:val="es-DO"/>
        </w:rPr>
      </w:pPr>
    </w:p>
    <w:p w14:paraId="116B6197" w14:textId="4712DFE7" w:rsidR="00D635CA" w:rsidRDefault="00D635CA" w:rsidP="00A4088F">
      <w:pPr>
        <w:spacing w:line="360" w:lineRule="auto"/>
        <w:jc w:val="both"/>
        <w:rPr>
          <w:rFonts w:eastAsia="Calibri"/>
          <w:noProof/>
          <w:color w:val="4C4747"/>
          <w:lang w:val="es-DO"/>
        </w:rPr>
      </w:pPr>
      <w:r w:rsidRPr="00D635CA">
        <w:rPr>
          <w:rFonts w:eastAsia="Calibri"/>
          <w:noProof/>
          <w:color w:val="4C4747"/>
          <w:lang w:val="es-DO"/>
        </w:rPr>
        <w:t>En el año 202</w:t>
      </w:r>
      <w:r>
        <w:rPr>
          <w:rFonts w:eastAsia="Calibri"/>
          <w:noProof/>
          <w:color w:val="4C4747"/>
          <w:lang w:val="es-DO"/>
        </w:rPr>
        <w:t>5</w:t>
      </w:r>
      <w:r w:rsidRPr="00D635CA">
        <w:rPr>
          <w:rFonts w:eastAsia="Calibri"/>
          <w:noProof/>
          <w:color w:val="4C4747"/>
          <w:lang w:val="es-DO"/>
        </w:rPr>
        <w:t>, el Instituto Nacional de Atención Integral a la Primera Infancia (Inaipi), en su rol de garantizar la cobertura de atención a la primera infancia, mantuvo su firme compromiso con este objetivo y alcanzó logros significativos. A través de la provisión de atención integral y educación inicial, desde un enfoque de derechos, el Inaipi enfatizó las buenas prácticas educativas en ambientes armoniosos y seguros.</w:t>
      </w:r>
    </w:p>
    <w:p w14:paraId="6BFB91E7" w14:textId="6929B299" w:rsidR="00D635CA" w:rsidRDefault="00D635CA" w:rsidP="00D635CA">
      <w:pPr>
        <w:spacing w:line="360" w:lineRule="auto"/>
        <w:jc w:val="both"/>
        <w:rPr>
          <w:rFonts w:eastAsia="Calibri"/>
          <w:noProof/>
          <w:color w:val="4C4747"/>
          <w:lang w:val="es-DO"/>
        </w:rPr>
      </w:pPr>
      <w:r w:rsidRPr="00D635CA">
        <w:rPr>
          <w:rFonts w:eastAsia="Calibri"/>
          <w:noProof/>
          <w:color w:val="4C4747"/>
          <w:lang w:val="es-DO"/>
        </w:rPr>
        <w:t>Estas acciones estuvieron orientadas a fortalecer la construcción de aprendizajes</w:t>
      </w:r>
      <w:r>
        <w:rPr>
          <w:rFonts w:eastAsia="Calibri"/>
          <w:noProof/>
          <w:color w:val="4C4747"/>
          <w:lang w:val="es-DO"/>
        </w:rPr>
        <w:t xml:space="preserve"> </w:t>
      </w:r>
      <w:r w:rsidRPr="00D635CA">
        <w:rPr>
          <w:rFonts w:eastAsia="Calibri"/>
          <w:noProof/>
          <w:color w:val="4C4747"/>
          <w:lang w:val="es-DO"/>
        </w:rPr>
        <w:t>significativos</w:t>
      </w:r>
      <w:r>
        <w:rPr>
          <w:rFonts w:eastAsia="Calibri"/>
          <w:noProof/>
          <w:color w:val="4C4747"/>
          <w:lang w:val="es-DO"/>
        </w:rPr>
        <w:t xml:space="preserve"> </w:t>
      </w:r>
      <w:r w:rsidRPr="00D635CA">
        <w:rPr>
          <w:rFonts w:eastAsia="Calibri"/>
          <w:noProof/>
          <w:color w:val="4C4747"/>
          <w:lang w:val="es-DO"/>
        </w:rPr>
        <w:t>y el desarrollo progresivo de</w:t>
      </w:r>
      <w:r>
        <w:rPr>
          <w:rFonts w:eastAsia="Calibri"/>
          <w:noProof/>
          <w:color w:val="4C4747"/>
          <w:lang w:val="es-DO"/>
        </w:rPr>
        <w:t xml:space="preserve"> </w:t>
      </w:r>
      <w:r w:rsidRPr="00D635CA">
        <w:rPr>
          <w:rFonts w:eastAsia="Calibri"/>
          <w:noProof/>
          <w:color w:val="4C4747"/>
          <w:lang w:val="es-DO"/>
        </w:rPr>
        <w:t>competencias en los niño s y niñas de 0 a 4 años, 11 meses y 29 días, en toda la República Dominicana.</w:t>
      </w:r>
    </w:p>
    <w:p w14:paraId="27230858" w14:textId="49AF52F3" w:rsidR="00D635CA" w:rsidRDefault="00D635CA" w:rsidP="00D635CA">
      <w:pPr>
        <w:spacing w:line="360" w:lineRule="auto"/>
        <w:jc w:val="both"/>
        <w:rPr>
          <w:rFonts w:eastAsia="Calibri"/>
          <w:noProof/>
          <w:color w:val="4C4747"/>
          <w:lang w:val="es-DO"/>
        </w:rPr>
      </w:pPr>
      <w:r w:rsidRPr="00D635CA">
        <w:rPr>
          <w:rFonts w:eastAsia="Calibri"/>
          <w:noProof/>
          <w:color w:val="4C4747"/>
          <w:lang w:val="es-DO"/>
        </w:rPr>
        <w:t>En Inaipi se gestiona la prestación de servicios de calidad a los niños y niñas de los centros, favoreciendo las condiciones para que las familias y las comunidades se integren a la misión.</w:t>
      </w:r>
    </w:p>
    <w:p w14:paraId="2366C315" w14:textId="0603DFE7" w:rsidR="00D635CA" w:rsidRDefault="00D635CA" w:rsidP="00D635CA">
      <w:pPr>
        <w:spacing w:line="360" w:lineRule="auto"/>
        <w:jc w:val="both"/>
        <w:rPr>
          <w:rFonts w:eastAsia="Calibri"/>
          <w:noProof/>
          <w:color w:val="4C4747"/>
          <w:lang w:val="es-DO"/>
        </w:rPr>
      </w:pPr>
      <w:r w:rsidRPr="00D635CA">
        <w:rPr>
          <w:rFonts w:eastAsia="Calibri"/>
          <w:noProof/>
          <w:color w:val="4C4747"/>
          <w:lang w:val="es-DO"/>
        </w:rPr>
        <w:t>Los niños y las niñas que participaron del programa y sus familias recibieron los siguientes servicios:</w:t>
      </w:r>
    </w:p>
    <w:p w14:paraId="1FEEF8DA" w14:textId="77777777" w:rsidR="00D635CA" w:rsidRDefault="00D635CA" w:rsidP="00D635CA">
      <w:pPr>
        <w:pStyle w:val="Prrafodelista"/>
        <w:numPr>
          <w:ilvl w:val="0"/>
          <w:numId w:val="1"/>
        </w:numPr>
        <w:spacing w:line="360" w:lineRule="auto"/>
        <w:jc w:val="both"/>
        <w:rPr>
          <w:rFonts w:eastAsia="Calibri"/>
          <w:noProof/>
          <w:color w:val="4C4747"/>
          <w:lang w:val="es-DO"/>
        </w:rPr>
      </w:pPr>
      <w:r w:rsidRPr="00D635CA">
        <w:rPr>
          <w:rFonts w:eastAsia="Calibri"/>
          <w:noProof/>
          <w:color w:val="4C4747"/>
          <w:lang w:val="es-DO"/>
        </w:rPr>
        <w:t>Seguimiento al crecimiento y desarrollo de los niños y niñas.</w:t>
      </w:r>
    </w:p>
    <w:p w14:paraId="43D442C5" w14:textId="77777777" w:rsidR="00D635CA" w:rsidRDefault="00D635CA" w:rsidP="00D635CA">
      <w:pPr>
        <w:pStyle w:val="Prrafodelista"/>
        <w:numPr>
          <w:ilvl w:val="0"/>
          <w:numId w:val="1"/>
        </w:numPr>
        <w:spacing w:line="360" w:lineRule="auto"/>
        <w:jc w:val="both"/>
        <w:rPr>
          <w:rFonts w:eastAsia="Calibri"/>
          <w:noProof/>
          <w:color w:val="4C4747"/>
          <w:lang w:val="es-DO"/>
        </w:rPr>
      </w:pPr>
      <w:r w:rsidRPr="00D635CA">
        <w:rPr>
          <w:rFonts w:eastAsia="Calibri"/>
          <w:noProof/>
          <w:color w:val="4C4747"/>
          <w:lang w:val="es-DO"/>
        </w:rPr>
        <w:t>Promoción de la lactancia materna exclusiva.</w:t>
      </w:r>
    </w:p>
    <w:p w14:paraId="29F677E7" w14:textId="77777777" w:rsidR="00D635CA" w:rsidRDefault="00D635CA" w:rsidP="00D635CA">
      <w:pPr>
        <w:pStyle w:val="Prrafodelista"/>
        <w:numPr>
          <w:ilvl w:val="0"/>
          <w:numId w:val="1"/>
        </w:numPr>
        <w:spacing w:line="360" w:lineRule="auto"/>
        <w:jc w:val="both"/>
        <w:rPr>
          <w:rFonts w:eastAsia="Calibri"/>
          <w:noProof/>
          <w:color w:val="4C4747"/>
          <w:lang w:val="es-DO"/>
        </w:rPr>
      </w:pPr>
      <w:r w:rsidRPr="00D635CA">
        <w:rPr>
          <w:rFonts w:eastAsia="Calibri"/>
          <w:noProof/>
          <w:color w:val="4C4747"/>
          <w:lang w:val="es-DO"/>
        </w:rPr>
        <w:t>Educación en nutrición y micronutrientes.</w:t>
      </w:r>
    </w:p>
    <w:p w14:paraId="5A4373BC" w14:textId="77777777" w:rsidR="00D635CA" w:rsidRDefault="00D635CA" w:rsidP="00D635CA">
      <w:pPr>
        <w:pStyle w:val="Prrafodelista"/>
        <w:numPr>
          <w:ilvl w:val="0"/>
          <w:numId w:val="1"/>
        </w:numPr>
        <w:spacing w:line="360" w:lineRule="auto"/>
        <w:jc w:val="both"/>
        <w:rPr>
          <w:rFonts w:eastAsia="Calibri"/>
          <w:noProof/>
          <w:color w:val="4C4747"/>
          <w:lang w:val="es-DO"/>
        </w:rPr>
      </w:pPr>
      <w:r w:rsidRPr="00D635CA">
        <w:rPr>
          <w:rFonts w:eastAsia="Calibri"/>
          <w:noProof/>
          <w:color w:val="4C4747"/>
          <w:lang w:val="es-DO"/>
        </w:rPr>
        <w:t>Gestión y seguimiento para la obtención de registro de nacimiento.</w:t>
      </w:r>
    </w:p>
    <w:p w14:paraId="01C97DDF" w14:textId="77777777" w:rsidR="00D635CA" w:rsidRDefault="00D635CA" w:rsidP="00D635CA">
      <w:pPr>
        <w:pStyle w:val="Prrafodelista"/>
        <w:numPr>
          <w:ilvl w:val="0"/>
          <w:numId w:val="1"/>
        </w:numPr>
        <w:spacing w:line="360" w:lineRule="auto"/>
        <w:jc w:val="both"/>
        <w:rPr>
          <w:rFonts w:eastAsia="Calibri"/>
          <w:noProof/>
          <w:color w:val="4C4747"/>
          <w:lang w:val="es-DO"/>
        </w:rPr>
      </w:pPr>
      <w:r w:rsidRPr="00D635CA">
        <w:rPr>
          <w:rFonts w:eastAsia="Calibri"/>
          <w:noProof/>
          <w:color w:val="4C4747"/>
          <w:lang w:val="es-DO"/>
        </w:rPr>
        <w:t>Estimulación temprana.</w:t>
      </w:r>
    </w:p>
    <w:p w14:paraId="344B19F0" w14:textId="77777777" w:rsidR="00D635CA" w:rsidRDefault="00D635CA" w:rsidP="00D635CA">
      <w:pPr>
        <w:pStyle w:val="Prrafodelista"/>
        <w:numPr>
          <w:ilvl w:val="0"/>
          <w:numId w:val="1"/>
        </w:numPr>
        <w:spacing w:line="360" w:lineRule="auto"/>
        <w:jc w:val="both"/>
        <w:rPr>
          <w:rFonts w:eastAsia="Calibri"/>
          <w:noProof/>
          <w:color w:val="4C4747"/>
          <w:lang w:val="es-DO"/>
        </w:rPr>
      </w:pPr>
      <w:r w:rsidRPr="00D635CA">
        <w:rPr>
          <w:rFonts w:eastAsia="Calibri"/>
          <w:noProof/>
          <w:color w:val="4C4747"/>
          <w:lang w:val="es-DO"/>
        </w:rPr>
        <w:t>Educación inicial.</w:t>
      </w:r>
    </w:p>
    <w:p w14:paraId="18DEF23D" w14:textId="77777777" w:rsidR="00D635CA" w:rsidRDefault="00D635CA" w:rsidP="00D635CA">
      <w:pPr>
        <w:pStyle w:val="Prrafodelista"/>
        <w:numPr>
          <w:ilvl w:val="0"/>
          <w:numId w:val="1"/>
        </w:numPr>
        <w:spacing w:line="360" w:lineRule="auto"/>
        <w:jc w:val="both"/>
        <w:rPr>
          <w:rFonts w:eastAsia="Calibri"/>
          <w:noProof/>
          <w:color w:val="4C4747"/>
          <w:lang w:val="es-DO"/>
        </w:rPr>
      </w:pPr>
      <w:r w:rsidRPr="00D635CA">
        <w:rPr>
          <w:rFonts w:eastAsia="Calibri"/>
          <w:noProof/>
          <w:color w:val="4C4747"/>
          <w:lang w:val="es-DO"/>
        </w:rPr>
        <w:t>Acompañamiento en los hogares a las familias.</w:t>
      </w:r>
    </w:p>
    <w:p w14:paraId="5AAE18FD" w14:textId="77777777" w:rsidR="00D635CA" w:rsidRDefault="00D635CA" w:rsidP="00D635CA">
      <w:pPr>
        <w:pStyle w:val="Prrafodelista"/>
        <w:numPr>
          <w:ilvl w:val="0"/>
          <w:numId w:val="1"/>
        </w:numPr>
        <w:spacing w:line="360" w:lineRule="auto"/>
        <w:jc w:val="both"/>
        <w:rPr>
          <w:rFonts w:eastAsia="Calibri"/>
          <w:noProof/>
          <w:color w:val="4C4747"/>
          <w:lang w:val="es-DO"/>
        </w:rPr>
      </w:pPr>
      <w:r w:rsidRPr="00D635CA">
        <w:rPr>
          <w:rFonts w:eastAsia="Calibri"/>
          <w:noProof/>
          <w:color w:val="4C4747"/>
          <w:lang w:val="es-DO"/>
        </w:rPr>
        <w:lastRenderedPageBreak/>
        <w:t>Detección oportuna de necesidades especiales en los ámbitos educativos, sociales y de protección, detección y atención a la discapacidad.</w:t>
      </w:r>
    </w:p>
    <w:p w14:paraId="1AB0DBF8" w14:textId="77777777" w:rsidR="00D635CA" w:rsidRDefault="00D635CA" w:rsidP="00D635CA">
      <w:pPr>
        <w:pStyle w:val="Prrafodelista"/>
        <w:numPr>
          <w:ilvl w:val="0"/>
          <w:numId w:val="1"/>
        </w:numPr>
        <w:spacing w:line="360" w:lineRule="auto"/>
        <w:jc w:val="both"/>
        <w:rPr>
          <w:rFonts w:eastAsia="Calibri"/>
          <w:noProof/>
          <w:color w:val="4C4747"/>
          <w:lang w:val="es-DO"/>
        </w:rPr>
      </w:pPr>
      <w:r w:rsidRPr="00D635CA">
        <w:rPr>
          <w:rFonts w:eastAsia="Calibri"/>
          <w:noProof/>
          <w:color w:val="4C4747"/>
          <w:lang w:val="es-DO"/>
        </w:rPr>
        <w:t>Formación y capacitación a las familias.</w:t>
      </w:r>
    </w:p>
    <w:p w14:paraId="320E29C4" w14:textId="77777777" w:rsidR="00D635CA" w:rsidRDefault="00D635CA" w:rsidP="00D635CA">
      <w:pPr>
        <w:pStyle w:val="Prrafodelista"/>
        <w:numPr>
          <w:ilvl w:val="0"/>
          <w:numId w:val="1"/>
        </w:numPr>
        <w:spacing w:line="360" w:lineRule="auto"/>
        <w:jc w:val="both"/>
        <w:rPr>
          <w:rFonts w:eastAsia="Calibri"/>
          <w:noProof/>
          <w:color w:val="4C4747"/>
          <w:lang w:val="es-DO"/>
        </w:rPr>
      </w:pPr>
      <w:r w:rsidRPr="00D635CA">
        <w:rPr>
          <w:rFonts w:eastAsia="Calibri"/>
          <w:noProof/>
          <w:color w:val="4C4747"/>
          <w:lang w:val="es-DO"/>
        </w:rPr>
        <w:t>Información, sensibilización, movilización comunitaria y servicios de salud a las familias.</w:t>
      </w:r>
    </w:p>
    <w:p w14:paraId="79275F88" w14:textId="41F92E66" w:rsidR="00D635CA" w:rsidRDefault="00D635CA" w:rsidP="00D635CA">
      <w:pPr>
        <w:pStyle w:val="Prrafodelista"/>
        <w:numPr>
          <w:ilvl w:val="0"/>
          <w:numId w:val="1"/>
        </w:numPr>
        <w:spacing w:line="360" w:lineRule="auto"/>
        <w:jc w:val="both"/>
        <w:rPr>
          <w:rFonts w:eastAsia="Calibri"/>
          <w:noProof/>
          <w:color w:val="4C4747"/>
          <w:lang w:val="es-DO"/>
        </w:rPr>
      </w:pPr>
      <w:r w:rsidRPr="00D635CA">
        <w:rPr>
          <w:rFonts w:eastAsia="Calibri"/>
          <w:noProof/>
          <w:color w:val="4C4747"/>
          <w:lang w:val="es-DO"/>
        </w:rPr>
        <w:t>Inclusión y seguimiento a los niños y niñas que presentan alguna condición de discapacidad.</w:t>
      </w:r>
    </w:p>
    <w:p w14:paraId="038ED544" w14:textId="77777777" w:rsidR="002079EC" w:rsidRDefault="002079EC" w:rsidP="00D635CA">
      <w:pPr>
        <w:spacing w:line="360" w:lineRule="auto"/>
        <w:jc w:val="both"/>
        <w:rPr>
          <w:rFonts w:eastAsia="Calibri"/>
          <w:noProof/>
          <w:color w:val="4C4747"/>
          <w:lang w:val="es-419"/>
        </w:rPr>
      </w:pPr>
      <w:r w:rsidRPr="002079EC">
        <w:rPr>
          <w:rFonts w:eastAsia="Calibri"/>
          <w:noProof/>
          <w:color w:val="4C4747"/>
          <w:lang w:val="es-419"/>
        </w:rPr>
        <w:t>A través del Programa Presupuestario Orientado a Resultados (PPoR), el Inaipi sigue cumpliendo con su compromiso de ofrecer atención de calidad, realizando los ajustes necesarios para asegurar el bienestar de los niños y niñas de 0 a 4 años, 11 meses y 29 días de la República Dominicana, de acuerdo con su desarrollo infantil esperado para su rango etario.</w:t>
      </w:r>
    </w:p>
    <w:p w14:paraId="1E53CC1C" w14:textId="513196F8" w:rsidR="00FF5171" w:rsidRDefault="002079EC" w:rsidP="00D635CA">
      <w:pPr>
        <w:spacing w:line="360" w:lineRule="auto"/>
        <w:jc w:val="both"/>
        <w:rPr>
          <w:rFonts w:eastAsia="Calibri"/>
          <w:noProof/>
          <w:color w:val="4C4747"/>
          <w:lang w:val="es-419"/>
        </w:rPr>
      </w:pPr>
      <w:r w:rsidRPr="00E132F9">
        <w:rPr>
          <w:rFonts w:eastAsia="Calibri"/>
          <w:noProof/>
          <w:color w:val="4C4747"/>
          <w:lang w:val="es-419"/>
        </w:rPr>
        <w:t>Este programa establece resultados intermedios y un resultado final, cuyo impacto se proyecta para el año 2026, con el objetivo de cumplir con la misión institucional.</w:t>
      </w:r>
    </w:p>
    <w:p w14:paraId="1F0B3C6A" w14:textId="085E223A" w:rsidR="002079EC" w:rsidRPr="00E132F9" w:rsidRDefault="002079EC" w:rsidP="00D635CA">
      <w:pPr>
        <w:spacing w:line="360" w:lineRule="auto"/>
        <w:jc w:val="both"/>
        <w:rPr>
          <w:rFonts w:eastAsia="Calibri"/>
          <w:noProof/>
          <w:color w:val="4C4747"/>
          <w:lang w:val="es-419"/>
        </w:rPr>
      </w:pPr>
      <w:r w:rsidRPr="00E132F9">
        <w:rPr>
          <w:rFonts w:eastAsia="Calibri"/>
          <w:noProof/>
          <w:color w:val="4C4747"/>
          <w:lang w:val="es-419"/>
        </w:rPr>
        <w:t>Desde el Programa de Presupuesto orientado a Resultados (PPoR), dando cumplimiento al protocolo para la ejecución, seguimiento y evaluación del programa, en el año 2025 se logró el cumplimiento a las metas físicas programadas, teniendo como resultado:</w:t>
      </w:r>
    </w:p>
    <w:p w14:paraId="63C72272" w14:textId="7C109A83" w:rsidR="002079EC" w:rsidRDefault="008C08FB" w:rsidP="002079EC">
      <w:pPr>
        <w:pStyle w:val="Prrafodelista"/>
        <w:numPr>
          <w:ilvl w:val="0"/>
          <w:numId w:val="2"/>
        </w:numPr>
        <w:spacing w:line="360" w:lineRule="auto"/>
        <w:jc w:val="both"/>
        <w:rPr>
          <w:rFonts w:eastAsia="Calibri"/>
          <w:noProof/>
          <w:color w:val="4C4747"/>
          <w:lang w:val="es-419"/>
        </w:rPr>
      </w:pPr>
      <w:r>
        <w:rPr>
          <w:rFonts w:eastAsia="Calibri"/>
          <w:noProof/>
          <w:color w:val="4C4747"/>
          <w:lang w:val="es-419"/>
        </w:rPr>
        <w:t>20,796</w:t>
      </w:r>
      <w:r w:rsidR="002079EC" w:rsidRPr="002079EC">
        <w:rPr>
          <w:rFonts w:eastAsia="Calibri"/>
          <w:noProof/>
          <w:color w:val="4C4747"/>
          <w:lang w:val="es-419"/>
        </w:rPr>
        <w:t xml:space="preserve"> niños y niñas reciben servicio de educación del 1er. ciclo del nivel inicial, de la meta programada de </w:t>
      </w:r>
      <w:r>
        <w:rPr>
          <w:rFonts w:eastAsia="Calibri"/>
          <w:noProof/>
          <w:color w:val="4C4747"/>
          <w:lang w:val="es-419"/>
        </w:rPr>
        <w:t>21,979</w:t>
      </w:r>
      <w:r w:rsidR="002079EC" w:rsidRPr="002079EC">
        <w:rPr>
          <w:rFonts w:eastAsia="Calibri"/>
          <w:noProof/>
          <w:color w:val="4C4747"/>
          <w:lang w:val="es-419"/>
        </w:rPr>
        <w:t xml:space="preserve"> con </w:t>
      </w:r>
      <w:r>
        <w:rPr>
          <w:rFonts w:eastAsia="Calibri"/>
          <w:noProof/>
          <w:color w:val="4C4747"/>
          <w:lang w:val="es-419"/>
        </w:rPr>
        <w:t xml:space="preserve">un </w:t>
      </w:r>
      <w:r w:rsidR="002079EC" w:rsidRPr="002079EC">
        <w:rPr>
          <w:rFonts w:eastAsia="Calibri"/>
          <w:noProof/>
          <w:color w:val="4C4747"/>
          <w:lang w:val="es-419"/>
        </w:rPr>
        <w:t xml:space="preserve">cumplimiento de un </w:t>
      </w:r>
      <w:r>
        <w:rPr>
          <w:rFonts w:eastAsia="Calibri"/>
          <w:noProof/>
          <w:color w:val="4C4747"/>
          <w:lang w:val="es-419"/>
        </w:rPr>
        <w:t>94.67%</w:t>
      </w:r>
      <w:r w:rsidR="002079EC" w:rsidRPr="002079EC">
        <w:rPr>
          <w:rFonts w:eastAsia="Calibri"/>
          <w:noProof/>
          <w:color w:val="4C4747"/>
          <w:lang w:val="es-419"/>
        </w:rPr>
        <w:t xml:space="preserve"> de la meta establecida para el año 202</w:t>
      </w:r>
      <w:r w:rsidR="002079EC">
        <w:rPr>
          <w:rFonts w:eastAsia="Calibri"/>
          <w:noProof/>
          <w:color w:val="4C4747"/>
          <w:lang w:val="es-419"/>
        </w:rPr>
        <w:t>5.</w:t>
      </w:r>
    </w:p>
    <w:p w14:paraId="4856092C" w14:textId="4D060909" w:rsidR="002079EC" w:rsidRDefault="008F55AA" w:rsidP="002079EC">
      <w:pPr>
        <w:pStyle w:val="Prrafodelista"/>
        <w:numPr>
          <w:ilvl w:val="0"/>
          <w:numId w:val="2"/>
        </w:numPr>
        <w:spacing w:line="360" w:lineRule="auto"/>
        <w:jc w:val="both"/>
        <w:rPr>
          <w:rFonts w:eastAsia="Calibri"/>
          <w:noProof/>
          <w:color w:val="4C4747"/>
          <w:lang w:val="es-419"/>
        </w:rPr>
      </w:pPr>
      <w:r>
        <w:rPr>
          <w:rFonts w:eastAsia="Calibri"/>
          <w:noProof/>
          <w:color w:val="4C4747"/>
          <w:lang w:val="es-419"/>
        </w:rPr>
        <w:t>24,193</w:t>
      </w:r>
      <w:r w:rsidR="002079EC" w:rsidRPr="002079EC">
        <w:rPr>
          <w:rFonts w:eastAsia="Calibri"/>
          <w:noProof/>
          <w:color w:val="4C4747"/>
          <w:lang w:val="es-419"/>
        </w:rPr>
        <w:t xml:space="preserve"> niños y niñas reciben servicio de educación del 2do. ciclo del nivel inicial, de una meta programada de </w:t>
      </w:r>
      <w:r>
        <w:rPr>
          <w:rFonts w:eastAsia="Calibri"/>
          <w:noProof/>
          <w:color w:val="4C4747"/>
          <w:lang w:val="es-419"/>
        </w:rPr>
        <w:t>29,022</w:t>
      </w:r>
      <w:r w:rsidR="008E76DA">
        <w:rPr>
          <w:rFonts w:eastAsia="Calibri"/>
          <w:noProof/>
          <w:color w:val="4C4747"/>
          <w:lang w:val="es-419"/>
        </w:rPr>
        <w:t>,</w:t>
      </w:r>
      <w:r w:rsidR="002079EC" w:rsidRPr="002079EC">
        <w:rPr>
          <w:rFonts w:eastAsia="Calibri"/>
          <w:noProof/>
          <w:color w:val="4C4747"/>
          <w:lang w:val="es-419"/>
        </w:rPr>
        <w:t xml:space="preserve"> obteniendo así un </w:t>
      </w:r>
      <w:r>
        <w:rPr>
          <w:rFonts w:eastAsia="Calibri"/>
          <w:noProof/>
          <w:color w:val="4C4747"/>
          <w:lang w:val="es-419"/>
        </w:rPr>
        <w:t>83.36%</w:t>
      </w:r>
      <w:r w:rsidR="002079EC" w:rsidRPr="002079EC">
        <w:rPr>
          <w:rFonts w:eastAsia="Calibri"/>
          <w:noProof/>
          <w:color w:val="4C4747"/>
          <w:lang w:val="es-419"/>
        </w:rPr>
        <w:t xml:space="preserve"> de la meta establecida</w:t>
      </w:r>
      <w:r w:rsidR="00FF5171">
        <w:rPr>
          <w:rFonts w:eastAsia="Calibri"/>
          <w:noProof/>
          <w:color w:val="4C4747"/>
          <w:lang w:val="es-419"/>
        </w:rPr>
        <w:t>.</w:t>
      </w:r>
    </w:p>
    <w:p w14:paraId="51074CFE" w14:textId="2C67F819" w:rsidR="008F55AA" w:rsidRPr="0075578C" w:rsidRDefault="004426DB" w:rsidP="0075578C">
      <w:pPr>
        <w:pStyle w:val="Prrafodelista"/>
        <w:numPr>
          <w:ilvl w:val="0"/>
          <w:numId w:val="2"/>
        </w:numPr>
        <w:spacing w:line="360" w:lineRule="auto"/>
        <w:jc w:val="both"/>
        <w:rPr>
          <w:rFonts w:eastAsia="Calibri"/>
          <w:noProof/>
          <w:color w:val="4C4747"/>
          <w:lang w:val="es-419"/>
        </w:rPr>
      </w:pPr>
      <w:r>
        <w:rPr>
          <w:rFonts w:eastAsia="Calibri"/>
          <w:noProof/>
          <w:color w:val="4C4747"/>
          <w:lang w:val="es-419"/>
        </w:rPr>
        <w:lastRenderedPageBreak/>
        <w:t>2,662</w:t>
      </w:r>
      <w:r w:rsidR="002079EC" w:rsidRPr="002079EC">
        <w:rPr>
          <w:rFonts w:eastAsia="Calibri"/>
          <w:noProof/>
          <w:color w:val="4C4747"/>
          <w:lang w:val="es-419"/>
        </w:rPr>
        <w:t xml:space="preserve"> niños y niñas de 0 a 4 años, 11 meses y 29 días que reciben atención de acuerdo a su condición de discapacidad, de una meta establecida de </w:t>
      </w:r>
      <w:r w:rsidR="008E76DA">
        <w:rPr>
          <w:rFonts w:eastAsia="Calibri"/>
          <w:noProof/>
          <w:color w:val="4C4747"/>
          <w:lang w:val="es-419"/>
        </w:rPr>
        <w:t xml:space="preserve">2,300 </w:t>
      </w:r>
      <w:r w:rsidR="008E76DA" w:rsidRPr="002079EC">
        <w:rPr>
          <w:rFonts w:eastAsia="Calibri"/>
          <w:noProof/>
          <w:color w:val="4C4747"/>
          <w:lang w:val="es-419"/>
        </w:rPr>
        <w:t>niños y niñas</w:t>
      </w:r>
      <w:r w:rsidR="008E76DA">
        <w:rPr>
          <w:rFonts w:eastAsia="Calibri"/>
          <w:noProof/>
          <w:color w:val="4C4747"/>
          <w:lang w:val="es-419"/>
        </w:rPr>
        <w:t xml:space="preserve">, </w:t>
      </w:r>
      <w:r w:rsidR="008E76DA" w:rsidRPr="002079EC">
        <w:rPr>
          <w:rFonts w:eastAsia="Calibri"/>
          <w:noProof/>
          <w:color w:val="4C4747"/>
          <w:lang w:val="es-419"/>
        </w:rPr>
        <w:t xml:space="preserve">con </w:t>
      </w:r>
      <w:r w:rsidR="008E76DA">
        <w:rPr>
          <w:rFonts w:eastAsia="Calibri"/>
          <w:noProof/>
          <w:color w:val="4C4747"/>
          <w:lang w:val="es-419"/>
        </w:rPr>
        <w:t xml:space="preserve">un </w:t>
      </w:r>
      <w:r w:rsidR="008E76DA" w:rsidRPr="002079EC">
        <w:rPr>
          <w:rFonts w:eastAsia="Calibri"/>
          <w:noProof/>
          <w:color w:val="4C4747"/>
          <w:lang w:val="es-419"/>
        </w:rPr>
        <w:t xml:space="preserve">cumplimiento de un </w:t>
      </w:r>
      <w:r w:rsidRPr="004426DB">
        <w:rPr>
          <w:rFonts w:eastAsia="Calibri"/>
          <w:noProof/>
          <w:color w:val="4C4747"/>
          <w:lang w:val="es-419"/>
        </w:rPr>
        <w:t>115</w:t>
      </w:r>
      <w:r w:rsidR="008E76DA" w:rsidRPr="004426DB">
        <w:rPr>
          <w:rFonts w:eastAsia="Calibri"/>
          <w:noProof/>
          <w:color w:val="4C4747"/>
          <w:lang w:val="es-419"/>
        </w:rPr>
        <w:t>%</w:t>
      </w:r>
      <w:r w:rsidR="008E76DA" w:rsidRPr="002079EC">
        <w:rPr>
          <w:rFonts w:eastAsia="Calibri"/>
          <w:noProof/>
          <w:color w:val="4C4747"/>
          <w:lang w:val="es-419"/>
        </w:rPr>
        <w:t xml:space="preserve"> de la meta establecida </w:t>
      </w:r>
      <w:r w:rsidR="002079EC" w:rsidRPr="002079EC">
        <w:rPr>
          <w:rFonts w:eastAsia="Calibri"/>
          <w:noProof/>
          <w:color w:val="4C4747"/>
          <w:lang w:val="es-419"/>
        </w:rPr>
        <w:t>para el año</w:t>
      </w:r>
      <w:r w:rsidR="00FF5171">
        <w:rPr>
          <w:rFonts w:eastAsia="Calibri"/>
          <w:noProof/>
          <w:color w:val="4C4747"/>
          <w:lang w:val="es-419"/>
        </w:rPr>
        <w:t>.</w:t>
      </w:r>
    </w:p>
    <w:p w14:paraId="571DCFF6" w14:textId="6660169D" w:rsidR="002079EC" w:rsidRPr="008F55AA" w:rsidRDefault="002079EC" w:rsidP="008F55AA">
      <w:pPr>
        <w:pStyle w:val="Prrafodelista"/>
        <w:numPr>
          <w:ilvl w:val="0"/>
          <w:numId w:val="2"/>
        </w:numPr>
        <w:spacing w:line="360" w:lineRule="auto"/>
        <w:jc w:val="both"/>
        <w:rPr>
          <w:rFonts w:eastAsia="Calibri"/>
          <w:noProof/>
          <w:color w:val="4C4747"/>
          <w:lang w:val="es-419"/>
        </w:rPr>
      </w:pPr>
      <w:r w:rsidRPr="002079EC">
        <w:rPr>
          <w:rFonts w:eastAsia="Calibri"/>
          <w:noProof/>
          <w:color w:val="4C4747"/>
          <w:lang w:val="es-419"/>
        </w:rPr>
        <w:t>1</w:t>
      </w:r>
      <w:r>
        <w:rPr>
          <w:rFonts w:eastAsia="Calibri"/>
          <w:noProof/>
          <w:color w:val="4C4747"/>
          <w:lang w:val="es-419"/>
        </w:rPr>
        <w:t>3</w:t>
      </w:r>
      <w:r w:rsidRPr="002079EC">
        <w:rPr>
          <w:rFonts w:eastAsia="Calibri"/>
          <w:noProof/>
          <w:color w:val="4C4747"/>
          <w:lang w:val="es-419"/>
        </w:rPr>
        <w:t xml:space="preserve">1 comunidades acompañadas en la formulación y ejecución de acciones para asegurar entornos favorables para los niños y las niñas de 0 a 4 años, 11 meses y 29 días, de una meta establecida de </w:t>
      </w:r>
      <w:r>
        <w:rPr>
          <w:rFonts w:eastAsia="Calibri"/>
          <w:noProof/>
          <w:color w:val="4C4747"/>
          <w:lang w:val="es-419"/>
        </w:rPr>
        <w:t>150</w:t>
      </w:r>
      <w:r w:rsidRPr="002079EC">
        <w:rPr>
          <w:rFonts w:eastAsia="Calibri"/>
          <w:noProof/>
          <w:color w:val="4C4747"/>
          <w:lang w:val="es-419"/>
        </w:rPr>
        <w:t xml:space="preserve"> comunidades para el año 202</w:t>
      </w:r>
      <w:r>
        <w:rPr>
          <w:rFonts w:eastAsia="Calibri"/>
          <w:noProof/>
          <w:color w:val="4C4747"/>
          <w:lang w:val="es-419"/>
        </w:rPr>
        <w:t>5</w:t>
      </w:r>
      <w:r w:rsidRPr="002079EC">
        <w:rPr>
          <w:rFonts w:eastAsia="Calibri"/>
          <w:noProof/>
          <w:color w:val="4C4747"/>
          <w:lang w:val="es-419"/>
        </w:rPr>
        <w:t>.</w:t>
      </w:r>
    </w:p>
    <w:p w14:paraId="5E07F75F" w14:textId="33FA6119" w:rsidR="002079EC" w:rsidRDefault="002079EC" w:rsidP="002079EC">
      <w:pPr>
        <w:pStyle w:val="Prrafodelista"/>
        <w:numPr>
          <w:ilvl w:val="0"/>
          <w:numId w:val="2"/>
        </w:numPr>
        <w:spacing w:line="360" w:lineRule="auto"/>
        <w:jc w:val="both"/>
        <w:rPr>
          <w:rFonts w:eastAsia="Calibri"/>
          <w:noProof/>
          <w:color w:val="4C4747"/>
          <w:lang w:val="es-419"/>
        </w:rPr>
      </w:pPr>
      <w:r>
        <w:rPr>
          <w:rFonts w:eastAsia="Calibri"/>
          <w:noProof/>
          <w:color w:val="4C4747"/>
          <w:lang w:val="es-419"/>
        </w:rPr>
        <w:t>96,807</w:t>
      </w:r>
      <w:r w:rsidRPr="002079EC">
        <w:rPr>
          <w:rFonts w:eastAsia="Calibri"/>
          <w:noProof/>
          <w:color w:val="4C4747"/>
          <w:lang w:val="es-419"/>
        </w:rPr>
        <w:t xml:space="preserve"> familias que recibieron servicios de acompañamiento conforme al modelo de atención integral, de una meta establecida de 10</w:t>
      </w:r>
      <w:r>
        <w:rPr>
          <w:rFonts w:eastAsia="Calibri"/>
          <w:noProof/>
          <w:color w:val="4C4747"/>
          <w:lang w:val="es-419"/>
        </w:rPr>
        <w:t>5</w:t>
      </w:r>
      <w:r w:rsidRPr="002079EC">
        <w:rPr>
          <w:rFonts w:eastAsia="Calibri"/>
          <w:noProof/>
          <w:color w:val="4C4747"/>
          <w:lang w:val="es-419"/>
        </w:rPr>
        <w:t xml:space="preserve">,000 obteniendo un </w:t>
      </w:r>
      <w:r>
        <w:rPr>
          <w:rFonts w:eastAsia="Calibri"/>
          <w:noProof/>
          <w:color w:val="4C4747"/>
          <w:lang w:val="es-419"/>
        </w:rPr>
        <w:t>92</w:t>
      </w:r>
      <w:r w:rsidRPr="002079EC">
        <w:rPr>
          <w:rFonts w:eastAsia="Calibri"/>
          <w:noProof/>
          <w:color w:val="4C4747"/>
          <w:lang w:val="es-419"/>
        </w:rPr>
        <w:t>% de cumplimiento en la meta establecida</w:t>
      </w:r>
      <w:r>
        <w:rPr>
          <w:rFonts w:eastAsia="Calibri"/>
          <w:noProof/>
          <w:color w:val="4C4747"/>
          <w:lang w:val="es-419"/>
        </w:rPr>
        <w:t>.</w:t>
      </w:r>
    </w:p>
    <w:p w14:paraId="0C08BBDD" w14:textId="64A4952C" w:rsidR="00FF5171" w:rsidRPr="00265EB8" w:rsidRDefault="004426DB" w:rsidP="00265EB8">
      <w:pPr>
        <w:pStyle w:val="Prrafodelista"/>
        <w:numPr>
          <w:ilvl w:val="0"/>
          <w:numId w:val="2"/>
        </w:numPr>
        <w:spacing w:line="360" w:lineRule="auto"/>
        <w:jc w:val="both"/>
        <w:rPr>
          <w:rFonts w:eastAsia="Calibri"/>
          <w:noProof/>
          <w:color w:val="4C4747"/>
          <w:lang w:val="es-419"/>
        </w:rPr>
      </w:pPr>
      <w:r>
        <w:rPr>
          <w:rFonts w:eastAsia="Calibri"/>
          <w:noProof/>
          <w:color w:val="4C4747"/>
          <w:lang w:val="es-419"/>
        </w:rPr>
        <w:t>44,715</w:t>
      </w:r>
      <w:r w:rsidR="002079EC" w:rsidRPr="002079EC">
        <w:rPr>
          <w:rFonts w:eastAsia="Calibri"/>
          <w:noProof/>
          <w:color w:val="4C4747"/>
          <w:lang w:val="es-419"/>
        </w:rPr>
        <w:t xml:space="preserve"> niños y niñas de 0 a 4 años, 11 meses y 29 días que reciben alimentación de acuerdo al requerimiento calórico y nutricional de su edad, de una meta establecida de </w:t>
      </w:r>
      <w:r w:rsidR="008E76DA">
        <w:rPr>
          <w:rFonts w:eastAsia="Calibri"/>
          <w:noProof/>
          <w:color w:val="4C4747"/>
          <w:lang w:val="es-419"/>
        </w:rPr>
        <w:t>51,001</w:t>
      </w:r>
      <w:r w:rsidR="002079EC" w:rsidRPr="002079EC">
        <w:rPr>
          <w:rFonts w:eastAsia="Calibri"/>
          <w:noProof/>
          <w:color w:val="4C4747"/>
          <w:lang w:val="es-419"/>
        </w:rPr>
        <w:t xml:space="preserve"> obteniendo más de un </w:t>
      </w:r>
      <w:r w:rsidR="00973909" w:rsidRPr="00973909">
        <w:rPr>
          <w:rFonts w:eastAsia="Calibri"/>
          <w:noProof/>
          <w:color w:val="4C4747"/>
          <w:lang w:val="es-419"/>
        </w:rPr>
        <w:t>87.67</w:t>
      </w:r>
      <w:r w:rsidR="002079EC" w:rsidRPr="00973909">
        <w:rPr>
          <w:rFonts w:eastAsia="Calibri"/>
          <w:noProof/>
          <w:color w:val="4C4747"/>
          <w:lang w:val="es-419"/>
        </w:rPr>
        <w:t>%</w:t>
      </w:r>
      <w:r w:rsidR="002079EC" w:rsidRPr="002079EC">
        <w:rPr>
          <w:rFonts w:eastAsia="Calibri"/>
          <w:noProof/>
          <w:color w:val="4C4747"/>
          <w:lang w:val="es-419"/>
        </w:rPr>
        <w:t xml:space="preserve"> de cumplimiento en la meta establecida.</w:t>
      </w:r>
    </w:p>
    <w:p w14:paraId="5C3D49A2" w14:textId="08FAC990" w:rsidR="002079EC" w:rsidRDefault="002079EC" w:rsidP="008E76DA">
      <w:pPr>
        <w:spacing w:line="360" w:lineRule="auto"/>
        <w:jc w:val="both"/>
        <w:rPr>
          <w:rFonts w:eastAsia="Calibri"/>
          <w:noProof/>
          <w:color w:val="4C4747"/>
          <w:lang w:val="es-419"/>
        </w:rPr>
      </w:pPr>
      <w:r w:rsidRPr="008E76DA">
        <w:rPr>
          <w:rFonts w:eastAsia="Calibri"/>
          <w:noProof/>
          <w:color w:val="4C4747"/>
          <w:lang w:val="es-419"/>
        </w:rPr>
        <w:t xml:space="preserve">Las metas citadas se cumplieron a la fecha de </w:t>
      </w:r>
      <w:r w:rsidR="0075578C">
        <w:rPr>
          <w:rFonts w:eastAsia="Calibri"/>
          <w:noProof/>
          <w:color w:val="4C4747"/>
          <w:lang w:val="es-419"/>
        </w:rPr>
        <w:t>diciembre</w:t>
      </w:r>
      <w:r w:rsidRPr="008E76DA">
        <w:rPr>
          <w:rFonts w:eastAsia="Calibri"/>
          <w:noProof/>
          <w:color w:val="4C4747"/>
          <w:lang w:val="es-419"/>
        </w:rPr>
        <w:t xml:space="preserve"> del año 202</w:t>
      </w:r>
      <w:r w:rsidR="007223A4">
        <w:rPr>
          <w:rFonts w:eastAsia="Calibri"/>
          <w:noProof/>
          <w:color w:val="4C4747"/>
          <w:lang w:val="es-419"/>
        </w:rPr>
        <w:t>5</w:t>
      </w:r>
      <w:r w:rsidRPr="008E76DA">
        <w:rPr>
          <w:rFonts w:eastAsia="Calibri"/>
          <w:noProof/>
          <w:color w:val="4C4747"/>
          <w:lang w:val="es-419"/>
        </w:rPr>
        <w:t>.</w:t>
      </w:r>
    </w:p>
    <w:p w14:paraId="0EA56B74" w14:textId="79FEDDF0" w:rsidR="007223A4" w:rsidRDefault="008E76DA" w:rsidP="008E76DA">
      <w:pPr>
        <w:spacing w:line="360" w:lineRule="auto"/>
        <w:jc w:val="both"/>
        <w:rPr>
          <w:rFonts w:eastAsia="Calibri"/>
          <w:noProof/>
          <w:color w:val="4C4747"/>
          <w:lang w:val="es-419"/>
        </w:rPr>
      </w:pPr>
      <w:r w:rsidRPr="007223A4">
        <w:rPr>
          <w:rFonts w:eastAsia="Calibri"/>
          <w:noProof/>
          <w:color w:val="4C4747"/>
          <w:lang w:val="es-419"/>
        </w:rPr>
        <w:t xml:space="preserve">A través de la estrategia de </w:t>
      </w:r>
      <w:r w:rsidRPr="00CE3A62">
        <w:rPr>
          <w:rFonts w:eastAsia="Calibri"/>
          <w:noProof/>
          <w:color w:val="4C4747"/>
          <w:lang w:val="es-419"/>
        </w:rPr>
        <w:t>ac</w:t>
      </w:r>
      <w:r w:rsidRPr="007223A4">
        <w:rPr>
          <w:rFonts w:eastAsia="Calibri"/>
          <w:noProof/>
          <w:color w:val="4C4747"/>
          <w:lang w:val="es-419"/>
        </w:rPr>
        <w:t>ompañamiento en hogares en el año 202</w:t>
      </w:r>
      <w:r w:rsidR="007223A4" w:rsidRPr="007223A4">
        <w:rPr>
          <w:rFonts w:eastAsia="Calibri"/>
          <w:noProof/>
          <w:color w:val="4C4747"/>
          <w:lang w:val="es-419"/>
        </w:rPr>
        <w:t>5</w:t>
      </w:r>
      <w:r w:rsidRPr="007223A4">
        <w:rPr>
          <w:rFonts w:eastAsia="Calibri"/>
          <w:noProof/>
          <w:color w:val="4C4747"/>
          <w:lang w:val="es-419"/>
        </w:rPr>
        <w:t xml:space="preserve"> se alcanzó un total de </w:t>
      </w:r>
      <w:r w:rsidRPr="00CE3A62">
        <w:rPr>
          <w:rFonts w:eastAsia="Calibri"/>
          <w:noProof/>
          <w:color w:val="4C4747"/>
          <w:lang w:val="es-419"/>
        </w:rPr>
        <w:t>12,3</w:t>
      </w:r>
      <w:r w:rsidR="00CE3A62" w:rsidRPr="00CE3A62">
        <w:rPr>
          <w:rFonts w:eastAsia="Calibri"/>
          <w:noProof/>
          <w:color w:val="4C4747"/>
          <w:lang w:val="es-419"/>
        </w:rPr>
        <w:t>15</w:t>
      </w:r>
      <w:r w:rsidRPr="007223A4">
        <w:rPr>
          <w:rFonts w:eastAsia="Calibri"/>
          <w:noProof/>
          <w:color w:val="4C4747"/>
          <w:lang w:val="es-419"/>
        </w:rPr>
        <w:t xml:space="preserve"> niños niñas, los cuales se llevaron a cabo por medio a las visitas domiciliarias realizadas durante el año. </w:t>
      </w:r>
    </w:p>
    <w:p w14:paraId="18485CAC" w14:textId="31246986" w:rsidR="004E5B04" w:rsidRDefault="008E76DA" w:rsidP="008E76DA">
      <w:pPr>
        <w:spacing w:line="360" w:lineRule="auto"/>
        <w:jc w:val="both"/>
        <w:rPr>
          <w:rFonts w:eastAsia="Calibri"/>
          <w:noProof/>
          <w:color w:val="4C4747"/>
          <w:lang w:val="es-419"/>
        </w:rPr>
      </w:pPr>
      <w:r w:rsidRPr="007223A4">
        <w:rPr>
          <w:rFonts w:eastAsia="Calibri"/>
          <w:noProof/>
          <w:color w:val="4C4747"/>
          <w:lang w:val="es-419"/>
        </w:rPr>
        <w:t>Haciendo frente a los múltiples desafíos que representan el cuidado y la protección de los niños y las niñas de la primera infancia de la República Dominicana, se formuló el Plan Estratégico Institucional del Inaipi, alineado a la Estrategia Nacional de Desarrollo, los Objetivos de Desarrollo Sostenible y</w:t>
      </w:r>
      <w:r w:rsidR="007223A4" w:rsidRPr="007223A4">
        <w:rPr>
          <w:rFonts w:eastAsia="Calibri"/>
          <w:noProof/>
          <w:color w:val="4C4747"/>
          <w:lang w:val="es-419"/>
        </w:rPr>
        <w:t xml:space="preserve"> </w:t>
      </w:r>
      <w:r w:rsidR="007223A4">
        <w:rPr>
          <w:rFonts w:eastAsia="Calibri"/>
          <w:noProof/>
          <w:color w:val="4C4747"/>
          <w:lang w:val="es-419"/>
        </w:rPr>
        <w:t>el</w:t>
      </w:r>
      <w:r w:rsidRPr="007223A4">
        <w:rPr>
          <w:rFonts w:eastAsia="Calibri"/>
          <w:noProof/>
          <w:color w:val="4C4747"/>
          <w:lang w:val="es-419"/>
        </w:rPr>
        <w:t xml:space="preserve"> </w:t>
      </w:r>
      <w:r w:rsidR="007223A4" w:rsidRPr="004F29EA">
        <w:rPr>
          <w:rFonts w:eastAsia="Calibri"/>
          <w:color w:val="4C4747"/>
          <w:lang w:val="es-419"/>
        </w:rPr>
        <w:t>Plan Decenal Horizonte 2034</w:t>
      </w:r>
      <w:r w:rsidRPr="007223A4">
        <w:rPr>
          <w:rFonts w:eastAsia="Calibri"/>
          <w:noProof/>
          <w:color w:val="4C4747"/>
          <w:lang w:val="es-419"/>
        </w:rPr>
        <w:t>.</w:t>
      </w:r>
    </w:p>
    <w:p w14:paraId="1979BF24" w14:textId="77777777" w:rsidR="00842381" w:rsidRPr="007223A4" w:rsidRDefault="00842381" w:rsidP="008E76DA">
      <w:pPr>
        <w:spacing w:line="360" w:lineRule="auto"/>
        <w:jc w:val="both"/>
        <w:rPr>
          <w:rFonts w:eastAsia="Calibri"/>
          <w:noProof/>
          <w:color w:val="4C4747"/>
          <w:lang w:val="es-419"/>
        </w:rPr>
      </w:pPr>
    </w:p>
    <w:p w14:paraId="52379072" w14:textId="77777777" w:rsidR="00FF5171" w:rsidRDefault="008E76DA" w:rsidP="008E76DA">
      <w:pPr>
        <w:spacing w:line="360" w:lineRule="auto"/>
        <w:jc w:val="both"/>
        <w:rPr>
          <w:rFonts w:eastAsia="Calibri"/>
          <w:noProof/>
          <w:color w:val="4C4747"/>
          <w:lang w:val="es-419"/>
        </w:rPr>
      </w:pPr>
      <w:r w:rsidRPr="007223A4">
        <w:rPr>
          <w:rFonts w:eastAsia="Calibri"/>
          <w:noProof/>
          <w:color w:val="4C4747"/>
          <w:lang w:val="es-419"/>
        </w:rPr>
        <w:lastRenderedPageBreak/>
        <w:t>La provisión de servicios a la primera infancia está bajo la responsabilidad del Instituto Nacional de Atención Integral a la Primera Infancia (Inaipi), caracterizado por la implementación de un modelo de atención integral basado en los siguientes componentes:</w:t>
      </w:r>
    </w:p>
    <w:p w14:paraId="06A86055" w14:textId="77777777" w:rsidR="00FF5171" w:rsidRDefault="00FF5171" w:rsidP="008E76DA">
      <w:pPr>
        <w:pStyle w:val="Prrafodelista"/>
        <w:numPr>
          <w:ilvl w:val="0"/>
          <w:numId w:val="2"/>
        </w:numPr>
        <w:spacing w:line="360" w:lineRule="auto"/>
        <w:jc w:val="both"/>
        <w:rPr>
          <w:rFonts w:eastAsia="Calibri"/>
          <w:noProof/>
          <w:color w:val="4C4747"/>
          <w:lang w:val="es-419"/>
        </w:rPr>
      </w:pPr>
      <w:r>
        <w:rPr>
          <w:rFonts w:eastAsia="Calibri"/>
          <w:noProof/>
          <w:color w:val="4C4747"/>
          <w:lang w:val="es-419"/>
        </w:rPr>
        <w:t>S</w:t>
      </w:r>
      <w:r w:rsidR="008E76DA" w:rsidRPr="007223A4">
        <w:rPr>
          <w:rFonts w:eastAsia="Calibri"/>
          <w:noProof/>
          <w:color w:val="4C4747"/>
          <w:lang w:val="es-419"/>
        </w:rPr>
        <w:t>alud y nutrición</w:t>
      </w:r>
      <w:r>
        <w:rPr>
          <w:rFonts w:eastAsia="Calibri"/>
          <w:noProof/>
          <w:color w:val="4C4747"/>
          <w:lang w:val="es-419"/>
        </w:rPr>
        <w:t>.</w:t>
      </w:r>
    </w:p>
    <w:p w14:paraId="2B57F306" w14:textId="77777777" w:rsidR="00FF5171" w:rsidRDefault="00FF5171" w:rsidP="008E76DA">
      <w:pPr>
        <w:pStyle w:val="Prrafodelista"/>
        <w:numPr>
          <w:ilvl w:val="0"/>
          <w:numId w:val="2"/>
        </w:numPr>
        <w:spacing w:line="360" w:lineRule="auto"/>
        <w:jc w:val="both"/>
        <w:rPr>
          <w:rFonts w:eastAsia="Calibri"/>
          <w:noProof/>
          <w:color w:val="4C4747"/>
          <w:lang w:val="es-419"/>
        </w:rPr>
      </w:pPr>
      <w:r>
        <w:rPr>
          <w:rFonts w:eastAsia="Calibri"/>
          <w:noProof/>
          <w:color w:val="4C4747"/>
          <w:lang w:val="es-419"/>
        </w:rPr>
        <w:t>S</w:t>
      </w:r>
      <w:r w:rsidR="008E76DA" w:rsidRPr="00FF5171">
        <w:rPr>
          <w:rFonts w:eastAsia="Calibri"/>
          <w:noProof/>
          <w:color w:val="4C4747"/>
          <w:lang w:val="es-419"/>
        </w:rPr>
        <w:t>alud emocional</w:t>
      </w:r>
      <w:r>
        <w:rPr>
          <w:rFonts w:eastAsia="Calibri"/>
          <w:noProof/>
          <w:color w:val="4C4747"/>
          <w:lang w:val="es-419"/>
        </w:rPr>
        <w:t>.</w:t>
      </w:r>
    </w:p>
    <w:p w14:paraId="14C8F29A" w14:textId="77777777" w:rsidR="00FF5171" w:rsidRDefault="00FF5171" w:rsidP="008E76DA">
      <w:pPr>
        <w:pStyle w:val="Prrafodelista"/>
        <w:numPr>
          <w:ilvl w:val="0"/>
          <w:numId w:val="2"/>
        </w:numPr>
        <w:spacing w:line="360" w:lineRule="auto"/>
        <w:jc w:val="both"/>
        <w:rPr>
          <w:rFonts w:eastAsia="Calibri"/>
          <w:noProof/>
          <w:color w:val="4C4747"/>
          <w:lang w:val="es-419"/>
        </w:rPr>
      </w:pPr>
      <w:r>
        <w:rPr>
          <w:rFonts w:eastAsia="Calibri"/>
          <w:noProof/>
          <w:color w:val="4C4747"/>
          <w:lang w:val="es-419"/>
        </w:rPr>
        <w:t>E</w:t>
      </w:r>
      <w:r w:rsidR="008E76DA" w:rsidRPr="00FF5171">
        <w:rPr>
          <w:rFonts w:eastAsia="Calibri"/>
          <w:noProof/>
          <w:color w:val="4C4747"/>
          <w:lang w:val="es-419"/>
        </w:rPr>
        <w:t>ducación inicial</w:t>
      </w:r>
      <w:r>
        <w:rPr>
          <w:rFonts w:eastAsia="Calibri"/>
          <w:noProof/>
          <w:color w:val="4C4747"/>
          <w:lang w:val="es-419"/>
        </w:rPr>
        <w:t>.</w:t>
      </w:r>
    </w:p>
    <w:p w14:paraId="106A3038" w14:textId="77777777" w:rsidR="00FF5171" w:rsidRDefault="00FF5171" w:rsidP="008E76DA">
      <w:pPr>
        <w:pStyle w:val="Prrafodelista"/>
        <w:numPr>
          <w:ilvl w:val="0"/>
          <w:numId w:val="2"/>
        </w:numPr>
        <w:spacing w:line="360" w:lineRule="auto"/>
        <w:jc w:val="both"/>
        <w:rPr>
          <w:rFonts w:eastAsia="Calibri"/>
          <w:noProof/>
          <w:color w:val="4C4747"/>
          <w:lang w:val="es-419"/>
        </w:rPr>
      </w:pPr>
      <w:r>
        <w:rPr>
          <w:rFonts w:eastAsia="Calibri"/>
          <w:noProof/>
          <w:color w:val="4C4747"/>
          <w:lang w:val="es-419"/>
        </w:rPr>
        <w:t>E</w:t>
      </w:r>
      <w:r w:rsidR="008E76DA" w:rsidRPr="00FF5171">
        <w:rPr>
          <w:rFonts w:eastAsia="Calibri"/>
          <w:noProof/>
          <w:color w:val="4C4747"/>
          <w:lang w:val="es-419"/>
        </w:rPr>
        <w:t>stimulación oportuna o temprana</w:t>
      </w:r>
      <w:r>
        <w:rPr>
          <w:rFonts w:eastAsia="Calibri"/>
          <w:noProof/>
          <w:color w:val="4C4747"/>
          <w:lang w:val="es-419"/>
        </w:rPr>
        <w:t>.</w:t>
      </w:r>
    </w:p>
    <w:p w14:paraId="36B98074" w14:textId="77777777" w:rsidR="00FF5171" w:rsidRDefault="00FF5171" w:rsidP="008E76DA">
      <w:pPr>
        <w:pStyle w:val="Prrafodelista"/>
        <w:numPr>
          <w:ilvl w:val="0"/>
          <w:numId w:val="2"/>
        </w:numPr>
        <w:spacing w:line="360" w:lineRule="auto"/>
        <w:jc w:val="both"/>
        <w:rPr>
          <w:rFonts w:eastAsia="Calibri"/>
          <w:noProof/>
          <w:color w:val="4C4747"/>
          <w:lang w:val="es-419"/>
        </w:rPr>
      </w:pPr>
      <w:r>
        <w:rPr>
          <w:rFonts w:eastAsia="Calibri"/>
          <w:noProof/>
          <w:color w:val="4C4747"/>
          <w:lang w:val="es-419"/>
        </w:rPr>
        <w:t>D</w:t>
      </w:r>
      <w:r w:rsidR="008E76DA" w:rsidRPr="00FF5171">
        <w:rPr>
          <w:rFonts w:eastAsia="Calibri"/>
          <w:noProof/>
          <w:color w:val="4C4747"/>
          <w:lang w:val="es-419"/>
        </w:rPr>
        <w:t>etección temprana de señales de alerta y de condición de discapacidad</w:t>
      </w:r>
      <w:r>
        <w:rPr>
          <w:rFonts w:eastAsia="Calibri"/>
          <w:noProof/>
          <w:color w:val="4C4747"/>
          <w:lang w:val="es-419"/>
        </w:rPr>
        <w:t>.</w:t>
      </w:r>
    </w:p>
    <w:p w14:paraId="1DF660F1" w14:textId="77777777" w:rsidR="00FF5171" w:rsidRDefault="00FF5171" w:rsidP="008E76DA">
      <w:pPr>
        <w:pStyle w:val="Prrafodelista"/>
        <w:numPr>
          <w:ilvl w:val="0"/>
          <w:numId w:val="2"/>
        </w:numPr>
        <w:spacing w:line="360" w:lineRule="auto"/>
        <w:jc w:val="both"/>
        <w:rPr>
          <w:rFonts w:eastAsia="Calibri"/>
          <w:noProof/>
          <w:color w:val="4C4747"/>
          <w:lang w:val="es-419"/>
        </w:rPr>
      </w:pPr>
      <w:r>
        <w:rPr>
          <w:rFonts w:eastAsia="Calibri"/>
          <w:noProof/>
          <w:color w:val="4C4747"/>
          <w:lang w:val="es-419"/>
        </w:rPr>
        <w:t>P</w:t>
      </w:r>
      <w:r w:rsidR="008E76DA" w:rsidRPr="00FF5171">
        <w:rPr>
          <w:rFonts w:eastAsia="Calibri"/>
          <w:noProof/>
          <w:color w:val="4C4747"/>
          <w:lang w:val="es-419"/>
        </w:rPr>
        <w:t>rotección contra el abuso y la violencia</w:t>
      </w:r>
      <w:r>
        <w:rPr>
          <w:rFonts w:eastAsia="Calibri"/>
          <w:noProof/>
          <w:color w:val="4C4747"/>
          <w:lang w:val="es-419"/>
        </w:rPr>
        <w:t>.</w:t>
      </w:r>
    </w:p>
    <w:p w14:paraId="493C0705" w14:textId="7E5B2FBA" w:rsidR="00FF5171" w:rsidRDefault="00FF5171" w:rsidP="008E76DA">
      <w:pPr>
        <w:pStyle w:val="Prrafodelista"/>
        <w:numPr>
          <w:ilvl w:val="0"/>
          <w:numId w:val="2"/>
        </w:numPr>
        <w:spacing w:line="360" w:lineRule="auto"/>
        <w:jc w:val="both"/>
        <w:rPr>
          <w:rFonts w:eastAsia="Calibri"/>
          <w:noProof/>
          <w:color w:val="4C4747"/>
          <w:lang w:val="es-419"/>
        </w:rPr>
      </w:pPr>
      <w:r>
        <w:rPr>
          <w:rFonts w:eastAsia="Calibri"/>
          <w:noProof/>
          <w:color w:val="4C4747"/>
          <w:lang w:val="es-419"/>
        </w:rPr>
        <w:t>R</w:t>
      </w:r>
      <w:r w:rsidR="008E76DA" w:rsidRPr="00FF5171">
        <w:rPr>
          <w:rFonts w:eastAsia="Calibri"/>
          <w:noProof/>
          <w:color w:val="4C4747"/>
          <w:lang w:val="es-419"/>
        </w:rPr>
        <w:t>egistro de nacimiento e identidad</w:t>
      </w:r>
      <w:r>
        <w:rPr>
          <w:rFonts w:eastAsia="Calibri"/>
          <w:noProof/>
          <w:color w:val="4C4747"/>
          <w:lang w:val="es-419"/>
        </w:rPr>
        <w:t>.</w:t>
      </w:r>
    </w:p>
    <w:p w14:paraId="3880474B" w14:textId="0B42E045" w:rsidR="007223A4" w:rsidRPr="00FF5171" w:rsidRDefault="00FF5171" w:rsidP="008E76DA">
      <w:pPr>
        <w:pStyle w:val="Prrafodelista"/>
        <w:numPr>
          <w:ilvl w:val="0"/>
          <w:numId w:val="2"/>
        </w:numPr>
        <w:spacing w:line="360" w:lineRule="auto"/>
        <w:jc w:val="both"/>
        <w:rPr>
          <w:rFonts w:eastAsia="Calibri"/>
          <w:noProof/>
          <w:color w:val="4C4747"/>
          <w:lang w:val="es-419"/>
        </w:rPr>
      </w:pPr>
      <w:r>
        <w:rPr>
          <w:rFonts w:eastAsia="Calibri"/>
          <w:noProof/>
          <w:color w:val="4C4747"/>
          <w:lang w:val="es-419"/>
        </w:rPr>
        <w:t>P</w:t>
      </w:r>
      <w:r w:rsidR="008E76DA" w:rsidRPr="00FF5171">
        <w:rPr>
          <w:rFonts w:eastAsia="Calibri"/>
          <w:noProof/>
          <w:color w:val="4C4747"/>
          <w:lang w:val="es-419"/>
        </w:rPr>
        <w:t>articipación de la familia y la comunidad, así como la sensibilización y movilización social a favor de la primera infancia.</w:t>
      </w:r>
    </w:p>
    <w:p w14:paraId="0EB74763" w14:textId="77777777" w:rsidR="00FF5171" w:rsidRDefault="008E76DA" w:rsidP="008E76DA">
      <w:pPr>
        <w:spacing w:line="360" w:lineRule="auto"/>
        <w:jc w:val="both"/>
        <w:rPr>
          <w:rFonts w:eastAsia="Calibri"/>
          <w:noProof/>
          <w:color w:val="4C4747"/>
          <w:lang w:val="es-419"/>
        </w:rPr>
      </w:pPr>
      <w:r w:rsidRPr="002679BF">
        <w:rPr>
          <w:rFonts w:eastAsia="Calibri"/>
          <w:noProof/>
          <w:color w:val="4C4747"/>
          <w:lang w:val="es-419"/>
        </w:rPr>
        <w:t>El componente de Registro de Nacimiento tiene como objetivo general, brindar apoyo y acompañamiento para que todos los niños, las niñas y sus familias puedan obtener sus actas de nacimiento.</w:t>
      </w:r>
    </w:p>
    <w:p w14:paraId="1B302F8A" w14:textId="283A6035" w:rsidR="00FF5171" w:rsidRDefault="008E76DA" w:rsidP="008E76DA">
      <w:pPr>
        <w:spacing w:line="360" w:lineRule="auto"/>
        <w:jc w:val="both"/>
        <w:rPr>
          <w:rFonts w:eastAsia="Calibri"/>
          <w:noProof/>
          <w:color w:val="4C4747"/>
          <w:lang w:val="es-419"/>
        </w:rPr>
      </w:pPr>
      <w:r w:rsidRPr="002679BF">
        <w:rPr>
          <w:rFonts w:eastAsia="Calibri"/>
          <w:noProof/>
          <w:color w:val="4C4747"/>
          <w:lang w:val="es-419"/>
        </w:rPr>
        <w:t>En el año 202</w:t>
      </w:r>
      <w:r w:rsidR="007223A4" w:rsidRPr="002679BF">
        <w:rPr>
          <w:rFonts w:eastAsia="Calibri"/>
          <w:noProof/>
          <w:color w:val="4C4747"/>
          <w:lang w:val="es-419"/>
        </w:rPr>
        <w:t>5</w:t>
      </w:r>
      <w:r w:rsidRPr="002679BF">
        <w:rPr>
          <w:rFonts w:eastAsia="Calibri"/>
          <w:noProof/>
          <w:color w:val="4C4747"/>
          <w:lang w:val="es-419"/>
        </w:rPr>
        <w:t xml:space="preserve"> se gestionaron </w:t>
      </w:r>
      <w:r w:rsidR="00F072B0" w:rsidRPr="002679BF">
        <w:rPr>
          <w:rFonts w:eastAsia="Calibri"/>
          <w:noProof/>
          <w:color w:val="4C4747"/>
          <w:lang w:val="es-419"/>
        </w:rPr>
        <w:t>824</w:t>
      </w:r>
      <w:r w:rsidRPr="002679BF">
        <w:rPr>
          <w:rFonts w:eastAsia="Calibri"/>
          <w:noProof/>
          <w:color w:val="4C4747"/>
          <w:lang w:val="es-419"/>
        </w:rPr>
        <w:t xml:space="preserve"> registros de nacimiento y </w:t>
      </w:r>
      <w:r w:rsidR="002679BF" w:rsidRPr="002679BF">
        <w:rPr>
          <w:rFonts w:eastAsia="Calibri"/>
          <w:noProof/>
          <w:color w:val="4C4747"/>
          <w:lang w:val="es-419"/>
        </w:rPr>
        <w:t>187</w:t>
      </w:r>
      <w:r w:rsidRPr="002679BF">
        <w:rPr>
          <w:rFonts w:eastAsia="Calibri"/>
          <w:noProof/>
          <w:color w:val="4C4747"/>
          <w:lang w:val="es-419"/>
        </w:rPr>
        <w:t xml:space="preserve"> registros de nacimiento a las familias, se sensibilizó a </w:t>
      </w:r>
      <w:r w:rsidR="002679BF" w:rsidRPr="002679BF">
        <w:rPr>
          <w:rFonts w:eastAsia="Calibri"/>
          <w:noProof/>
          <w:color w:val="4C4747"/>
          <w:lang w:val="es-419"/>
        </w:rPr>
        <w:t>5,480</w:t>
      </w:r>
      <w:r w:rsidRPr="002679BF">
        <w:rPr>
          <w:rFonts w:eastAsia="Calibri"/>
          <w:noProof/>
          <w:color w:val="4C4747"/>
          <w:lang w:val="es-419"/>
        </w:rPr>
        <w:t xml:space="preserve"> familias</w:t>
      </w:r>
      <w:r w:rsidRPr="007223A4">
        <w:rPr>
          <w:rFonts w:eastAsia="Calibri"/>
          <w:noProof/>
          <w:color w:val="4C4747"/>
          <w:lang w:val="es-419"/>
        </w:rPr>
        <w:t xml:space="preserve"> en referencia a la gestión de las actas de nacimiento definitivas.</w:t>
      </w:r>
    </w:p>
    <w:p w14:paraId="7EDF8DD7" w14:textId="77F8FBE8" w:rsidR="00C77DBD" w:rsidRDefault="007223A4" w:rsidP="008E76DA">
      <w:pPr>
        <w:spacing w:line="360" w:lineRule="auto"/>
        <w:jc w:val="both"/>
        <w:rPr>
          <w:rFonts w:eastAsia="Calibri"/>
          <w:noProof/>
          <w:color w:val="4C4747"/>
          <w:lang w:val="es-419"/>
        </w:rPr>
      </w:pPr>
      <w:r w:rsidRPr="00E132F9">
        <w:rPr>
          <w:rFonts w:eastAsia="Calibri"/>
          <w:noProof/>
          <w:color w:val="4C4747"/>
          <w:lang w:val="es-419"/>
        </w:rPr>
        <w:t>En el presente año se implementaron levantamientos de factores de riesgos para la promoción de entornos seguros y de protección de niños, niñas y sus familias en las 131 comunidades acompañadas por el Inaipi</w:t>
      </w:r>
      <w:r w:rsidR="00FF5171">
        <w:rPr>
          <w:rFonts w:eastAsia="Calibri"/>
          <w:noProof/>
          <w:color w:val="4C4747"/>
          <w:lang w:val="es-419"/>
        </w:rPr>
        <w:t xml:space="preserve">, </w:t>
      </w:r>
      <w:r w:rsidRPr="00E132F9">
        <w:rPr>
          <w:rFonts w:eastAsia="Calibri"/>
          <w:noProof/>
          <w:color w:val="4C4747"/>
          <w:lang w:val="es-419"/>
        </w:rPr>
        <w:t>en los ámbitos socioeconómicos, familiares, relacionales entre padres e hijos, afectivos en embarazos y ambientales.</w:t>
      </w:r>
    </w:p>
    <w:p w14:paraId="76D228AD" w14:textId="77777777" w:rsidR="00842381" w:rsidRPr="00E132F9" w:rsidRDefault="00842381" w:rsidP="008E76DA">
      <w:pPr>
        <w:spacing w:line="360" w:lineRule="auto"/>
        <w:jc w:val="both"/>
        <w:rPr>
          <w:rFonts w:eastAsia="Calibri"/>
          <w:noProof/>
          <w:color w:val="4C4747"/>
          <w:lang w:val="es-419"/>
        </w:rPr>
      </w:pPr>
    </w:p>
    <w:p w14:paraId="728FC105" w14:textId="767AD6AA" w:rsidR="007223A4" w:rsidRPr="00E132F9" w:rsidRDefault="007223A4" w:rsidP="008E76DA">
      <w:pPr>
        <w:spacing w:line="360" w:lineRule="auto"/>
        <w:jc w:val="both"/>
        <w:rPr>
          <w:rFonts w:eastAsia="Calibri"/>
          <w:noProof/>
          <w:color w:val="4C4747"/>
          <w:lang w:val="es-419"/>
        </w:rPr>
      </w:pPr>
      <w:r w:rsidRPr="00E132F9">
        <w:rPr>
          <w:rFonts w:eastAsia="Calibri"/>
          <w:noProof/>
          <w:color w:val="4C4747"/>
          <w:lang w:val="es-419"/>
        </w:rPr>
        <w:lastRenderedPageBreak/>
        <w:t xml:space="preserve">Se constituyó </w:t>
      </w:r>
      <w:r w:rsidR="002679BF">
        <w:rPr>
          <w:rFonts w:eastAsia="Calibri"/>
          <w:noProof/>
          <w:color w:val="4C4747"/>
          <w:lang w:val="es-419"/>
        </w:rPr>
        <w:t>72</w:t>
      </w:r>
      <w:r w:rsidRPr="00E132F9">
        <w:rPr>
          <w:rFonts w:eastAsia="Calibri"/>
          <w:noProof/>
          <w:color w:val="4C4747"/>
          <w:lang w:val="es-419"/>
        </w:rPr>
        <w:t xml:space="preserve"> Comités de Padres, Madres y/o Tutores, en el año 202</w:t>
      </w:r>
      <w:r w:rsidR="002679BF">
        <w:rPr>
          <w:rFonts w:eastAsia="Calibri"/>
          <w:noProof/>
          <w:color w:val="4C4747"/>
          <w:lang w:val="es-419"/>
        </w:rPr>
        <w:t>5</w:t>
      </w:r>
      <w:r w:rsidRPr="00E132F9">
        <w:rPr>
          <w:rFonts w:eastAsia="Calibri"/>
          <w:noProof/>
          <w:color w:val="4C4747"/>
          <w:lang w:val="es-419"/>
        </w:rPr>
        <w:t>, a través del desarrollo de estos espacios se evita el ausentismo familiar en el desarrollo educativo de los niños y niñas que se encuentran recibiendo servicios en los centros CAIPI y CAFI, a la vez de promover el voluntariado, la veeduría social y la participación de las familias en la implementación de la Política Nacional de Atención Integral a la Primera Infancia.</w:t>
      </w:r>
    </w:p>
    <w:p w14:paraId="6937581E" w14:textId="327CE7B5" w:rsidR="007B2E3E" w:rsidRDefault="007B2E3E" w:rsidP="008E76DA">
      <w:pPr>
        <w:spacing w:line="360" w:lineRule="auto"/>
        <w:jc w:val="both"/>
        <w:rPr>
          <w:rFonts w:eastAsia="Calibri"/>
          <w:noProof/>
          <w:color w:val="4C4747"/>
          <w:lang w:val="es-419"/>
        </w:rPr>
      </w:pPr>
      <w:r w:rsidRPr="007B2E3E">
        <w:rPr>
          <w:rFonts w:eastAsia="Calibri"/>
          <w:noProof/>
          <w:color w:val="4C4747"/>
          <w:lang w:val="es-419"/>
        </w:rPr>
        <w:t xml:space="preserve">Se constituyeron </w:t>
      </w:r>
      <w:r w:rsidR="002679BF">
        <w:rPr>
          <w:rFonts w:eastAsia="Calibri"/>
          <w:noProof/>
          <w:color w:val="4C4747"/>
          <w:lang w:val="es-419"/>
        </w:rPr>
        <w:t>110</w:t>
      </w:r>
      <w:r w:rsidRPr="007B2E3E">
        <w:rPr>
          <w:rFonts w:eastAsia="Calibri"/>
          <w:noProof/>
          <w:color w:val="4C4747"/>
          <w:lang w:val="es-419"/>
        </w:rPr>
        <w:t xml:space="preserve"> nuevas juntas de Centros Descentralizadas y se conformaron </w:t>
      </w:r>
      <w:r w:rsidR="002679BF">
        <w:rPr>
          <w:rFonts w:eastAsia="Calibri"/>
          <w:noProof/>
          <w:color w:val="4C4747"/>
          <w:lang w:val="es-419"/>
        </w:rPr>
        <w:t>63</w:t>
      </w:r>
      <w:r w:rsidRPr="007B2E3E">
        <w:rPr>
          <w:rFonts w:eastAsia="Calibri"/>
          <w:noProof/>
          <w:color w:val="4C4747"/>
          <w:lang w:val="es-419"/>
        </w:rPr>
        <w:t xml:space="preserve"> asambleas a nivel nacional. Se efectuaron acercamientos con las autoridades locales, en función de articular y coordinar acciones en conjunto, se logró realizar </w:t>
      </w:r>
      <w:r w:rsidR="00E117BC">
        <w:rPr>
          <w:rFonts w:eastAsia="Calibri"/>
          <w:noProof/>
          <w:color w:val="4C4747"/>
          <w:lang w:val="es-419"/>
        </w:rPr>
        <w:t>553</w:t>
      </w:r>
      <w:r w:rsidRPr="007B2E3E">
        <w:rPr>
          <w:rFonts w:eastAsia="Calibri"/>
          <w:noProof/>
          <w:color w:val="4C4747"/>
          <w:lang w:val="es-419"/>
        </w:rPr>
        <w:t xml:space="preserve"> acercamientos con gobiernos locales, instituciones públicas, privadas y la iglesia, para el fortalecimiento de la prestación de los servicios sociales dirigidos a la primera infancia.</w:t>
      </w:r>
    </w:p>
    <w:p w14:paraId="5276376E" w14:textId="18FBB6B7" w:rsidR="00FF5171" w:rsidRDefault="007B2E3E" w:rsidP="008E76DA">
      <w:pPr>
        <w:spacing w:line="360" w:lineRule="auto"/>
        <w:jc w:val="both"/>
        <w:rPr>
          <w:rFonts w:eastAsia="Calibri"/>
          <w:noProof/>
          <w:color w:val="4C4747"/>
          <w:lang w:val="es-419"/>
        </w:rPr>
      </w:pPr>
      <w:r w:rsidRPr="00E117BC">
        <w:rPr>
          <w:rFonts w:eastAsia="Calibri"/>
          <w:noProof/>
          <w:color w:val="4C4747"/>
          <w:lang w:val="es-419"/>
        </w:rPr>
        <w:t>La Red Nacional de Donación</w:t>
      </w:r>
      <w:r w:rsidRPr="007B2E3E">
        <w:rPr>
          <w:rFonts w:eastAsia="Calibri"/>
          <w:noProof/>
          <w:color w:val="4C4747"/>
          <w:lang w:val="es-419"/>
        </w:rPr>
        <w:t xml:space="preserve"> de Leche Materna busca convertir las Salas de Lactancia en lugares de recolección y almacenamiento temporal de las donaciones de leche materna para su posterior traslado al Banco de Leche.</w:t>
      </w:r>
    </w:p>
    <w:p w14:paraId="234F85AD" w14:textId="65371A4D" w:rsidR="007223A4" w:rsidRDefault="007B2E3E" w:rsidP="008E76DA">
      <w:pPr>
        <w:spacing w:line="360" w:lineRule="auto"/>
        <w:jc w:val="both"/>
        <w:rPr>
          <w:rFonts w:eastAsia="Calibri"/>
          <w:noProof/>
          <w:color w:val="4C4747"/>
          <w:lang w:val="es-419"/>
        </w:rPr>
      </w:pPr>
      <w:r w:rsidRPr="007B2E3E">
        <w:rPr>
          <w:rFonts w:eastAsia="Calibri"/>
          <w:noProof/>
          <w:color w:val="4C4747"/>
          <w:lang w:val="es-419"/>
        </w:rPr>
        <w:t xml:space="preserve">Dentro de las redes de servicios del Inaipi se cuentan con </w:t>
      </w:r>
      <w:r w:rsidRPr="00E117BC">
        <w:rPr>
          <w:rFonts w:eastAsia="Calibri"/>
          <w:noProof/>
          <w:color w:val="4C4747"/>
          <w:lang w:val="es-419"/>
        </w:rPr>
        <w:t>106</w:t>
      </w:r>
      <w:r w:rsidRPr="007B2E3E">
        <w:rPr>
          <w:rFonts w:eastAsia="Calibri"/>
          <w:noProof/>
          <w:color w:val="4C4747"/>
          <w:lang w:val="es-419"/>
        </w:rPr>
        <w:t xml:space="preserve"> salas de lactancia materna a nivel nacional que tienen como objetivo cumplir con la Ley 48-01 y Ley 8-95 de administración pública que tiene como prioridad la promoción de la lactancia materna y con ello, el reducir la alta tasa de mortalidad materno-infantil, protegiendo así, los derechos de los niños y niñas desde su gestación.</w:t>
      </w:r>
    </w:p>
    <w:p w14:paraId="6F543A16" w14:textId="77777777" w:rsidR="00AF7443" w:rsidRDefault="007B2E3E" w:rsidP="008E76DA">
      <w:pPr>
        <w:spacing w:line="360" w:lineRule="auto"/>
        <w:jc w:val="both"/>
        <w:rPr>
          <w:rFonts w:eastAsia="Calibri"/>
          <w:noProof/>
          <w:color w:val="4C4747"/>
          <w:lang w:val="es-419"/>
        </w:rPr>
      </w:pPr>
      <w:r w:rsidRPr="007B2E3E">
        <w:rPr>
          <w:rFonts w:eastAsia="Calibri"/>
          <w:noProof/>
          <w:color w:val="4C4747"/>
          <w:lang w:val="es-419"/>
        </w:rPr>
        <w:t xml:space="preserve">Con miras a reforzar la inmunización de la población dominicana atendida de primera infancia, se ha desarrollado un proceso de interoperabilidad de la plataforma del Inaipi con el Seguro Nacional de Salud (SeNaSa) identificando que actualmente el Inaipi cuenta con </w:t>
      </w:r>
      <w:r w:rsidR="00E117BC">
        <w:rPr>
          <w:rFonts w:eastAsia="Calibri"/>
          <w:noProof/>
          <w:color w:val="4C4747"/>
          <w:lang w:val="es-419"/>
        </w:rPr>
        <w:lastRenderedPageBreak/>
        <w:t>41,512</w:t>
      </w:r>
      <w:r w:rsidRPr="007B2E3E">
        <w:rPr>
          <w:rFonts w:eastAsia="Calibri"/>
          <w:noProof/>
          <w:color w:val="4C4747"/>
          <w:lang w:val="es-419"/>
        </w:rPr>
        <w:t xml:space="preserve"> niños y niñas de 0 a 4 años, 11 meses y 29 días a nivel nacional que recibieron la afiliación al Régimen Subsidiado de SeNaSa.</w:t>
      </w:r>
    </w:p>
    <w:p w14:paraId="18E36D8D" w14:textId="37F5E4B8" w:rsidR="007B2E3E" w:rsidRDefault="007B2E3E" w:rsidP="008E76DA">
      <w:pPr>
        <w:spacing w:line="360" w:lineRule="auto"/>
        <w:jc w:val="both"/>
        <w:rPr>
          <w:rFonts w:eastAsia="Calibri"/>
          <w:noProof/>
          <w:color w:val="4C4747"/>
          <w:lang w:val="es-419"/>
        </w:rPr>
      </w:pPr>
      <w:r w:rsidRPr="007B2E3E">
        <w:rPr>
          <w:rFonts w:eastAsia="Calibri"/>
          <w:noProof/>
          <w:color w:val="4C4747"/>
          <w:lang w:val="es-419"/>
        </w:rPr>
        <w:t>Durante el año 202</w:t>
      </w:r>
      <w:r>
        <w:rPr>
          <w:rFonts w:eastAsia="Calibri"/>
          <w:noProof/>
          <w:color w:val="4C4747"/>
          <w:lang w:val="es-419"/>
        </w:rPr>
        <w:t>5</w:t>
      </w:r>
      <w:r w:rsidRPr="007B2E3E">
        <w:rPr>
          <w:rFonts w:eastAsia="Calibri"/>
          <w:noProof/>
          <w:color w:val="4C4747"/>
          <w:lang w:val="es-419"/>
        </w:rPr>
        <w:t xml:space="preserve"> fueron evaluados </w:t>
      </w:r>
      <w:r w:rsidR="00AA7FBA">
        <w:rPr>
          <w:rFonts w:eastAsia="Calibri"/>
          <w:noProof/>
          <w:color w:val="4C4747"/>
          <w:lang w:val="es-419"/>
        </w:rPr>
        <w:t>54,924</w:t>
      </w:r>
      <w:r w:rsidRPr="007B2E3E">
        <w:rPr>
          <w:rFonts w:eastAsia="Calibri"/>
          <w:noProof/>
          <w:color w:val="4C4747"/>
          <w:lang w:val="es-419"/>
        </w:rPr>
        <w:t xml:space="preserve"> </w:t>
      </w:r>
      <w:r w:rsidR="00AA7FBA">
        <w:rPr>
          <w:rFonts w:eastAsia="Calibri"/>
          <w:noProof/>
          <w:color w:val="4C4747"/>
          <w:lang w:val="es-419"/>
        </w:rPr>
        <w:t xml:space="preserve">niños y </w:t>
      </w:r>
      <w:r w:rsidRPr="007B2E3E">
        <w:rPr>
          <w:rFonts w:eastAsia="Calibri"/>
          <w:noProof/>
          <w:color w:val="4C4747"/>
          <w:lang w:val="es-419"/>
        </w:rPr>
        <w:t>niñas en los centros de servicio,</w:t>
      </w:r>
      <w:r w:rsidR="00AA7FBA">
        <w:rPr>
          <w:rFonts w:eastAsia="Calibri"/>
          <w:noProof/>
          <w:color w:val="4C4747"/>
          <w:lang w:val="es-419"/>
        </w:rPr>
        <w:t xml:space="preserve"> mediante las jornadas odontol</w:t>
      </w:r>
      <w:r w:rsidR="006356EF">
        <w:rPr>
          <w:rFonts w:eastAsia="Calibri"/>
          <w:noProof/>
          <w:color w:val="4C4747"/>
          <w:lang w:val="es-419"/>
        </w:rPr>
        <w:t>ó</w:t>
      </w:r>
      <w:r w:rsidR="00AA7FBA">
        <w:rPr>
          <w:rFonts w:eastAsia="Calibri"/>
          <w:noProof/>
          <w:color w:val="4C4747"/>
          <w:lang w:val="es-419"/>
        </w:rPr>
        <w:t>gicas</w:t>
      </w:r>
      <w:r w:rsidRPr="007B2E3E">
        <w:rPr>
          <w:rFonts w:eastAsia="Calibri"/>
          <w:noProof/>
          <w:color w:val="4C4747"/>
          <w:lang w:val="es-419"/>
        </w:rPr>
        <w:t xml:space="preserve"> con un impacto</w:t>
      </w:r>
      <w:r w:rsidR="006356EF">
        <w:rPr>
          <w:rFonts w:eastAsia="Calibri"/>
          <w:noProof/>
          <w:color w:val="4C4747"/>
          <w:lang w:val="es-419"/>
        </w:rPr>
        <w:t xml:space="preserve"> de 43,939 familias</w:t>
      </w:r>
      <w:r w:rsidRPr="007B2E3E">
        <w:rPr>
          <w:rFonts w:eastAsia="Calibri"/>
          <w:noProof/>
          <w:color w:val="4C4747"/>
          <w:lang w:val="es-419"/>
        </w:rPr>
        <w:t xml:space="preserve"> a nivel nacional según lo programado. </w:t>
      </w:r>
    </w:p>
    <w:p w14:paraId="2411967F" w14:textId="77777777" w:rsidR="007B2E3E" w:rsidRDefault="007B2E3E" w:rsidP="008E76DA">
      <w:pPr>
        <w:spacing w:line="360" w:lineRule="auto"/>
        <w:jc w:val="both"/>
        <w:rPr>
          <w:rFonts w:eastAsia="Calibri"/>
          <w:noProof/>
          <w:color w:val="4C4747"/>
          <w:lang w:val="es-419"/>
        </w:rPr>
      </w:pPr>
      <w:r w:rsidRPr="007B2E3E">
        <w:rPr>
          <w:rFonts w:eastAsia="Calibri"/>
          <w:noProof/>
          <w:color w:val="4C4747"/>
          <w:lang w:val="es-419"/>
        </w:rPr>
        <w:t xml:space="preserve">En este año Inaipi trabajó en la ampliación de la cobertura con la puesta en funcionamiento de </w:t>
      </w:r>
      <w:r>
        <w:rPr>
          <w:rFonts w:eastAsia="Calibri"/>
          <w:noProof/>
          <w:color w:val="4C4747"/>
          <w:lang w:val="es-419"/>
        </w:rPr>
        <w:t xml:space="preserve">15 </w:t>
      </w:r>
      <w:r w:rsidRPr="007B2E3E">
        <w:rPr>
          <w:rFonts w:eastAsia="Calibri"/>
          <w:noProof/>
          <w:color w:val="4C4747"/>
          <w:lang w:val="es-419"/>
        </w:rPr>
        <w:t xml:space="preserve">nuevos Centros de Atención Integral a la Primera Infancia Caipi: </w:t>
      </w:r>
    </w:p>
    <w:p w14:paraId="5F30CAE2" w14:textId="3B272BA5" w:rsidR="00FF5171" w:rsidRPr="00B84075" w:rsidRDefault="007B2E3E" w:rsidP="00B84075">
      <w:pPr>
        <w:spacing w:line="360" w:lineRule="auto"/>
        <w:jc w:val="both"/>
        <w:rPr>
          <w:rFonts w:eastAsia="Calibri"/>
          <w:noProof/>
          <w:color w:val="4C4747"/>
          <w:lang w:val="es-419"/>
        </w:rPr>
      </w:pPr>
      <w:r w:rsidRPr="00B84075">
        <w:rPr>
          <w:rFonts w:eastAsia="Calibri"/>
          <w:noProof/>
          <w:color w:val="4C4747"/>
          <w:lang w:val="es-419"/>
        </w:rPr>
        <w:t>En la Región Metropolitana provincia Santo Domingo Este se aperturaron los centros: Caipi C La Ureña, Caipi N Alma Rosa y Caipi Mirador del Este y en Santo Domingo Oeste el centro Caipi N San Miguel, así como también en las provincias Monte Plata el centro Caipi N Yamasá, en Boca Chica el centro Caipi N El Valiente, en Pedro Brand el centro Caipi C Los Corozos y en San Cristóbal el centro Caipi C El Puerto.</w:t>
      </w:r>
    </w:p>
    <w:p w14:paraId="07EBEBC6" w14:textId="4C713EEF" w:rsidR="007B2E3E" w:rsidRPr="00B84075" w:rsidRDefault="007B2E3E" w:rsidP="00B84075">
      <w:pPr>
        <w:spacing w:line="360" w:lineRule="auto"/>
        <w:jc w:val="both"/>
        <w:rPr>
          <w:rFonts w:eastAsia="Calibri"/>
          <w:noProof/>
          <w:color w:val="4C4747"/>
          <w:lang w:val="es-419"/>
        </w:rPr>
      </w:pPr>
      <w:r w:rsidRPr="00B84075">
        <w:rPr>
          <w:rFonts w:eastAsia="Calibri"/>
          <w:noProof/>
          <w:color w:val="4C4747"/>
          <w:lang w:val="es-419"/>
        </w:rPr>
        <w:t>En la región Norte Occidental, provincia Dajabón se aperturó el centro: Caipi N La Bomba y en Monte Cristi el centro</w:t>
      </w:r>
      <w:r w:rsidR="00CD7330" w:rsidRPr="00B84075">
        <w:rPr>
          <w:rFonts w:eastAsia="Calibri"/>
          <w:noProof/>
          <w:color w:val="4C4747"/>
          <w:lang w:val="es-419"/>
        </w:rPr>
        <w:t>:</w:t>
      </w:r>
      <w:r w:rsidRPr="00B84075">
        <w:rPr>
          <w:rFonts w:eastAsia="Calibri"/>
          <w:noProof/>
          <w:color w:val="4C4747"/>
          <w:lang w:val="es-419"/>
        </w:rPr>
        <w:t xml:space="preserve"> Caipi C Andalucía.</w:t>
      </w:r>
    </w:p>
    <w:p w14:paraId="41129DAC" w14:textId="75166D85" w:rsidR="00CD7330" w:rsidRPr="00B84075" w:rsidRDefault="00CD7330" w:rsidP="00B84075">
      <w:pPr>
        <w:spacing w:line="360" w:lineRule="auto"/>
        <w:jc w:val="both"/>
        <w:rPr>
          <w:rFonts w:eastAsia="Calibri"/>
          <w:noProof/>
          <w:color w:val="4C4747"/>
          <w:lang w:val="es-419"/>
        </w:rPr>
      </w:pPr>
      <w:r w:rsidRPr="00B84075">
        <w:rPr>
          <w:rFonts w:eastAsia="Calibri"/>
          <w:noProof/>
          <w:color w:val="4C4747"/>
          <w:lang w:val="es-419"/>
        </w:rPr>
        <w:t>En la región Norte Oriental, provincia Espaillat se aperturó el centro: Gaspar Hernandez.</w:t>
      </w:r>
    </w:p>
    <w:p w14:paraId="33FE105D" w14:textId="783E94A9" w:rsidR="00CD7330" w:rsidRPr="00B84075" w:rsidRDefault="00CD7330" w:rsidP="00B84075">
      <w:pPr>
        <w:spacing w:line="360" w:lineRule="auto"/>
        <w:jc w:val="both"/>
        <w:rPr>
          <w:rFonts w:eastAsia="Calibri"/>
          <w:noProof/>
          <w:color w:val="4C4747"/>
          <w:lang w:val="es-419"/>
        </w:rPr>
      </w:pPr>
      <w:r w:rsidRPr="00B84075">
        <w:rPr>
          <w:rFonts w:eastAsia="Calibri"/>
          <w:noProof/>
          <w:color w:val="4C4747"/>
          <w:lang w:val="es-419"/>
        </w:rPr>
        <w:t>En la</w:t>
      </w:r>
      <w:r w:rsidR="007B2E3E" w:rsidRPr="00B84075">
        <w:rPr>
          <w:rFonts w:eastAsia="Calibri"/>
          <w:noProof/>
          <w:color w:val="4C4747"/>
          <w:lang w:val="es-419"/>
        </w:rPr>
        <w:t xml:space="preserve"> región </w:t>
      </w:r>
      <w:r w:rsidRPr="00B84075">
        <w:rPr>
          <w:rFonts w:eastAsia="Calibri"/>
          <w:noProof/>
          <w:color w:val="4C4747"/>
          <w:lang w:val="es-419"/>
        </w:rPr>
        <w:t>Este, provincia San pedro de Macorís se aperturó el centro: La Higuereta y en la provincia La Altagracia el centro: Los Manantiales.</w:t>
      </w:r>
    </w:p>
    <w:p w14:paraId="2628078D" w14:textId="7C8731E3" w:rsidR="007B2E3E" w:rsidRPr="00B84075" w:rsidRDefault="00CD7330" w:rsidP="00B84075">
      <w:pPr>
        <w:spacing w:line="360" w:lineRule="auto"/>
        <w:jc w:val="both"/>
        <w:rPr>
          <w:rFonts w:eastAsia="Calibri"/>
          <w:noProof/>
          <w:color w:val="4C4747"/>
          <w:lang w:val="es-419"/>
        </w:rPr>
      </w:pPr>
      <w:r w:rsidRPr="00B84075">
        <w:rPr>
          <w:rFonts w:eastAsia="Calibri"/>
          <w:noProof/>
          <w:color w:val="4C4747"/>
          <w:lang w:val="es-419"/>
        </w:rPr>
        <w:t>En la región Sur, provincia Bahoruco se aperturó el centro: Mena y en la provincia San Juan de la Maguana se aperturó el centro: Villa Esperanza.</w:t>
      </w:r>
    </w:p>
    <w:p w14:paraId="746CFCFD" w14:textId="7D57A293" w:rsidR="00CD7330" w:rsidRDefault="00CD7330" w:rsidP="00CD7330">
      <w:pPr>
        <w:spacing w:line="360" w:lineRule="auto"/>
        <w:jc w:val="both"/>
        <w:rPr>
          <w:rFonts w:eastAsia="Calibri"/>
          <w:noProof/>
          <w:color w:val="4C4747"/>
          <w:lang w:val="es-419"/>
        </w:rPr>
      </w:pPr>
      <w:r w:rsidRPr="00CD7330">
        <w:rPr>
          <w:rFonts w:eastAsia="Calibri"/>
          <w:noProof/>
          <w:color w:val="4C4747"/>
          <w:lang w:val="es-419"/>
        </w:rPr>
        <w:lastRenderedPageBreak/>
        <w:t>Es importante destacar que en el año 202</w:t>
      </w:r>
      <w:r>
        <w:rPr>
          <w:rFonts w:eastAsia="Calibri"/>
          <w:noProof/>
          <w:color w:val="4C4747"/>
          <w:lang w:val="es-419"/>
        </w:rPr>
        <w:t>5</w:t>
      </w:r>
      <w:r w:rsidRPr="00CD7330">
        <w:rPr>
          <w:rFonts w:eastAsia="Calibri"/>
          <w:noProof/>
          <w:color w:val="4C4747"/>
          <w:lang w:val="es-419"/>
        </w:rPr>
        <w:t xml:space="preserve"> ingresaron </w:t>
      </w:r>
      <w:r w:rsidR="006356EF">
        <w:rPr>
          <w:rFonts w:eastAsia="Calibri"/>
          <w:noProof/>
          <w:color w:val="4C4747"/>
          <w:lang w:val="es-419"/>
        </w:rPr>
        <w:t>13,501</w:t>
      </w:r>
      <w:r w:rsidRPr="00CD7330">
        <w:rPr>
          <w:rFonts w:eastAsia="Calibri"/>
          <w:noProof/>
          <w:color w:val="4C4747"/>
          <w:lang w:val="es-419"/>
        </w:rPr>
        <w:t xml:space="preserve"> nuevos niños y niñas en todas las modalidades de los servicios en los Centros de Atención Integral a la Primera Infancia a nivel nacional. </w:t>
      </w:r>
    </w:p>
    <w:p w14:paraId="3A31FBEA" w14:textId="24DB8CA3" w:rsidR="00B84075" w:rsidRPr="00B84075" w:rsidRDefault="00B84075" w:rsidP="00CD7330">
      <w:pPr>
        <w:spacing w:line="360" w:lineRule="auto"/>
        <w:jc w:val="both"/>
        <w:rPr>
          <w:rFonts w:eastAsia="Calibri"/>
          <w:noProof/>
          <w:color w:val="4C4747"/>
          <w:lang w:val="es-419"/>
        </w:rPr>
      </w:pPr>
      <w:r w:rsidRPr="00B84075">
        <w:rPr>
          <w:rFonts w:eastAsia="Calibri"/>
          <w:noProof/>
          <w:color w:val="4C4747"/>
          <w:lang w:val="es-419"/>
        </w:rPr>
        <w:t>Remozamiento de 41 centros en servicio, con una inversión aproximada de RD$228,274,441.58, para garantizar infraestructura adecuada y segura e Instalación de más de 24 cocinas industriales en centros CAIPI existentes, mejorando la capacidad y calidad de la preparación de alimentos para los niños.</w:t>
      </w:r>
    </w:p>
    <w:p w14:paraId="69E45177" w14:textId="64543F4E" w:rsidR="00CD7330" w:rsidRDefault="00CD7330" w:rsidP="00CD7330">
      <w:pPr>
        <w:spacing w:line="360" w:lineRule="auto"/>
        <w:jc w:val="both"/>
        <w:rPr>
          <w:rFonts w:eastAsia="Calibri"/>
          <w:noProof/>
          <w:color w:val="4C4747"/>
          <w:lang w:val="es-419"/>
        </w:rPr>
      </w:pPr>
      <w:r w:rsidRPr="00CD7330">
        <w:rPr>
          <w:rFonts w:eastAsia="Calibri"/>
          <w:noProof/>
          <w:color w:val="4C4747"/>
          <w:lang w:val="es-419"/>
        </w:rPr>
        <w:t xml:space="preserve">Para medir el impacto que tienen los servicios brindados dentro de la política de atención integral a la primera infancia ofrecida por el Inaipi, se realizó el proceso de evaluaciones del desarrollo a nivel nacional con el objetivo de medir el desarrollo de los niños y niñas de los centros de servicios impactando a </w:t>
      </w:r>
      <w:r w:rsidR="00921573" w:rsidRPr="00921573">
        <w:rPr>
          <w:rFonts w:eastAsia="Calibri"/>
          <w:noProof/>
          <w:color w:val="4C4747"/>
          <w:lang w:val="es-419"/>
        </w:rPr>
        <w:t>201,616</w:t>
      </w:r>
      <w:r w:rsidRPr="00921573">
        <w:rPr>
          <w:rFonts w:eastAsia="Calibri"/>
          <w:noProof/>
          <w:color w:val="4C4747"/>
          <w:lang w:val="es-419"/>
        </w:rPr>
        <w:t xml:space="preserve"> niños y niñas</w:t>
      </w:r>
      <w:r w:rsidRPr="00CD7330">
        <w:rPr>
          <w:rFonts w:eastAsia="Calibri"/>
          <w:noProof/>
          <w:color w:val="4C4747"/>
          <w:lang w:val="es-419"/>
        </w:rPr>
        <w:t xml:space="preserve">. </w:t>
      </w:r>
    </w:p>
    <w:p w14:paraId="54B27CEA" w14:textId="77777777" w:rsidR="00CD7330" w:rsidRPr="00E132F9" w:rsidRDefault="00CD7330" w:rsidP="00CD7330">
      <w:pPr>
        <w:spacing w:line="360" w:lineRule="auto"/>
        <w:jc w:val="both"/>
        <w:rPr>
          <w:rFonts w:eastAsia="Calibri"/>
          <w:noProof/>
          <w:color w:val="4C4747"/>
          <w:lang w:val="es-419"/>
        </w:rPr>
      </w:pPr>
      <w:r w:rsidRPr="00E132F9">
        <w:rPr>
          <w:rFonts w:eastAsia="Calibri"/>
          <w:noProof/>
          <w:color w:val="4C4747"/>
          <w:lang w:val="es-419"/>
        </w:rPr>
        <w:t>Por medio de esta herramienta es posible recolectar y distribuir datos del desarrollo infantil por medio de la observación directa y en el cual se identificará el desarrollo de niños y niñas desde los 45 días de nacido hasta los 4 años, 11 meses y 29 días, inscritos en las redes de servicios del Inaipi.</w:t>
      </w:r>
    </w:p>
    <w:p w14:paraId="6A8A6C0A" w14:textId="77777777" w:rsidR="0034132A" w:rsidRDefault="0034132A" w:rsidP="001240D0">
      <w:pPr>
        <w:spacing w:line="360" w:lineRule="auto"/>
        <w:jc w:val="both"/>
        <w:rPr>
          <w:rFonts w:eastAsia="Calibri"/>
          <w:noProof/>
          <w:color w:val="4C4747"/>
          <w:lang w:val="es-419"/>
        </w:rPr>
      </w:pPr>
      <w:r w:rsidRPr="00C2077F">
        <w:rPr>
          <w:rFonts w:eastAsia="Calibri"/>
          <w:noProof/>
          <w:color w:val="4C4747"/>
          <w:lang w:val="es-419"/>
        </w:rPr>
        <w:t>En el año 2025, el Instituto Nacional de Atención Integral a la Primera Infancia (INAIPI), bajo el sistema de gestión de calidad de la Normativa ISO 9001:2015, continuó</w:t>
      </w:r>
      <w:r w:rsidRPr="00E132F9">
        <w:rPr>
          <w:rFonts w:eastAsia="Calibri"/>
          <w:noProof/>
          <w:color w:val="4C4747"/>
          <w:lang w:val="es-419"/>
        </w:rPr>
        <w:t xml:space="preserve"> fortaleciendo la optimización, documentación y seguimiento de sus procesos. </w:t>
      </w:r>
      <w:r w:rsidRPr="0034132A">
        <w:rPr>
          <w:rFonts w:eastAsia="Calibri"/>
          <w:noProof/>
          <w:color w:val="4C4747"/>
          <w:lang w:val="es-419"/>
        </w:rPr>
        <w:t>Como parte de este compromiso, se llevó a cabo la auditoría y rectificación de la certificación de calidad ya obtenida, confirmando el cumplimiento de los estándares internacionales establecidos.</w:t>
      </w:r>
    </w:p>
    <w:p w14:paraId="5468AB6A" w14:textId="494D3CD9" w:rsidR="00A4088F" w:rsidRPr="00905E25" w:rsidRDefault="0034132A" w:rsidP="00C77DBD">
      <w:pPr>
        <w:spacing w:line="360" w:lineRule="auto"/>
        <w:jc w:val="both"/>
        <w:rPr>
          <w:rFonts w:eastAsia="Calibri"/>
          <w:noProof/>
          <w:color w:val="4C4747"/>
          <w:lang w:val="es-419"/>
        </w:rPr>
      </w:pPr>
      <w:r w:rsidRPr="0034132A">
        <w:rPr>
          <w:rFonts w:eastAsia="Calibri"/>
          <w:noProof/>
          <w:color w:val="4C4747"/>
          <w:lang w:val="es-419"/>
        </w:rPr>
        <w:t>Gracias a esta implementación y a la mejora continua del sistema, el INAIPI mantuvo la Certificación Internacional ISO 9001:2015, reafirmando su dedicación a la calidad y a la excelencia institucional.</w:t>
      </w:r>
      <w:bookmarkEnd w:id="2"/>
    </w:p>
    <w:p w14:paraId="6384D0D4" w14:textId="06304499" w:rsidR="00654164" w:rsidRPr="00EC329F" w:rsidRDefault="00654164" w:rsidP="0051793F">
      <w:pPr>
        <w:pStyle w:val="Ttulo1"/>
        <w:numPr>
          <w:ilvl w:val="0"/>
          <w:numId w:val="3"/>
        </w:numPr>
        <w:rPr>
          <w:rFonts w:cs="Times New Roman"/>
          <w:color w:val="4C4747"/>
          <w:lang w:val="es-419"/>
        </w:rPr>
      </w:pPr>
      <w:bookmarkStart w:id="4" w:name="_Toc217065955"/>
      <w:r w:rsidRPr="00EC329F">
        <w:rPr>
          <w:rFonts w:cs="Times New Roman"/>
          <w:color w:val="4C4747"/>
          <w:lang w:val="es-419"/>
        </w:rPr>
        <w:lastRenderedPageBreak/>
        <w:t>INFORMACIÓN INSTITUCIONAL</w:t>
      </w:r>
      <w:bookmarkEnd w:id="4"/>
    </w:p>
    <w:p w14:paraId="794C2FD3" w14:textId="73C7B9AC" w:rsidR="00654164" w:rsidRPr="00EC329F" w:rsidRDefault="00654164" w:rsidP="00654164">
      <w:pPr>
        <w:jc w:val="both"/>
        <w:rPr>
          <w:rFonts w:eastAsia="Calibri"/>
          <w:color w:val="4C4747"/>
          <w:sz w:val="18"/>
          <w:lang w:val="es-419"/>
        </w:rPr>
      </w:pPr>
      <w:r w:rsidRPr="0058331C">
        <w:rPr>
          <w:rFonts w:eastAsia="Calibri"/>
          <w:noProof/>
          <w:color w:val="4C4747"/>
          <w:sz w:val="18"/>
          <w:lang w:val="es-DO"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3BD88"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367ED8A1" w14:textId="1E1AC66C" w:rsidR="00BA2267" w:rsidRDefault="00654164" w:rsidP="00A4088F">
      <w:pPr>
        <w:jc w:val="center"/>
        <w:rPr>
          <w:rFonts w:eastAsia="Calibri"/>
          <w:color w:val="4C4747"/>
          <w:szCs w:val="36"/>
          <w:lang w:val="es-419"/>
        </w:rPr>
      </w:pPr>
      <w:r w:rsidRPr="00EC329F">
        <w:rPr>
          <w:rFonts w:eastAsia="Calibri"/>
          <w:color w:val="4C4747"/>
          <w:szCs w:val="36"/>
          <w:lang w:val="es-419"/>
        </w:rPr>
        <w:t xml:space="preserve">Memoria </w:t>
      </w:r>
      <w:r w:rsidR="009547F0" w:rsidRPr="00EC329F">
        <w:rPr>
          <w:rFonts w:eastAsia="Calibri"/>
          <w:color w:val="4C4747"/>
          <w:szCs w:val="36"/>
          <w:lang w:val="es-419"/>
        </w:rPr>
        <w:t>I</w:t>
      </w:r>
      <w:r w:rsidRPr="00EC329F">
        <w:rPr>
          <w:rFonts w:eastAsia="Calibri"/>
          <w:color w:val="4C4747"/>
          <w:szCs w:val="36"/>
          <w:lang w:val="es-419"/>
        </w:rPr>
        <w:t xml:space="preserve">nstitucional </w:t>
      </w:r>
      <w:r w:rsidR="007471AC" w:rsidRPr="00EC329F">
        <w:rPr>
          <w:rFonts w:eastAsia="Calibri"/>
          <w:color w:val="4C4747"/>
          <w:szCs w:val="36"/>
          <w:lang w:val="es-419"/>
        </w:rPr>
        <w:t>202</w:t>
      </w:r>
      <w:r w:rsidR="0051332F" w:rsidRPr="00EC329F">
        <w:rPr>
          <w:rFonts w:eastAsia="Calibri"/>
          <w:color w:val="4C4747"/>
          <w:szCs w:val="36"/>
          <w:lang w:val="es-419"/>
        </w:rPr>
        <w:t>5</w:t>
      </w:r>
    </w:p>
    <w:p w14:paraId="6BAC0612" w14:textId="77777777" w:rsidR="004F3AF9" w:rsidRPr="00A4088F" w:rsidRDefault="004F3AF9" w:rsidP="00A4088F">
      <w:pPr>
        <w:jc w:val="center"/>
        <w:rPr>
          <w:rFonts w:eastAsia="Calibri"/>
          <w:color w:val="4C4747"/>
          <w:szCs w:val="36"/>
          <w:lang w:val="es-419"/>
        </w:rPr>
      </w:pPr>
    </w:p>
    <w:p w14:paraId="7083EA1B" w14:textId="1311D18A" w:rsidR="00FB70BE" w:rsidRDefault="00551D1C" w:rsidP="00551D1C">
      <w:pPr>
        <w:spacing w:line="360" w:lineRule="auto"/>
        <w:jc w:val="both"/>
        <w:rPr>
          <w:rFonts w:eastAsia="Calibri"/>
          <w:noProof/>
          <w:color w:val="4C4747"/>
          <w:lang w:val="es-419"/>
        </w:rPr>
      </w:pPr>
      <w:r w:rsidRPr="00551D1C">
        <w:rPr>
          <w:rFonts w:eastAsia="Calibri"/>
          <w:noProof/>
          <w:color w:val="4C4747"/>
          <w:lang w:val="es-419"/>
        </w:rPr>
        <w:t>La primera infancia es la etapa de la vida comprendida entre 0 a 5 años, edades en las cuales se crean las bases para su salud física,</w:t>
      </w:r>
      <w:r>
        <w:rPr>
          <w:rFonts w:eastAsia="Calibri"/>
          <w:noProof/>
          <w:color w:val="4C4747"/>
          <w:lang w:val="es-419"/>
        </w:rPr>
        <w:t xml:space="preserve"> </w:t>
      </w:r>
      <w:r w:rsidRPr="00551D1C">
        <w:rPr>
          <w:rFonts w:eastAsia="Calibri"/>
          <w:noProof/>
          <w:color w:val="4C4747"/>
          <w:lang w:val="es-419"/>
        </w:rPr>
        <w:t>mental, emocional, identidad cultural, personal y del desarrollo de sus aptitudes, por lo que constituye el más important e período en el desarrollo de la vida humana</w:t>
      </w:r>
      <w:r>
        <w:rPr>
          <w:rFonts w:eastAsia="Calibri"/>
          <w:noProof/>
          <w:color w:val="4C4747"/>
          <w:lang w:val="es-419"/>
        </w:rPr>
        <w:t xml:space="preserve">. </w:t>
      </w:r>
      <w:r w:rsidRPr="00551D1C">
        <w:rPr>
          <w:rFonts w:eastAsia="Calibri"/>
          <w:noProof/>
          <w:color w:val="4C4747"/>
          <w:lang w:val="es-419"/>
        </w:rPr>
        <w:t>Es por esa razón que la inversión pública y la privada cobran mayor significado, al constituirse en un mecanismo social igualador disponible para el accionar gubernamental.</w:t>
      </w:r>
      <w:r w:rsidR="00D4118F">
        <w:rPr>
          <w:rFonts w:eastAsia="Calibri"/>
          <w:noProof/>
          <w:color w:val="4C4747"/>
          <w:lang w:val="es-419"/>
        </w:rPr>
        <w:t xml:space="preserve"> </w:t>
      </w:r>
      <w:r w:rsidRPr="00551D1C">
        <w:rPr>
          <w:rFonts w:eastAsia="Calibri"/>
          <w:noProof/>
          <w:color w:val="4C4747"/>
          <w:lang w:val="es-419"/>
        </w:rPr>
        <w:t>Dando importancia a lo antes citado, a través de la Ley 342 -22 se crea el Instituto Nacional de Atención Integral a la Primera Infancia</w:t>
      </w:r>
      <w:r>
        <w:rPr>
          <w:rFonts w:eastAsia="Calibri"/>
          <w:noProof/>
          <w:color w:val="4C4747"/>
          <w:lang w:val="es-419"/>
        </w:rPr>
        <w:t xml:space="preserve"> </w:t>
      </w:r>
      <w:r w:rsidRPr="00551D1C">
        <w:rPr>
          <w:rFonts w:eastAsia="Calibri"/>
          <w:noProof/>
          <w:color w:val="4C4747"/>
          <w:lang w:val="es-419"/>
        </w:rPr>
        <w:t>(Inaipi), como un organismo autónomo y descentralizado del Estado, encargado de brindar los servicios de atención integral a la primera infancia.</w:t>
      </w:r>
    </w:p>
    <w:p w14:paraId="0F514A96" w14:textId="69A2EE31" w:rsidR="00FB70BE" w:rsidRPr="00C77DBD" w:rsidRDefault="00551D1C" w:rsidP="00C77DBD">
      <w:pPr>
        <w:pStyle w:val="Ttulo2"/>
        <w:spacing w:before="0" w:after="160" w:line="360" w:lineRule="auto"/>
        <w:rPr>
          <w:rFonts w:eastAsia="Calibri"/>
          <w:b/>
          <w:bCs/>
          <w:noProof/>
          <w:color w:val="4C4747"/>
          <w:lang w:val="es-419"/>
        </w:rPr>
      </w:pPr>
      <w:bookmarkStart w:id="5" w:name="_Toc217065956"/>
      <w:r w:rsidRPr="00551D1C">
        <w:rPr>
          <w:rFonts w:eastAsia="Calibri"/>
          <w:b/>
          <w:bCs/>
          <w:noProof/>
          <w:color w:val="4C4747"/>
          <w:lang w:val="es-419"/>
        </w:rPr>
        <w:t>2.1 Marco Filosófico Institucional</w:t>
      </w:r>
      <w:bookmarkEnd w:id="5"/>
    </w:p>
    <w:p w14:paraId="4FE640B9" w14:textId="5FEA8DD0" w:rsidR="00C44995" w:rsidRPr="00905E25" w:rsidRDefault="00551D1C" w:rsidP="00C44995">
      <w:pPr>
        <w:rPr>
          <w:rFonts w:eastAsia="Calibri"/>
          <w:b/>
          <w:bCs/>
          <w:noProof/>
          <w:color w:val="4C4747"/>
          <w:lang w:val="es-419"/>
        </w:rPr>
      </w:pPr>
      <w:r w:rsidRPr="00C44995">
        <w:rPr>
          <w:rFonts w:eastAsia="Calibri"/>
          <w:b/>
          <w:bCs/>
          <w:noProof/>
          <w:color w:val="4C4747"/>
          <w:lang w:val="es-419"/>
        </w:rPr>
        <w:t>Misión</w:t>
      </w:r>
    </w:p>
    <w:p w14:paraId="392098BB" w14:textId="6B2A0104" w:rsidR="006356EF" w:rsidRDefault="00FB70BE" w:rsidP="00551D1C">
      <w:pPr>
        <w:spacing w:line="360" w:lineRule="auto"/>
        <w:jc w:val="both"/>
        <w:rPr>
          <w:rFonts w:eastAsia="Calibri"/>
          <w:noProof/>
          <w:color w:val="4C4747"/>
          <w:lang w:val="es-419"/>
        </w:rPr>
      </w:pPr>
      <w:r w:rsidRPr="00FB70BE">
        <w:rPr>
          <w:rFonts w:eastAsia="Calibri"/>
          <w:noProof/>
          <w:color w:val="4C4747"/>
          <w:lang w:val="es-419"/>
        </w:rPr>
        <w:t>Garantizar servicios de Atención Integral de Calidad a niños y niñas, desde la gestación hasta los 4 años y 11 meses y 29 día, con la participación de las familias y comunidades, articulando el funcionamiento de redes de servicios con entidades públicas y privadas.</w:t>
      </w:r>
    </w:p>
    <w:p w14:paraId="5C3E358C" w14:textId="12860F3E" w:rsidR="00C44995" w:rsidRPr="00905E25" w:rsidRDefault="00551D1C" w:rsidP="00905E25">
      <w:pPr>
        <w:rPr>
          <w:rFonts w:eastAsia="Calibri"/>
          <w:b/>
          <w:bCs/>
          <w:noProof/>
          <w:color w:val="4C4747"/>
          <w:lang w:val="es-419"/>
        </w:rPr>
      </w:pPr>
      <w:r w:rsidRPr="00C44995">
        <w:rPr>
          <w:rFonts w:eastAsia="Calibri"/>
          <w:b/>
          <w:bCs/>
          <w:noProof/>
          <w:color w:val="4C4747"/>
          <w:lang w:val="es-419"/>
        </w:rPr>
        <w:t>Visión</w:t>
      </w:r>
    </w:p>
    <w:p w14:paraId="152B024B" w14:textId="77777777" w:rsidR="00FB70BE" w:rsidRDefault="00FB70BE" w:rsidP="00551D1C">
      <w:pPr>
        <w:spacing w:line="360" w:lineRule="auto"/>
        <w:jc w:val="both"/>
        <w:rPr>
          <w:rFonts w:eastAsia="Calibri"/>
          <w:noProof/>
          <w:color w:val="4C4747"/>
          <w:lang w:val="es-419"/>
        </w:rPr>
      </w:pPr>
      <w:r w:rsidRPr="00FB70BE">
        <w:rPr>
          <w:rFonts w:eastAsia="Calibri"/>
          <w:noProof/>
          <w:color w:val="4C4747"/>
          <w:lang w:val="es-419"/>
        </w:rPr>
        <w:t>Ser un referente nacional por la calidad de los servicios prestados a los niños, niñas y sus familias; mediante la articulación de políticas públicas a favor de la niñez que nos permiten ser reconocidos como una institución eficaz y eficiente.</w:t>
      </w:r>
    </w:p>
    <w:p w14:paraId="790A5E54" w14:textId="3E2E552A" w:rsidR="00C44995" w:rsidRPr="00905E25" w:rsidRDefault="00551D1C" w:rsidP="00C44995">
      <w:pPr>
        <w:rPr>
          <w:rFonts w:eastAsia="Calibri"/>
          <w:b/>
          <w:bCs/>
          <w:noProof/>
          <w:color w:val="4C4747"/>
          <w:lang w:val="es-419"/>
        </w:rPr>
      </w:pPr>
      <w:r w:rsidRPr="00C44995">
        <w:rPr>
          <w:rFonts w:eastAsia="Calibri"/>
          <w:b/>
          <w:bCs/>
          <w:noProof/>
          <w:color w:val="4C4747"/>
          <w:lang w:val="es-419"/>
        </w:rPr>
        <w:lastRenderedPageBreak/>
        <w:t>Valores</w:t>
      </w:r>
    </w:p>
    <w:p w14:paraId="6A68F448" w14:textId="77777777" w:rsidR="00FB70BE" w:rsidRDefault="00FB70BE" w:rsidP="00551D1C">
      <w:pPr>
        <w:spacing w:line="360" w:lineRule="auto"/>
        <w:jc w:val="both"/>
        <w:rPr>
          <w:rFonts w:eastAsia="Calibri"/>
          <w:noProof/>
          <w:color w:val="4C4747"/>
          <w:lang w:val="es-419"/>
        </w:rPr>
      </w:pPr>
      <w:r w:rsidRPr="00FB70BE">
        <w:rPr>
          <w:rFonts w:eastAsia="Calibri"/>
          <w:b/>
          <w:bCs/>
          <w:noProof/>
          <w:color w:val="4C4747"/>
          <w:lang w:val="es-419"/>
        </w:rPr>
        <w:t>Compromiso:</w:t>
      </w:r>
      <w:r w:rsidRPr="00FB70BE">
        <w:rPr>
          <w:rFonts w:eastAsia="Calibri"/>
          <w:noProof/>
          <w:color w:val="4C4747"/>
          <w:lang w:val="es-419"/>
        </w:rPr>
        <w:t xml:space="preserve"> Damos lo mejor y somos consecuentes con las responsabilidades asumidas.</w:t>
      </w:r>
    </w:p>
    <w:p w14:paraId="01A89E4F" w14:textId="77777777" w:rsidR="00FB70BE" w:rsidRDefault="00FB70BE" w:rsidP="00551D1C">
      <w:pPr>
        <w:spacing w:line="360" w:lineRule="auto"/>
        <w:jc w:val="both"/>
        <w:rPr>
          <w:rFonts w:eastAsia="Calibri"/>
          <w:noProof/>
          <w:color w:val="4C4747"/>
          <w:lang w:val="es-419"/>
        </w:rPr>
      </w:pPr>
      <w:r w:rsidRPr="00FB70BE">
        <w:rPr>
          <w:rFonts w:eastAsia="Calibri"/>
          <w:noProof/>
          <w:color w:val="4C4747"/>
          <w:lang w:val="es-419"/>
        </w:rPr>
        <w:t>Significa que todos los miembros del equipo trabajan con dedicación, esfuerzo y responsabilidad para cumplir con su misión de garantizar el bienestar y desarrollo integral de los niños y niñas. Implica asumir con seriedad las responsabilidades de brindar servicios de calidad, generar un ambiente seguro y estimulante, y apoyar a las familias en su rol.</w:t>
      </w:r>
    </w:p>
    <w:p w14:paraId="5DDC5600" w14:textId="3A34529E" w:rsidR="00FB70BE" w:rsidRPr="00FB70BE" w:rsidRDefault="00FB70BE" w:rsidP="00551D1C">
      <w:pPr>
        <w:spacing w:line="360" w:lineRule="auto"/>
        <w:jc w:val="both"/>
        <w:rPr>
          <w:rFonts w:eastAsia="Calibri"/>
          <w:noProof/>
          <w:color w:val="4C4747"/>
          <w:lang w:val="es-419"/>
        </w:rPr>
      </w:pPr>
      <w:r>
        <w:rPr>
          <w:rFonts w:eastAsia="Calibri"/>
          <w:noProof/>
          <w:color w:val="4C4747"/>
          <w:lang w:val="es-419"/>
        </w:rPr>
        <w:t xml:space="preserve">El </w:t>
      </w:r>
      <w:r w:rsidRPr="00FB70BE">
        <w:rPr>
          <w:rFonts w:eastAsia="Calibri"/>
          <w:noProof/>
          <w:color w:val="4C4747"/>
          <w:lang w:val="es-419"/>
        </w:rPr>
        <w:t>compromiso refleja la disposición de mejorar continuamente las prácticas institucionales, respetando los derechos de los niños y niñas, y manteniendo una actitud proactiva en la atención y prevención de sus necesidades, siempre alineados con los valores y objetivos de la institución</w:t>
      </w:r>
    </w:p>
    <w:p w14:paraId="44CF643D" w14:textId="77777777" w:rsidR="00FB70BE" w:rsidRDefault="00FB70BE" w:rsidP="00551D1C">
      <w:pPr>
        <w:spacing w:line="360" w:lineRule="auto"/>
        <w:jc w:val="both"/>
        <w:rPr>
          <w:rFonts w:eastAsia="Calibri"/>
          <w:noProof/>
          <w:color w:val="4C4747"/>
          <w:lang w:val="es-419"/>
        </w:rPr>
      </w:pPr>
      <w:r w:rsidRPr="00FB70BE">
        <w:rPr>
          <w:rFonts w:eastAsia="Calibri"/>
          <w:b/>
          <w:bCs/>
          <w:noProof/>
          <w:color w:val="4C4747"/>
          <w:lang w:val="es-419"/>
        </w:rPr>
        <w:t xml:space="preserve">Solidaridad: </w:t>
      </w:r>
      <w:r w:rsidRPr="00FB70BE">
        <w:rPr>
          <w:rFonts w:eastAsia="Calibri"/>
          <w:noProof/>
          <w:color w:val="4C4747"/>
          <w:lang w:val="es-419"/>
        </w:rPr>
        <w:t>Colaboramos y apoyamos a todos los actores que buscan el bienestar de los niños y las niñas.</w:t>
      </w:r>
    </w:p>
    <w:p w14:paraId="65C56213" w14:textId="77777777" w:rsidR="00FB70BE" w:rsidRDefault="00FB70BE" w:rsidP="00551D1C">
      <w:pPr>
        <w:spacing w:line="360" w:lineRule="auto"/>
        <w:jc w:val="both"/>
        <w:rPr>
          <w:rFonts w:eastAsia="Calibri"/>
          <w:noProof/>
          <w:color w:val="4C4747"/>
          <w:lang w:val="es-419"/>
        </w:rPr>
      </w:pPr>
      <w:r w:rsidRPr="00FB70BE">
        <w:rPr>
          <w:rFonts w:eastAsia="Calibri"/>
          <w:noProof/>
          <w:color w:val="4C4747"/>
          <w:lang w:val="es-419"/>
        </w:rPr>
        <w:t>Se refiere al compromiso y la acción colectiva de todos los actores involucrados, familias, comunidades, instituciones y sociedad en general, para garantizar el bienestar, los derechos y el desarrollo integral de los niños y niñas durante sus primeros años de vida. Implica trabajar juntos para crear un entorno protector y enriquecedor, apoyando tanto a los niños como a sus familias, asegurando que todos tengan acceso a los recursos, servicios y oportunidades necesarias para su crecimiento saludable.</w:t>
      </w:r>
    </w:p>
    <w:p w14:paraId="35FF1310" w14:textId="60506385" w:rsidR="00FB70BE" w:rsidRDefault="00FB70BE" w:rsidP="00551D1C">
      <w:pPr>
        <w:spacing w:line="360" w:lineRule="auto"/>
        <w:jc w:val="both"/>
        <w:rPr>
          <w:rFonts w:eastAsia="Calibri"/>
          <w:noProof/>
          <w:color w:val="4C4747"/>
          <w:lang w:val="es-419"/>
        </w:rPr>
      </w:pPr>
      <w:r w:rsidRPr="00FB70BE">
        <w:rPr>
          <w:rFonts w:eastAsia="Calibri"/>
          <w:noProof/>
          <w:color w:val="4C4747"/>
          <w:lang w:val="es-419"/>
        </w:rPr>
        <w:t>La solidaridad en este ámbito también promueve la cooperación y el apoyo mutuo entre las diversas partes involucradas, fomentando un compromiso compartido por la infancia y el futuro de las nuevas generaciones</w:t>
      </w:r>
      <w:r>
        <w:rPr>
          <w:rFonts w:eastAsia="Calibri"/>
          <w:noProof/>
          <w:color w:val="4C4747"/>
          <w:lang w:val="es-419"/>
        </w:rPr>
        <w:t>.</w:t>
      </w:r>
    </w:p>
    <w:p w14:paraId="632790DB" w14:textId="77777777" w:rsidR="00FB70BE" w:rsidRDefault="00FB70BE" w:rsidP="00551D1C">
      <w:pPr>
        <w:spacing w:line="360" w:lineRule="auto"/>
        <w:jc w:val="both"/>
        <w:rPr>
          <w:rFonts w:eastAsia="Calibri"/>
          <w:noProof/>
          <w:color w:val="4C4747"/>
          <w:lang w:val="es-419"/>
        </w:rPr>
      </w:pPr>
      <w:r w:rsidRPr="00FB70BE">
        <w:rPr>
          <w:rFonts w:eastAsia="Calibri"/>
          <w:b/>
          <w:bCs/>
          <w:noProof/>
          <w:color w:val="4C4747"/>
          <w:lang w:val="es-419"/>
        </w:rPr>
        <w:lastRenderedPageBreak/>
        <w:t>Calidad:</w:t>
      </w:r>
      <w:r w:rsidRPr="00FB70BE">
        <w:rPr>
          <w:rFonts w:eastAsia="Calibri"/>
          <w:noProof/>
          <w:color w:val="4C4747"/>
          <w:lang w:val="es-419"/>
        </w:rPr>
        <w:t xml:space="preserve"> Todo lo hacemos conforme a los estándares establecidos.</w:t>
      </w:r>
    </w:p>
    <w:p w14:paraId="625D015A" w14:textId="77777777" w:rsidR="00FB70BE" w:rsidRDefault="00FB70BE" w:rsidP="00551D1C">
      <w:pPr>
        <w:spacing w:line="360" w:lineRule="auto"/>
        <w:jc w:val="both"/>
        <w:rPr>
          <w:rFonts w:eastAsia="Calibri"/>
          <w:noProof/>
          <w:color w:val="4C4747"/>
          <w:lang w:val="es-419"/>
        </w:rPr>
      </w:pPr>
      <w:r w:rsidRPr="00FB70BE">
        <w:rPr>
          <w:rFonts w:eastAsia="Calibri"/>
          <w:noProof/>
          <w:color w:val="4C4747"/>
          <w:lang w:val="es-419"/>
        </w:rPr>
        <w:t>Se refiere a la implementación de prácticas, procesos y servicios que cumplen con estándares establecidos por normativas y directrices institucionales. Esto implica garantizar que todos los servicios, desde la atención educativa y nutricional hasta los servicios de salud y desarrollo integral, sean proporcionados de manera eficiente, segura y con un enfoque integral que favorezca el bienestar físico, emocional y social de los niños y niñas que reciben los servicios.</w:t>
      </w:r>
    </w:p>
    <w:p w14:paraId="28E8D2D1" w14:textId="5806ECA0" w:rsidR="00FB70BE" w:rsidRPr="00FB70BE" w:rsidRDefault="00FB70BE" w:rsidP="00551D1C">
      <w:pPr>
        <w:spacing w:line="360" w:lineRule="auto"/>
        <w:jc w:val="both"/>
        <w:rPr>
          <w:rFonts w:eastAsia="Calibri"/>
          <w:noProof/>
          <w:color w:val="4C4747"/>
          <w:lang w:val="es-419"/>
        </w:rPr>
      </w:pPr>
      <w:r>
        <w:rPr>
          <w:rFonts w:eastAsia="Calibri"/>
          <w:noProof/>
          <w:color w:val="4C4747"/>
          <w:lang w:val="es-419"/>
        </w:rPr>
        <w:t>L</w:t>
      </w:r>
      <w:r w:rsidRPr="00FB70BE">
        <w:rPr>
          <w:rFonts w:eastAsia="Calibri"/>
          <w:noProof/>
          <w:color w:val="4C4747"/>
          <w:lang w:val="es-419"/>
        </w:rPr>
        <w:t>a calidad se asegura a través de la mejora continua, la capacitación constante del personal, la evaluación y el cumplimiento de criterios específicos que promuevan resultados óptimos para los niños y sus familias</w:t>
      </w:r>
      <w:r>
        <w:rPr>
          <w:rFonts w:eastAsia="Calibri"/>
          <w:noProof/>
          <w:color w:val="4C4747"/>
          <w:lang w:val="es-419"/>
        </w:rPr>
        <w:t>.</w:t>
      </w:r>
    </w:p>
    <w:p w14:paraId="041727E9" w14:textId="77777777" w:rsidR="00FB70BE" w:rsidRDefault="00FB70BE" w:rsidP="00551D1C">
      <w:pPr>
        <w:spacing w:line="360" w:lineRule="auto"/>
        <w:jc w:val="both"/>
        <w:rPr>
          <w:rFonts w:eastAsia="Calibri"/>
          <w:noProof/>
          <w:color w:val="4C4747"/>
          <w:lang w:val="es-419"/>
        </w:rPr>
      </w:pPr>
      <w:r w:rsidRPr="00FB70BE">
        <w:rPr>
          <w:rFonts w:eastAsia="Calibri"/>
          <w:b/>
          <w:bCs/>
          <w:noProof/>
          <w:color w:val="4C4747"/>
          <w:lang w:val="es-419"/>
        </w:rPr>
        <w:t>Transparencia:</w:t>
      </w:r>
      <w:r w:rsidRPr="00FB70BE">
        <w:rPr>
          <w:rFonts w:eastAsia="Calibri"/>
          <w:noProof/>
          <w:color w:val="4C4747"/>
          <w:lang w:val="es-419"/>
        </w:rPr>
        <w:t xml:space="preserve"> Actuamos de manera honesta con otros y con nosotros mismos; damos visibilidad a las acciones de la institución, divulgando lo que hacemos y cómo lo hacemos.</w:t>
      </w:r>
    </w:p>
    <w:p w14:paraId="1E29BD41" w14:textId="77777777" w:rsidR="00FB70BE" w:rsidRDefault="00FB70BE" w:rsidP="00551D1C">
      <w:pPr>
        <w:spacing w:line="360" w:lineRule="auto"/>
        <w:jc w:val="both"/>
        <w:rPr>
          <w:rFonts w:eastAsia="Calibri"/>
          <w:noProof/>
          <w:color w:val="4C4747"/>
          <w:lang w:val="es-419"/>
        </w:rPr>
      </w:pPr>
      <w:r w:rsidRPr="00FB70BE">
        <w:rPr>
          <w:rFonts w:eastAsia="Calibri"/>
          <w:noProof/>
          <w:color w:val="4C4747"/>
          <w:lang w:val="es-419"/>
        </w:rPr>
        <w:t>Se refiere a la honestidad y claridad con la que la institución lleva a cabo sus actividades y procesos. Esto implica que todas las acciones, decisiones y resultados relacionados con la atención integral, educación, salud y bienestar de los niños sean accesibles, comprensibles y visibles para las familias, la comunidad y otras partes interesadas.</w:t>
      </w:r>
    </w:p>
    <w:p w14:paraId="368327FE" w14:textId="1CB0A851" w:rsidR="00FB70BE" w:rsidRDefault="00FB70BE" w:rsidP="00551D1C">
      <w:pPr>
        <w:spacing w:line="360" w:lineRule="auto"/>
        <w:jc w:val="both"/>
        <w:rPr>
          <w:rFonts w:eastAsia="Calibri"/>
          <w:noProof/>
          <w:color w:val="4C4747"/>
          <w:lang w:val="es-419"/>
        </w:rPr>
      </w:pPr>
      <w:r>
        <w:rPr>
          <w:rFonts w:eastAsia="Calibri"/>
          <w:noProof/>
          <w:color w:val="4C4747"/>
          <w:lang w:val="es-419"/>
        </w:rPr>
        <w:t>La</w:t>
      </w:r>
      <w:r w:rsidRPr="00FB70BE">
        <w:rPr>
          <w:rFonts w:eastAsia="Calibri"/>
          <w:noProof/>
          <w:color w:val="4C4747"/>
          <w:lang w:val="es-419"/>
        </w:rPr>
        <w:t xml:space="preserve"> transparencia garantiza que la gestión de los recursos públicos, las políticas implementadas y las metodologías de trabajo sean comunicadas de manera abierta, permitiendo el seguimiento y la rendición de cuentas sobre el cumplimiento de los objetivos y metas establecidas, asegurando así la confianza de los beneficiarios y la sociedad en general</w:t>
      </w:r>
      <w:r>
        <w:rPr>
          <w:rFonts w:eastAsia="Calibri"/>
          <w:noProof/>
          <w:color w:val="4C4747"/>
          <w:lang w:val="es-419"/>
        </w:rPr>
        <w:t>.</w:t>
      </w:r>
    </w:p>
    <w:p w14:paraId="64846957" w14:textId="77777777" w:rsidR="00FB70BE" w:rsidRDefault="00FB70BE" w:rsidP="00551D1C">
      <w:pPr>
        <w:spacing w:line="360" w:lineRule="auto"/>
        <w:jc w:val="both"/>
        <w:rPr>
          <w:rFonts w:eastAsia="Calibri"/>
          <w:noProof/>
          <w:color w:val="4C4747"/>
          <w:lang w:val="es-419"/>
        </w:rPr>
      </w:pPr>
      <w:r w:rsidRPr="00FB70BE">
        <w:rPr>
          <w:rFonts w:eastAsia="Calibri"/>
          <w:b/>
          <w:bCs/>
          <w:noProof/>
          <w:color w:val="4C4747"/>
          <w:lang w:val="es-419"/>
        </w:rPr>
        <w:lastRenderedPageBreak/>
        <w:t>Inclusión:</w:t>
      </w:r>
      <w:r w:rsidRPr="00FB70BE">
        <w:rPr>
          <w:rFonts w:eastAsia="Calibri"/>
          <w:noProof/>
          <w:color w:val="4C4747"/>
          <w:lang w:val="es-419"/>
        </w:rPr>
        <w:t xml:space="preserve"> Garantizamos la atención, el respeto a la diversidad y la protección en igualdad de oportunidades de desarrollo de los niños, niñas y sus familias.</w:t>
      </w:r>
    </w:p>
    <w:p w14:paraId="22F7A35A" w14:textId="5319C7E6" w:rsidR="00FB70BE" w:rsidRPr="00FB70BE" w:rsidRDefault="00FB70BE" w:rsidP="00551D1C">
      <w:pPr>
        <w:spacing w:line="360" w:lineRule="auto"/>
        <w:jc w:val="both"/>
        <w:rPr>
          <w:rFonts w:eastAsia="Calibri"/>
          <w:noProof/>
          <w:color w:val="4C4747"/>
          <w:lang w:val="es-419"/>
        </w:rPr>
      </w:pPr>
      <w:r w:rsidRPr="00FB70BE">
        <w:rPr>
          <w:rFonts w:eastAsia="Calibri"/>
          <w:noProof/>
          <w:color w:val="4C4747"/>
          <w:lang w:val="es-419"/>
        </w:rPr>
        <w:t>Aseguramos una atención integral para niños y niñas con condiciones especiales, promoviendo el respeto y garantizando la igualdad de oportunidades para su desarrollo ofreciendo un entorno protector y accesible, donde todos los niños, niñas y sus familias puedan desarrollarse</w:t>
      </w:r>
      <w:r>
        <w:rPr>
          <w:rFonts w:eastAsia="Calibri"/>
          <w:noProof/>
          <w:color w:val="4C4747"/>
          <w:lang w:val="es-419"/>
        </w:rPr>
        <w:t>.</w:t>
      </w:r>
    </w:p>
    <w:p w14:paraId="2FE63C0B" w14:textId="5F1611B1" w:rsidR="003B0D5F" w:rsidRPr="00C77DBD" w:rsidRDefault="00551D1C" w:rsidP="00C77DBD">
      <w:pPr>
        <w:pStyle w:val="Ttulo2"/>
        <w:numPr>
          <w:ilvl w:val="1"/>
          <w:numId w:val="3"/>
        </w:numPr>
        <w:spacing w:before="0" w:after="160" w:line="360" w:lineRule="auto"/>
        <w:ind w:left="794" w:hanging="437"/>
        <w:rPr>
          <w:rFonts w:eastAsia="Calibri"/>
          <w:b/>
          <w:bCs/>
          <w:noProof/>
          <w:color w:val="4C4747"/>
          <w:lang w:val="es-419"/>
        </w:rPr>
      </w:pPr>
      <w:bookmarkStart w:id="6" w:name="_Toc217065957"/>
      <w:r w:rsidRPr="00E14F7A">
        <w:rPr>
          <w:rFonts w:eastAsia="Calibri"/>
          <w:b/>
          <w:bCs/>
          <w:noProof/>
          <w:color w:val="4C4747"/>
          <w:lang w:val="es-419"/>
        </w:rPr>
        <w:t>Base Legal</w:t>
      </w:r>
      <w:bookmarkEnd w:id="6"/>
    </w:p>
    <w:p w14:paraId="62FBCCA8" w14:textId="1CAD413F" w:rsidR="003B0D5F" w:rsidRPr="003B0D5F" w:rsidRDefault="003B0D5F" w:rsidP="003B0D5F">
      <w:pPr>
        <w:spacing w:line="360" w:lineRule="auto"/>
        <w:jc w:val="both"/>
        <w:rPr>
          <w:rFonts w:eastAsia="Calibri"/>
          <w:noProof/>
          <w:color w:val="4C4747"/>
          <w:lang w:val="es-419"/>
        </w:rPr>
      </w:pPr>
      <w:r w:rsidRPr="003B0D5F">
        <w:rPr>
          <w:rFonts w:eastAsia="Calibri"/>
          <w:b/>
          <w:bCs/>
          <w:noProof/>
          <w:color w:val="4C4747"/>
          <w:lang w:val="es-419"/>
        </w:rPr>
        <w:t>Ley núm. 342-22</w:t>
      </w:r>
      <w:r w:rsidRPr="003B0D5F">
        <w:rPr>
          <w:rFonts w:eastAsia="Calibri"/>
          <w:noProof/>
          <w:color w:val="4C4747"/>
          <w:lang w:val="es-419"/>
        </w:rPr>
        <w:t xml:space="preserve"> que crea el Sistema Nacional de Protección y Atención Integral a la Primera Infancia y crea el Instituto Nacional de Atención Integral a la Primera Infancia (INAIPI). Deroga el Decreto Número 102-13, del 12 de abril de 2013. G. O. No. 11076 del 29 de julio de 2022.</w:t>
      </w:r>
    </w:p>
    <w:p w14:paraId="43A5D81D" w14:textId="48ED3486" w:rsidR="003B0D5F" w:rsidRPr="003B0D5F" w:rsidRDefault="003B0D5F" w:rsidP="003B0D5F">
      <w:pPr>
        <w:spacing w:line="360" w:lineRule="auto"/>
        <w:jc w:val="both"/>
        <w:rPr>
          <w:rFonts w:eastAsia="Calibri"/>
          <w:noProof/>
          <w:color w:val="4C4747"/>
          <w:lang w:val="es-419"/>
        </w:rPr>
      </w:pPr>
      <w:r w:rsidRPr="003B0D5F">
        <w:rPr>
          <w:rFonts w:eastAsia="Calibri"/>
          <w:b/>
          <w:bCs/>
          <w:noProof/>
          <w:color w:val="4C4747"/>
          <w:lang w:val="es-419"/>
        </w:rPr>
        <w:t>Artículo 34</w:t>
      </w:r>
      <w:r w:rsidRPr="003B0D5F">
        <w:rPr>
          <w:rFonts w:eastAsia="Calibri"/>
          <w:noProof/>
          <w:color w:val="4C4747"/>
          <w:lang w:val="es-419"/>
        </w:rPr>
        <w:t>.- Creación del INAIPI. Se crea el Instituto Nacional de Atención Integral a la Primera Infancia (</w:t>
      </w:r>
      <w:r>
        <w:rPr>
          <w:rFonts w:eastAsia="Calibri"/>
          <w:noProof/>
          <w:color w:val="4C4747"/>
          <w:lang w:val="es-419"/>
        </w:rPr>
        <w:t>I</w:t>
      </w:r>
      <w:r w:rsidRPr="003B0D5F">
        <w:rPr>
          <w:rFonts w:eastAsia="Calibri"/>
          <w:noProof/>
          <w:color w:val="4C4747"/>
          <w:lang w:val="es-419"/>
        </w:rPr>
        <w:t xml:space="preserve">NAIPI), como un organismo autónomo y descentralizado del Estado, provisto de personalidad jurídica, con autonomía administrativa, financiera y técnica, adscrito al Ministerio de Educación, encargado de brindar los servicios de atención integral a la primera infancia. </w:t>
      </w:r>
    </w:p>
    <w:p w14:paraId="3374F68C" w14:textId="4435E582" w:rsidR="003B0D5F" w:rsidRPr="003B0D5F" w:rsidRDefault="003B0D5F" w:rsidP="00D4118F">
      <w:pPr>
        <w:spacing w:after="0" w:line="360" w:lineRule="auto"/>
        <w:jc w:val="both"/>
        <w:rPr>
          <w:rFonts w:eastAsia="Calibri"/>
          <w:noProof/>
          <w:color w:val="4C4747"/>
          <w:lang w:val="es-419"/>
        </w:rPr>
      </w:pPr>
      <w:r w:rsidRPr="003B0D5F">
        <w:rPr>
          <w:rFonts w:eastAsia="Calibri"/>
          <w:b/>
          <w:bCs/>
          <w:noProof/>
          <w:color w:val="4C4747"/>
          <w:lang w:val="es-419"/>
        </w:rPr>
        <w:t>Artículo 36</w:t>
      </w:r>
      <w:r w:rsidRPr="003B0D5F">
        <w:rPr>
          <w:rFonts w:eastAsia="Calibri"/>
          <w:noProof/>
          <w:color w:val="4C4747"/>
          <w:lang w:val="es-419"/>
        </w:rPr>
        <w:t xml:space="preserve">.- Atribuciones del INAIPI. El Instituto Nacional de Atención Integral a la Primera Infancia (INAIPI) tendrá las siguientes atribuciones: </w:t>
      </w:r>
    </w:p>
    <w:p w14:paraId="7A64C827" w14:textId="2F35310F" w:rsidR="003B0D5F" w:rsidRPr="00D4118F" w:rsidRDefault="003B0D5F" w:rsidP="00D4118F">
      <w:pPr>
        <w:pStyle w:val="Prrafodelista"/>
        <w:numPr>
          <w:ilvl w:val="0"/>
          <w:numId w:val="2"/>
        </w:numPr>
        <w:spacing w:line="360" w:lineRule="auto"/>
        <w:jc w:val="both"/>
        <w:rPr>
          <w:rFonts w:eastAsia="Calibri"/>
          <w:noProof/>
          <w:color w:val="4C4747"/>
          <w:lang w:val="es-419"/>
        </w:rPr>
      </w:pPr>
      <w:r w:rsidRPr="003B0D5F">
        <w:rPr>
          <w:rFonts w:eastAsia="Calibri"/>
          <w:noProof/>
          <w:color w:val="4C4747"/>
          <w:lang w:val="es-419"/>
        </w:rPr>
        <w:t>Ofrecer atención integral a la primera infancia, a partir de los programas y estrategias de atención que sean creados, dirigidos a los niños y a las niñas de cero (0) a cinco (5) años, a sus familias y a las comunidades, con miras a garantizar la protección y los derechos de la niñez.</w:t>
      </w:r>
      <w:r w:rsidRPr="00D4118F">
        <w:rPr>
          <w:rFonts w:eastAsia="Calibri"/>
          <w:noProof/>
          <w:color w:val="4C4747"/>
          <w:lang w:val="es-419"/>
        </w:rPr>
        <w:t xml:space="preserve"> </w:t>
      </w:r>
    </w:p>
    <w:p w14:paraId="1D62B6C2" w14:textId="77777777" w:rsidR="003B0D5F" w:rsidRDefault="003B0D5F" w:rsidP="003B0D5F">
      <w:pPr>
        <w:pStyle w:val="Prrafodelista"/>
        <w:numPr>
          <w:ilvl w:val="0"/>
          <w:numId w:val="2"/>
        </w:numPr>
        <w:spacing w:line="360" w:lineRule="auto"/>
        <w:jc w:val="both"/>
        <w:rPr>
          <w:rFonts w:eastAsia="Calibri"/>
          <w:noProof/>
          <w:color w:val="4C4747"/>
          <w:lang w:val="es-419"/>
        </w:rPr>
      </w:pPr>
      <w:r w:rsidRPr="003B0D5F">
        <w:rPr>
          <w:rFonts w:eastAsia="Calibri"/>
          <w:noProof/>
          <w:color w:val="4C4747"/>
          <w:lang w:val="es-419"/>
        </w:rPr>
        <w:lastRenderedPageBreak/>
        <w:t xml:space="preserve">Garantizar, organizar y gestionar la prestación de los servicios de atención integral a la primera infancia en sus diferentes modalidades, en forma directa o mediante contratos y convenios con otras organizaciones e instituciones estatales, privadas y no gubernamentales, organizaciones de base social y comunitaria. </w:t>
      </w:r>
    </w:p>
    <w:p w14:paraId="198A2296" w14:textId="77777777" w:rsidR="003B0D5F" w:rsidRDefault="003B0D5F" w:rsidP="003B0D5F">
      <w:pPr>
        <w:pStyle w:val="Prrafodelista"/>
        <w:numPr>
          <w:ilvl w:val="0"/>
          <w:numId w:val="2"/>
        </w:numPr>
        <w:spacing w:line="360" w:lineRule="auto"/>
        <w:jc w:val="both"/>
        <w:rPr>
          <w:rFonts w:eastAsia="Calibri"/>
          <w:noProof/>
          <w:color w:val="4C4747"/>
          <w:lang w:val="es-419"/>
        </w:rPr>
      </w:pPr>
      <w:r w:rsidRPr="003B0D5F">
        <w:rPr>
          <w:rFonts w:eastAsia="Calibri"/>
          <w:noProof/>
          <w:color w:val="4C4747"/>
          <w:lang w:val="es-419"/>
        </w:rPr>
        <w:t xml:space="preserve">Garantizar la cobertura de la atención en la primera infancia, a través de programas y estrategias de atención integral dirigidos a niños y a niñas de cero (0) a cinco (5) años, a sus familias y a las comunidades. </w:t>
      </w:r>
    </w:p>
    <w:p w14:paraId="07C01A83" w14:textId="77777777" w:rsidR="003B0D5F" w:rsidRDefault="003B0D5F" w:rsidP="003B0D5F">
      <w:pPr>
        <w:pStyle w:val="Prrafodelista"/>
        <w:numPr>
          <w:ilvl w:val="0"/>
          <w:numId w:val="2"/>
        </w:numPr>
        <w:spacing w:line="360" w:lineRule="auto"/>
        <w:jc w:val="both"/>
        <w:rPr>
          <w:rFonts w:eastAsia="Calibri"/>
          <w:noProof/>
          <w:color w:val="4C4747"/>
          <w:lang w:val="es-419"/>
        </w:rPr>
      </w:pPr>
      <w:r w:rsidRPr="003B0D5F">
        <w:rPr>
          <w:rFonts w:eastAsia="Calibri"/>
          <w:noProof/>
          <w:color w:val="4C4747"/>
          <w:lang w:val="es-419"/>
        </w:rPr>
        <w:t xml:space="preserve">Desarrollar, programar, organizar y gestionar las redes de servicios integrales para la atención de niños y de niñas durante la primera infancia, de sus familias y de sus comunidades. </w:t>
      </w:r>
    </w:p>
    <w:p w14:paraId="2E1EBA5A" w14:textId="77777777" w:rsidR="003B0D5F" w:rsidRDefault="003B0D5F" w:rsidP="003B0D5F">
      <w:pPr>
        <w:pStyle w:val="Prrafodelista"/>
        <w:numPr>
          <w:ilvl w:val="0"/>
          <w:numId w:val="2"/>
        </w:numPr>
        <w:spacing w:line="360" w:lineRule="auto"/>
        <w:jc w:val="both"/>
        <w:rPr>
          <w:rFonts w:eastAsia="Calibri"/>
          <w:noProof/>
          <w:color w:val="4C4747"/>
          <w:lang w:val="es-419"/>
        </w:rPr>
      </w:pPr>
      <w:r w:rsidRPr="003B0D5F">
        <w:rPr>
          <w:rFonts w:eastAsia="Calibri"/>
          <w:noProof/>
          <w:color w:val="4C4747"/>
          <w:lang w:val="es-419"/>
        </w:rPr>
        <w:t xml:space="preserve">Contribuir con el Ministerio de la Vivienda, Hábitat y Edificaciones, en la definición de estándares, diseño, habilitación, equipamiento de los centros de atención integral a la primera infancia y de atención integral para la infancia y la familia y otros que puedan ser creados. </w:t>
      </w:r>
    </w:p>
    <w:p w14:paraId="274B6ADB" w14:textId="77777777" w:rsidR="003B0D5F" w:rsidRDefault="003B0D5F" w:rsidP="003B0D5F">
      <w:pPr>
        <w:pStyle w:val="Prrafodelista"/>
        <w:numPr>
          <w:ilvl w:val="0"/>
          <w:numId w:val="2"/>
        </w:numPr>
        <w:spacing w:line="360" w:lineRule="auto"/>
        <w:jc w:val="both"/>
        <w:rPr>
          <w:rFonts w:eastAsia="Calibri"/>
          <w:noProof/>
          <w:color w:val="4C4747"/>
          <w:lang w:val="es-419"/>
        </w:rPr>
      </w:pPr>
      <w:r w:rsidRPr="003B0D5F">
        <w:rPr>
          <w:rFonts w:eastAsia="Calibri"/>
          <w:noProof/>
          <w:color w:val="4C4747"/>
          <w:lang w:val="es-419"/>
        </w:rPr>
        <w:t xml:space="preserve">Definir la operación de los diferentes centros de atención integral a la primera infancia y de atención integral para la infancia y la familia y otros que puedan ser creados. </w:t>
      </w:r>
    </w:p>
    <w:p w14:paraId="3C6670D5" w14:textId="77777777" w:rsidR="003B0D5F" w:rsidRDefault="003B0D5F" w:rsidP="003B0D5F">
      <w:pPr>
        <w:pStyle w:val="Prrafodelista"/>
        <w:numPr>
          <w:ilvl w:val="0"/>
          <w:numId w:val="2"/>
        </w:numPr>
        <w:spacing w:line="360" w:lineRule="auto"/>
        <w:jc w:val="both"/>
        <w:rPr>
          <w:rFonts w:eastAsia="Calibri"/>
          <w:noProof/>
          <w:color w:val="4C4747"/>
          <w:lang w:val="es-419"/>
        </w:rPr>
      </w:pPr>
      <w:r w:rsidRPr="003B0D5F">
        <w:rPr>
          <w:rFonts w:eastAsia="Calibri"/>
          <w:noProof/>
          <w:color w:val="4C4747"/>
          <w:lang w:val="es-419"/>
        </w:rPr>
        <w:t xml:space="preserve">Garantizar la habilitación y el registro de las entidades públicas y privadas que ofrezcan servicios de atención integral a la primera infancia en modalidad de cogestión o subrogación. </w:t>
      </w:r>
    </w:p>
    <w:p w14:paraId="2F940F47" w14:textId="77777777" w:rsidR="003B0D5F" w:rsidRDefault="003B0D5F" w:rsidP="003B0D5F">
      <w:pPr>
        <w:pStyle w:val="Prrafodelista"/>
        <w:numPr>
          <w:ilvl w:val="0"/>
          <w:numId w:val="2"/>
        </w:numPr>
        <w:spacing w:line="360" w:lineRule="auto"/>
        <w:jc w:val="both"/>
        <w:rPr>
          <w:rFonts w:eastAsia="Calibri"/>
          <w:noProof/>
          <w:color w:val="4C4747"/>
          <w:lang w:val="es-419"/>
        </w:rPr>
      </w:pPr>
      <w:r w:rsidRPr="003B0D5F">
        <w:rPr>
          <w:rFonts w:eastAsia="Calibri"/>
          <w:noProof/>
          <w:color w:val="4C4747"/>
          <w:lang w:val="es-419"/>
        </w:rPr>
        <w:t xml:space="preserve">Asegurar el acompañamiento técnico y supervisión dependiendo del área establecida de servicios integrales. </w:t>
      </w:r>
    </w:p>
    <w:p w14:paraId="019ABABC" w14:textId="77777777" w:rsidR="003B0D5F" w:rsidRDefault="003B0D5F" w:rsidP="003B0D5F">
      <w:pPr>
        <w:pStyle w:val="Prrafodelista"/>
        <w:numPr>
          <w:ilvl w:val="0"/>
          <w:numId w:val="2"/>
        </w:numPr>
        <w:spacing w:line="360" w:lineRule="auto"/>
        <w:jc w:val="both"/>
        <w:rPr>
          <w:rFonts w:eastAsia="Calibri"/>
          <w:noProof/>
          <w:color w:val="4C4747"/>
          <w:lang w:val="es-419"/>
        </w:rPr>
      </w:pPr>
      <w:r w:rsidRPr="003B0D5F">
        <w:rPr>
          <w:rFonts w:eastAsia="Calibri"/>
          <w:noProof/>
          <w:color w:val="4C4747"/>
          <w:lang w:val="es-419"/>
        </w:rPr>
        <w:t>Prestar servicios de atención integral a niños y a niñas durante la primera infancia, priorizando a aquellos que viven en sectores y hogares más vulnerables.</w:t>
      </w:r>
    </w:p>
    <w:p w14:paraId="7C927B49" w14:textId="77777777" w:rsidR="003B0D5F" w:rsidRDefault="003B0D5F" w:rsidP="003B0D5F">
      <w:pPr>
        <w:pStyle w:val="Prrafodelista"/>
        <w:numPr>
          <w:ilvl w:val="0"/>
          <w:numId w:val="2"/>
        </w:numPr>
        <w:spacing w:line="360" w:lineRule="auto"/>
        <w:jc w:val="both"/>
        <w:rPr>
          <w:rFonts w:eastAsia="Calibri"/>
          <w:noProof/>
          <w:color w:val="4C4747"/>
          <w:lang w:val="es-419"/>
        </w:rPr>
      </w:pPr>
      <w:r w:rsidRPr="003B0D5F">
        <w:rPr>
          <w:rFonts w:eastAsia="Calibri"/>
          <w:noProof/>
          <w:color w:val="4C4747"/>
          <w:lang w:val="es-419"/>
        </w:rPr>
        <w:lastRenderedPageBreak/>
        <w:t>Promover la participación activa de las familias y las comunidades en la cogestión de los servicios de atención integral a la primera infancia en un marco de corresponsabilidad.</w:t>
      </w:r>
    </w:p>
    <w:p w14:paraId="0E70CC12" w14:textId="77777777" w:rsidR="003B0D5F" w:rsidRDefault="003B0D5F" w:rsidP="003B0D5F">
      <w:pPr>
        <w:pStyle w:val="Prrafodelista"/>
        <w:numPr>
          <w:ilvl w:val="0"/>
          <w:numId w:val="2"/>
        </w:numPr>
        <w:spacing w:line="360" w:lineRule="auto"/>
        <w:jc w:val="both"/>
        <w:rPr>
          <w:rFonts w:eastAsia="Calibri"/>
          <w:noProof/>
          <w:color w:val="4C4747"/>
          <w:lang w:val="es-419"/>
        </w:rPr>
      </w:pPr>
      <w:r w:rsidRPr="003B0D5F">
        <w:rPr>
          <w:rFonts w:eastAsia="Calibri"/>
          <w:noProof/>
          <w:color w:val="4C4747"/>
          <w:lang w:val="es-419"/>
        </w:rPr>
        <w:t>Garantizar la ampliación gradual de los servicios de la atención integral, asegurando la inclusión de todos las niñas y los niños.</w:t>
      </w:r>
    </w:p>
    <w:p w14:paraId="4DFF64E3" w14:textId="77777777" w:rsidR="003B0D5F" w:rsidRDefault="003B0D5F" w:rsidP="003B0D5F">
      <w:pPr>
        <w:pStyle w:val="Prrafodelista"/>
        <w:numPr>
          <w:ilvl w:val="0"/>
          <w:numId w:val="2"/>
        </w:numPr>
        <w:spacing w:line="360" w:lineRule="auto"/>
        <w:jc w:val="both"/>
        <w:rPr>
          <w:rFonts w:eastAsia="Calibri"/>
          <w:noProof/>
          <w:color w:val="4C4747"/>
          <w:lang w:val="es-419"/>
        </w:rPr>
      </w:pPr>
      <w:r w:rsidRPr="003B0D5F">
        <w:rPr>
          <w:rFonts w:eastAsia="Calibri"/>
          <w:noProof/>
          <w:color w:val="4C4747"/>
          <w:lang w:val="es-419"/>
        </w:rPr>
        <w:t>Mantener la atención basada en la planificación, formulación, seguimiento, evaluación y monitoreo.</w:t>
      </w:r>
    </w:p>
    <w:p w14:paraId="6A869DF4" w14:textId="490DD6CA" w:rsidR="003B0D5F" w:rsidRDefault="003B0D5F" w:rsidP="003B0D5F">
      <w:pPr>
        <w:pStyle w:val="Prrafodelista"/>
        <w:numPr>
          <w:ilvl w:val="0"/>
          <w:numId w:val="2"/>
        </w:numPr>
        <w:spacing w:line="360" w:lineRule="auto"/>
        <w:jc w:val="both"/>
        <w:rPr>
          <w:rFonts w:eastAsia="Calibri"/>
          <w:noProof/>
          <w:color w:val="4C4747"/>
          <w:lang w:val="es-419"/>
        </w:rPr>
      </w:pPr>
      <w:r w:rsidRPr="003B0D5F">
        <w:rPr>
          <w:rFonts w:eastAsia="Calibri"/>
          <w:noProof/>
          <w:color w:val="4C4747"/>
          <w:lang w:val="es-419"/>
        </w:rPr>
        <w:t>Favorecer la transición de los niños y de las niñas que egresan del INAIPI e ingresan al grado preprimario.</w:t>
      </w:r>
    </w:p>
    <w:p w14:paraId="0C998589" w14:textId="2F28407A" w:rsidR="003B0D5F" w:rsidRPr="003B0D5F" w:rsidRDefault="003B0D5F" w:rsidP="003B0D5F">
      <w:pPr>
        <w:spacing w:line="360" w:lineRule="auto"/>
        <w:jc w:val="both"/>
        <w:rPr>
          <w:rFonts w:eastAsia="Calibri"/>
          <w:noProof/>
          <w:color w:val="4C4747"/>
          <w:lang w:val="es-419"/>
        </w:rPr>
      </w:pPr>
      <w:r w:rsidRPr="003B0D5F">
        <w:rPr>
          <w:rFonts w:eastAsia="Calibri"/>
          <w:b/>
          <w:bCs/>
          <w:noProof/>
          <w:color w:val="4C4747"/>
          <w:lang w:val="es-419"/>
        </w:rPr>
        <w:t>Constitución de la República Dominicana</w:t>
      </w:r>
      <w:r w:rsidRPr="003B0D5F">
        <w:rPr>
          <w:rFonts w:eastAsia="Calibri"/>
          <w:noProof/>
          <w:color w:val="4C4747"/>
          <w:lang w:val="es-419"/>
        </w:rPr>
        <w:t xml:space="preserve">, el INAIPI como entidad pública encargada de velar por el bienestar de la infancia, actúa en concordancia con los principios y derechos establecidos en la Constitución: </w:t>
      </w:r>
    </w:p>
    <w:p w14:paraId="35DD9F8A" w14:textId="5DBD0CD3" w:rsidR="003B0D5F" w:rsidRPr="003B0D5F" w:rsidRDefault="003B0D5F" w:rsidP="003B0D5F">
      <w:pPr>
        <w:spacing w:line="360" w:lineRule="auto"/>
        <w:jc w:val="both"/>
        <w:rPr>
          <w:rFonts w:eastAsia="Calibri"/>
          <w:noProof/>
          <w:color w:val="4C4747"/>
          <w:lang w:val="es-419"/>
        </w:rPr>
      </w:pPr>
      <w:r w:rsidRPr="003B0D5F">
        <w:rPr>
          <w:rFonts w:eastAsia="Calibri"/>
          <w:b/>
          <w:bCs/>
          <w:noProof/>
          <w:color w:val="4C4747"/>
          <w:lang w:val="es-419"/>
        </w:rPr>
        <w:t>Artículos 37, 61, 63 y 64</w:t>
      </w:r>
      <w:r w:rsidRPr="003B0D5F">
        <w:rPr>
          <w:rFonts w:eastAsia="Calibri"/>
          <w:noProof/>
          <w:color w:val="4C4747"/>
          <w:lang w:val="es-419"/>
        </w:rPr>
        <w:t xml:space="preserve">, Derecho a la vida, la salud y la educación, Desarrollo integral de los niños. Promover la salud integral de los niños mediante programas de atención médica, nutrición y seguimiento médico e implementando y gestionando programas educativos que aseguren la inclusión de los niños en la educación inicial, preparando a los infantes para la educación formal. </w:t>
      </w:r>
    </w:p>
    <w:p w14:paraId="61058C29" w14:textId="358F5E5B" w:rsidR="003B0D5F" w:rsidRPr="003B0D5F" w:rsidRDefault="003B0D5F" w:rsidP="003B0D5F">
      <w:pPr>
        <w:spacing w:line="360" w:lineRule="auto"/>
        <w:jc w:val="both"/>
        <w:rPr>
          <w:rFonts w:eastAsia="Calibri"/>
          <w:noProof/>
          <w:color w:val="4C4747"/>
          <w:lang w:val="es-419"/>
        </w:rPr>
      </w:pPr>
      <w:r w:rsidRPr="003B0D5F">
        <w:rPr>
          <w:rFonts w:eastAsia="Calibri"/>
          <w:b/>
          <w:bCs/>
          <w:noProof/>
          <w:color w:val="4C4747"/>
          <w:lang w:val="es-419"/>
        </w:rPr>
        <w:t>Artículos 8, 9 y 10</w:t>
      </w:r>
      <w:r w:rsidRPr="003B0D5F">
        <w:rPr>
          <w:rFonts w:eastAsia="Calibri"/>
          <w:noProof/>
          <w:color w:val="4C4747"/>
          <w:lang w:val="es-419"/>
        </w:rPr>
        <w:t xml:space="preserve">, Derechos del niño. Proteger a los niños contra cualquier tipo de abuso o negligencia, asegurando que reciban atención en un entorno seguro y saludable y fomentar políticas y programas que promuevan la inclusión social, independientemente del origen socioeconómico, étnico o cultural de las familias. </w:t>
      </w:r>
    </w:p>
    <w:p w14:paraId="2ED58509" w14:textId="1D94B127" w:rsidR="003B0D5F" w:rsidRPr="003B0D5F" w:rsidRDefault="003B0D5F" w:rsidP="003B0D5F">
      <w:pPr>
        <w:spacing w:line="360" w:lineRule="auto"/>
        <w:jc w:val="both"/>
        <w:rPr>
          <w:rFonts w:eastAsia="Calibri"/>
          <w:noProof/>
          <w:color w:val="4C4747"/>
          <w:lang w:val="es-419"/>
        </w:rPr>
      </w:pPr>
      <w:r w:rsidRPr="003B0D5F">
        <w:rPr>
          <w:rFonts w:eastAsia="Calibri"/>
          <w:b/>
          <w:bCs/>
          <w:noProof/>
          <w:color w:val="4C4747"/>
          <w:lang w:val="es-419"/>
        </w:rPr>
        <w:t>Artículos 39 y 40</w:t>
      </w:r>
      <w:r w:rsidRPr="003B0D5F">
        <w:rPr>
          <w:rFonts w:eastAsia="Calibri"/>
          <w:noProof/>
          <w:color w:val="4C4747"/>
          <w:lang w:val="es-419"/>
        </w:rPr>
        <w:t xml:space="preserve">, Igualdad y no discriminación. Asegurar que los programas y servicios del INAIPI sean accesibles para todos los sectores de la población, especialmente aquellos en situación de </w:t>
      </w:r>
      <w:r w:rsidRPr="003B0D5F">
        <w:rPr>
          <w:rFonts w:eastAsia="Calibri"/>
          <w:noProof/>
          <w:color w:val="4C4747"/>
          <w:lang w:val="es-419"/>
        </w:rPr>
        <w:lastRenderedPageBreak/>
        <w:t xml:space="preserve">vulnerabilidad e implementar estrategias inclusivas para atender las necesidades de niños con discapacidades, comunidades rurales o marginadas, entre otros grupos en riesgo. </w:t>
      </w:r>
    </w:p>
    <w:p w14:paraId="691FDCA9" w14:textId="2CF0F2B7" w:rsidR="003B0D5F" w:rsidRPr="003B0D5F" w:rsidRDefault="003B0D5F" w:rsidP="003B0D5F">
      <w:pPr>
        <w:spacing w:line="360" w:lineRule="auto"/>
        <w:jc w:val="both"/>
        <w:rPr>
          <w:rFonts w:eastAsia="Calibri"/>
          <w:noProof/>
          <w:color w:val="4C4747"/>
          <w:lang w:val="es-419"/>
        </w:rPr>
      </w:pPr>
      <w:r w:rsidRPr="003B0D5F">
        <w:rPr>
          <w:rFonts w:eastAsia="Calibri"/>
          <w:b/>
          <w:bCs/>
          <w:noProof/>
          <w:color w:val="4C4747"/>
          <w:lang w:val="es-419"/>
        </w:rPr>
        <w:t>Artículos 56 y 57</w:t>
      </w:r>
      <w:r w:rsidRPr="003B0D5F">
        <w:rPr>
          <w:rFonts w:eastAsia="Calibri"/>
          <w:noProof/>
          <w:color w:val="4C4747"/>
          <w:lang w:val="es-419"/>
        </w:rPr>
        <w:t xml:space="preserve">, Protección social y bienestar familiar. Proveer servicios y recursos a las familias para que puedan garantizar el bienestar de los niños, como programas de formación en crianza, apoyo psicosocial y material de apoyo para el cuidado infantil y trabajar en alianza con otros actores sociales y gubernamentales para crear redes de apoyo que favorezcan el desarrollo integral de los niños. </w:t>
      </w:r>
    </w:p>
    <w:p w14:paraId="07A9722A" w14:textId="6DD6C29D" w:rsidR="003B0D5F" w:rsidRPr="003B0D5F" w:rsidRDefault="003B0D5F" w:rsidP="003B0D5F">
      <w:pPr>
        <w:spacing w:line="360" w:lineRule="auto"/>
        <w:jc w:val="both"/>
        <w:rPr>
          <w:rFonts w:eastAsia="Calibri"/>
          <w:noProof/>
          <w:color w:val="4C4747"/>
          <w:lang w:val="es-419"/>
        </w:rPr>
      </w:pPr>
      <w:r w:rsidRPr="003B0D5F">
        <w:rPr>
          <w:rFonts w:eastAsia="Calibri"/>
          <w:b/>
          <w:bCs/>
          <w:noProof/>
          <w:color w:val="4C4747"/>
          <w:lang w:val="es-419"/>
        </w:rPr>
        <w:t>Artículo 67</w:t>
      </w:r>
      <w:r w:rsidRPr="003B0D5F">
        <w:rPr>
          <w:rFonts w:eastAsia="Calibri"/>
          <w:noProof/>
          <w:color w:val="4C4747"/>
          <w:lang w:val="es-419"/>
        </w:rPr>
        <w:t>, Protección del medio ambiente. La Constitución de la República Dominicana establece que es deber del Estado prevenir la contaminación, proteger y mantener el medio ambiente en provecho de las presentes y futura generaciones. El INAIPI garantiza el derecho de los niños y niñas a crecer en un entorno favorable, libre de contaminación y con acceso a recursos naturales.</w:t>
      </w:r>
    </w:p>
    <w:p w14:paraId="19C88F19" w14:textId="142D25FA" w:rsidR="003B0D5F" w:rsidRDefault="003B0D5F" w:rsidP="003B0D5F">
      <w:pPr>
        <w:spacing w:line="360" w:lineRule="auto"/>
        <w:jc w:val="both"/>
        <w:rPr>
          <w:rFonts w:eastAsia="Calibri"/>
          <w:noProof/>
          <w:color w:val="4C4747"/>
          <w:lang w:val="es-419"/>
        </w:rPr>
      </w:pPr>
      <w:r w:rsidRPr="003B0D5F">
        <w:rPr>
          <w:rFonts w:eastAsia="Calibri"/>
          <w:b/>
          <w:bCs/>
          <w:noProof/>
          <w:color w:val="4C4747"/>
          <w:lang w:val="es-419"/>
        </w:rPr>
        <w:t>Ley 247-12</w:t>
      </w:r>
      <w:r w:rsidRPr="003B0D5F">
        <w:rPr>
          <w:rFonts w:eastAsia="Calibri"/>
          <w:noProof/>
          <w:color w:val="4C4747"/>
          <w:lang w:val="es-419"/>
        </w:rPr>
        <w:t xml:space="preserve">, Orgánica de la Administración Pública, promulgada en la República Dominicana en 2012, establece un marco normativo para la organización y el funcionamiento de la administración pública en el país, buscando modernizar y eficientizar los servicios del Estado. </w:t>
      </w:r>
    </w:p>
    <w:p w14:paraId="1BE3E8E9" w14:textId="77777777" w:rsidR="00EA02DA" w:rsidRDefault="003B0D5F" w:rsidP="003B0D5F">
      <w:pPr>
        <w:spacing w:line="360" w:lineRule="auto"/>
        <w:jc w:val="both"/>
        <w:rPr>
          <w:rFonts w:eastAsia="Calibri"/>
          <w:noProof/>
          <w:color w:val="4C4747"/>
          <w:lang w:val="es-419"/>
        </w:rPr>
      </w:pPr>
      <w:r w:rsidRPr="003B0D5F">
        <w:rPr>
          <w:rFonts w:eastAsia="Calibri"/>
          <w:b/>
          <w:bCs/>
          <w:noProof/>
          <w:color w:val="4C4747"/>
          <w:lang w:val="es-419"/>
        </w:rPr>
        <w:t>Ley 1-12</w:t>
      </w:r>
      <w:r w:rsidRPr="003B0D5F">
        <w:rPr>
          <w:rFonts w:eastAsia="Calibri"/>
          <w:noProof/>
          <w:color w:val="4C4747"/>
          <w:lang w:val="es-419"/>
        </w:rPr>
        <w:t>, Orgánica de la Estrategia Nacional de Desarrollo de la República Dominicana 2030, que establece la Estrategia Nacional de Desarrollo 2030 (END) Pacto Nacional para la Reforma Educativa 2014-2030, en atención al decreto N.º. 228-13, y en cumplimiento a compromisos establecidos en la ley 1-12.</w:t>
      </w:r>
    </w:p>
    <w:p w14:paraId="3260A378" w14:textId="2F4241D2" w:rsidR="003B0D5F" w:rsidRPr="003B0D5F" w:rsidRDefault="003B0D5F" w:rsidP="003B0D5F">
      <w:pPr>
        <w:spacing w:line="360" w:lineRule="auto"/>
        <w:jc w:val="both"/>
        <w:rPr>
          <w:rFonts w:eastAsia="Calibri"/>
          <w:noProof/>
          <w:color w:val="4C4747"/>
          <w:lang w:val="es-419"/>
        </w:rPr>
      </w:pPr>
      <w:r w:rsidRPr="003B0D5F">
        <w:rPr>
          <w:rFonts w:eastAsia="Calibri"/>
          <w:noProof/>
          <w:color w:val="4C4747"/>
          <w:lang w:val="es-419"/>
        </w:rPr>
        <w:t xml:space="preserve">Esta ley establece el enfoque hacia un desarrollo integral, inclusivo y sostenible, con ejes en institucionalidad democrática, cohesión social y territorial, economía competitiva y sostenibilidad ambiental. </w:t>
      </w:r>
      <w:r w:rsidRPr="003B0D5F">
        <w:rPr>
          <w:rFonts w:eastAsia="Calibri"/>
          <w:noProof/>
          <w:color w:val="4C4747"/>
          <w:lang w:val="es-419"/>
        </w:rPr>
        <w:lastRenderedPageBreak/>
        <w:t>El INAIPI apoya los componentes de cohesión social y desarrollo humano integral a través de programas y servicios para niños de 0 a 5 años, contribuyendo a la equidad social y reducción de la pobreza.</w:t>
      </w:r>
    </w:p>
    <w:p w14:paraId="410E9FDA" w14:textId="7851DC97" w:rsidR="003B0D5F" w:rsidRPr="003B0D5F" w:rsidRDefault="003B0D5F" w:rsidP="003B0D5F">
      <w:pPr>
        <w:spacing w:line="360" w:lineRule="auto"/>
        <w:jc w:val="both"/>
        <w:rPr>
          <w:rFonts w:eastAsia="Calibri"/>
          <w:noProof/>
          <w:color w:val="4C4747"/>
          <w:lang w:val="es-419"/>
        </w:rPr>
      </w:pPr>
      <w:r w:rsidRPr="002D657C">
        <w:rPr>
          <w:rFonts w:eastAsia="Calibri"/>
          <w:b/>
          <w:bCs/>
          <w:noProof/>
          <w:color w:val="4C4747"/>
          <w:lang w:val="es-419"/>
        </w:rPr>
        <w:t>Ley 136-03</w:t>
      </w:r>
      <w:r w:rsidRPr="003B0D5F">
        <w:rPr>
          <w:rFonts w:eastAsia="Calibri"/>
          <w:noProof/>
          <w:color w:val="4C4747"/>
          <w:lang w:val="es-419"/>
        </w:rPr>
        <w:t>, establece el Código para el Sistema de Protección y los Derechos Fundamentales de Niñas, Niños y Adolescentes, el 7 de agosto del 2003 le confiere al Consejo Nacional para la Niñez y Adolescencia (CONANI), el rol de la Rectoría Nacional de Niños, Niñas y Adolescentes, con el cual el INAIPI colabora en el cuidado integral de infantes de 0 a 5 años.</w:t>
      </w:r>
    </w:p>
    <w:p w14:paraId="6D6630AF" w14:textId="79B29E34" w:rsidR="003B0D5F" w:rsidRPr="003B0D5F" w:rsidRDefault="003B0D5F" w:rsidP="003B0D5F">
      <w:pPr>
        <w:spacing w:line="360" w:lineRule="auto"/>
        <w:jc w:val="both"/>
        <w:rPr>
          <w:rFonts w:eastAsia="Calibri"/>
          <w:noProof/>
          <w:color w:val="4C4747"/>
          <w:lang w:val="es-419"/>
        </w:rPr>
      </w:pPr>
      <w:r w:rsidRPr="002D657C">
        <w:rPr>
          <w:rFonts w:eastAsia="Calibri"/>
          <w:b/>
          <w:bCs/>
          <w:noProof/>
          <w:color w:val="4C4747"/>
          <w:lang w:val="es-419"/>
        </w:rPr>
        <w:t>Ley 136-6</w:t>
      </w:r>
      <w:r w:rsidRPr="003B0D5F">
        <w:rPr>
          <w:rFonts w:eastAsia="Calibri"/>
          <w:noProof/>
          <w:color w:val="4C4747"/>
          <w:lang w:val="es-419"/>
        </w:rPr>
        <w:t xml:space="preserve">, </w:t>
      </w:r>
      <w:r w:rsidRPr="002D657C">
        <w:rPr>
          <w:rFonts w:eastAsia="Calibri"/>
          <w:b/>
          <w:bCs/>
          <w:noProof/>
          <w:color w:val="4C4747"/>
          <w:lang w:val="es-419"/>
        </w:rPr>
        <w:t>Art. 4 y 7</w:t>
      </w:r>
      <w:r w:rsidRPr="003B0D5F">
        <w:rPr>
          <w:rFonts w:eastAsia="Calibri"/>
          <w:noProof/>
          <w:color w:val="4C4747"/>
          <w:lang w:val="es-419"/>
        </w:rPr>
        <w:t>. Derecho al Nombre y a la Nacionalidad y Gratuidad de la Inscripción en el Registro Civil. Garantiza el derecho de los niños a un nombre y a la inscripción gratuita en el Registro Civil. El INAIPI apoya la identificación y registro oportuno de infantes.</w:t>
      </w:r>
    </w:p>
    <w:p w14:paraId="5E5606AF" w14:textId="23169694" w:rsidR="002D657C" w:rsidRDefault="003B0D5F" w:rsidP="003B0D5F">
      <w:pPr>
        <w:spacing w:line="360" w:lineRule="auto"/>
        <w:jc w:val="both"/>
        <w:rPr>
          <w:rFonts w:eastAsia="Calibri"/>
          <w:noProof/>
          <w:color w:val="4C4747"/>
          <w:lang w:val="es-419"/>
        </w:rPr>
      </w:pPr>
      <w:r w:rsidRPr="002D657C">
        <w:rPr>
          <w:rFonts w:eastAsia="Calibri"/>
          <w:b/>
          <w:bCs/>
          <w:noProof/>
          <w:color w:val="4C4747"/>
          <w:lang w:val="es-419"/>
        </w:rPr>
        <w:t>La Convención para los Derechos del Niño</w:t>
      </w:r>
      <w:r w:rsidRPr="003B0D5F">
        <w:rPr>
          <w:rFonts w:eastAsia="Calibri"/>
          <w:noProof/>
          <w:color w:val="4C4747"/>
          <w:lang w:val="es-419"/>
        </w:rPr>
        <w:t>, ratificado por el Estado Dominicano con vigencia desde el 11 de julio de 1991. Establece la obligación del Estado de garantizar los derechos fundamentales de la infancia. El INAIPI vela por la protección y el desarrollo de niños y niñas menores de 5 años.</w:t>
      </w:r>
    </w:p>
    <w:p w14:paraId="74E33AFA" w14:textId="544163DC" w:rsidR="003B0D5F" w:rsidRPr="003B0D5F" w:rsidRDefault="003B0D5F" w:rsidP="003B0D5F">
      <w:pPr>
        <w:spacing w:line="360" w:lineRule="auto"/>
        <w:jc w:val="both"/>
        <w:rPr>
          <w:rFonts w:eastAsia="Calibri"/>
          <w:noProof/>
          <w:color w:val="4C4747"/>
          <w:lang w:val="es-419"/>
        </w:rPr>
      </w:pPr>
      <w:r w:rsidRPr="002D657C">
        <w:rPr>
          <w:rFonts w:eastAsia="Calibri"/>
          <w:b/>
          <w:bCs/>
          <w:noProof/>
          <w:color w:val="4C4747"/>
          <w:lang w:val="es-419"/>
        </w:rPr>
        <w:t>Decreto 491-12</w:t>
      </w:r>
      <w:r w:rsidRPr="003B0D5F">
        <w:rPr>
          <w:rFonts w:eastAsia="Calibri"/>
          <w:noProof/>
          <w:color w:val="4C4747"/>
          <w:lang w:val="es-419"/>
        </w:rPr>
        <w:t>, del 21 de agosto del 2012, que crea la Dirección General de Programas Especiales de la Presidencia, establece la estrategia de Inclusión Social ¨Quisqueya sin Miseria¨ y define la Atención a la Primera Infancia como unos de los componentes fundamentales de las políticas Sociales.</w:t>
      </w:r>
    </w:p>
    <w:p w14:paraId="58CA9D8C" w14:textId="77777777" w:rsidR="00D4118F" w:rsidRDefault="003B0D5F" w:rsidP="003B0D5F">
      <w:pPr>
        <w:spacing w:line="360" w:lineRule="auto"/>
        <w:jc w:val="both"/>
        <w:rPr>
          <w:rFonts w:eastAsia="Calibri"/>
          <w:noProof/>
          <w:color w:val="4C4747"/>
          <w:lang w:val="es-419"/>
        </w:rPr>
      </w:pPr>
      <w:r w:rsidRPr="002D657C">
        <w:rPr>
          <w:rFonts w:eastAsia="Calibri"/>
          <w:b/>
          <w:bCs/>
          <w:noProof/>
          <w:color w:val="4C4747"/>
          <w:lang w:val="es-419"/>
        </w:rPr>
        <w:t>Ley 66-97</w:t>
      </w:r>
      <w:r w:rsidRPr="003B0D5F">
        <w:rPr>
          <w:rFonts w:eastAsia="Calibri"/>
          <w:noProof/>
          <w:color w:val="4C4747"/>
          <w:lang w:val="es-419"/>
        </w:rPr>
        <w:t>, General de Educación, del 9 de abril de 1997, Ley General de Educación. Regula el sistema educativo nacional y establece principios para una educación equitativa y de calidad.</w:t>
      </w:r>
    </w:p>
    <w:p w14:paraId="761D1FC6" w14:textId="7EE2AB17" w:rsidR="003B0D5F" w:rsidRPr="003B0D5F" w:rsidRDefault="003B0D5F" w:rsidP="003B0D5F">
      <w:pPr>
        <w:spacing w:line="360" w:lineRule="auto"/>
        <w:jc w:val="both"/>
        <w:rPr>
          <w:rFonts w:eastAsia="Calibri"/>
          <w:noProof/>
          <w:color w:val="4C4747"/>
          <w:lang w:val="es-419"/>
        </w:rPr>
      </w:pPr>
      <w:r w:rsidRPr="003B0D5F">
        <w:rPr>
          <w:rFonts w:eastAsia="Calibri"/>
          <w:noProof/>
          <w:color w:val="4C4747"/>
          <w:lang w:val="es-419"/>
        </w:rPr>
        <w:lastRenderedPageBreak/>
        <w:t>El INAIPI se alinea con estos objetivos al garantizar el acceso a la educación inicial.</w:t>
      </w:r>
    </w:p>
    <w:p w14:paraId="2F3C4F69" w14:textId="6410D94F" w:rsidR="003B0D5F" w:rsidRPr="003B0D5F" w:rsidRDefault="003B0D5F" w:rsidP="003B0D5F">
      <w:pPr>
        <w:spacing w:line="360" w:lineRule="auto"/>
        <w:jc w:val="both"/>
        <w:rPr>
          <w:rFonts w:eastAsia="Calibri"/>
          <w:noProof/>
          <w:color w:val="4C4747"/>
          <w:lang w:val="es-419"/>
        </w:rPr>
      </w:pPr>
      <w:r w:rsidRPr="002D657C">
        <w:rPr>
          <w:rFonts w:eastAsia="Calibri"/>
          <w:b/>
          <w:bCs/>
          <w:noProof/>
          <w:color w:val="4C4747"/>
          <w:lang w:val="es-419"/>
        </w:rPr>
        <w:t>Resolución 605-11</w:t>
      </w:r>
      <w:r w:rsidRPr="003B0D5F">
        <w:rPr>
          <w:rFonts w:eastAsia="Calibri"/>
          <w:noProof/>
          <w:color w:val="4C4747"/>
          <w:lang w:val="es-419"/>
        </w:rPr>
        <w:t>, mediante la cual se ordena la revisión y formulación de los indicadores de logros del Tercer Ciclo del Nivel Inicial y el Primer y Segundo Siclo del nivel Básico y continuar su Formulación al Nivel Medio.</w:t>
      </w:r>
    </w:p>
    <w:p w14:paraId="5BED1BD0" w14:textId="4A186BEB" w:rsidR="003B0D5F" w:rsidRDefault="003B0D5F" w:rsidP="003B0D5F">
      <w:pPr>
        <w:spacing w:line="360" w:lineRule="auto"/>
        <w:jc w:val="both"/>
        <w:rPr>
          <w:rFonts w:eastAsia="Calibri"/>
          <w:noProof/>
          <w:color w:val="4C4747"/>
          <w:lang w:val="es-419"/>
        </w:rPr>
      </w:pPr>
      <w:r w:rsidRPr="002D657C">
        <w:rPr>
          <w:rFonts w:eastAsia="Calibri"/>
          <w:b/>
          <w:bCs/>
          <w:noProof/>
          <w:color w:val="4C4747"/>
          <w:lang w:val="es-419"/>
        </w:rPr>
        <w:t>Decreto 625-12</w:t>
      </w:r>
      <w:r w:rsidRPr="003B0D5F">
        <w:rPr>
          <w:rFonts w:eastAsia="Calibri"/>
          <w:noProof/>
          <w:color w:val="4C4747"/>
          <w:lang w:val="es-419"/>
        </w:rPr>
        <w:t>, del 10 de noviembre de 2012, que crea el Programa Nacional de Edificaciones Escolares, el Inaipi debe asegurar que las edificaciones escolares también sean aptas para la atención de la primera infancia, colaborando con el Ministerio de Educación para crear espacios adecuados para niños de 0 a 5 años. Además, coordina esfuerzos para garantizar que los centros de atención infantil cuenten con infraestructura adecuada y segura.</w:t>
      </w:r>
    </w:p>
    <w:p w14:paraId="18264E94" w14:textId="349B6C6E" w:rsidR="002D657C" w:rsidRPr="003B0D5F" w:rsidRDefault="002D657C" w:rsidP="003B0D5F">
      <w:pPr>
        <w:spacing w:line="360" w:lineRule="auto"/>
        <w:jc w:val="both"/>
        <w:rPr>
          <w:rFonts w:eastAsia="Calibri"/>
          <w:noProof/>
          <w:color w:val="4C4747"/>
          <w:lang w:val="es-419"/>
        </w:rPr>
      </w:pPr>
      <w:r w:rsidRPr="002D657C">
        <w:rPr>
          <w:rFonts w:eastAsia="Calibri"/>
          <w:b/>
          <w:bCs/>
          <w:noProof/>
          <w:color w:val="4C4747"/>
          <w:lang w:val="es-419"/>
        </w:rPr>
        <w:t>Ley 42-01</w:t>
      </w:r>
      <w:r w:rsidRPr="002D657C">
        <w:rPr>
          <w:rFonts w:eastAsia="Calibri"/>
          <w:noProof/>
          <w:color w:val="4C4747"/>
          <w:lang w:val="es-419"/>
        </w:rPr>
        <w:t>, General de Salud de República Dominicana, del 8 de marzo 2001, Ley General de Salud. Ley 8-95, de 19 septiembre de 1995, que declara como Prioridad Nacional la Promoción y Fomento de la Lactancia Materna. El Inaipi contribuye con programas de salud y nutrición infantil en el cual se incluyen las salas de lactancia materna.</w:t>
      </w:r>
    </w:p>
    <w:p w14:paraId="6354E222" w14:textId="31ADA761" w:rsidR="003B0D5F" w:rsidRDefault="003B0D5F" w:rsidP="003B0D5F">
      <w:pPr>
        <w:spacing w:line="360" w:lineRule="auto"/>
        <w:jc w:val="both"/>
        <w:rPr>
          <w:rFonts w:eastAsia="Calibri"/>
          <w:noProof/>
          <w:color w:val="4C4747"/>
          <w:lang w:val="es-419"/>
        </w:rPr>
      </w:pPr>
      <w:r w:rsidRPr="002D657C">
        <w:rPr>
          <w:rFonts w:eastAsia="Calibri"/>
          <w:b/>
          <w:bCs/>
          <w:noProof/>
          <w:color w:val="4C4747"/>
          <w:lang w:val="es-419"/>
        </w:rPr>
        <w:t>Ordenanza 03-2013</w:t>
      </w:r>
      <w:r w:rsidRPr="003B0D5F">
        <w:rPr>
          <w:rFonts w:eastAsia="Calibri"/>
          <w:noProof/>
          <w:color w:val="4C4747"/>
          <w:lang w:val="es-419"/>
        </w:rPr>
        <w:t>. Modifica la estructura académica del Sistema Educativo Dominicano, la función del Inaipi es garantizar la implementación de programas de atención a la primera infancia, asegurando que los niños de 0 a 5 años reciban una educación integral y de calidad coordinando para adaptar y fortalecer los servicios educativos en los centros de atención infantil, promover la capacitación del personal y asegurar el cumplimiento de los</w:t>
      </w:r>
      <w:r w:rsidR="002D657C">
        <w:rPr>
          <w:rFonts w:eastAsia="Calibri"/>
          <w:noProof/>
          <w:color w:val="4C4747"/>
          <w:lang w:val="es-419"/>
        </w:rPr>
        <w:t xml:space="preserve"> </w:t>
      </w:r>
      <w:r w:rsidRPr="003B0D5F">
        <w:rPr>
          <w:rFonts w:eastAsia="Calibri"/>
          <w:noProof/>
          <w:color w:val="4C4747"/>
          <w:lang w:val="es-419"/>
        </w:rPr>
        <w:t>estándares establecidos en la Ordenanza para mejorar la educación en los primeros años de vida</w:t>
      </w:r>
      <w:r w:rsidR="002D657C">
        <w:rPr>
          <w:rFonts w:eastAsia="Calibri"/>
          <w:noProof/>
          <w:color w:val="4C4747"/>
          <w:lang w:val="es-419"/>
        </w:rPr>
        <w:t>.</w:t>
      </w:r>
    </w:p>
    <w:p w14:paraId="65C08B62" w14:textId="77777777" w:rsidR="002D657C" w:rsidRDefault="002D657C" w:rsidP="003B0D5F">
      <w:pPr>
        <w:spacing w:line="360" w:lineRule="auto"/>
        <w:jc w:val="both"/>
        <w:rPr>
          <w:rFonts w:eastAsia="Calibri"/>
          <w:noProof/>
          <w:color w:val="4C4747"/>
          <w:lang w:val="es-419"/>
        </w:rPr>
      </w:pPr>
      <w:r w:rsidRPr="002D657C">
        <w:rPr>
          <w:rFonts w:eastAsia="Calibri"/>
          <w:b/>
          <w:bCs/>
          <w:noProof/>
          <w:color w:val="4C4747"/>
          <w:lang w:val="es-419"/>
        </w:rPr>
        <w:lastRenderedPageBreak/>
        <w:t>Ordenanza 01-2015</w:t>
      </w:r>
      <w:r w:rsidRPr="002D657C">
        <w:rPr>
          <w:rFonts w:eastAsia="Calibri"/>
          <w:noProof/>
          <w:color w:val="4C4747"/>
          <w:lang w:val="es-419"/>
        </w:rPr>
        <w:t>, Establece el Currículo Revisado, Actualizado y Validado para la Educación Inicial Pública y Privada, a partir del año escolar 2015-2016, garantizar que los programas educativos sean adecuados para los niños de 0 a 5 años, alineados con el currículo establecido, promover la capacitación del personal en su aplicación y asegurar que los centros cuenten con los recursos necesarios para ofrecer una educación de calidad en los primeros años de vida.</w:t>
      </w:r>
    </w:p>
    <w:p w14:paraId="19E4A10F" w14:textId="77777777" w:rsidR="002D657C" w:rsidRDefault="002D657C" w:rsidP="003B0D5F">
      <w:pPr>
        <w:spacing w:line="360" w:lineRule="auto"/>
        <w:jc w:val="both"/>
        <w:rPr>
          <w:rFonts w:eastAsia="Calibri"/>
          <w:noProof/>
          <w:color w:val="4C4747"/>
          <w:lang w:val="es-419"/>
        </w:rPr>
      </w:pPr>
      <w:r w:rsidRPr="002D657C">
        <w:rPr>
          <w:rFonts w:eastAsia="Calibri"/>
          <w:b/>
          <w:bCs/>
          <w:noProof/>
          <w:color w:val="4C4747"/>
          <w:lang w:val="es-419"/>
        </w:rPr>
        <w:t>Ley 24-97</w:t>
      </w:r>
      <w:r w:rsidRPr="002D657C">
        <w:rPr>
          <w:rFonts w:eastAsia="Calibri"/>
          <w:noProof/>
          <w:color w:val="4C4747"/>
          <w:lang w:val="es-419"/>
        </w:rPr>
        <w:t>, sobre la Violencia Intrafamiliar. Busca prevenir y sancionar la violencia intrafamiliar. El INAIPI contribuye al bienestar de los infantes en situación de vulnerabilidad.</w:t>
      </w:r>
    </w:p>
    <w:p w14:paraId="554521B4" w14:textId="77777777" w:rsidR="00C2077F" w:rsidRDefault="002D657C" w:rsidP="003B0D5F">
      <w:pPr>
        <w:spacing w:line="360" w:lineRule="auto"/>
        <w:jc w:val="both"/>
        <w:rPr>
          <w:rFonts w:eastAsia="Calibri"/>
          <w:noProof/>
          <w:color w:val="4C4747"/>
          <w:lang w:val="es-419"/>
        </w:rPr>
      </w:pPr>
      <w:r w:rsidRPr="002D657C">
        <w:rPr>
          <w:rFonts w:eastAsia="Calibri"/>
          <w:b/>
          <w:bCs/>
          <w:noProof/>
          <w:color w:val="4C4747"/>
          <w:lang w:val="es-419"/>
        </w:rPr>
        <w:t>Decreto 408-04</w:t>
      </w:r>
      <w:r w:rsidRPr="002D657C">
        <w:rPr>
          <w:rFonts w:eastAsia="Calibri"/>
          <w:noProof/>
          <w:color w:val="4C4747"/>
          <w:lang w:val="es-419"/>
        </w:rPr>
        <w:t>, de Libre Acceso a la Información Pública, Inclusión del CONANI en la comisión de Derechos Humanos interinstitucional, con el objetivo de promover y proteger los derechos de la niñez en la República Dominicana.</w:t>
      </w:r>
    </w:p>
    <w:p w14:paraId="29C36889" w14:textId="73D53452" w:rsidR="002D657C" w:rsidRDefault="002D657C" w:rsidP="003B0D5F">
      <w:pPr>
        <w:spacing w:line="360" w:lineRule="auto"/>
        <w:jc w:val="both"/>
        <w:rPr>
          <w:rFonts w:eastAsia="Calibri"/>
          <w:noProof/>
          <w:color w:val="4C4747"/>
          <w:lang w:val="es-419"/>
        </w:rPr>
      </w:pPr>
      <w:r w:rsidRPr="002D657C">
        <w:rPr>
          <w:rFonts w:eastAsia="Calibri"/>
          <w:noProof/>
          <w:color w:val="4C4747"/>
          <w:lang w:val="es-419"/>
        </w:rPr>
        <w:t>En este contexto, la función del Inaipi es colaborar con el CONANI en la implementación de políticas de protección infantil, participando activamente en la comisión para asegurar que los derechos de los niños y niñas, especialmente en la primera infancia, sean respetados.</w:t>
      </w:r>
      <w:r w:rsidR="00921573">
        <w:rPr>
          <w:rFonts w:eastAsia="Calibri"/>
          <w:noProof/>
          <w:color w:val="4C4747"/>
          <w:lang w:val="es-419"/>
        </w:rPr>
        <w:t xml:space="preserve"> </w:t>
      </w:r>
      <w:r w:rsidRPr="002D657C">
        <w:rPr>
          <w:rFonts w:eastAsia="Calibri"/>
          <w:noProof/>
          <w:color w:val="4C4747"/>
          <w:lang w:val="es-419"/>
        </w:rPr>
        <w:t>Además, el INAIPI debe coordinar acciones interinstitucionales para garantizar el bienestar, la protección y el desarrollo integral de los niños en sus primeros años de vida.</w:t>
      </w:r>
    </w:p>
    <w:p w14:paraId="6A140CC5" w14:textId="443193E1" w:rsidR="002D657C" w:rsidRDefault="002D657C" w:rsidP="003B0D5F">
      <w:pPr>
        <w:spacing w:line="360" w:lineRule="auto"/>
        <w:jc w:val="both"/>
        <w:rPr>
          <w:rFonts w:eastAsia="Calibri"/>
          <w:noProof/>
          <w:color w:val="4C4747"/>
          <w:lang w:val="es-419"/>
        </w:rPr>
      </w:pPr>
      <w:r w:rsidRPr="002D657C">
        <w:rPr>
          <w:rFonts w:eastAsia="Calibri"/>
          <w:b/>
          <w:bCs/>
          <w:noProof/>
          <w:color w:val="4C4747"/>
          <w:lang w:val="es-419"/>
        </w:rPr>
        <w:t>Decreto 1-21</w:t>
      </w:r>
      <w:r w:rsidRPr="002D657C">
        <w:rPr>
          <w:rFonts w:eastAsia="Calibri"/>
          <w:noProof/>
          <w:color w:val="4C4747"/>
          <w:lang w:val="es-419"/>
        </w:rPr>
        <w:t>, que crea el Gabinete de las Mujeres, Adolescentes y Niñas con carácter permanente y dependencia y adscripción al Ministerio de la Mujer, a los fines de lograr y asegurar la efectiva aplicación y diseño de políticas públicas integrales para prevenir, atender, perseguir, sancionar, reparar y erradicar la violencia contra las mujeres, adolescentes y niñas en sus diferentes tipos y ámbitos</w:t>
      </w:r>
      <w:r w:rsidR="00D4118F">
        <w:rPr>
          <w:rFonts w:eastAsia="Calibri"/>
          <w:noProof/>
          <w:color w:val="4C4747"/>
          <w:lang w:val="es-419"/>
        </w:rPr>
        <w:t>, e</w:t>
      </w:r>
      <w:r w:rsidRPr="002D657C">
        <w:rPr>
          <w:rFonts w:eastAsia="Calibri"/>
          <w:noProof/>
          <w:color w:val="4C4747"/>
          <w:lang w:val="es-419"/>
        </w:rPr>
        <w:t>l Inaipi protege los derechos de las niñas en primera infancia.</w:t>
      </w:r>
    </w:p>
    <w:p w14:paraId="7BF8227F" w14:textId="77777777" w:rsidR="00541501" w:rsidRDefault="002D657C" w:rsidP="003B0D5F">
      <w:pPr>
        <w:spacing w:line="360" w:lineRule="auto"/>
        <w:jc w:val="both"/>
        <w:rPr>
          <w:rFonts w:eastAsia="Calibri"/>
          <w:noProof/>
          <w:color w:val="4C4747"/>
          <w:lang w:val="es-419"/>
        </w:rPr>
      </w:pPr>
      <w:r w:rsidRPr="002D657C">
        <w:rPr>
          <w:rFonts w:eastAsia="Calibri"/>
          <w:b/>
          <w:bCs/>
          <w:noProof/>
          <w:color w:val="4C4747"/>
          <w:lang w:val="es-419"/>
        </w:rPr>
        <w:lastRenderedPageBreak/>
        <w:t>Ley 87-01</w:t>
      </w:r>
      <w:r w:rsidRPr="002D657C">
        <w:rPr>
          <w:rFonts w:eastAsia="Calibri"/>
          <w:noProof/>
          <w:color w:val="4C4747"/>
          <w:lang w:val="es-419"/>
        </w:rPr>
        <w:t>, del 9 de mayo de 2001, la Administradora de Estancias Infantiles del Instituto Dominicano de Seguros Sociales (IDSS) cesará en sus funciones. Las estancias infantiles del Instituto Dominicano de Seguros Sociales (IDSS) y los establecimientos y servicios bajo su administración pasarán a ser gestionados por el Instituto Nacional de Atención a la Primera Infancia (Inaipi).</w:t>
      </w:r>
    </w:p>
    <w:p w14:paraId="679EF81D" w14:textId="5C386E9B" w:rsidR="002D657C" w:rsidRDefault="002D657C" w:rsidP="003B0D5F">
      <w:pPr>
        <w:spacing w:line="360" w:lineRule="auto"/>
        <w:jc w:val="both"/>
        <w:rPr>
          <w:rFonts w:eastAsia="Calibri"/>
          <w:noProof/>
          <w:color w:val="4C4747"/>
          <w:lang w:val="es-419"/>
        </w:rPr>
      </w:pPr>
      <w:r w:rsidRPr="002D657C">
        <w:rPr>
          <w:rFonts w:eastAsia="Calibri"/>
          <w:noProof/>
          <w:color w:val="4C4747"/>
          <w:lang w:val="es-419"/>
        </w:rPr>
        <w:t>Las funciones del Consejo Nacional de Estancias Infantiles (CONDEI), establecidas por el artículo 137 de la Ley N.º 87-01 del 9 de mayo de 2001, que crea el Sistema Dominicano de Seguridad Social y sus normas complementarias, pasarán a ser ejercidas por el Consejo Nacional para la Niñez y Adolescencia (CONANI), en apego a las normas complementarias que dicho Consejo dicte al efecto.</w:t>
      </w:r>
    </w:p>
    <w:p w14:paraId="65C37773" w14:textId="77777777" w:rsidR="002D657C" w:rsidRDefault="002D657C" w:rsidP="003B0D5F">
      <w:pPr>
        <w:spacing w:line="360" w:lineRule="auto"/>
        <w:jc w:val="both"/>
        <w:rPr>
          <w:rFonts w:eastAsia="Calibri"/>
          <w:noProof/>
          <w:color w:val="4C4747"/>
          <w:lang w:val="es-419"/>
        </w:rPr>
      </w:pPr>
      <w:r w:rsidRPr="002D657C">
        <w:rPr>
          <w:rFonts w:eastAsia="Calibri"/>
          <w:b/>
          <w:bCs/>
          <w:noProof/>
          <w:color w:val="4C4747"/>
          <w:lang w:val="es-419"/>
        </w:rPr>
        <w:t>Ley 102-13</w:t>
      </w:r>
      <w:r w:rsidRPr="002D657C">
        <w:rPr>
          <w:rFonts w:eastAsia="Calibri"/>
          <w:noProof/>
          <w:color w:val="4C4747"/>
          <w:lang w:val="es-419"/>
        </w:rPr>
        <w:t>, sobre la Instalación y utilización de cámaras en espacios públicos, que regula la instalación y utilización de cámaras de video y sonidos para seguridad en espacios públicos, con la finalidad de proteger y garantizar los derechos humanos, la seguridad ciudadana y los bienes públicos, así como prevenir actos delictivos. G. O. No. 10721 del 2 de agosto de 2013.</w:t>
      </w:r>
    </w:p>
    <w:p w14:paraId="5072484E" w14:textId="204DDA7C" w:rsidR="002D657C" w:rsidRDefault="002D657C" w:rsidP="003B0D5F">
      <w:pPr>
        <w:spacing w:line="360" w:lineRule="auto"/>
        <w:jc w:val="both"/>
        <w:rPr>
          <w:rFonts w:eastAsia="Calibri"/>
          <w:noProof/>
          <w:color w:val="4C4747"/>
          <w:lang w:val="es-419"/>
        </w:rPr>
      </w:pPr>
      <w:r w:rsidRPr="002D657C">
        <w:rPr>
          <w:rFonts w:eastAsia="Calibri"/>
          <w:b/>
          <w:bCs/>
          <w:noProof/>
          <w:color w:val="4C4747"/>
          <w:lang w:val="es-419"/>
        </w:rPr>
        <w:t>Ley 498-06</w:t>
      </w:r>
      <w:r w:rsidRPr="002D657C">
        <w:rPr>
          <w:rFonts w:eastAsia="Calibri"/>
          <w:noProof/>
          <w:color w:val="4C4747"/>
          <w:lang w:val="es-419"/>
        </w:rPr>
        <w:t>, de Planificación e Inversión Pública, de 28 de diciembre 2016, Ley de Planificación e Inversión Pública. Establece principios de planificación, monitoreo y evaluación. El Inaipi desarrolla sus programas alineados a estas normativas.</w:t>
      </w:r>
    </w:p>
    <w:p w14:paraId="2BDD963E" w14:textId="77777777" w:rsidR="002D657C" w:rsidRDefault="002D657C" w:rsidP="003B0D5F">
      <w:pPr>
        <w:spacing w:line="360" w:lineRule="auto"/>
        <w:jc w:val="both"/>
        <w:rPr>
          <w:rFonts w:eastAsia="Calibri"/>
          <w:noProof/>
          <w:color w:val="4C4747"/>
          <w:lang w:val="es-419"/>
        </w:rPr>
      </w:pPr>
      <w:r w:rsidRPr="002D657C">
        <w:rPr>
          <w:rFonts w:eastAsia="Calibri"/>
          <w:b/>
          <w:bCs/>
          <w:noProof/>
          <w:color w:val="4C4747"/>
          <w:lang w:val="es-419"/>
        </w:rPr>
        <w:t>Decreto 267-15</w:t>
      </w:r>
      <w:r w:rsidRPr="002D657C">
        <w:rPr>
          <w:rFonts w:eastAsia="Calibri"/>
          <w:noProof/>
          <w:color w:val="4C4747"/>
          <w:lang w:val="es-419"/>
        </w:rPr>
        <w:t>, Sistema nacional de monitoreo y evaluación, que establece el Reglamento para la Organización y el Desarrollo del Sistema Nacional de Monitoreo y Evaluación, para la gestión de indicadores y evaluación de impacto de las políticas públicas. El Inaipi se adhiere a estos procesos en su gestión institucional.</w:t>
      </w:r>
    </w:p>
    <w:p w14:paraId="7452FC6D" w14:textId="77777777" w:rsidR="002D657C" w:rsidRDefault="002D657C" w:rsidP="003B0D5F">
      <w:pPr>
        <w:spacing w:line="360" w:lineRule="auto"/>
        <w:jc w:val="both"/>
        <w:rPr>
          <w:rFonts w:eastAsia="Calibri"/>
          <w:noProof/>
          <w:color w:val="4C4747"/>
          <w:lang w:val="es-419"/>
        </w:rPr>
      </w:pPr>
      <w:r w:rsidRPr="002D657C">
        <w:rPr>
          <w:rFonts w:eastAsia="Calibri"/>
          <w:b/>
          <w:bCs/>
          <w:noProof/>
          <w:color w:val="4C4747"/>
          <w:lang w:val="es-419"/>
        </w:rPr>
        <w:lastRenderedPageBreak/>
        <w:t>Decreto 130-05</w:t>
      </w:r>
      <w:r w:rsidRPr="002D657C">
        <w:rPr>
          <w:rFonts w:eastAsia="Calibri"/>
          <w:noProof/>
          <w:color w:val="4C4747"/>
          <w:lang w:val="es-419"/>
        </w:rPr>
        <w:t>, Libre acceso a la información pública, que aprueba el Reglamento de la Ley General de Libre Acceso a la Información Pública. Promueve la transparencia y acceso a información institucional. El Inaipi cumple con esta disposición al ofrecer información pública a la ciudadanía.</w:t>
      </w:r>
    </w:p>
    <w:p w14:paraId="0C7C891E" w14:textId="77777777" w:rsidR="002D657C" w:rsidRDefault="002D657C" w:rsidP="003B0D5F">
      <w:pPr>
        <w:spacing w:line="360" w:lineRule="auto"/>
        <w:jc w:val="both"/>
        <w:rPr>
          <w:rFonts w:eastAsia="Calibri"/>
          <w:noProof/>
          <w:color w:val="4C4747"/>
          <w:lang w:val="es-419"/>
        </w:rPr>
      </w:pPr>
      <w:r w:rsidRPr="002D657C">
        <w:rPr>
          <w:rFonts w:eastAsia="Calibri"/>
          <w:b/>
          <w:bCs/>
          <w:noProof/>
          <w:color w:val="4C4747"/>
          <w:lang w:val="es-419"/>
        </w:rPr>
        <w:t>Decreto 491-07</w:t>
      </w:r>
      <w:r w:rsidRPr="002D657C">
        <w:rPr>
          <w:rFonts w:eastAsia="Calibri"/>
          <w:noProof/>
          <w:color w:val="4C4747"/>
          <w:lang w:val="es-419"/>
        </w:rPr>
        <w:t>, Control interno y Contraloría general, que aprueba el Reglamento de Aplicación de la Ley N.º 10-07, que instituye el Sistema Nacional de Control Interno y de la Contraloría General de la República. El Inaipi se rige por estos lineamientos para la transparencia y rendición de cuentas.</w:t>
      </w:r>
    </w:p>
    <w:p w14:paraId="462D2174" w14:textId="77777777" w:rsidR="002D657C" w:rsidRDefault="002D657C" w:rsidP="003B0D5F">
      <w:pPr>
        <w:spacing w:line="360" w:lineRule="auto"/>
        <w:jc w:val="both"/>
        <w:rPr>
          <w:rFonts w:eastAsia="Calibri"/>
          <w:noProof/>
          <w:color w:val="4C4747"/>
          <w:lang w:val="es-419"/>
        </w:rPr>
      </w:pPr>
      <w:r w:rsidRPr="002D657C">
        <w:rPr>
          <w:rFonts w:eastAsia="Calibri"/>
          <w:b/>
          <w:bCs/>
          <w:noProof/>
          <w:color w:val="4C4747"/>
          <w:lang w:val="es-419"/>
        </w:rPr>
        <w:t>Ley 8-95</w:t>
      </w:r>
      <w:r w:rsidRPr="002D657C">
        <w:rPr>
          <w:rFonts w:eastAsia="Calibri"/>
          <w:noProof/>
          <w:color w:val="4C4747"/>
          <w:lang w:val="es-419"/>
        </w:rPr>
        <w:t>, Promoción y Fomento de la Lactancia Materna. Prioriza la lactancia materna como alimentación óptima para niños y niñas de 0 a 6 meses. El INAIPI promueve la lactancia y la alimentación complementaria adecuada.</w:t>
      </w:r>
    </w:p>
    <w:p w14:paraId="668CDAAE" w14:textId="499B886F" w:rsidR="002D657C" w:rsidRDefault="002D657C" w:rsidP="003B0D5F">
      <w:pPr>
        <w:spacing w:line="360" w:lineRule="auto"/>
        <w:jc w:val="both"/>
        <w:rPr>
          <w:rFonts w:eastAsia="Calibri"/>
          <w:noProof/>
          <w:color w:val="4C4747"/>
          <w:lang w:val="es-419"/>
        </w:rPr>
      </w:pPr>
      <w:r w:rsidRPr="002D657C">
        <w:rPr>
          <w:rFonts w:eastAsia="Calibri"/>
          <w:b/>
          <w:bCs/>
          <w:noProof/>
          <w:color w:val="4C4747"/>
          <w:lang w:val="es-419"/>
        </w:rPr>
        <w:t>Decreto 228-13</w:t>
      </w:r>
      <w:r w:rsidRPr="002D657C">
        <w:rPr>
          <w:rFonts w:eastAsia="Calibri"/>
          <w:noProof/>
          <w:color w:val="4C4747"/>
          <w:lang w:val="es-419"/>
        </w:rPr>
        <w:t>, Pacto Nacional para la Reforma Educativa 2014-2030, en cumplimiento a compromisos establecidos en la ley 1-12. Acuerdo entre diversos actores de la sociedad (gobierno, sector privado, sindicatos, sociedad civil, partidos políticos, entre otros) con el objeto de transformar el sistema educativo del país buscando garantizar una educación inclusiva, equitativa y de calidad para todos los dominicanos.</w:t>
      </w:r>
    </w:p>
    <w:p w14:paraId="0C125748" w14:textId="7EAFDB93" w:rsidR="002D657C" w:rsidRDefault="002D657C" w:rsidP="003B0D5F">
      <w:pPr>
        <w:spacing w:line="360" w:lineRule="auto"/>
        <w:jc w:val="both"/>
        <w:rPr>
          <w:rFonts w:eastAsia="Calibri"/>
          <w:noProof/>
          <w:color w:val="4C4747"/>
          <w:lang w:val="es-419"/>
        </w:rPr>
      </w:pPr>
      <w:r w:rsidRPr="002D657C">
        <w:rPr>
          <w:rFonts w:eastAsia="Calibri"/>
          <w:b/>
          <w:bCs/>
          <w:noProof/>
          <w:color w:val="4C4747"/>
          <w:lang w:val="es-419"/>
        </w:rPr>
        <w:t>Decreto 102-13</w:t>
      </w:r>
      <w:r w:rsidRPr="002D657C">
        <w:rPr>
          <w:rFonts w:eastAsia="Calibri"/>
          <w:noProof/>
          <w:color w:val="4C4747"/>
          <w:lang w:val="es-419"/>
        </w:rPr>
        <w:t>, regula la Política Nacional de Atención Integral a la Primera Infancia en la República Dominicana, estableciendo directrices para el desarrollo y bienestar de los niños de 0 a 5 años.</w:t>
      </w:r>
      <w:r w:rsidR="00C000BF">
        <w:rPr>
          <w:rFonts w:eastAsia="Calibri"/>
          <w:noProof/>
          <w:color w:val="4C4747"/>
          <w:lang w:val="es-419"/>
        </w:rPr>
        <w:t xml:space="preserve"> </w:t>
      </w:r>
      <w:r w:rsidRPr="002D657C">
        <w:rPr>
          <w:rFonts w:eastAsia="Calibri"/>
          <w:noProof/>
          <w:color w:val="4C4747"/>
          <w:lang w:val="es-419"/>
        </w:rPr>
        <w:t xml:space="preserve">Crea el INAIPI como un órgano desconcentrado, funcional y territorialmente adscrito al Ministerio de Educación de la República Dominicana, con el mandato de proteger y atender integralmente a la </w:t>
      </w:r>
      <w:r w:rsidRPr="002D657C">
        <w:rPr>
          <w:rFonts w:eastAsia="Calibri"/>
          <w:noProof/>
          <w:color w:val="4C4747"/>
          <w:lang w:val="es-419"/>
        </w:rPr>
        <w:lastRenderedPageBreak/>
        <w:t>población infantil de 0 a 5 años y garantizar su inclusión en la educación inicial.</w:t>
      </w:r>
    </w:p>
    <w:p w14:paraId="53D69BDF" w14:textId="77777777" w:rsidR="002D657C" w:rsidRDefault="002D657C" w:rsidP="003B0D5F">
      <w:pPr>
        <w:spacing w:line="360" w:lineRule="auto"/>
        <w:jc w:val="both"/>
        <w:rPr>
          <w:rFonts w:eastAsia="Calibri"/>
          <w:noProof/>
          <w:color w:val="4C4747"/>
          <w:lang w:val="es-419"/>
        </w:rPr>
      </w:pPr>
      <w:r w:rsidRPr="002D657C">
        <w:rPr>
          <w:rFonts w:eastAsia="Calibri"/>
          <w:b/>
          <w:bCs/>
          <w:noProof/>
          <w:color w:val="4C4747"/>
          <w:lang w:val="es-419"/>
        </w:rPr>
        <w:t>Ley Núm. 172-13</w:t>
      </w:r>
      <w:r w:rsidRPr="002D657C">
        <w:rPr>
          <w:rFonts w:eastAsia="Calibri"/>
          <w:noProof/>
          <w:color w:val="4C4747"/>
          <w:lang w:val="es-419"/>
        </w:rPr>
        <w:t>, sobre Protección de Datos. Protección integral de los datos personales asentados en archivos, registros públicos, bancos de datos u otros medios técnicos de tratamiento de datos destinados a dar informes, así como garantizar que no se lesione el derecho al honor y a la intimidad de las personas, y también facilitar el acceso a la información que sobre las mismas se registre.</w:t>
      </w:r>
    </w:p>
    <w:p w14:paraId="52625C90" w14:textId="77777777" w:rsidR="002D657C" w:rsidRDefault="002D657C" w:rsidP="003B0D5F">
      <w:pPr>
        <w:spacing w:line="360" w:lineRule="auto"/>
        <w:jc w:val="both"/>
        <w:rPr>
          <w:rFonts w:eastAsia="Calibri"/>
          <w:noProof/>
          <w:color w:val="4C4747"/>
          <w:lang w:val="es-419"/>
        </w:rPr>
      </w:pPr>
      <w:r w:rsidRPr="002D657C">
        <w:rPr>
          <w:rFonts w:eastAsia="Calibri"/>
          <w:b/>
          <w:bCs/>
          <w:noProof/>
          <w:color w:val="4C4747"/>
          <w:lang w:val="es-419"/>
        </w:rPr>
        <w:t>Ley Núm. 5-13</w:t>
      </w:r>
      <w:r w:rsidRPr="002D657C">
        <w:rPr>
          <w:rFonts w:eastAsia="Calibri"/>
          <w:noProof/>
          <w:color w:val="4C4747"/>
          <w:lang w:val="es-419"/>
        </w:rPr>
        <w:t>,</w:t>
      </w:r>
      <w:r>
        <w:rPr>
          <w:rFonts w:eastAsia="Calibri"/>
          <w:b/>
          <w:bCs/>
          <w:noProof/>
          <w:color w:val="4C4747"/>
          <w:lang w:val="es-419"/>
        </w:rPr>
        <w:t xml:space="preserve"> </w:t>
      </w:r>
      <w:r w:rsidRPr="002D657C">
        <w:rPr>
          <w:rFonts w:eastAsia="Calibri"/>
          <w:noProof/>
          <w:color w:val="4C4747"/>
          <w:lang w:val="es-419"/>
        </w:rPr>
        <w:t>sobre Discapacidad en la República Dominicana. Garantizar la igualdad de derechos y la equiparación de oportunidades a todas las personas con discapacidad y regula las personas morales, sin fines de lucro,cuyo objeto social sea trabajar para mejorar la calidad de vida de las personas con discapacidad.</w:t>
      </w:r>
    </w:p>
    <w:p w14:paraId="1AD10141" w14:textId="3C74034C" w:rsidR="00541501" w:rsidRDefault="002D657C" w:rsidP="003B0D5F">
      <w:pPr>
        <w:spacing w:line="360" w:lineRule="auto"/>
        <w:jc w:val="both"/>
        <w:rPr>
          <w:rFonts w:eastAsia="Calibri"/>
          <w:noProof/>
          <w:color w:val="4C4747"/>
          <w:lang w:val="es-419"/>
        </w:rPr>
      </w:pPr>
      <w:r w:rsidRPr="002D657C">
        <w:rPr>
          <w:rFonts w:eastAsia="Calibri"/>
          <w:b/>
          <w:bCs/>
          <w:noProof/>
          <w:color w:val="4C4747"/>
          <w:lang w:val="es-419"/>
        </w:rPr>
        <w:t>Ley Núm. 41-08</w:t>
      </w:r>
      <w:r w:rsidRPr="002D657C">
        <w:rPr>
          <w:rFonts w:eastAsia="Calibri"/>
          <w:noProof/>
          <w:color w:val="4C4747"/>
          <w:lang w:val="es-419"/>
        </w:rPr>
        <w:t>, sobre Función Pública y crea la Secretaria de Estado de Administración Pública. Regular las relaciones de trabajo de las personas designadas por autoridad competente para desempeñar los cargos presupuestados para la realización de funciones públicas en el Estado, los municipios y las entidades autónomas, en un marco de profesionalización y dignificación laboral de sus servidores.</w:t>
      </w:r>
    </w:p>
    <w:p w14:paraId="6C77B891" w14:textId="2BD8F17B" w:rsidR="002D657C" w:rsidRDefault="002D657C" w:rsidP="003B0D5F">
      <w:pPr>
        <w:spacing w:line="360" w:lineRule="auto"/>
        <w:jc w:val="both"/>
        <w:rPr>
          <w:rFonts w:eastAsia="Calibri"/>
          <w:noProof/>
          <w:color w:val="4C4747"/>
          <w:lang w:val="es-419"/>
        </w:rPr>
      </w:pPr>
      <w:r w:rsidRPr="002D657C">
        <w:rPr>
          <w:rFonts w:eastAsia="Calibri"/>
          <w:b/>
          <w:bCs/>
          <w:noProof/>
          <w:color w:val="4C4747"/>
          <w:lang w:val="es-419"/>
        </w:rPr>
        <w:t>Ley Núm. 107-13</w:t>
      </w:r>
      <w:r w:rsidRPr="002D657C">
        <w:rPr>
          <w:rFonts w:eastAsia="Calibri"/>
          <w:noProof/>
          <w:color w:val="4C4747"/>
          <w:lang w:val="es-419"/>
        </w:rPr>
        <w:t>, Derechos de las personas en sus relaciones con la Administración y de Procedimiento Administrativo. Regular los derechos y deberes de las personas en sus relaciones con la Administración Pública, los principios que sirven de sustento a esas relaciones y las normas de procedimiento administrativo que rigen a la actividad administrativa</w:t>
      </w:r>
      <w:r w:rsidR="00D4118F">
        <w:rPr>
          <w:rFonts w:eastAsia="Calibri"/>
          <w:noProof/>
          <w:color w:val="4C4747"/>
          <w:lang w:val="es-419"/>
        </w:rPr>
        <w:t>.</w:t>
      </w:r>
    </w:p>
    <w:p w14:paraId="23EB845F" w14:textId="77777777" w:rsidR="00BB2206" w:rsidRDefault="00BB2206" w:rsidP="003B0D5F">
      <w:pPr>
        <w:spacing w:line="360" w:lineRule="auto"/>
        <w:jc w:val="both"/>
        <w:rPr>
          <w:rFonts w:eastAsia="Calibri"/>
          <w:noProof/>
          <w:color w:val="4C4747"/>
          <w:lang w:val="es-419"/>
        </w:rPr>
      </w:pPr>
    </w:p>
    <w:p w14:paraId="06B0C33E" w14:textId="77777777" w:rsidR="00FB70BE" w:rsidRDefault="00FB70BE" w:rsidP="003B0D5F">
      <w:pPr>
        <w:spacing w:line="360" w:lineRule="auto"/>
        <w:jc w:val="both"/>
        <w:rPr>
          <w:rFonts w:eastAsia="Calibri"/>
          <w:noProof/>
          <w:color w:val="4C4747"/>
          <w:lang w:val="es-419"/>
        </w:rPr>
      </w:pPr>
      <w:r w:rsidRPr="00FB70BE">
        <w:rPr>
          <w:rFonts w:eastAsia="Calibri"/>
          <w:b/>
          <w:bCs/>
          <w:noProof/>
          <w:color w:val="4C4747"/>
          <w:lang w:val="es-419"/>
        </w:rPr>
        <w:lastRenderedPageBreak/>
        <w:t>Ley Núm. 340-06</w:t>
      </w:r>
      <w:r w:rsidRPr="00FB70BE">
        <w:rPr>
          <w:rFonts w:eastAsia="Calibri"/>
          <w:noProof/>
          <w:color w:val="4C4747"/>
          <w:lang w:val="es-419"/>
        </w:rPr>
        <w:t>, sobre Compras y Contrataciones Públicas de Bienes, Servicios Obras y Concesiones, y sus posteriores modificaciones contenidas en la Ley Núm. 449-06. Establecer los principios y normas generales que rigen la contratación pública, relacionada con los bienes, obras, y servicios del Estado, así como las modalidades que dentro de cada especialidad puedan considerarse, por lo que el Sistema de Contratación Pública está integrado por estos principios, normas, órganos y procesos que rigen y son utilizados por los organismos públicos para adquirir bienes y servicios, contratar obras públicas, así como sus modalidades.</w:t>
      </w:r>
    </w:p>
    <w:p w14:paraId="6687B732" w14:textId="77777777" w:rsidR="00FB70BE" w:rsidRDefault="00FB70BE" w:rsidP="003B0D5F">
      <w:pPr>
        <w:spacing w:line="360" w:lineRule="auto"/>
        <w:jc w:val="both"/>
        <w:rPr>
          <w:rFonts w:eastAsia="Calibri"/>
          <w:noProof/>
          <w:color w:val="4C4747"/>
          <w:lang w:val="es-419"/>
        </w:rPr>
      </w:pPr>
      <w:r w:rsidRPr="00FB70BE">
        <w:rPr>
          <w:rFonts w:eastAsia="Calibri"/>
          <w:b/>
          <w:bCs/>
          <w:noProof/>
          <w:color w:val="4C4747"/>
          <w:lang w:val="es-419"/>
        </w:rPr>
        <w:t>Decreto Núm. 416-23</w:t>
      </w:r>
      <w:r w:rsidRPr="00FB70BE">
        <w:rPr>
          <w:rFonts w:eastAsia="Calibri"/>
          <w:noProof/>
          <w:color w:val="4C4747"/>
          <w:lang w:val="es-419"/>
        </w:rPr>
        <w:t xml:space="preserve">, Reglamento de aplicación Ley 340-06. “Regular la aplicación de la Ley núm. 340- 06, sobre Compras y Contrataciones de Bienes, Servicios y Obras y sus modificaciones. Regular la aplicación de la Ley núm. 340-06, sobre Compras y Contrataciones de Bienes, Servicios y Obras y sus modificaciones. </w:t>
      </w:r>
    </w:p>
    <w:p w14:paraId="12644F04" w14:textId="77777777" w:rsidR="00FB70BE" w:rsidRDefault="00FB70BE" w:rsidP="003B0D5F">
      <w:pPr>
        <w:spacing w:line="360" w:lineRule="auto"/>
        <w:jc w:val="both"/>
        <w:rPr>
          <w:rFonts w:eastAsia="Calibri"/>
          <w:noProof/>
          <w:color w:val="4C4747"/>
          <w:lang w:val="es-419"/>
        </w:rPr>
      </w:pPr>
      <w:r w:rsidRPr="00FB70BE">
        <w:rPr>
          <w:rFonts w:eastAsia="Calibri"/>
          <w:b/>
          <w:bCs/>
          <w:noProof/>
          <w:color w:val="4C4747"/>
          <w:lang w:val="es-419"/>
        </w:rPr>
        <w:t>Ley Núm. 10-07</w:t>
      </w:r>
      <w:r w:rsidRPr="00FB70BE">
        <w:rPr>
          <w:rFonts w:eastAsia="Calibri"/>
          <w:noProof/>
          <w:color w:val="4C4747"/>
          <w:lang w:val="es-419"/>
        </w:rPr>
        <w:t>, Sistema Nacional de Control Interno y de la Contraloría General de la República. Instituir el Sistema Nacional de Control Interno, su rectoría y componentes; establecer las atribuciones y facultades de la Contraloría General de la República; regular el control interno de los fondos y recursos públicos y de la gestión pública institucional y su interrelación con la responsabilidad por la función pública, el control externo, el control político y el control social; y señalar las atribuciones y deberes institucionales en la materia.</w:t>
      </w:r>
    </w:p>
    <w:p w14:paraId="48B4EB15" w14:textId="77777777" w:rsidR="00D4118F" w:rsidRDefault="00FB70BE" w:rsidP="00551D1C">
      <w:pPr>
        <w:spacing w:line="360" w:lineRule="auto"/>
        <w:jc w:val="both"/>
        <w:rPr>
          <w:rFonts w:eastAsia="Calibri"/>
          <w:noProof/>
          <w:color w:val="4C4747"/>
          <w:lang w:val="es-419"/>
        </w:rPr>
      </w:pPr>
      <w:r w:rsidRPr="00541501">
        <w:rPr>
          <w:rFonts w:eastAsia="Calibri"/>
          <w:b/>
          <w:bCs/>
          <w:noProof/>
          <w:color w:val="4C4747"/>
          <w:lang w:val="es-419"/>
        </w:rPr>
        <w:t>Ley Núm. 423-06</w:t>
      </w:r>
      <w:r w:rsidRPr="00541501">
        <w:rPr>
          <w:rFonts w:eastAsia="Calibri"/>
          <w:noProof/>
          <w:color w:val="4C4747"/>
          <w:lang w:val="es-419"/>
        </w:rPr>
        <w:t xml:space="preserve">, Ley Orgánica de Presupuesto para el Sector Público. </w:t>
      </w:r>
      <w:r w:rsidRPr="00AC7B2C">
        <w:rPr>
          <w:rFonts w:eastAsia="Calibri"/>
          <w:noProof/>
          <w:color w:val="4C4747"/>
          <w:lang w:val="es-419"/>
        </w:rPr>
        <w:t>Regular la planificación, ejecución y control del presupuesto del sector público, asegurando el uso eficiente y transparente de los recursos del Estado.</w:t>
      </w:r>
    </w:p>
    <w:p w14:paraId="5C2B87FB" w14:textId="01D0F789" w:rsidR="00D20A41" w:rsidRPr="00AC7B2C" w:rsidRDefault="00FB70BE" w:rsidP="00551D1C">
      <w:pPr>
        <w:spacing w:line="360" w:lineRule="auto"/>
        <w:jc w:val="both"/>
        <w:rPr>
          <w:rFonts w:eastAsia="Calibri"/>
          <w:noProof/>
          <w:color w:val="4C4747"/>
          <w:lang w:val="es-419"/>
        </w:rPr>
      </w:pPr>
      <w:r w:rsidRPr="00AC7B2C">
        <w:rPr>
          <w:rFonts w:eastAsia="Calibri"/>
          <w:noProof/>
          <w:color w:val="4C4747"/>
          <w:lang w:val="es-419"/>
        </w:rPr>
        <w:lastRenderedPageBreak/>
        <w:t>El INAIPI tiene la responsabilidad de gestionar sus recursos de acuerdo con esta ley, asegurando que el presupuesto asignado se ejecute de manera eficiente, transparente y conforme a las necesidades de los programas de atención integral a la primera infancia.</w:t>
      </w:r>
    </w:p>
    <w:p w14:paraId="625C3DE1" w14:textId="5C93693C" w:rsidR="00541501" w:rsidRPr="00C77DBD" w:rsidRDefault="00541501" w:rsidP="00C77DBD">
      <w:pPr>
        <w:pStyle w:val="Ttulo2"/>
        <w:numPr>
          <w:ilvl w:val="1"/>
          <w:numId w:val="3"/>
        </w:numPr>
        <w:spacing w:before="0" w:after="160" w:line="360" w:lineRule="auto"/>
        <w:ind w:left="794" w:hanging="437"/>
        <w:rPr>
          <w:rFonts w:eastAsia="Calibri"/>
          <w:b/>
          <w:bCs/>
          <w:noProof/>
          <w:color w:val="4C4747"/>
          <w:lang w:val="es-419"/>
        </w:rPr>
      </w:pPr>
      <w:bookmarkStart w:id="7" w:name="_Toc217065958"/>
      <w:r w:rsidRPr="00541501">
        <w:rPr>
          <w:rFonts w:eastAsia="Calibri"/>
          <w:b/>
          <w:bCs/>
          <w:noProof/>
          <w:color w:val="4C4747"/>
          <w:lang w:val="es-419"/>
        </w:rPr>
        <w:t>Estructura organizativa</w:t>
      </w:r>
      <w:bookmarkEnd w:id="7"/>
    </w:p>
    <w:p w14:paraId="28F02DBB" w14:textId="77777777" w:rsidR="00D8724C" w:rsidRDefault="00541501" w:rsidP="00541501">
      <w:pPr>
        <w:spacing w:line="360" w:lineRule="auto"/>
        <w:jc w:val="both"/>
        <w:rPr>
          <w:rFonts w:eastAsia="Calibri"/>
          <w:noProof/>
          <w:color w:val="4C4747"/>
          <w:lang w:val="es-419"/>
        </w:rPr>
      </w:pPr>
      <w:r w:rsidRPr="00541501">
        <w:rPr>
          <w:rFonts w:eastAsia="Calibri"/>
          <w:noProof/>
          <w:color w:val="4C4747"/>
          <w:lang w:val="es-419"/>
        </w:rPr>
        <w:t>Según lo establecido en el artículo 41 de la ley 342-22, el Instituto Nacional de Atención Integral a la Primera Infancia (INAIPI) contará con las direcciones y demás estructuras internas que sean necesarias para el desarrollo y buen funcionamiento de la institución</w:t>
      </w:r>
      <w:r w:rsidR="00D8724C">
        <w:rPr>
          <w:rFonts w:eastAsia="Calibri"/>
          <w:noProof/>
          <w:color w:val="4C4747"/>
          <w:lang w:val="es-419"/>
        </w:rPr>
        <w:t>.</w:t>
      </w:r>
    </w:p>
    <w:p w14:paraId="408C2D09" w14:textId="3BC31A79" w:rsidR="00541501" w:rsidRPr="00541501" w:rsidRDefault="00D8724C" w:rsidP="00541501">
      <w:pPr>
        <w:spacing w:line="360" w:lineRule="auto"/>
        <w:jc w:val="both"/>
        <w:rPr>
          <w:rFonts w:eastAsia="Calibri"/>
          <w:noProof/>
          <w:color w:val="4C4747"/>
          <w:lang w:val="es-419"/>
        </w:rPr>
      </w:pPr>
      <w:r>
        <w:rPr>
          <w:rFonts w:eastAsia="Calibri"/>
          <w:noProof/>
          <w:color w:val="4C4747"/>
          <w:lang w:val="es-419"/>
        </w:rPr>
        <w:t>C</w:t>
      </w:r>
      <w:r w:rsidR="00541501" w:rsidRPr="00541501">
        <w:rPr>
          <w:rFonts w:eastAsia="Calibri"/>
          <w:noProof/>
          <w:color w:val="4C4747"/>
          <w:lang w:val="es-419"/>
        </w:rPr>
        <w:t>itando en el párrafo del artículo</w:t>
      </w:r>
      <w:r>
        <w:rPr>
          <w:rFonts w:eastAsia="Calibri"/>
          <w:noProof/>
          <w:color w:val="4C4747"/>
          <w:lang w:val="es-419"/>
        </w:rPr>
        <w:t xml:space="preserve"> 41 </w:t>
      </w:r>
      <w:r w:rsidRPr="00541501">
        <w:rPr>
          <w:rFonts w:eastAsia="Calibri"/>
          <w:noProof/>
          <w:color w:val="4C4747"/>
          <w:lang w:val="es-419"/>
        </w:rPr>
        <w:t>de la ley 342-22</w:t>
      </w:r>
      <w:r w:rsidR="00541501" w:rsidRPr="00541501">
        <w:rPr>
          <w:rFonts w:eastAsia="Calibri"/>
          <w:noProof/>
          <w:color w:val="4C4747"/>
          <w:lang w:val="es-419"/>
        </w:rPr>
        <w:t xml:space="preserve"> que la creación, atribuciones, organización, funcionamiento y requisitos para optar por los cargos de estas estructuras, serán establecidas mediante reglamento y conforme a lo establecido en la Ley núm. 247-12, del 9 de agosto de 2012, Orgánica de la Administración Pública.</w:t>
      </w:r>
    </w:p>
    <w:p w14:paraId="1202CB16" w14:textId="7DE1BFB2" w:rsidR="00AD38C4" w:rsidRDefault="00541501" w:rsidP="00541501">
      <w:pPr>
        <w:spacing w:line="360" w:lineRule="auto"/>
        <w:jc w:val="both"/>
        <w:rPr>
          <w:rFonts w:eastAsia="Calibri"/>
          <w:noProof/>
          <w:color w:val="4C4747"/>
          <w:lang w:val="es-419"/>
        </w:rPr>
      </w:pPr>
      <w:r w:rsidRPr="00541501">
        <w:rPr>
          <w:rFonts w:eastAsia="Calibri"/>
          <w:noProof/>
          <w:color w:val="4C4747"/>
          <w:lang w:val="es-419"/>
        </w:rPr>
        <w:t>La estructura organizativa del INAPI está estructurada para abordar de manera eficiente las necesidades de la primera infancia, optimizando la coordinación y ejecución de los programas y servicios.</w:t>
      </w:r>
    </w:p>
    <w:p w14:paraId="33234BCC" w14:textId="77777777" w:rsidR="00AD38C4" w:rsidRPr="004C5C51" w:rsidRDefault="002E53A4" w:rsidP="00C77DBD">
      <w:pPr>
        <w:spacing w:line="360" w:lineRule="auto"/>
        <w:jc w:val="both"/>
        <w:rPr>
          <w:rFonts w:eastAsia="Calibri"/>
          <w:b/>
          <w:bCs/>
          <w:noProof/>
          <w:color w:val="4C4747"/>
          <w:lang w:val="es-419"/>
        </w:rPr>
      </w:pPr>
      <w:r w:rsidRPr="004C5C51">
        <w:rPr>
          <w:rFonts w:eastAsia="Calibri"/>
          <w:b/>
          <w:bCs/>
          <w:noProof/>
          <w:color w:val="4C4747"/>
          <w:lang w:val="es-419"/>
        </w:rPr>
        <w:t>Organigrama Estructural del INAIPI</w:t>
      </w:r>
    </w:p>
    <w:p w14:paraId="723C4D68" w14:textId="2C2AF240" w:rsidR="004D191D" w:rsidRDefault="002E53A4" w:rsidP="00C77DBD">
      <w:pPr>
        <w:spacing w:line="360" w:lineRule="auto"/>
        <w:jc w:val="both"/>
        <w:rPr>
          <w:rFonts w:eastAsia="Calibri"/>
          <w:noProof/>
          <w:color w:val="4C4747"/>
          <w:lang w:val="es-419"/>
        </w:rPr>
      </w:pPr>
      <w:r w:rsidRPr="004C5C51">
        <w:rPr>
          <w:rFonts w:eastAsia="Calibri"/>
          <w:noProof/>
          <w:color w:val="4C4747"/>
          <w:lang w:val="es-419"/>
        </w:rPr>
        <w:t>Link</w:t>
      </w:r>
      <w:r w:rsidR="00BB2206">
        <w:rPr>
          <w:rFonts w:eastAsia="Calibri"/>
          <w:noProof/>
          <w:color w:val="4C4747"/>
          <w:lang w:val="es-419"/>
        </w:rPr>
        <w:t xml:space="preserve"> </w:t>
      </w:r>
      <w:r w:rsidR="00DE7646">
        <w:rPr>
          <w:rFonts w:eastAsia="Calibri"/>
          <w:noProof/>
          <w:color w:val="4C4747"/>
          <w:lang w:val="es-419"/>
        </w:rPr>
        <w:t xml:space="preserve">del portal donde se encuentra el </w:t>
      </w:r>
      <w:r w:rsidR="00BB2206">
        <w:rPr>
          <w:rFonts w:eastAsia="Calibri"/>
          <w:noProof/>
          <w:color w:val="4C4747"/>
          <w:lang w:val="es-419"/>
        </w:rPr>
        <w:t xml:space="preserve">organigrama </w:t>
      </w:r>
      <w:r w:rsidR="004D191D">
        <w:rPr>
          <w:rFonts w:eastAsia="Calibri"/>
          <w:noProof/>
          <w:color w:val="4C4747"/>
          <w:lang w:val="es-419"/>
        </w:rPr>
        <w:t>estructural del INAIPI</w:t>
      </w:r>
      <w:r w:rsidRPr="004C5C51">
        <w:rPr>
          <w:rFonts w:eastAsia="Calibri"/>
          <w:noProof/>
          <w:color w:val="4C4747"/>
          <w:lang w:val="es-419"/>
        </w:rPr>
        <w:t>:</w:t>
      </w:r>
    </w:p>
    <w:p w14:paraId="560F137F" w14:textId="0E728F49" w:rsidR="002E53A4" w:rsidRDefault="004C5C51" w:rsidP="00C77DBD">
      <w:pPr>
        <w:spacing w:line="360" w:lineRule="auto"/>
        <w:jc w:val="both"/>
        <w:rPr>
          <w:rStyle w:val="Hipervnculo"/>
          <w:rFonts w:eastAsia="Calibri"/>
          <w:noProof/>
          <w:lang w:val="es-MX"/>
        </w:rPr>
      </w:pPr>
      <w:hyperlink r:id="rId15" w:history="1">
        <w:r w:rsidRPr="004C5C51">
          <w:rPr>
            <w:rStyle w:val="Hipervnculo"/>
            <w:rFonts w:eastAsia="Calibri"/>
            <w:noProof/>
            <w:lang w:val="es-MX"/>
          </w:rPr>
          <w:t>Transparencia - Estructura Orgánica de la Institución - Estructura Orgánica de la Institución</w:t>
        </w:r>
      </w:hyperlink>
    </w:p>
    <w:p w14:paraId="37EF0C90" w14:textId="77777777" w:rsidR="00DE7646" w:rsidRDefault="00DE7646" w:rsidP="00C77DBD">
      <w:pPr>
        <w:spacing w:line="360" w:lineRule="auto"/>
        <w:jc w:val="both"/>
        <w:rPr>
          <w:rStyle w:val="Hipervnculo"/>
          <w:rFonts w:eastAsia="Calibri"/>
          <w:noProof/>
          <w:lang w:val="es-MX"/>
        </w:rPr>
      </w:pPr>
    </w:p>
    <w:p w14:paraId="6B41A52F" w14:textId="77777777" w:rsidR="00DE7646" w:rsidRDefault="00DE7646" w:rsidP="00C77DBD">
      <w:pPr>
        <w:spacing w:line="360" w:lineRule="auto"/>
        <w:jc w:val="both"/>
        <w:rPr>
          <w:rFonts w:eastAsia="Calibri"/>
          <w:noProof/>
          <w:color w:val="4C4747"/>
          <w:lang w:val="es-419"/>
        </w:rPr>
      </w:pPr>
    </w:p>
    <w:p w14:paraId="078A807B" w14:textId="6F354BD5" w:rsidR="001F3DB1" w:rsidRPr="00217E03" w:rsidRDefault="001F3DB1" w:rsidP="00C77DBD">
      <w:pPr>
        <w:spacing w:line="360" w:lineRule="auto"/>
        <w:rPr>
          <w:rFonts w:eastAsia="Calibri"/>
          <w:b/>
          <w:bCs/>
          <w:noProof/>
          <w:color w:val="4C4747"/>
          <w:lang w:val="es-419"/>
        </w:rPr>
      </w:pPr>
      <w:r w:rsidRPr="00604627">
        <w:rPr>
          <w:rFonts w:eastAsia="Calibri"/>
          <w:b/>
          <w:bCs/>
          <w:noProof/>
          <w:color w:val="4C4747"/>
          <w:lang w:val="es-419"/>
        </w:rPr>
        <w:lastRenderedPageBreak/>
        <w:t>Principales Funcionarios</w:t>
      </w:r>
    </w:p>
    <w:p w14:paraId="676F97E4" w14:textId="77777777" w:rsidR="001F3DB1" w:rsidRPr="002E53A4" w:rsidRDefault="001F3DB1" w:rsidP="001F3DB1">
      <w:pPr>
        <w:pStyle w:val="Prrafodelista"/>
        <w:numPr>
          <w:ilvl w:val="0"/>
          <w:numId w:val="2"/>
        </w:numPr>
        <w:spacing w:line="360" w:lineRule="auto"/>
        <w:jc w:val="both"/>
        <w:rPr>
          <w:rFonts w:eastAsia="Calibri"/>
          <w:noProof/>
          <w:color w:val="4C4747"/>
          <w:lang w:val="es-419"/>
        </w:rPr>
      </w:pPr>
      <w:r w:rsidRPr="002E53A4">
        <w:rPr>
          <w:rFonts w:eastAsia="Calibri"/>
          <w:noProof/>
          <w:color w:val="4C4747"/>
          <w:lang w:val="es-419"/>
        </w:rPr>
        <w:t>Josefa Aquilina Castillo Rodríguez, Directora Ejecutiva del INAIPI.</w:t>
      </w:r>
    </w:p>
    <w:p w14:paraId="3F230249" w14:textId="77777777" w:rsidR="001F3DB1" w:rsidRPr="002E53A4" w:rsidRDefault="001F3DB1" w:rsidP="001F3DB1">
      <w:pPr>
        <w:pStyle w:val="Prrafodelista"/>
        <w:numPr>
          <w:ilvl w:val="0"/>
          <w:numId w:val="2"/>
        </w:numPr>
        <w:spacing w:line="360" w:lineRule="auto"/>
        <w:jc w:val="both"/>
        <w:rPr>
          <w:rFonts w:eastAsia="Calibri"/>
          <w:noProof/>
          <w:color w:val="4C4747"/>
          <w:lang w:val="es-419"/>
        </w:rPr>
      </w:pPr>
      <w:r w:rsidRPr="002E53A4">
        <w:rPr>
          <w:rFonts w:eastAsia="Calibri"/>
          <w:noProof/>
          <w:color w:val="4C4747"/>
          <w:lang w:val="es-419"/>
        </w:rPr>
        <w:t>Yanet Yoselin Rodriguez Paulino, Sub -Directora de Gestión Institucional.</w:t>
      </w:r>
    </w:p>
    <w:p w14:paraId="3D1B790B" w14:textId="77777777" w:rsidR="001F3DB1" w:rsidRPr="002E53A4" w:rsidRDefault="001F3DB1" w:rsidP="001F3DB1">
      <w:pPr>
        <w:pStyle w:val="Prrafodelista"/>
        <w:numPr>
          <w:ilvl w:val="0"/>
          <w:numId w:val="2"/>
        </w:numPr>
        <w:spacing w:line="360" w:lineRule="auto"/>
        <w:jc w:val="both"/>
        <w:rPr>
          <w:rFonts w:eastAsia="Calibri"/>
          <w:noProof/>
          <w:color w:val="4C4747"/>
          <w:lang w:val="es-419"/>
        </w:rPr>
      </w:pPr>
      <w:r w:rsidRPr="002E53A4">
        <w:rPr>
          <w:rFonts w:eastAsia="Calibri"/>
          <w:noProof/>
          <w:color w:val="4C4747"/>
          <w:lang w:val="es-419"/>
        </w:rPr>
        <w:t>Harolin Maria Almonte Guzman, Sub-Directora de Relacionamiento Interinstitucional.</w:t>
      </w:r>
    </w:p>
    <w:p w14:paraId="61FF829F" w14:textId="77777777" w:rsidR="001F3DB1" w:rsidRPr="002E53A4" w:rsidRDefault="001F3DB1" w:rsidP="001F3DB1">
      <w:pPr>
        <w:pStyle w:val="Prrafodelista"/>
        <w:numPr>
          <w:ilvl w:val="0"/>
          <w:numId w:val="2"/>
        </w:numPr>
        <w:spacing w:line="360" w:lineRule="auto"/>
        <w:jc w:val="both"/>
        <w:rPr>
          <w:rFonts w:eastAsia="Calibri"/>
          <w:noProof/>
          <w:color w:val="4C4747"/>
          <w:lang w:val="es-419"/>
        </w:rPr>
      </w:pPr>
      <w:r w:rsidRPr="002E53A4">
        <w:rPr>
          <w:rFonts w:eastAsia="Calibri"/>
          <w:noProof/>
          <w:color w:val="4C4747"/>
          <w:lang w:val="es-419"/>
        </w:rPr>
        <w:t>Fabiana Tapia Valenzuela, Sub Directora de Gestión Operativa</w:t>
      </w:r>
      <w:r>
        <w:rPr>
          <w:rFonts w:eastAsia="Calibri"/>
          <w:noProof/>
          <w:color w:val="4C4747"/>
          <w:lang w:val="es-419"/>
        </w:rPr>
        <w:t xml:space="preserve"> </w:t>
      </w:r>
      <w:r w:rsidRPr="002E53A4">
        <w:rPr>
          <w:rFonts w:eastAsia="Calibri"/>
          <w:noProof/>
          <w:color w:val="4C4747"/>
          <w:lang w:val="es-419"/>
        </w:rPr>
        <w:t>y Territorial.</w:t>
      </w:r>
    </w:p>
    <w:p w14:paraId="2242EF9F" w14:textId="77777777" w:rsidR="001F3DB1" w:rsidRPr="002E53A4" w:rsidRDefault="001F3DB1" w:rsidP="001F3DB1">
      <w:pPr>
        <w:pStyle w:val="Prrafodelista"/>
        <w:numPr>
          <w:ilvl w:val="0"/>
          <w:numId w:val="2"/>
        </w:numPr>
        <w:spacing w:line="360" w:lineRule="auto"/>
        <w:jc w:val="both"/>
        <w:rPr>
          <w:rFonts w:eastAsia="Calibri"/>
          <w:noProof/>
          <w:color w:val="4C4747"/>
          <w:lang w:val="es-419"/>
        </w:rPr>
      </w:pPr>
      <w:r>
        <w:rPr>
          <w:rFonts w:eastAsia="Calibri"/>
          <w:noProof/>
          <w:color w:val="4C4747"/>
          <w:lang w:val="es-419"/>
        </w:rPr>
        <w:t>Juliana Perez</w:t>
      </w:r>
      <w:r w:rsidRPr="002E53A4">
        <w:rPr>
          <w:rFonts w:eastAsia="Calibri"/>
          <w:noProof/>
          <w:color w:val="4C4747"/>
          <w:lang w:val="es-419"/>
        </w:rPr>
        <w:t>, Directora de Planificación y Desarrollo.</w:t>
      </w:r>
    </w:p>
    <w:p w14:paraId="7CEF62C7" w14:textId="77777777" w:rsidR="001F3DB1" w:rsidRPr="002E53A4" w:rsidRDefault="001F3DB1" w:rsidP="001F3DB1">
      <w:pPr>
        <w:pStyle w:val="Prrafodelista"/>
        <w:numPr>
          <w:ilvl w:val="0"/>
          <w:numId w:val="2"/>
        </w:numPr>
        <w:spacing w:line="360" w:lineRule="auto"/>
        <w:jc w:val="both"/>
        <w:rPr>
          <w:rFonts w:eastAsia="Calibri"/>
          <w:noProof/>
          <w:color w:val="4C4747"/>
          <w:lang w:val="es-419"/>
        </w:rPr>
      </w:pPr>
      <w:r w:rsidRPr="002E53A4">
        <w:rPr>
          <w:rFonts w:eastAsia="Calibri"/>
          <w:noProof/>
          <w:color w:val="4C4747"/>
          <w:lang w:val="es-419"/>
        </w:rPr>
        <w:t>Milagros Altagracia Brito Valdez de Caraballo, Directora de Recursos Humanos.</w:t>
      </w:r>
    </w:p>
    <w:p w14:paraId="06AD5918" w14:textId="77777777" w:rsidR="001F3DB1" w:rsidRPr="002E53A4" w:rsidRDefault="001F3DB1" w:rsidP="001F3DB1">
      <w:pPr>
        <w:pStyle w:val="Prrafodelista"/>
        <w:numPr>
          <w:ilvl w:val="0"/>
          <w:numId w:val="2"/>
        </w:numPr>
        <w:spacing w:line="360" w:lineRule="auto"/>
        <w:jc w:val="both"/>
        <w:rPr>
          <w:rFonts w:eastAsia="Calibri"/>
          <w:noProof/>
          <w:color w:val="4C4747"/>
          <w:lang w:val="es-419"/>
        </w:rPr>
      </w:pPr>
      <w:r>
        <w:rPr>
          <w:rFonts w:eastAsia="Calibri"/>
          <w:noProof/>
          <w:color w:val="4C4747"/>
          <w:lang w:val="es-419"/>
        </w:rPr>
        <w:t>Hilman Pimentel</w:t>
      </w:r>
      <w:r w:rsidRPr="002E53A4">
        <w:rPr>
          <w:rFonts w:eastAsia="Calibri"/>
          <w:noProof/>
          <w:color w:val="4C4747"/>
          <w:lang w:val="es-419"/>
        </w:rPr>
        <w:t>, Director</w:t>
      </w:r>
      <w:r>
        <w:rPr>
          <w:rFonts w:eastAsia="Calibri"/>
          <w:noProof/>
          <w:color w:val="4C4747"/>
          <w:lang w:val="es-419"/>
        </w:rPr>
        <w:t xml:space="preserve"> interino</w:t>
      </w:r>
      <w:r w:rsidRPr="002E53A4">
        <w:rPr>
          <w:rFonts w:eastAsia="Calibri"/>
          <w:noProof/>
          <w:color w:val="4C4747"/>
          <w:lang w:val="es-419"/>
        </w:rPr>
        <w:t xml:space="preserve"> de Comunicaciones.</w:t>
      </w:r>
    </w:p>
    <w:p w14:paraId="433F974E" w14:textId="77777777" w:rsidR="001F3DB1" w:rsidRPr="002E53A4" w:rsidRDefault="001F3DB1" w:rsidP="001F3DB1">
      <w:pPr>
        <w:pStyle w:val="Prrafodelista"/>
        <w:numPr>
          <w:ilvl w:val="0"/>
          <w:numId w:val="2"/>
        </w:numPr>
        <w:spacing w:line="360" w:lineRule="auto"/>
        <w:jc w:val="both"/>
        <w:rPr>
          <w:rFonts w:eastAsia="Calibri"/>
          <w:noProof/>
          <w:color w:val="4C4747"/>
          <w:lang w:val="es-419"/>
        </w:rPr>
      </w:pPr>
      <w:r w:rsidRPr="002E53A4">
        <w:rPr>
          <w:rFonts w:eastAsia="Calibri"/>
          <w:noProof/>
          <w:color w:val="4C4747"/>
          <w:lang w:val="es-419"/>
        </w:rPr>
        <w:t>Juan Manuel Hernández Buret, Director Jurídico.</w:t>
      </w:r>
    </w:p>
    <w:p w14:paraId="799C5DE7" w14:textId="77777777" w:rsidR="001F3DB1" w:rsidRPr="002E53A4" w:rsidRDefault="001F3DB1" w:rsidP="001F3DB1">
      <w:pPr>
        <w:pStyle w:val="Prrafodelista"/>
        <w:numPr>
          <w:ilvl w:val="0"/>
          <w:numId w:val="2"/>
        </w:numPr>
        <w:spacing w:line="360" w:lineRule="auto"/>
        <w:jc w:val="both"/>
        <w:rPr>
          <w:rFonts w:eastAsia="Calibri"/>
          <w:noProof/>
          <w:color w:val="4C4747"/>
          <w:lang w:val="es-419"/>
        </w:rPr>
      </w:pPr>
      <w:r w:rsidRPr="002E53A4">
        <w:rPr>
          <w:rFonts w:eastAsia="Calibri"/>
          <w:noProof/>
          <w:color w:val="4C4747"/>
          <w:lang w:val="es-419"/>
        </w:rPr>
        <w:t>Cesario Rigoberto Santana Cruz, Director Admi nistrativo y Financiero.</w:t>
      </w:r>
    </w:p>
    <w:p w14:paraId="7ECB6D90" w14:textId="77777777" w:rsidR="001F3DB1" w:rsidRPr="002E53A4" w:rsidRDefault="001F3DB1" w:rsidP="001F3DB1">
      <w:pPr>
        <w:pStyle w:val="Prrafodelista"/>
        <w:numPr>
          <w:ilvl w:val="0"/>
          <w:numId w:val="2"/>
        </w:numPr>
        <w:spacing w:line="360" w:lineRule="auto"/>
        <w:jc w:val="both"/>
        <w:rPr>
          <w:rFonts w:eastAsia="Calibri"/>
          <w:noProof/>
          <w:color w:val="4C4747"/>
          <w:lang w:val="es-419"/>
        </w:rPr>
      </w:pPr>
      <w:r w:rsidRPr="002E53A4">
        <w:rPr>
          <w:rFonts w:eastAsia="Calibri"/>
          <w:noProof/>
          <w:color w:val="4C4747"/>
          <w:lang w:val="es-419"/>
        </w:rPr>
        <w:t xml:space="preserve">Ricardo </w:t>
      </w:r>
      <w:r>
        <w:rPr>
          <w:rFonts w:eastAsia="Calibri"/>
          <w:noProof/>
          <w:color w:val="4C4747"/>
          <w:lang w:val="es-419"/>
        </w:rPr>
        <w:t>d</w:t>
      </w:r>
      <w:r w:rsidRPr="002E53A4">
        <w:rPr>
          <w:rFonts w:eastAsia="Calibri"/>
          <w:noProof/>
          <w:color w:val="4C4747"/>
          <w:lang w:val="es-419"/>
        </w:rPr>
        <w:t>e La Rosa Montaño, Director de Operaciones.</w:t>
      </w:r>
    </w:p>
    <w:p w14:paraId="5D3716E3" w14:textId="77777777" w:rsidR="001F3DB1" w:rsidRPr="002E53A4" w:rsidRDefault="001F3DB1" w:rsidP="001F3DB1">
      <w:pPr>
        <w:pStyle w:val="Prrafodelista"/>
        <w:numPr>
          <w:ilvl w:val="0"/>
          <w:numId w:val="2"/>
        </w:numPr>
        <w:spacing w:line="360" w:lineRule="auto"/>
        <w:jc w:val="both"/>
        <w:rPr>
          <w:rFonts w:eastAsia="Calibri"/>
          <w:noProof/>
          <w:color w:val="4C4747"/>
          <w:lang w:val="es-419"/>
        </w:rPr>
      </w:pPr>
      <w:r w:rsidRPr="002E53A4">
        <w:rPr>
          <w:rFonts w:eastAsia="Calibri"/>
          <w:noProof/>
          <w:color w:val="4C4747"/>
          <w:lang w:val="es-419"/>
        </w:rPr>
        <w:t>Penelope Melo Ballesteros, Directora de Desarrollo Infantil.</w:t>
      </w:r>
    </w:p>
    <w:p w14:paraId="2575D9C2" w14:textId="77777777" w:rsidR="001F3DB1" w:rsidRDefault="001F3DB1" w:rsidP="001F3DB1">
      <w:pPr>
        <w:pStyle w:val="Prrafodelista"/>
        <w:numPr>
          <w:ilvl w:val="0"/>
          <w:numId w:val="2"/>
        </w:numPr>
        <w:spacing w:line="360" w:lineRule="auto"/>
        <w:jc w:val="both"/>
        <w:rPr>
          <w:rFonts w:eastAsia="Calibri"/>
          <w:noProof/>
          <w:color w:val="4C4747"/>
          <w:lang w:val="es-419"/>
        </w:rPr>
      </w:pPr>
      <w:r w:rsidRPr="002E53A4">
        <w:rPr>
          <w:rFonts w:eastAsia="Calibri"/>
          <w:noProof/>
          <w:color w:val="4C4747"/>
          <w:lang w:val="es-419"/>
        </w:rPr>
        <w:t>Johanna Elias, Directora Gestión de Redes de Servicios.</w:t>
      </w:r>
    </w:p>
    <w:p w14:paraId="352FB268" w14:textId="77777777" w:rsidR="001F3DB1" w:rsidRPr="002E53A4" w:rsidRDefault="001F3DB1" w:rsidP="001F3DB1">
      <w:pPr>
        <w:pStyle w:val="Prrafodelista"/>
        <w:numPr>
          <w:ilvl w:val="0"/>
          <w:numId w:val="2"/>
        </w:numPr>
        <w:spacing w:line="360" w:lineRule="auto"/>
        <w:jc w:val="both"/>
        <w:rPr>
          <w:rFonts w:eastAsia="Calibri"/>
          <w:noProof/>
          <w:color w:val="4C4747"/>
          <w:lang w:val="es-419"/>
        </w:rPr>
      </w:pPr>
      <w:r w:rsidRPr="002E53A4">
        <w:rPr>
          <w:rFonts w:eastAsia="Calibri"/>
          <w:noProof/>
          <w:color w:val="4C4747"/>
          <w:lang w:val="es-419"/>
        </w:rPr>
        <w:t xml:space="preserve">Martires Guzman </w:t>
      </w:r>
      <w:r>
        <w:rPr>
          <w:rFonts w:eastAsia="Calibri"/>
          <w:noProof/>
          <w:color w:val="4C4747"/>
          <w:lang w:val="es-419"/>
        </w:rPr>
        <w:t>d</w:t>
      </w:r>
      <w:r w:rsidRPr="002E53A4">
        <w:rPr>
          <w:rFonts w:eastAsia="Calibri"/>
          <w:noProof/>
          <w:color w:val="4C4747"/>
          <w:lang w:val="es-419"/>
        </w:rPr>
        <w:t>e Jesus, Director Articulación Territorial.</w:t>
      </w:r>
    </w:p>
    <w:p w14:paraId="09C4D95E" w14:textId="7DDB1E75" w:rsidR="002E53A4" w:rsidRPr="004C5C51" w:rsidRDefault="001F3DB1" w:rsidP="004C5C51">
      <w:pPr>
        <w:pStyle w:val="Prrafodelista"/>
        <w:numPr>
          <w:ilvl w:val="0"/>
          <w:numId w:val="2"/>
        </w:numPr>
        <w:spacing w:line="360" w:lineRule="auto"/>
        <w:jc w:val="both"/>
        <w:rPr>
          <w:rFonts w:eastAsia="Calibri"/>
          <w:noProof/>
          <w:color w:val="4C4747"/>
          <w:lang w:val="es-419"/>
        </w:rPr>
      </w:pPr>
      <w:r w:rsidRPr="002E53A4">
        <w:rPr>
          <w:rFonts w:eastAsia="Calibri"/>
          <w:noProof/>
          <w:color w:val="4C4747"/>
          <w:lang w:val="es-419"/>
        </w:rPr>
        <w:t>Victor Manuel Perez Escotto, Director de Tecnología de la Información y Comunicación (TIC).</w:t>
      </w:r>
    </w:p>
    <w:p w14:paraId="53B89A76" w14:textId="77777777" w:rsidR="002E53A4" w:rsidRDefault="002E53A4" w:rsidP="00886D7C">
      <w:pPr>
        <w:spacing w:line="360" w:lineRule="auto"/>
        <w:jc w:val="center"/>
        <w:rPr>
          <w:rFonts w:eastAsia="Calibri"/>
          <w:b/>
          <w:bCs/>
          <w:noProof/>
          <w:color w:val="4C4747"/>
          <w:lang w:val="es-419"/>
        </w:rPr>
      </w:pPr>
    </w:p>
    <w:p w14:paraId="768C1AD6" w14:textId="77777777" w:rsidR="0075578C" w:rsidRDefault="0075578C" w:rsidP="001F3DB1">
      <w:pPr>
        <w:spacing w:line="360" w:lineRule="auto"/>
        <w:rPr>
          <w:rFonts w:eastAsia="Calibri"/>
          <w:b/>
          <w:bCs/>
          <w:noProof/>
          <w:color w:val="4C4747"/>
          <w:lang w:val="es-419"/>
        </w:rPr>
        <w:sectPr w:rsidR="0075578C" w:rsidSect="00C64CEF">
          <w:headerReference w:type="default" r:id="rId16"/>
          <w:footerReference w:type="default" r:id="rId17"/>
          <w:pgSz w:w="12240" w:h="15840"/>
          <w:pgMar w:top="1440" w:right="2160" w:bottom="1440" w:left="2160" w:header="720" w:footer="720" w:gutter="0"/>
          <w:pgNumType w:start="1"/>
          <w:cols w:space="720"/>
          <w:docGrid w:linePitch="360"/>
        </w:sectPr>
      </w:pPr>
    </w:p>
    <w:p w14:paraId="77EE6B5D" w14:textId="77777777" w:rsidR="0075578C" w:rsidRDefault="002E53A4" w:rsidP="001F3DB1">
      <w:pPr>
        <w:spacing w:line="360" w:lineRule="auto"/>
        <w:rPr>
          <w:rFonts w:eastAsia="Calibri"/>
          <w:b/>
          <w:bCs/>
          <w:noProof/>
          <w:color w:val="4C4747"/>
          <w:lang w:val="es-419"/>
        </w:rPr>
        <w:sectPr w:rsidR="0075578C" w:rsidSect="0075578C">
          <w:pgSz w:w="15840" w:h="12240" w:orient="landscape"/>
          <w:pgMar w:top="2160" w:right="1440" w:bottom="2160" w:left="1440" w:header="720" w:footer="720" w:gutter="0"/>
          <w:cols w:space="720"/>
          <w:docGrid w:linePitch="360"/>
        </w:sectPr>
      </w:pPr>
      <w:r w:rsidRPr="00886D7C">
        <w:rPr>
          <w:rFonts w:eastAsia="Calibri"/>
          <w:b/>
          <w:bCs/>
          <w:noProof/>
          <w:color w:val="4C4747"/>
          <w:lang w:val="es-419"/>
        </w:rPr>
        <w:lastRenderedPageBreak/>
        <w:drawing>
          <wp:anchor distT="0" distB="0" distL="114300" distR="114300" simplePos="0" relativeHeight="251739136" behindDoc="0" locked="0" layoutInCell="1" allowOverlap="1" wp14:anchorId="1010BA76" wp14:editId="16984B6E">
            <wp:simplePos x="0" y="0"/>
            <wp:positionH relativeFrom="margin">
              <wp:align>center</wp:align>
            </wp:positionH>
            <wp:positionV relativeFrom="paragraph">
              <wp:posOffset>-920750</wp:posOffset>
            </wp:positionV>
            <wp:extent cx="9039879" cy="6026150"/>
            <wp:effectExtent l="0" t="0" r="8890" b="0"/>
            <wp:wrapNone/>
            <wp:docPr id="572234986" name="Imagen 25" descr="Diagrama, Dibujo de ingeniería, Esquemát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34986" name="Imagen 25" descr="Diagrama, Dibujo de ingeniería, Esquemático&#10;&#10;El contenido generado por IA puede ser incorrecto."/>
                    <pic:cNvPicPr>
                      <a:picLocks noChangeAspect="1" noChangeArrowheads="1"/>
                    </pic:cNvPicPr>
                  </pic:nvPicPr>
                  <pic:blipFill rotWithShape="1">
                    <a:blip r:embed="rId18">
                      <a:extLst>
                        <a:ext uri="{28A0092B-C50C-407E-A947-70E740481C1C}">
                          <a14:useLocalDpi xmlns:a14="http://schemas.microsoft.com/office/drawing/2010/main" val="0"/>
                        </a:ext>
                      </a:extLst>
                    </a:blip>
                    <a:srcRect l="1029" t="27791" r="1341" b="28088"/>
                    <a:stretch>
                      <a:fillRect/>
                    </a:stretch>
                  </pic:blipFill>
                  <pic:spPr bwMode="auto">
                    <a:xfrm>
                      <a:off x="0" y="0"/>
                      <a:ext cx="9039879" cy="6026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059730" w14:textId="77777777" w:rsidR="001076E2" w:rsidRDefault="001076E2" w:rsidP="00C31615">
      <w:pPr>
        <w:pStyle w:val="Prrafodelista"/>
        <w:numPr>
          <w:ilvl w:val="1"/>
          <w:numId w:val="3"/>
        </w:numPr>
        <w:spacing w:line="360" w:lineRule="auto"/>
        <w:outlineLvl w:val="1"/>
        <w:rPr>
          <w:rFonts w:eastAsia="Calibri"/>
          <w:b/>
          <w:bCs/>
          <w:noProof/>
          <w:color w:val="4C4747"/>
          <w:lang w:val="es-419"/>
        </w:rPr>
      </w:pPr>
      <w:bookmarkStart w:id="8" w:name="_Toc217065959"/>
      <w:r w:rsidRPr="001076E2">
        <w:rPr>
          <w:rFonts w:eastAsia="Calibri"/>
          <w:b/>
          <w:bCs/>
          <w:noProof/>
          <w:color w:val="4C4747"/>
          <w:lang w:val="es-419"/>
        </w:rPr>
        <w:lastRenderedPageBreak/>
        <w:t>Planificación Estratégica Institucional</w:t>
      </w:r>
      <w:bookmarkEnd w:id="8"/>
    </w:p>
    <w:p w14:paraId="3D30DA71" w14:textId="77777777" w:rsidR="004D7528" w:rsidRDefault="001076E2" w:rsidP="001076E2">
      <w:pPr>
        <w:spacing w:line="360" w:lineRule="auto"/>
        <w:jc w:val="both"/>
        <w:rPr>
          <w:rFonts w:eastAsia="Calibri"/>
          <w:noProof/>
          <w:color w:val="4C4747"/>
          <w:lang w:val="es-419"/>
        </w:rPr>
      </w:pPr>
      <w:r w:rsidRPr="001076E2">
        <w:rPr>
          <w:rFonts w:eastAsia="Calibri"/>
          <w:noProof/>
          <w:color w:val="4C4747"/>
          <w:lang w:val="es-419"/>
        </w:rPr>
        <w:t>El Inaipi cuenta con un Plan Estratégico Institucional periodo</w:t>
      </w:r>
      <w:r>
        <w:rPr>
          <w:rFonts w:eastAsia="Calibri"/>
          <w:noProof/>
          <w:color w:val="4C4747"/>
          <w:lang w:val="es-419"/>
        </w:rPr>
        <w:t xml:space="preserve"> 2025-2028 (</w:t>
      </w:r>
      <w:r w:rsidRPr="001076E2">
        <w:rPr>
          <w:rFonts w:eastAsia="Calibri"/>
          <w:noProof/>
          <w:color w:val="4C4747"/>
          <w:lang w:val="es-419"/>
        </w:rPr>
        <w:t xml:space="preserve">PEI </w:t>
      </w:r>
      <w:r>
        <w:rPr>
          <w:rFonts w:eastAsia="Calibri"/>
          <w:noProof/>
          <w:color w:val="4C4747"/>
          <w:lang w:val="es-419"/>
        </w:rPr>
        <w:t>2025-2028)</w:t>
      </w:r>
      <w:r w:rsidRPr="001076E2">
        <w:rPr>
          <w:rFonts w:eastAsia="Calibri"/>
          <w:noProof/>
          <w:color w:val="4C4747"/>
          <w:lang w:val="es-419"/>
        </w:rPr>
        <w:t xml:space="preserve"> </w:t>
      </w:r>
      <w:r>
        <w:rPr>
          <w:rFonts w:eastAsia="Calibri"/>
          <w:noProof/>
          <w:color w:val="4C4747"/>
          <w:lang w:val="es-419"/>
        </w:rPr>
        <w:t xml:space="preserve">que </w:t>
      </w:r>
      <w:r w:rsidRPr="001076E2">
        <w:rPr>
          <w:rFonts w:eastAsia="Calibri"/>
          <w:noProof/>
          <w:color w:val="4C4747"/>
          <w:lang w:val="es-419"/>
        </w:rPr>
        <w:t>está alineado a los compromisos y planes nacionales y globales como son la Estrategia Nacional de Desarrollo, Plan Nacional Plurianual del Sector Publico</w:t>
      </w:r>
      <w:r w:rsidR="004D7528">
        <w:rPr>
          <w:rFonts w:eastAsia="Calibri"/>
          <w:noProof/>
          <w:color w:val="4C4747"/>
          <w:lang w:val="es-419"/>
        </w:rPr>
        <w:t>.</w:t>
      </w:r>
    </w:p>
    <w:p w14:paraId="7FD4A241" w14:textId="5A4D5285" w:rsidR="001076E2" w:rsidRPr="00AC7B2C" w:rsidRDefault="00FE6063" w:rsidP="001076E2">
      <w:pPr>
        <w:spacing w:line="360" w:lineRule="auto"/>
        <w:jc w:val="both"/>
        <w:rPr>
          <w:rFonts w:eastAsia="Calibri"/>
          <w:noProof/>
          <w:color w:val="4C4747"/>
          <w:lang w:val="es-419"/>
        </w:rPr>
      </w:pPr>
      <w:r>
        <w:rPr>
          <w:rFonts w:eastAsia="Calibri"/>
          <w:noProof/>
          <w:color w:val="4C4747"/>
          <w:lang w:val="es-419"/>
        </w:rPr>
        <w:t>A</w:t>
      </w:r>
      <w:r w:rsidR="001076E2" w:rsidRPr="001076E2">
        <w:rPr>
          <w:rFonts w:eastAsia="Calibri"/>
          <w:noProof/>
          <w:color w:val="4C4747"/>
          <w:lang w:val="es-419"/>
        </w:rPr>
        <w:t>simismo, se integra al Plan Decenal de Educación, Horizonte 2034</w:t>
      </w:r>
      <w:r w:rsidR="001076E2">
        <w:rPr>
          <w:rFonts w:eastAsia="Calibri"/>
          <w:noProof/>
          <w:color w:val="4C4747"/>
          <w:lang w:val="es-419"/>
        </w:rPr>
        <w:t xml:space="preserve">; el PEI 2025-2028 </w:t>
      </w:r>
      <w:r w:rsidR="001076E2" w:rsidRPr="001076E2">
        <w:rPr>
          <w:rFonts w:eastAsia="Calibri"/>
          <w:noProof/>
          <w:color w:val="4C4747"/>
          <w:lang w:val="es-419"/>
        </w:rPr>
        <w:t xml:space="preserve">consta de 6 resultados estratégicos y 13 resultados intermedios, los cuales son fundamentales para abordar de manera integral las necesidades de desarrollo infantil y familiar. </w:t>
      </w:r>
      <w:r w:rsidR="001076E2" w:rsidRPr="00AC7B2C">
        <w:rPr>
          <w:rFonts w:eastAsia="Calibri"/>
          <w:noProof/>
          <w:color w:val="4C4747"/>
          <w:lang w:val="es-419"/>
        </w:rPr>
        <w:t>Estos resultados se centran en aspectos clave como la atención a la primera infancia y el fortalecimiento de la gestión institucional.</w:t>
      </w:r>
    </w:p>
    <w:p w14:paraId="7FF8E288" w14:textId="56C0E510" w:rsidR="00FE6063" w:rsidRPr="00FE6063" w:rsidRDefault="00FE6063" w:rsidP="001076E2">
      <w:pPr>
        <w:spacing w:line="360" w:lineRule="auto"/>
        <w:jc w:val="both"/>
        <w:rPr>
          <w:rFonts w:eastAsia="Calibri"/>
          <w:b/>
          <w:bCs/>
          <w:noProof/>
          <w:color w:val="4C4747"/>
          <w:lang w:val="es-419"/>
        </w:rPr>
      </w:pPr>
      <w:r w:rsidRPr="00FE6063">
        <w:rPr>
          <w:rFonts w:eastAsia="Calibri"/>
          <w:b/>
          <w:bCs/>
          <w:noProof/>
          <w:color w:val="4C4747"/>
          <w:lang w:val="es-419"/>
        </w:rPr>
        <w:t xml:space="preserve">Tabla 1: Ejes, </w:t>
      </w:r>
      <w:r w:rsidR="00EF5C41">
        <w:rPr>
          <w:rFonts w:eastAsia="Calibri"/>
          <w:b/>
          <w:bCs/>
          <w:noProof/>
          <w:color w:val="4C4747"/>
          <w:lang w:val="es-419"/>
        </w:rPr>
        <w:t>O</w:t>
      </w:r>
      <w:r w:rsidRPr="00FE6063">
        <w:rPr>
          <w:rFonts w:eastAsia="Calibri"/>
          <w:b/>
          <w:bCs/>
          <w:noProof/>
          <w:color w:val="4C4747"/>
          <w:lang w:val="es-419"/>
        </w:rPr>
        <w:t xml:space="preserve">bjetivos y </w:t>
      </w:r>
      <w:r w:rsidR="00EF5C41">
        <w:rPr>
          <w:rFonts w:eastAsia="Calibri"/>
          <w:b/>
          <w:bCs/>
          <w:noProof/>
          <w:color w:val="4C4747"/>
          <w:lang w:val="es-419"/>
        </w:rPr>
        <w:t>R</w:t>
      </w:r>
      <w:r w:rsidRPr="00FE6063">
        <w:rPr>
          <w:rFonts w:eastAsia="Calibri"/>
          <w:b/>
          <w:bCs/>
          <w:noProof/>
          <w:color w:val="4C4747"/>
          <w:lang w:val="es-419"/>
        </w:rPr>
        <w:t>esultados.</w:t>
      </w:r>
    </w:p>
    <w:tbl>
      <w:tblPr>
        <w:tblStyle w:val="Tablaconcuadrcula"/>
        <w:tblW w:w="5015" w:type="pct"/>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408"/>
        <w:gridCol w:w="2832"/>
        <w:gridCol w:w="2694"/>
      </w:tblGrid>
      <w:tr w:rsidR="007F095D" w:rsidRPr="004D7528" w14:paraId="55149CA2" w14:textId="77777777" w:rsidTr="004D476A">
        <w:trPr>
          <w:trHeight w:val="283"/>
          <w:tblHeader/>
        </w:trPr>
        <w:tc>
          <w:tcPr>
            <w:tcW w:w="1517" w:type="pct"/>
            <w:shd w:val="clear" w:color="auto" w:fill="011C50"/>
            <w:vAlign w:val="center"/>
            <w:hideMark/>
          </w:tcPr>
          <w:p w14:paraId="020675C4" w14:textId="77777777" w:rsidR="004D7528" w:rsidRPr="004D7528" w:rsidRDefault="004D7528" w:rsidP="00974561">
            <w:pPr>
              <w:spacing w:line="276" w:lineRule="auto"/>
              <w:jc w:val="center"/>
              <w:rPr>
                <w:rFonts w:eastAsia="Calibri"/>
                <w:b/>
                <w:bCs/>
                <w:noProof/>
                <w:color w:val="FFFFFF" w:themeColor="background1"/>
                <w:lang w:val="es-419"/>
              </w:rPr>
            </w:pPr>
            <w:r w:rsidRPr="004D7528">
              <w:rPr>
                <w:rFonts w:eastAsia="Calibri"/>
                <w:b/>
                <w:bCs/>
                <w:noProof/>
                <w:color w:val="FFFFFF" w:themeColor="background1"/>
                <w:lang w:val="es-419"/>
              </w:rPr>
              <w:t>Ejes Estratégicos</w:t>
            </w:r>
          </w:p>
        </w:tc>
        <w:tc>
          <w:tcPr>
            <w:tcW w:w="1785" w:type="pct"/>
            <w:shd w:val="clear" w:color="auto" w:fill="011C50"/>
            <w:vAlign w:val="center"/>
            <w:hideMark/>
          </w:tcPr>
          <w:p w14:paraId="4CE09028" w14:textId="77777777" w:rsidR="004D7528" w:rsidRPr="004D7528" w:rsidRDefault="004D7528" w:rsidP="00974561">
            <w:pPr>
              <w:spacing w:line="276" w:lineRule="auto"/>
              <w:jc w:val="center"/>
              <w:rPr>
                <w:rFonts w:eastAsia="Calibri"/>
                <w:b/>
                <w:bCs/>
                <w:noProof/>
                <w:color w:val="FFFFFF" w:themeColor="background1"/>
                <w:lang w:val="es-419"/>
              </w:rPr>
            </w:pPr>
            <w:r w:rsidRPr="004D7528">
              <w:rPr>
                <w:rFonts w:eastAsia="Calibri"/>
                <w:b/>
                <w:bCs/>
                <w:noProof/>
                <w:color w:val="FFFFFF" w:themeColor="background1"/>
                <w:lang w:val="es-419"/>
              </w:rPr>
              <w:t>Objetivos Estratégicos</w:t>
            </w:r>
          </w:p>
        </w:tc>
        <w:tc>
          <w:tcPr>
            <w:tcW w:w="1698" w:type="pct"/>
            <w:shd w:val="clear" w:color="auto" w:fill="011C50"/>
            <w:vAlign w:val="center"/>
            <w:hideMark/>
          </w:tcPr>
          <w:p w14:paraId="5E0731F6" w14:textId="77777777" w:rsidR="004D7528" w:rsidRPr="004D7528" w:rsidRDefault="004D7528" w:rsidP="00974561">
            <w:pPr>
              <w:spacing w:line="276" w:lineRule="auto"/>
              <w:jc w:val="center"/>
              <w:rPr>
                <w:rFonts w:eastAsia="Calibri"/>
                <w:b/>
                <w:bCs/>
                <w:noProof/>
                <w:color w:val="FFFFFF" w:themeColor="background1"/>
                <w:lang w:val="es-419"/>
              </w:rPr>
            </w:pPr>
            <w:r w:rsidRPr="004D7528">
              <w:rPr>
                <w:rFonts w:eastAsia="Calibri"/>
                <w:b/>
                <w:bCs/>
                <w:noProof/>
                <w:color w:val="FFFFFF" w:themeColor="background1"/>
                <w:lang w:val="es-419"/>
              </w:rPr>
              <w:t>Resultados</w:t>
            </w:r>
          </w:p>
        </w:tc>
      </w:tr>
      <w:tr w:rsidR="007F095D" w:rsidRPr="00C27547" w14:paraId="6137D342" w14:textId="77777777" w:rsidTr="004D476A">
        <w:trPr>
          <w:trHeight w:val="283"/>
        </w:trPr>
        <w:tc>
          <w:tcPr>
            <w:tcW w:w="1517" w:type="pct"/>
            <w:vMerge w:val="restart"/>
            <w:vAlign w:val="center"/>
            <w:hideMark/>
          </w:tcPr>
          <w:p w14:paraId="12C9CCC5" w14:textId="24C67F3C" w:rsidR="007F095D" w:rsidRPr="004D7528" w:rsidRDefault="007F095D" w:rsidP="00974561">
            <w:pPr>
              <w:spacing w:line="276" w:lineRule="auto"/>
              <w:rPr>
                <w:rFonts w:eastAsia="Calibri"/>
                <w:noProof/>
                <w:color w:val="4C4747"/>
                <w:lang w:val="es-419"/>
              </w:rPr>
            </w:pPr>
            <w:r w:rsidRPr="004D7528">
              <w:rPr>
                <w:rFonts w:eastAsia="Calibri"/>
                <w:noProof/>
                <w:color w:val="4C4747"/>
                <w:lang w:val="es-419"/>
              </w:rPr>
              <w:t>1. Atención Integral de Calidad</w:t>
            </w:r>
            <w:r w:rsidRPr="007F095D">
              <w:rPr>
                <w:rFonts w:eastAsia="Calibri"/>
                <w:noProof/>
                <w:color w:val="4C4747"/>
                <w:lang w:val="es-419"/>
              </w:rPr>
              <w:t xml:space="preserve"> a la Primera Infancia.</w:t>
            </w:r>
          </w:p>
        </w:tc>
        <w:tc>
          <w:tcPr>
            <w:tcW w:w="1785" w:type="pct"/>
            <w:vMerge w:val="restart"/>
            <w:vAlign w:val="center"/>
            <w:hideMark/>
          </w:tcPr>
          <w:p w14:paraId="62C153D7" w14:textId="2D216F00" w:rsidR="007F095D" w:rsidRPr="004D7528" w:rsidRDefault="007F095D" w:rsidP="00974561">
            <w:pPr>
              <w:spacing w:line="276" w:lineRule="auto"/>
              <w:rPr>
                <w:rFonts w:eastAsia="Calibri"/>
                <w:noProof/>
                <w:color w:val="4C4747"/>
                <w:lang w:val="es-419"/>
              </w:rPr>
            </w:pPr>
            <w:r>
              <w:rPr>
                <w:rFonts w:eastAsia="Calibri"/>
                <w:noProof/>
                <w:color w:val="4C4747"/>
                <w:lang w:val="es-419"/>
              </w:rPr>
              <w:t>1.</w:t>
            </w:r>
            <w:r w:rsidRPr="007F095D">
              <w:rPr>
                <w:rFonts w:eastAsia="Calibri"/>
                <w:noProof/>
                <w:color w:val="4C4747"/>
                <w:lang w:val="es-419"/>
              </w:rPr>
              <w:t>Fortalecer la cobertura, la calidad y la equidad de la atención integral a la primera infancia, asegurando el acceso universal a la educación inicial, salud, nutrición, y protección, a través</w:t>
            </w:r>
            <w:r>
              <w:rPr>
                <w:rFonts w:eastAsia="Calibri"/>
                <w:noProof/>
                <w:color w:val="4C4747"/>
                <w:lang w:val="es-419"/>
              </w:rPr>
              <w:t xml:space="preserve"> </w:t>
            </w:r>
            <w:r w:rsidRPr="007F095D">
              <w:rPr>
                <w:rFonts w:eastAsia="Calibri"/>
                <w:noProof/>
                <w:color w:val="4C4747"/>
                <w:lang w:val="es-419"/>
              </w:rPr>
              <w:t>de la</w:t>
            </w:r>
            <w:r>
              <w:rPr>
                <w:rFonts w:eastAsia="Calibri"/>
                <w:noProof/>
                <w:color w:val="4C4747"/>
                <w:lang w:val="es-419"/>
              </w:rPr>
              <w:t xml:space="preserve"> </w:t>
            </w:r>
            <w:r w:rsidRPr="007F095D">
              <w:rPr>
                <w:rFonts w:eastAsia="Calibri"/>
                <w:noProof/>
                <w:color w:val="4C4747"/>
                <w:lang w:val="es-419"/>
              </w:rPr>
              <w:t>implementación de estrategias que permitan el desarrollo infantil esperados para los niños y niñas según su rango etario.</w:t>
            </w:r>
          </w:p>
        </w:tc>
        <w:tc>
          <w:tcPr>
            <w:tcW w:w="1698" w:type="pct"/>
            <w:vAlign w:val="center"/>
            <w:hideMark/>
          </w:tcPr>
          <w:p w14:paraId="2DBA5ABD" w14:textId="7BB94C8D" w:rsidR="007F095D" w:rsidRPr="004D7528" w:rsidRDefault="007F095D" w:rsidP="00974561">
            <w:pPr>
              <w:spacing w:line="276" w:lineRule="auto"/>
              <w:rPr>
                <w:rFonts w:eastAsia="Calibri"/>
                <w:noProof/>
                <w:color w:val="4C4747"/>
                <w:lang w:val="es-419"/>
              </w:rPr>
            </w:pPr>
            <w:r w:rsidRPr="004D7528">
              <w:rPr>
                <w:rFonts w:eastAsia="Calibri"/>
                <w:noProof/>
                <w:color w:val="4C4747"/>
                <w:lang w:val="es-419"/>
              </w:rPr>
              <w:t xml:space="preserve">1. </w:t>
            </w:r>
            <w:r w:rsidRPr="007F095D">
              <w:rPr>
                <w:rFonts w:eastAsia="Calibri"/>
                <w:noProof/>
                <w:color w:val="4C4747"/>
                <w:lang w:val="es-419"/>
              </w:rPr>
              <w:t>Aumentada la cobertura de niños y niñas reciben servicios de educación del Primer ciclo nivel inicial.</w:t>
            </w:r>
          </w:p>
        </w:tc>
      </w:tr>
      <w:tr w:rsidR="007F095D" w:rsidRPr="00C27547" w14:paraId="01632F0A" w14:textId="77777777" w:rsidTr="004D476A">
        <w:trPr>
          <w:trHeight w:val="283"/>
        </w:trPr>
        <w:tc>
          <w:tcPr>
            <w:tcW w:w="1517" w:type="pct"/>
            <w:vMerge/>
            <w:vAlign w:val="center"/>
          </w:tcPr>
          <w:p w14:paraId="44D55108" w14:textId="77777777" w:rsidR="007F095D" w:rsidRPr="004D7528" w:rsidRDefault="007F095D" w:rsidP="00974561">
            <w:pPr>
              <w:spacing w:line="276" w:lineRule="auto"/>
              <w:rPr>
                <w:rFonts w:eastAsia="Calibri"/>
                <w:noProof/>
                <w:color w:val="4C4747"/>
                <w:lang w:val="es-419"/>
              </w:rPr>
            </w:pPr>
          </w:p>
        </w:tc>
        <w:tc>
          <w:tcPr>
            <w:tcW w:w="1785" w:type="pct"/>
            <w:vMerge/>
            <w:vAlign w:val="center"/>
          </w:tcPr>
          <w:p w14:paraId="46926A89" w14:textId="77777777" w:rsidR="007F095D" w:rsidRDefault="007F095D" w:rsidP="00974561">
            <w:pPr>
              <w:spacing w:line="276" w:lineRule="auto"/>
              <w:rPr>
                <w:rFonts w:eastAsia="Calibri"/>
                <w:noProof/>
                <w:color w:val="4C4747"/>
                <w:lang w:val="es-419"/>
              </w:rPr>
            </w:pPr>
          </w:p>
        </w:tc>
        <w:tc>
          <w:tcPr>
            <w:tcW w:w="1698" w:type="pct"/>
            <w:vAlign w:val="center"/>
          </w:tcPr>
          <w:p w14:paraId="7A0DE04F" w14:textId="0A826352" w:rsidR="007F095D" w:rsidRPr="004D7528" w:rsidRDefault="007F095D" w:rsidP="00974561">
            <w:pPr>
              <w:spacing w:line="276" w:lineRule="auto"/>
              <w:rPr>
                <w:rFonts w:eastAsia="Calibri"/>
                <w:noProof/>
                <w:color w:val="4C4747"/>
                <w:lang w:val="es-419"/>
              </w:rPr>
            </w:pPr>
            <w:r w:rsidRPr="007F095D">
              <w:rPr>
                <w:rFonts w:eastAsia="Calibri"/>
                <w:noProof/>
                <w:color w:val="4C4747"/>
                <w:lang w:val="es-419"/>
              </w:rPr>
              <w:t>2. Aumentada la cobertura de niños y niñas reciben servicios de educación del segundo ciclo nivel inicial.</w:t>
            </w:r>
          </w:p>
        </w:tc>
      </w:tr>
      <w:tr w:rsidR="007F095D" w:rsidRPr="00C27547" w14:paraId="5ECE7420" w14:textId="77777777" w:rsidTr="004D476A">
        <w:trPr>
          <w:trHeight w:val="283"/>
        </w:trPr>
        <w:tc>
          <w:tcPr>
            <w:tcW w:w="1517" w:type="pct"/>
            <w:vMerge/>
            <w:vAlign w:val="center"/>
          </w:tcPr>
          <w:p w14:paraId="085DB920" w14:textId="77777777" w:rsidR="007F095D" w:rsidRPr="007F095D" w:rsidRDefault="007F095D" w:rsidP="00974561">
            <w:pPr>
              <w:spacing w:line="276" w:lineRule="auto"/>
              <w:rPr>
                <w:rFonts w:eastAsia="Calibri"/>
                <w:noProof/>
                <w:color w:val="4C4747"/>
                <w:lang w:val="es-419"/>
              </w:rPr>
            </w:pPr>
          </w:p>
        </w:tc>
        <w:tc>
          <w:tcPr>
            <w:tcW w:w="1785" w:type="pct"/>
            <w:vMerge/>
            <w:vAlign w:val="center"/>
          </w:tcPr>
          <w:p w14:paraId="0E93A891" w14:textId="77777777" w:rsidR="007F095D" w:rsidRPr="007F095D" w:rsidRDefault="007F095D" w:rsidP="00974561">
            <w:pPr>
              <w:spacing w:line="276" w:lineRule="auto"/>
              <w:rPr>
                <w:rFonts w:eastAsia="Calibri"/>
                <w:noProof/>
                <w:color w:val="4C4747"/>
                <w:lang w:val="es-419"/>
              </w:rPr>
            </w:pPr>
          </w:p>
        </w:tc>
        <w:tc>
          <w:tcPr>
            <w:tcW w:w="1698" w:type="pct"/>
            <w:vAlign w:val="center"/>
          </w:tcPr>
          <w:p w14:paraId="51B66F08" w14:textId="6F4F13D4" w:rsidR="007F095D" w:rsidRPr="007F095D" w:rsidRDefault="007F095D" w:rsidP="00974561">
            <w:pPr>
              <w:spacing w:line="276" w:lineRule="auto"/>
              <w:rPr>
                <w:rFonts w:eastAsia="Calibri"/>
                <w:noProof/>
                <w:color w:val="4C4747"/>
                <w:lang w:val="es-419"/>
              </w:rPr>
            </w:pPr>
            <w:r>
              <w:rPr>
                <w:rFonts w:eastAsia="Calibri"/>
                <w:noProof/>
                <w:color w:val="4C4747"/>
                <w:lang w:val="es-419"/>
              </w:rPr>
              <w:t xml:space="preserve">3. </w:t>
            </w:r>
            <w:r w:rsidRPr="007F095D">
              <w:rPr>
                <w:rFonts w:eastAsia="Calibri"/>
                <w:noProof/>
                <w:color w:val="4C4747"/>
                <w:lang w:val="es-419"/>
              </w:rPr>
              <w:t>Aumentado los niños y niñas en los centros de servicios con un desarrollo integral adquirido pertinente a su etapa</w:t>
            </w:r>
            <w:r w:rsidR="00C77DBD">
              <w:rPr>
                <w:rFonts w:eastAsia="Calibri"/>
                <w:noProof/>
                <w:color w:val="4C4747"/>
                <w:lang w:val="es-419"/>
              </w:rPr>
              <w:t>.</w:t>
            </w:r>
          </w:p>
        </w:tc>
      </w:tr>
      <w:tr w:rsidR="007F095D" w:rsidRPr="00C27547" w14:paraId="273843DA" w14:textId="77777777" w:rsidTr="004D476A">
        <w:trPr>
          <w:trHeight w:val="283"/>
        </w:trPr>
        <w:tc>
          <w:tcPr>
            <w:tcW w:w="1517" w:type="pct"/>
            <w:vMerge w:val="restart"/>
            <w:vAlign w:val="center"/>
            <w:hideMark/>
          </w:tcPr>
          <w:p w14:paraId="11881111" w14:textId="77777777" w:rsidR="007F095D" w:rsidRDefault="007F095D" w:rsidP="00974561">
            <w:pPr>
              <w:spacing w:line="276" w:lineRule="auto"/>
              <w:rPr>
                <w:rFonts w:eastAsia="Calibri"/>
                <w:noProof/>
                <w:color w:val="4C4747"/>
                <w:lang w:val="es-419"/>
              </w:rPr>
            </w:pPr>
          </w:p>
          <w:p w14:paraId="1AC81034" w14:textId="77777777" w:rsidR="007F095D" w:rsidRDefault="007F095D" w:rsidP="00974561">
            <w:pPr>
              <w:spacing w:line="276" w:lineRule="auto"/>
              <w:rPr>
                <w:rFonts w:eastAsia="Calibri"/>
                <w:noProof/>
                <w:color w:val="4C4747"/>
                <w:lang w:val="es-419"/>
              </w:rPr>
            </w:pPr>
          </w:p>
          <w:p w14:paraId="35B07992" w14:textId="54521FD8" w:rsidR="007F095D" w:rsidRPr="004D7528" w:rsidRDefault="007F095D" w:rsidP="00974561">
            <w:pPr>
              <w:spacing w:line="276" w:lineRule="auto"/>
              <w:rPr>
                <w:rFonts w:eastAsia="Calibri"/>
                <w:noProof/>
                <w:color w:val="4C4747"/>
                <w:lang w:val="es-419"/>
              </w:rPr>
            </w:pPr>
            <w:r w:rsidRPr="004D7528">
              <w:rPr>
                <w:rFonts w:eastAsia="Calibri"/>
                <w:noProof/>
                <w:color w:val="4C4747"/>
                <w:lang w:val="es-419"/>
              </w:rPr>
              <w:t xml:space="preserve">2. </w:t>
            </w:r>
            <w:r w:rsidRPr="001D7F31">
              <w:rPr>
                <w:rFonts w:eastAsia="Calibri"/>
                <w:noProof/>
                <w:color w:val="4C4747"/>
                <w:lang w:val="es-419"/>
              </w:rPr>
              <w:t>Gestión de Acompañamiento y la participacion activa de las familias y comunidades, promoviendo crianza positiva en entornos seguros.</w:t>
            </w:r>
          </w:p>
        </w:tc>
        <w:tc>
          <w:tcPr>
            <w:tcW w:w="1785" w:type="pct"/>
            <w:vMerge w:val="restart"/>
            <w:vAlign w:val="center"/>
            <w:hideMark/>
          </w:tcPr>
          <w:p w14:paraId="4E34B3C6" w14:textId="0CFA5E17" w:rsidR="007F095D" w:rsidRPr="004D7528" w:rsidRDefault="007F095D" w:rsidP="00974561">
            <w:pPr>
              <w:spacing w:line="276" w:lineRule="auto"/>
              <w:rPr>
                <w:rFonts w:eastAsia="Calibri"/>
                <w:noProof/>
                <w:color w:val="4C4747"/>
                <w:lang w:val="es-419"/>
              </w:rPr>
            </w:pPr>
            <w:r>
              <w:rPr>
                <w:rFonts w:eastAsia="Calibri"/>
                <w:noProof/>
                <w:color w:val="4C4747"/>
                <w:lang w:val="es-419"/>
              </w:rPr>
              <w:t xml:space="preserve">2. </w:t>
            </w:r>
            <w:r w:rsidRPr="007F095D">
              <w:rPr>
                <w:rFonts w:eastAsia="Calibri"/>
                <w:noProof/>
                <w:color w:val="4C4747"/>
                <w:lang w:val="es-419"/>
              </w:rPr>
              <w:t>Fortalecer la participación activa de las familias y comunidades en el proceso educativo, promoviendo su acompañamiento y compromiso mediante estrategias inclusivas y equitativas, garantizando entornos seguros que fomenten las buenas prácticas de crianza y contribuyan al desarrollo integral de los niños y niñas.</w:t>
            </w:r>
          </w:p>
        </w:tc>
        <w:tc>
          <w:tcPr>
            <w:tcW w:w="1698" w:type="pct"/>
            <w:vAlign w:val="center"/>
            <w:hideMark/>
          </w:tcPr>
          <w:p w14:paraId="56E195AF" w14:textId="1CE12ADE" w:rsidR="007F095D" w:rsidRPr="004D7528" w:rsidRDefault="007F095D" w:rsidP="00974561">
            <w:pPr>
              <w:spacing w:line="276" w:lineRule="auto"/>
              <w:rPr>
                <w:rFonts w:eastAsia="Calibri"/>
                <w:noProof/>
                <w:color w:val="4C4747"/>
                <w:lang w:val="es-419"/>
              </w:rPr>
            </w:pPr>
            <w:r>
              <w:rPr>
                <w:rFonts w:eastAsia="Calibri"/>
                <w:noProof/>
                <w:color w:val="4C4747"/>
                <w:lang w:val="es-419"/>
              </w:rPr>
              <w:t xml:space="preserve">4. </w:t>
            </w:r>
            <w:r w:rsidRPr="007F095D">
              <w:rPr>
                <w:rFonts w:eastAsia="Calibri"/>
                <w:noProof/>
                <w:color w:val="4C4747"/>
                <w:lang w:val="es-419"/>
              </w:rPr>
              <w:t>Aumetado el número de familias reciben servicios de acompañamiento conforme al modelo de atención integral.</w:t>
            </w:r>
          </w:p>
        </w:tc>
      </w:tr>
      <w:tr w:rsidR="007F095D" w:rsidRPr="00C27547" w14:paraId="49FB0D40" w14:textId="77777777" w:rsidTr="004D476A">
        <w:trPr>
          <w:trHeight w:val="283"/>
        </w:trPr>
        <w:tc>
          <w:tcPr>
            <w:tcW w:w="1517" w:type="pct"/>
            <w:vMerge/>
            <w:hideMark/>
          </w:tcPr>
          <w:p w14:paraId="348FBD8A" w14:textId="77777777" w:rsidR="007F095D" w:rsidRPr="004D7528" w:rsidRDefault="007F095D" w:rsidP="00974561">
            <w:pPr>
              <w:spacing w:line="276" w:lineRule="auto"/>
              <w:rPr>
                <w:rFonts w:eastAsia="Calibri"/>
                <w:b/>
                <w:bCs/>
                <w:noProof/>
                <w:color w:val="4C4747"/>
                <w:lang w:val="es-419"/>
              </w:rPr>
            </w:pPr>
          </w:p>
        </w:tc>
        <w:tc>
          <w:tcPr>
            <w:tcW w:w="1785" w:type="pct"/>
            <w:vMerge/>
            <w:vAlign w:val="center"/>
            <w:hideMark/>
          </w:tcPr>
          <w:p w14:paraId="09672B95" w14:textId="77777777" w:rsidR="007F095D" w:rsidRPr="004D7528" w:rsidRDefault="007F095D" w:rsidP="00974561">
            <w:pPr>
              <w:spacing w:line="276" w:lineRule="auto"/>
              <w:rPr>
                <w:rFonts w:eastAsia="Calibri"/>
                <w:b/>
                <w:bCs/>
                <w:noProof/>
                <w:color w:val="4C4747"/>
                <w:lang w:val="es-419"/>
              </w:rPr>
            </w:pPr>
          </w:p>
        </w:tc>
        <w:tc>
          <w:tcPr>
            <w:tcW w:w="1698" w:type="pct"/>
            <w:vAlign w:val="center"/>
            <w:hideMark/>
          </w:tcPr>
          <w:p w14:paraId="55FF9B70" w14:textId="5D2B663D" w:rsidR="007F095D" w:rsidRPr="004D7528" w:rsidRDefault="007F095D" w:rsidP="00974561">
            <w:pPr>
              <w:spacing w:line="276" w:lineRule="auto"/>
              <w:rPr>
                <w:rFonts w:eastAsia="Calibri"/>
                <w:noProof/>
                <w:color w:val="4C4747"/>
                <w:lang w:val="es-419"/>
              </w:rPr>
            </w:pPr>
            <w:r>
              <w:rPr>
                <w:rFonts w:eastAsia="Calibri"/>
                <w:noProof/>
                <w:color w:val="4C4747"/>
                <w:lang w:val="es-419"/>
              </w:rPr>
              <w:t xml:space="preserve">5. </w:t>
            </w:r>
            <w:r w:rsidRPr="007F095D">
              <w:rPr>
                <w:rFonts w:eastAsia="Calibri"/>
                <w:noProof/>
                <w:color w:val="4C4747"/>
                <w:lang w:val="es-419"/>
              </w:rPr>
              <w:t>Aumentada la cantidad de comunidades acompañadas en la formulacion y ejecucion de acciones para asegurar entornos favorables  para los ninos y las ninas menores de 5 años.</w:t>
            </w:r>
          </w:p>
        </w:tc>
      </w:tr>
      <w:tr w:rsidR="007F095D" w:rsidRPr="00C27547" w14:paraId="2E381571" w14:textId="77777777" w:rsidTr="004D476A">
        <w:trPr>
          <w:trHeight w:val="283"/>
        </w:trPr>
        <w:tc>
          <w:tcPr>
            <w:tcW w:w="1517" w:type="pct"/>
            <w:vAlign w:val="center"/>
            <w:hideMark/>
          </w:tcPr>
          <w:p w14:paraId="3F3829DD" w14:textId="318536DD" w:rsidR="007F095D" w:rsidRPr="004D7528" w:rsidRDefault="007F095D" w:rsidP="00974561">
            <w:pPr>
              <w:spacing w:line="276" w:lineRule="auto"/>
              <w:rPr>
                <w:rFonts w:eastAsia="Calibri"/>
                <w:b/>
                <w:bCs/>
                <w:noProof/>
                <w:color w:val="4C4747"/>
                <w:lang w:val="es-419"/>
              </w:rPr>
            </w:pPr>
            <w:r w:rsidRPr="004D7528">
              <w:rPr>
                <w:rFonts w:eastAsia="Calibri"/>
                <w:noProof/>
                <w:color w:val="4C4747"/>
                <w:lang w:val="es-419"/>
              </w:rPr>
              <w:t>3.</w:t>
            </w:r>
            <w:r w:rsidRPr="001D7F31">
              <w:rPr>
                <w:rFonts w:eastAsia="Calibri"/>
                <w:noProof/>
                <w:color w:val="4C4747"/>
                <w:lang w:val="es-419"/>
              </w:rPr>
              <w:t xml:space="preserve"> Fortalecimiento de la Gestión Institucional y la Innovación</w:t>
            </w:r>
          </w:p>
        </w:tc>
        <w:tc>
          <w:tcPr>
            <w:tcW w:w="1785" w:type="pct"/>
            <w:vAlign w:val="center"/>
            <w:hideMark/>
          </w:tcPr>
          <w:p w14:paraId="68AAE66A" w14:textId="315C6F19" w:rsidR="007F095D" w:rsidRPr="004D7528" w:rsidRDefault="007F095D" w:rsidP="00974561">
            <w:pPr>
              <w:spacing w:line="276" w:lineRule="auto"/>
              <w:rPr>
                <w:rFonts w:eastAsia="Calibri"/>
                <w:noProof/>
                <w:color w:val="4C4747"/>
                <w:lang w:val="es-419"/>
              </w:rPr>
            </w:pPr>
            <w:r w:rsidRPr="004D7528">
              <w:rPr>
                <w:rFonts w:eastAsia="Calibri"/>
                <w:noProof/>
                <w:color w:val="4C4747"/>
                <w:lang w:val="es-419"/>
              </w:rPr>
              <w:t xml:space="preserve">3. </w:t>
            </w:r>
            <w:r w:rsidR="00FE6063" w:rsidRPr="00FE6063">
              <w:rPr>
                <w:rFonts w:eastAsia="Calibri"/>
                <w:noProof/>
                <w:color w:val="4C4747"/>
                <w:lang w:val="es-419"/>
              </w:rPr>
              <w:t>Garantizar la eficiencia, transparencia y efectividad en la gestión institucional, asegurando que las metas estratégicas y los procesos clave se cumplan de manera óptima para contribuir al fortalecimiento y desarrollo sostenible de la institución.</w:t>
            </w:r>
          </w:p>
        </w:tc>
        <w:tc>
          <w:tcPr>
            <w:tcW w:w="1698" w:type="pct"/>
            <w:vAlign w:val="center"/>
            <w:hideMark/>
          </w:tcPr>
          <w:p w14:paraId="7F565642" w14:textId="070B1CF5" w:rsidR="007F095D" w:rsidRPr="004D7528" w:rsidRDefault="007F095D" w:rsidP="00974561">
            <w:pPr>
              <w:spacing w:line="276" w:lineRule="auto"/>
              <w:rPr>
                <w:rFonts w:eastAsia="Calibri"/>
                <w:noProof/>
                <w:color w:val="4C4747"/>
                <w:lang w:val="es-419"/>
              </w:rPr>
            </w:pPr>
            <w:r w:rsidRPr="004D7528">
              <w:rPr>
                <w:rFonts w:eastAsia="Calibri"/>
                <w:noProof/>
                <w:color w:val="4C4747"/>
                <w:lang w:val="es-419"/>
              </w:rPr>
              <w:t xml:space="preserve">4. </w:t>
            </w:r>
            <w:r w:rsidR="00FE6063" w:rsidRPr="00FE6063">
              <w:rPr>
                <w:rFonts w:eastAsia="Calibri"/>
                <w:noProof/>
                <w:color w:val="4C4747"/>
                <w:lang w:val="es-419"/>
              </w:rPr>
              <w:t>Asegurado el mejoramiento de la Gestión Institucional.</w:t>
            </w:r>
          </w:p>
        </w:tc>
      </w:tr>
    </w:tbl>
    <w:p w14:paraId="387032CB" w14:textId="111EF6CA" w:rsidR="0078338D" w:rsidRDefault="00FE6063" w:rsidP="002E53A4">
      <w:pPr>
        <w:spacing w:line="360" w:lineRule="auto"/>
        <w:rPr>
          <w:rFonts w:eastAsia="Calibri"/>
          <w:i/>
          <w:iCs/>
          <w:noProof/>
          <w:color w:val="4C4747"/>
          <w:sz w:val="18"/>
          <w:szCs w:val="18"/>
          <w:lang w:val="es-419"/>
        </w:rPr>
      </w:pPr>
      <w:r>
        <w:rPr>
          <w:rFonts w:eastAsia="Calibri"/>
          <w:i/>
          <w:iCs/>
          <w:noProof/>
          <w:color w:val="4C4747"/>
          <w:sz w:val="18"/>
          <w:szCs w:val="18"/>
          <w:lang w:val="es-419"/>
        </w:rPr>
        <w:t>F</w:t>
      </w:r>
      <w:r w:rsidRPr="00FE6063">
        <w:rPr>
          <w:rFonts w:eastAsia="Calibri"/>
          <w:i/>
          <w:iCs/>
          <w:noProof/>
          <w:color w:val="4C4747"/>
          <w:sz w:val="18"/>
          <w:szCs w:val="18"/>
          <w:lang w:val="es-419"/>
        </w:rPr>
        <w:t>uente interna: Dirección de Planificación y Desa rrollo (Inaipi)</w:t>
      </w:r>
    </w:p>
    <w:p w14:paraId="009077B7" w14:textId="77777777" w:rsidR="00604627" w:rsidRDefault="00604627" w:rsidP="002E53A4">
      <w:pPr>
        <w:spacing w:line="360" w:lineRule="auto"/>
        <w:rPr>
          <w:rFonts w:eastAsia="Calibri"/>
          <w:i/>
          <w:iCs/>
          <w:noProof/>
          <w:color w:val="4C4747"/>
          <w:sz w:val="18"/>
          <w:szCs w:val="18"/>
          <w:lang w:val="es-419"/>
        </w:rPr>
      </w:pPr>
    </w:p>
    <w:p w14:paraId="49537A80" w14:textId="77777777" w:rsidR="00974561" w:rsidRDefault="00974561" w:rsidP="002E53A4">
      <w:pPr>
        <w:spacing w:line="360" w:lineRule="auto"/>
        <w:rPr>
          <w:rFonts w:eastAsia="Calibri"/>
          <w:i/>
          <w:iCs/>
          <w:noProof/>
          <w:color w:val="4C4747"/>
          <w:sz w:val="18"/>
          <w:szCs w:val="18"/>
          <w:lang w:val="es-419"/>
        </w:rPr>
      </w:pPr>
    </w:p>
    <w:p w14:paraId="74EC8703" w14:textId="77777777" w:rsidR="00B022CB" w:rsidRPr="00FE6063" w:rsidRDefault="00B022CB" w:rsidP="002E53A4">
      <w:pPr>
        <w:spacing w:line="360" w:lineRule="auto"/>
        <w:rPr>
          <w:rFonts w:eastAsia="Calibri"/>
          <w:i/>
          <w:iCs/>
          <w:noProof/>
          <w:color w:val="4C4747"/>
          <w:sz w:val="18"/>
          <w:szCs w:val="18"/>
          <w:lang w:val="es-419"/>
        </w:rPr>
      </w:pPr>
    </w:p>
    <w:p w14:paraId="5E396B73" w14:textId="00D126F5" w:rsidR="00654164" w:rsidRPr="001076E2" w:rsidRDefault="00654164" w:rsidP="00921573">
      <w:pPr>
        <w:pStyle w:val="Ttulo1"/>
        <w:numPr>
          <w:ilvl w:val="0"/>
          <w:numId w:val="3"/>
        </w:numPr>
        <w:rPr>
          <w:rFonts w:cs="Times New Roman"/>
          <w:color w:val="4C4747"/>
          <w:lang w:val="es-419"/>
        </w:rPr>
      </w:pPr>
      <w:bookmarkStart w:id="9" w:name="_Toc217065960"/>
      <w:r w:rsidRPr="001076E2">
        <w:rPr>
          <w:rFonts w:cs="Times New Roman"/>
          <w:color w:val="4C4747"/>
          <w:lang w:val="es-419"/>
        </w:rPr>
        <w:lastRenderedPageBreak/>
        <w:t>RESULTADOS MISIONALES</w:t>
      </w:r>
      <w:bookmarkEnd w:id="9"/>
    </w:p>
    <w:p w14:paraId="5BDBF66A" w14:textId="77777777" w:rsidR="00654164" w:rsidRPr="001076E2" w:rsidRDefault="00654164" w:rsidP="00654164">
      <w:pPr>
        <w:jc w:val="both"/>
        <w:rPr>
          <w:rFonts w:eastAsia="Calibri"/>
          <w:color w:val="4C4747"/>
          <w:sz w:val="18"/>
          <w:lang w:val="es-419"/>
        </w:rPr>
      </w:pPr>
      <w:r w:rsidRPr="0058331C">
        <w:rPr>
          <w:rFonts w:eastAsia="Calibri"/>
          <w:noProof/>
          <w:color w:val="4C4747"/>
          <w:sz w:val="18"/>
          <w:lang w:val="es-DO"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B0D3E"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0BFC29BF" w:rsidR="00654164" w:rsidRPr="00AC7B2C" w:rsidRDefault="00654164" w:rsidP="00604627">
      <w:pPr>
        <w:jc w:val="center"/>
        <w:rPr>
          <w:rFonts w:eastAsia="Calibri"/>
          <w:color w:val="4C4747"/>
          <w:szCs w:val="36"/>
          <w:lang w:val="es-419"/>
        </w:rPr>
      </w:pPr>
      <w:r w:rsidRPr="00AC7B2C">
        <w:rPr>
          <w:rFonts w:eastAsia="Calibri"/>
          <w:color w:val="4C4747"/>
          <w:szCs w:val="36"/>
          <w:lang w:val="es-419"/>
        </w:rPr>
        <w:t xml:space="preserve">Memoria </w:t>
      </w:r>
      <w:r w:rsidR="009547F0" w:rsidRPr="00AC7B2C">
        <w:rPr>
          <w:rFonts w:eastAsia="Calibri"/>
          <w:color w:val="4C4747"/>
          <w:szCs w:val="36"/>
          <w:lang w:val="es-419"/>
        </w:rPr>
        <w:t>I</w:t>
      </w:r>
      <w:r w:rsidRPr="00AC7B2C">
        <w:rPr>
          <w:rFonts w:eastAsia="Calibri"/>
          <w:color w:val="4C4747"/>
          <w:szCs w:val="36"/>
          <w:lang w:val="es-419"/>
        </w:rPr>
        <w:t xml:space="preserve">nstitucional </w:t>
      </w:r>
      <w:r w:rsidR="007471AC" w:rsidRPr="00AC7B2C">
        <w:rPr>
          <w:rFonts w:eastAsia="Calibri"/>
          <w:color w:val="4C4747"/>
          <w:szCs w:val="36"/>
          <w:lang w:val="es-419"/>
        </w:rPr>
        <w:t>202</w:t>
      </w:r>
      <w:r w:rsidR="0051332F" w:rsidRPr="00AC7B2C">
        <w:rPr>
          <w:rFonts w:eastAsia="Calibri"/>
          <w:color w:val="4C4747"/>
          <w:szCs w:val="36"/>
          <w:lang w:val="es-419"/>
        </w:rPr>
        <w:t>5</w:t>
      </w:r>
    </w:p>
    <w:p w14:paraId="47361898" w14:textId="77777777" w:rsidR="00604627" w:rsidRPr="00AC7B2C" w:rsidRDefault="00604627" w:rsidP="00974561">
      <w:pPr>
        <w:spacing w:line="360" w:lineRule="auto"/>
        <w:jc w:val="center"/>
        <w:rPr>
          <w:rFonts w:eastAsia="Calibri"/>
          <w:color w:val="4C4747"/>
          <w:szCs w:val="36"/>
          <w:lang w:val="es-419"/>
        </w:rPr>
      </w:pPr>
    </w:p>
    <w:p w14:paraId="3AC17B9D" w14:textId="02E882AB" w:rsidR="00D3071F" w:rsidRPr="00974561" w:rsidRDefault="00713D25" w:rsidP="00974561">
      <w:pPr>
        <w:pStyle w:val="Ttulo2"/>
        <w:spacing w:before="0" w:after="160" w:line="360" w:lineRule="auto"/>
        <w:rPr>
          <w:rFonts w:eastAsia="Calibri"/>
          <w:b/>
          <w:bCs/>
          <w:noProof/>
          <w:color w:val="4C4747"/>
          <w:lang w:val="es-DO"/>
        </w:rPr>
      </w:pPr>
      <w:bookmarkStart w:id="10" w:name="_Toc217065961"/>
      <w:r w:rsidRPr="006C1119">
        <w:rPr>
          <w:rFonts w:eastAsia="Calibri"/>
          <w:b/>
          <w:bCs/>
          <w:noProof/>
          <w:color w:val="4C4747"/>
          <w:lang w:val="es-DO"/>
        </w:rPr>
        <w:t>3.1 Información cuantitativa, cualitativa e indicadores de los</w:t>
      </w:r>
      <w:r w:rsidR="006C1119">
        <w:rPr>
          <w:rFonts w:eastAsia="Calibri"/>
          <w:b/>
          <w:bCs/>
          <w:noProof/>
          <w:color w:val="4C4747"/>
          <w:lang w:val="es-DO"/>
        </w:rPr>
        <w:t xml:space="preserve"> </w:t>
      </w:r>
      <w:r w:rsidRPr="006C1119">
        <w:rPr>
          <w:rFonts w:eastAsia="Calibri"/>
          <w:b/>
          <w:bCs/>
          <w:noProof/>
          <w:color w:val="4C4747"/>
          <w:lang w:val="es-DO"/>
        </w:rPr>
        <w:t>procesos misionales.</w:t>
      </w:r>
      <w:bookmarkEnd w:id="10"/>
    </w:p>
    <w:p w14:paraId="27869194" w14:textId="708BA76A" w:rsidR="00E7523E" w:rsidRPr="00E7523E" w:rsidRDefault="006C1119" w:rsidP="00E7523E">
      <w:pPr>
        <w:spacing w:line="360" w:lineRule="auto"/>
        <w:jc w:val="both"/>
        <w:rPr>
          <w:rFonts w:eastAsia="Calibri"/>
          <w:b/>
          <w:bCs/>
          <w:noProof/>
          <w:color w:val="4C4747"/>
          <w:lang w:val="es-DO"/>
        </w:rPr>
      </w:pPr>
      <w:r w:rsidRPr="00E7523E">
        <w:rPr>
          <w:rFonts w:eastAsia="Calibri"/>
          <w:b/>
          <w:bCs/>
          <w:noProof/>
          <w:color w:val="4C4747"/>
          <w:lang w:val="es-DO"/>
        </w:rPr>
        <w:t>Articulación Territorial</w:t>
      </w:r>
    </w:p>
    <w:p w14:paraId="30FFCF54" w14:textId="36F1D485" w:rsidR="00701A59" w:rsidRPr="00701A59" w:rsidRDefault="00701A59" w:rsidP="00974561">
      <w:pPr>
        <w:spacing w:line="360" w:lineRule="auto"/>
        <w:jc w:val="both"/>
        <w:rPr>
          <w:rFonts w:eastAsia="Calibri"/>
          <w:b/>
          <w:bCs/>
          <w:noProof/>
          <w:color w:val="4C4747"/>
          <w:lang w:val="es-DO"/>
        </w:rPr>
      </w:pPr>
      <w:r>
        <w:rPr>
          <w:rFonts w:eastAsia="Calibri"/>
          <w:b/>
          <w:bCs/>
          <w:noProof/>
          <w:color w:val="4C4747"/>
          <w:lang w:val="es-DO"/>
        </w:rPr>
        <w:t>Levantamiento Sociodemografico Familiar.</w:t>
      </w:r>
    </w:p>
    <w:p w14:paraId="3A61E46B" w14:textId="2BB012B0" w:rsidR="00B022CB" w:rsidRDefault="00713D25" w:rsidP="00BA2267">
      <w:pPr>
        <w:spacing w:line="360" w:lineRule="auto"/>
        <w:jc w:val="both"/>
        <w:rPr>
          <w:rFonts w:eastAsia="Calibri"/>
          <w:noProof/>
          <w:color w:val="4C4747"/>
          <w:lang w:val="es-419"/>
        </w:rPr>
      </w:pPr>
      <w:r w:rsidRPr="00713D25">
        <w:rPr>
          <w:rFonts w:eastAsia="Calibri"/>
          <w:noProof/>
          <w:color w:val="4C4747"/>
          <w:lang w:val="es-419"/>
        </w:rPr>
        <w:t>El Instituto Nacional de Atención Integral a la Primera Infancia INAIPI, dentro de sus múltiples funciones, trabaja a favor de la transformación social, impulsando la solidaridad, la participación de las familias, la sociedad civil y las organizaciones gub ernamentales y no gubernamentales a través de sus Espacios de Participación, garantizando el bien común con incidencia en la calidad de los servicios, la preservación del medio ambient e, promoción del buen trato de los niños, niñas y sus familias; así como , el rescate de la cultura, priorizando los territorios con mayores niveles de vulnerabilidad para la apertura de nuevos centros de servicios.</w:t>
      </w:r>
    </w:p>
    <w:p w14:paraId="490C5EEB" w14:textId="17A7B380" w:rsidR="00713D25" w:rsidRDefault="00713D25" w:rsidP="00BA2267">
      <w:pPr>
        <w:spacing w:line="360" w:lineRule="auto"/>
        <w:jc w:val="both"/>
        <w:rPr>
          <w:rFonts w:eastAsia="Calibri"/>
          <w:noProof/>
          <w:color w:val="4C4747"/>
          <w:lang w:val="es-419"/>
        </w:rPr>
      </w:pPr>
      <w:r w:rsidRPr="00713D25">
        <w:rPr>
          <w:rFonts w:eastAsia="Calibri"/>
          <w:noProof/>
          <w:color w:val="4C4747"/>
          <w:lang w:val="es-419"/>
        </w:rPr>
        <w:t xml:space="preserve">El cumplimiento del Plan Operativo Anual </w:t>
      </w:r>
      <w:r>
        <w:rPr>
          <w:rFonts w:eastAsia="Calibri"/>
          <w:noProof/>
          <w:color w:val="4C4747"/>
          <w:lang w:val="es-419"/>
        </w:rPr>
        <w:t xml:space="preserve">POA </w:t>
      </w:r>
      <w:r w:rsidRPr="00713D25">
        <w:rPr>
          <w:rFonts w:eastAsia="Calibri"/>
          <w:noProof/>
          <w:color w:val="4C4747"/>
          <w:lang w:val="es-419"/>
        </w:rPr>
        <w:t>202</w:t>
      </w:r>
      <w:r>
        <w:rPr>
          <w:rFonts w:eastAsia="Calibri"/>
          <w:noProof/>
          <w:color w:val="4C4747"/>
          <w:lang w:val="es-419"/>
        </w:rPr>
        <w:t>5</w:t>
      </w:r>
      <w:r w:rsidRPr="00713D25">
        <w:rPr>
          <w:rFonts w:eastAsia="Calibri"/>
          <w:noProof/>
          <w:color w:val="4C4747"/>
          <w:lang w:val="es-419"/>
        </w:rPr>
        <w:t xml:space="preserve">, en </w:t>
      </w:r>
      <w:r>
        <w:rPr>
          <w:rFonts w:eastAsia="Calibri"/>
          <w:noProof/>
          <w:color w:val="4C4747"/>
          <w:lang w:val="es-419"/>
        </w:rPr>
        <w:t>el</w:t>
      </w:r>
      <w:r w:rsidRPr="00713D25">
        <w:rPr>
          <w:rFonts w:eastAsia="Calibri"/>
          <w:noProof/>
          <w:color w:val="4C4747"/>
          <w:lang w:val="es-419"/>
        </w:rPr>
        <w:t xml:space="preserve"> Eje estratégico</w:t>
      </w:r>
      <w:r>
        <w:rPr>
          <w:rFonts w:eastAsia="Calibri"/>
          <w:noProof/>
          <w:color w:val="4C4747"/>
          <w:lang w:val="es-419"/>
        </w:rPr>
        <w:t xml:space="preserve"> 2: </w:t>
      </w:r>
      <w:r w:rsidRPr="001D7F31">
        <w:rPr>
          <w:rFonts w:eastAsia="Calibri"/>
          <w:noProof/>
          <w:color w:val="4C4747"/>
          <w:lang w:val="es-419"/>
        </w:rPr>
        <w:t>Gestión de Acompañamiento y la participacion activa de las familias y comunidades, promoviendo crianza positiva en entornos seguros</w:t>
      </w:r>
      <w:r w:rsidRPr="00713D25">
        <w:rPr>
          <w:rFonts w:eastAsia="Calibri"/>
          <w:noProof/>
          <w:color w:val="4C4747"/>
          <w:lang w:val="es-419"/>
        </w:rPr>
        <w:t xml:space="preserve">, ejecuta un conjunto de acciones para lograr el </w:t>
      </w:r>
      <w:r w:rsidR="00701A59">
        <w:rPr>
          <w:rFonts w:eastAsia="Calibri"/>
          <w:noProof/>
          <w:color w:val="4C4747"/>
          <w:lang w:val="es-419"/>
        </w:rPr>
        <w:t xml:space="preserve">objetivo de </w:t>
      </w:r>
      <w:r w:rsidR="00701A59" w:rsidRPr="007F095D">
        <w:rPr>
          <w:rFonts w:eastAsia="Calibri"/>
          <w:noProof/>
          <w:color w:val="4C4747"/>
          <w:lang w:val="es-419"/>
        </w:rPr>
        <w:t xml:space="preserve">Fortalecer la participación activa de las familias y comunidades en el proceso educativo, promoviendo su acompañamiento y compromiso mediante estrategias inclusivas y equitativas, garantizando entornos seguros que fomenten las buenas prácticas de crianza y contribuyan al desarrollo integral de los niños </w:t>
      </w:r>
      <w:r w:rsidR="00701A59" w:rsidRPr="007F095D">
        <w:rPr>
          <w:rFonts w:eastAsia="Calibri"/>
          <w:noProof/>
          <w:color w:val="4C4747"/>
          <w:lang w:val="es-419"/>
        </w:rPr>
        <w:lastRenderedPageBreak/>
        <w:t>y niñas</w:t>
      </w:r>
      <w:r w:rsidRPr="00713D25">
        <w:rPr>
          <w:rFonts w:eastAsia="Calibri"/>
          <w:noProof/>
          <w:color w:val="4C4747"/>
          <w:lang w:val="es-419"/>
        </w:rPr>
        <w:t>, con la finalidad de reducir riesgos que afecten el desarrollo oportuno de la población infantil en la República Dominicana</w:t>
      </w:r>
      <w:r>
        <w:rPr>
          <w:rFonts w:eastAsia="Calibri"/>
          <w:noProof/>
          <w:color w:val="4C4747"/>
          <w:lang w:val="es-419"/>
        </w:rPr>
        <w:t>.</w:t>
      </w:r>
    </w:p>
    <w:p w14:paraId="7CCBD949" w14:textId="77777777" w:rsidR="00BC54D8" w:rsidRDefault="00701A59" w:rsidP="00701A59">
      <w:pPr>
        <w:spacing w:line="360" w:lineRule="auto"/>
        <w:jc w:val="both"/>
        <w:rPr>
          <w:rFonts w:eastAsia="Calibri"/>
          <w:noProof/>
          <w:color w:val="4C4747"/>
          <w:lang w:val="es-419"/>
        </w:rPr>
      </w:pPr>
      <w:r w:rsidRPr="00AC7B2C">
        <w:rPr>
          <w:rFonts w:eastAsia="Calibri"/>
          <w:noProof/>
          <w:color w:val="4C4747"/>
          <w:lang w:val="es-419"/>
        </w:rPr>
        <w:t>El INAIPI realiza Levantamientos Sociodemográficos Familiares e Identificaciones de Niños, Niñas y Embarazadas. Estas acciones aportan datos confiables y oportunos para la puesta en marcha de nuevos servicios y/o generar propuestas de redes de servicios en las comunidades, fortaleciendo la gestión y el impacto de las intervenciones dirigidas a la primera infancia.</w:t>
      </w:r>
      <w:r w:rsidR="00BC54D8">
        <w:rPr>
          <w:rFonts w:eastAsia="Calibri"/>
          <w:noProof/>
          <w:color w:val="4C4747"/>
          <w:lang w:val="es-419"/>
        </w:rPr>
        <w:t xml:space="preserve"> </w:t>
      </w:r>
    </w:p>
    <w:p w14:paraId="14D2708B" w14:textId="16280B02" w:rsidR="00B022CB" w:rsidRPr="00974561" w:rsidRDefault="00701A59" w:rsidP="00701A59">
      <w:pPr>
        <w:spacing w:line="360" w:lineRule="auto"/>
        <w:jc w:val="both"/>
        <w:rPr>
          <w:rFonts w:eastAsia="Calibri"/>
          <w:noProof/>
          <w:color w:val="4C4747"/>
          <w:lang w:val="es-419"/>
        </w:rPr>
      </w:pPr>
      <w:r w:rsidRPr="00AC7B2C">
        <w:rPr>
          <w:rFonts w:eastAsia="Calibri"/>
          <w:noProof/>
          <w:color w:val="4C4747"/>
          <w:lang w:val="es-419"/>
        </w:rPr>
        <w:t>Durante el año 2025 se realizaron 60 Levantamientos Sociodemográficos Familiares e Identificaciones de Niños, Niñas y Embarazadas, arrojando como resultado la identificación de 12,237 niños y niñas y 647 embarazadas, lo que representa el 100% de la meta planificada</w:t>
      </w:r>
      <w:r w:rsidRPr="00701A59">
        <w:rPr>
          <w:rFonts w:eastAsia="Calibri"/>
          <w:noProof/>
          <w:color w:val="4C4747"/>
          <w:lang w:val="es-DO"/>
        </w:rPr>
        <w:t>.</w:t>
      </w:r>
    </w:p>
    <w:p w14:paraId="1F88521C" w14:textId="383900B2" w:rsidR="00701A59" w:rsidRDefault="00701A59" w:rsidP="00701A59">
      <w:pPr>
        <w:spacing w:line="360" w:lineRule="auto"/>
        <w:jc w:val="both"/>
        <w:rPr>
          <w:rFonts w:eastAsia="Calibri"/>
          <w:b/>
          <w:bCs/>
          <w:noProof/>
          <w:color w:val="4C4747"/>
          <w:lang w:val="es-DO"/>
        </w:rPr>
      </w:pPr>
      <w:r w:rsidRPr="00701A59">
        <w:rPr>
          <w:rFonts w:eastAsia="Calibri"/>
          <w:b/>
          <w:bCs/>
          <w:noProof/>
          <w:color w:val="4C4747"/>
          <w:lang w:val="es-DO"/>
        </w:rPr>
        <w:t>Gráfico 1: Cantidad de niños y niñas identificados por región.</w:t>
      </w:r>
    </w:p>
    <w:p w14:paraId="3298E766" w14:textId="5A08B608" w:rsidR="00B022CB" w:rsidRDefault="00722C69" w:rsidP="00701A59">
      <w:pPr>
        <w:spacing w:line="360" w:lineRule="auto"/>
        <w:jc w:val="both"/>
        <w:rPr>
          <w:rFonts w:eastAsia="Calibri"/>
          <w:i/>
          <w:iCs/>
          <w:noProof/>
          <w:color w:val="4C4747"/>
          <w:sz w:val="18"/>
          <w:szCs w:val="18"/>
          <w:lang w:val="es-DO"/>
        </w:rPr>
      </w:pPr>
      <w:r>
        <w:rPr>
          <w:noProof/>
        </w:rPr>
        <w:drawing>
          <wp:inline distT="0" distB="0" distL="0" distR="0" wp14:anchorId="184244E9" wp14:editId="55386A13">
            <wp:extent cx="4978400" cy="3117850"/>
            <wp:effectExtent l="0" t="0" r="12700" b="6350"/>
            <wp:docPr id="892683604" name="Gráfico 1">
              <a:extLst xmlns:a="http://schemas.openxmlformats.org/drawingml/2006/main">
                <a:ext uri="{FF2B5EF4-FFF2-40B4-BE49-F238E27FC236}">
                  <a16:creationId xmlns:a16="http://schemas.microsoft.com/office/drawing/2014/main" id="{CD80F1E6-8EFB-EA9C-1062-4D9B0A2836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701A59" w:rsidRPr="00701A59">
        <w:rPr>
          <w:rFonts w:eastAsia="Calibri"/>
          <w:i/>
          <w:iCs/>
          <w:noProof/>
          <w:color w:val="4C4747"/>
          <w:sz w:val="18"/>
          <w:szCs w:val="18"/>
          <w:lang w:val="es-DO"/>
        </w:rPr>
        <w:t>Fuente interna: Dirección de Articulación Territorial (INAIPI).</w:t>
      </w:r>
    </w:p>
    <w:p w14:paraId="7A21621D" w14:textId="77777777" w:rsidR="00974561" w:rsidRPr="00B022CB" w:rsidRDefault="00974561" w:rsidP="00701A59">
      <w:pPr>
        <w:spacing w:line="360" w:lineRule="auto"/>
        <w:jc w:val="both"/>
        <w:rPr>
          <w:rFonts w:eastAsia="Calibri"/>
          <w:i/>
          <w:iCs/>
          <w:noProof/>
          <w:color w:val="4C4747"/>
          <w:sz w:val="18"/>
          <w:szCs w:val="18"/>
          <w:lang w:val="es-DO"/>
        </w:rPr>
      </w:pPr>
    </w:p>
    <w:p w14:paraId="628771E4" w14:textId="177BD4E9" w:rsidR="00A937EB" w:rsidRDefault="00A937EB" w:rsidP="00A937EB">
      <w:pPr>
        <w:spacing w:line="360" w:lineRule="auto"/>
        <w:jc w:val="both"/>
        <w:rPr>
          <w:rFonts w:eastAsia="Calibri"/>
          <w:b/>
          <w:bCs/>
          <w:noProof/>
          <w:color w:val="4C4747"/>
          <w:lang w:val="es-DO"/>
        </w:rPr>
      </w:pPr>
      <w:r>
        <w:rPr>
          <w:rFonts w:eastAsia="Calibri"/>
          <w:b/>
          <w:bCs/>
          <w:noProof/>
          <w:color w:val="4C4747"/>
          <w:lang w:val="es-DO"/>
        </w:rPr>
        <w:lastRenderedPageBreak/>
        <w:t xml:space="preserve">Grafico 2: </w:t>
      </w:r>
      <w:r w:rsidRPr="00A937EB">
        <w:rPr>
          <w:rFonts w:eastAsia="Calibri"/>
          <w:b/>
          <w:bCs/>
          <w:noProof/>
          <w:color w:val="4C4747"/>
          <w:lang w:val="es-DO"/>
        </w:rPr>
        <w:t>Cantidad de Embarazadas Identificadas</w:t>
      </w:r>
      <w:r>
        <w:rPr>
          <w:rFonts w:eastAsia="Calibri"/>
          <w:b/>
          <w:bCs/>
          <w:noProof/>
          <w:color w:val="4C4747"/>
          <w:lang w:val="es-DO"/>
        </w:rPr>
        <w:t xml:space="preserve"> por región. </w:t>
      </w:r>
    </w:p>
    <w:p w14:paraId="1330723D" w14:textId="59CDA449" w:rsidR="00F606A7" w:rsidRPr="00F606A7" w:rsidRDefault="00722C69" w:rsidP="00A937EB">
      <w:pPr>
        <w:spacing w:line="360" w:lineRule="auto"/>
        <w:jc w:val="both"/>
        <w:rPr>
          <w:rFonts w:eastAsia="Calibri"/>
          <w:b/>
          <w:bCs/>
          <w:noProof/>
          <w:color w:val="4C4747"/>
          <w:lang w:val="es-DO"/>
        </w:rPr>
      </w:pPr>
      <w:r>
        <w:rPr>
          <w:noProof/>
        </w:rPr>
        <w:drawing>
          <wp:inline distT="0" distB="0" distL="0" distR="0" wp14:anchorId="759FBE79" wp14:editId="74DB73A0">
            <wp:extent cx="4953000" cy="3333750"/>
            <wp:effectExtent l="0" t="0" r="0" b="0"/>
            <wp:docPr id="1769535424" name="Gráfico 1">
              <a:extLst xmlns:a="http://schemas.openxmlformats.org/drawingml/2006/main">
                <a:ext uri="{FF2B5EF4-FFF2-40B4-BE49-F238E27FC236}">
                  <a16:creationId xmlns:a16="http://schemas.microsoft.com/office/drawing/2014/main" id="{CD80F1E6-8EFB-EA9C-1062-4D9B0A2836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937EB" w:rsidRPr="00A937EB">
        <w:rPr>
          <w:rFonts w:eastAsia="Calibri"/>
          <w:i/>
          <w:iCs/>
          <w:noProof/>
          <w:color w:val="4C4747"/>
          <w:sz w:val="18"/>
          <w:szCs w:val="18"/>
          <w:lang w:val="es-419"/>
        </w:rPr>
        <w:t>Fuente interna: Dirección de Articulación Territorial (INAIPI).</w:t>
      </w:r>
    </w:p>
    <w:p w14:paraId="46DE5251" w14:textId="77777777" w:rsidR="00B022CB" w:rsidRDefault="00701A59" w:rsidP="00701A59">
      <w:pPr>
        <w:spacing w:line="360" w:lineRule="auto"/>
        <w:jc w:val="both"/>
        <w:rPr>
          <w:rFonts w:eastAsia="Calibri"/>
          <w:noProof/>
          <w:color w:val="4C4747"/>
          <w:lang w:val="es-DO"/>
        </w:rPr>
      </w:pPr>
      <w:r w:rsidRPr="00701A59">
        <w:rPr>
          <w:rFonts w:eastAsia="Calibri"/>
          <w:noProof/>
          <w:color w:val="4C4747"/>
          <w:lang w:val="es-DO"/>
        </w:rPr>
        <w:t>Durante el proceso de acompañamiento a las comunidades fueron realizadas una serie de actividades y acciones para garantizar el objetivo Estratégico de la Promoción de Entornos Seguros y de Protección.</w:t>
      </w:r>
    </w:p>
    <w:p w14:paraId="4D62BB41" w14:textId="5F64B8B2" w:rsidR="00F606A7" w:rsidRDefault="00701A59" w:rsidP="00A937EB">
      <w:pPr>
        <w:spacing w:line="360" w:lineRule="auto"/>
        <w:jc w:val="both"/>
        <w:rPr>
          <w:rFonts w:eastAsia="Calibri"/>
          <w:color w:val="4C4747"/>
          <w:lang w:val="es-419"/>
        </w:rPr>
      </w:pPr>
      <w:r w:rsidRPr="00701A59">
        <w:rPr>
          <w:rFonts w:eastAsia="Calibri"/>
          <w:noProof/>
          <w:color w:val="4C4747"/>
          <w:lang w:val="es-DO"/>
        </w:rPr>
        <w:t>El componente de Participación Comunitaria y los subcomponentes interactúan acercando a las familias y promoviendo la corresponsabilidad en los actores locales para la sostenibilidad y desarrollo de esta.</w:t>
      </w:r>
      <w:r w:rsidR="00C77DBD">
        <w:rPr>
          <w:rFonts w:eastAsia="Calibri"/>
          <w:noProof/>
          <w:color w:val="4C4747"/>
          <w:lang w:val="es-DO"/>
        </w:rPr>
        <w:t xml:space="preserve"> </w:t>
      </w:r>
      <w:r w:rsidR="00A937EB" w:rsidRPr="00701A59">
        <w:rPr>
          <w:rFonts w:eastAsia="Calibri"/>
          <w:color w:val="4C4747"/>
          <w:lang w:val="es-419"/>
        </w:rPr>
        <w:t xml:space="preserve">El trabajo se realiza en los territorios porque es allí donde se construye la identidad, se incide en el entorno, se proponen soluciones a los problemas cotidianos y crean proyectos de desarrollo común. </w:t>
      </w:r>
    </w:p>
    <w:p w14:paraId="2AA48C81" w14:textId="77777777" w:rsidR="002458F6" w:rsidRDefault="002458F6" w:rsidP="00A937EB">
      <w:pPr>
        <w:spacing w:line="360" w:lineRule="auto"/>
        <w:jc w:val="both"/>
        <w:rPr>
          <w:rFonts w:eastAsia="Calibri"/>
          <w:color w:val="4C4747"/>
          <w:lang w:val="es-419"/>
        </w:rPr>
      </w:pPr>
    </w:p>
    <w:p w14:paraId="270C6F22" w14:textId="77777777" w:rsidR="002458F6" w:rsidRPr="00C77DBD" w:rsidRDefault="002458F6" w:rsidP="00A937EB">
      <w:pPr>
        <w:spacing w:line="360" w:lineRule="auto"/>
        <w:jc w:val="both"/>
        <w:rPr>
          <w:rFonts w:eastAsia="Calibri"/>
          <w:noProof/>
          <w:color w:val="4C4747"/>
          <w:lang w:val="es-DO"/>
        </w:rPr>
      </w:pPr>
    </w:p>
    <w:p w14:paraId="2675C2E5" w14:textId="77777777" w:rsidR="00472110" w:rsidRPr="00264AD5" w:rsidRDefault="00472110" w:rsidP="00472110">
      <w:pPr>
        <w:spacing w:line="360" w:lineRule="auto"/>
        <w:jc w:val="both"/>
        <w:rPr>
          <w:rFonts w:eastAsia="Calibri"/>
          <w:b/>
          <w:bCs/>
          <w:noProof/>
          <w:color w:val="4C4747"/>
          <w:lang w:val="es-DO"/>
        </w:rPr>
      </w:pPr>
      <w:r w:rsidRPr="00264AD5">
        <w:rPr>
          <w:rFonts w:eastAsia="Calibri"/>
          <w:b/>
          <w:bCs/>
          <w:noProof/>
          <w:color w:val="4C4747"/>
          <w:lang w:val="es-DO"/>
        </w:rPr>
        <w:lastRenderedPageBreak/>
        <w:t>Comunidades Acompañadas</w:t>
      </w:r>
    </w:p>
    <w:p w14:paraId="0EC28D5B" w14:textId="77777777" w:rsidR="00472110" w:rsidRPr="00472110" w:rsidRDefault="00472110" w:rsidP="00472110">
      <w:pPr>
        <w:spacing w:line="360" w:lineRule="auto"/>
        <w:jc w:val="both"/>
        <w:rPr>
          <w:rFonts w:eastAsia="Calibri"/>
          <w:noProof/>
          <w:color w:val="4C4747"/>
          <w:lang w:val="es-419"/>
        </w:rPr>
      </w:pPr>
      <w:r w:rsidRPr="00472110">
        <w:rPr>
          <w:rFonts w:eastAsia="Calibri"/>
          <w:noProof/>
          <w:color w:val="4C4747"/>
          <w:lang w:val="es-419"/>
        </w:rPr>
        <w:t xml:space="preserve">En el INAIPI buscamos la transformación de la comunidad basados en la solidaridad, el bienestar común y el desarrollo de los territorios priorizados por su índice de vulnerabilidad. </w:t>
      </w:r>
    </w:p>
    <w:p w14:paraId="58B59E72" w14:textId="77777777" w:rsidR="00472110" w:rsidRPr="00472110" w:rsidRDefault="00472110" w:rsidP="00472110">
      <w:pPr>
        <w:spacing w:line="360" w:lineRule="auto"/>
        <w:jc w:val="both"/>
        <w:rPr>
          <w:rFonts w:eastAsia="Calibri"/>
          <w:noProof/>
          <w:color w:val="4C4747"/>
          <w:lang w:val="es-419"/>
        </w:rPr>
      </w:pPr>
      <w:r w:rsidRPr="00472110">
        <w:rPr>
          <w:rFonts w:eastAsia="Calibri"/>
          <w:noProof/>
          <w:color w:val="4C4747"/>
          <w:lang w:val="es-419"/>
        </w:rPr>
        <w:t>Durante el período enero-diciembre del año 2025 se implementó un proceso de acompañamiento a las comunidades programadas y, para garantizar su impacto, se estableció una ruta de trabajo estructurada que consistió en:</w:t>
      </w:r>
    </w:p>
    <w:p w14:paraId="044DB4B0" w14:textId="5F56C807" w:rsidR="00472110" w:rsidRPr="00472110" w:rsidRDefault="00B022CB" w:rsidP="00C77DBD">
      <w:pPr>
        <w:spacing w:line="360" w:lineRule="auto"/>
        <w:jc w:val="center"/>
        <w:rPr>
          <w:rFonts w:eastAsia="Calibri"/>
          <w:noProof/>
          <w:color w:val="4C4747"/>
        </w:rPr>
      </w:pPr>
      <w:r w:rsidRPr="00176225">
        <w:rPr>
          <w:noProof/>
          <w:lang w:val="es-DO"/>
        </w:rPr>
        <w:drawing>
          <wp:inline distT="0" distB="0" distL="0" distR="0" wp14:anchorId="1F449A26" wp14:editId="70CC1343">
            <wp:extent cx="4292600" cy="3740150"/>
            <wp:effectExtent l="0" t="0" r="0" b="0"/>
            <wp:docPr id="636518978" name="Image 35" descr="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Diagrama  Descripción generada automáticamente"/>
                    <pic:cNvPicPr/>
                  </pic:nvPicPr>
                  <pic:blipFill>
                    <a:blip r:embed="rId21" cstate="print"/>
                    <a:stretch>
                      <a:fillRect/>
                    </a:stretch>
                  </pic:blipFill>
                  <pic:spPr>
                    <a:xfrm>
                      <a:off x="0" y="0"/>
                      <a:ext cx="4292600" cy="3740150"/>
                    </a:xfrm>
                    <a:prstGeom prst="rect">
                      <a:avLst/>
                    </a:prstGeom>
                  </pic:spPr>
                </pic:pic>
              </a:graphicData>
            </a:graphic>
          </wp:inline>
        </w:drawing>
      </w:r>
    </w:p>
    <w:p w14:paraId="341969A1" w14:textId="3E20F601" w:rsidR="00472110" w:rsidRPr="00264AD5" w:rsidRDefault="00472110" w:rsidP="00472110">
      <w:pPr>
        <w:spacing w:line="360" w:lineRule="auto"/>
        <w:jc w:val="both"/>
        <w:rPr>
          <w:rFonts w:eastAsia="Calibri"/>
          <w:noProof/>
          <w:color w:val="4C4747"/>
          <w:lang w:val="es-DO"/>
        </w:rPr>
      </w:pPr>
      <w:r w:rsidRPr="00264AD5">
        <w:rPr>
          <w:rFonts w:eastAsia="Calibri"/>
          <w:noProof/>
          <w:color w:val="4C4747"/>
          <w:lang w:val="es-DO"/>
        </w:rPr>
        <w:t>Siendo las comunidades acompañadas, aquellas que cuentan con la conformación de los espacios de participación, tales como los Comités de Padres, Madres y/ o Tutores (CPMT), Comités de Participación y Seguimiento (CPS) y tres Subcomponentes dinamizadores: Movilización Social (MS), Animación Socio Cultural (ASC) y Resolución Pacífica de Conflictos (Cultura de Paz)</w:t>
      </w:r>
      <w:r w:rsidR="0057323B">
        <w:rPr>
          <w:rFonts w:eastAsia="Calibri"/>
          <w:noProof/>
          <w:color w:val="4C4747"/>
          <w:lang w:val="es-DO"/>
        </w:rPr>
        <w:t>, así</w:t>
      </w:r>
      <w:r w:rsidRPr="00264AD5">
        <w:rPr>
          <w:rFonts w:eastAsia="Calibri"/>
          <w:noProof/>
          <w:color w:val="4C4747"/>
          <w:lang w:val="es-DO"/>
        </w:rPr>
        <w:t xml:space="preserve"> </w:t>
      </w:r>
      <w:r w:rsidRPr="00264AD5">
        <w:rPr>
          <w:rFonts w:eastAsia="Calibri"/>
          <w:noProof/>
          <w:color w:val="4C4747"/>
          <w:lang w:val="es-DO"/>
        </w:rPr>
        <w:lastRenderedPageBreak/>
        <w:t>como, la formulación y ejecución de acciones que aseguren entornos favorables y de protección para los niños y las niñas de 0 a 4 años, 11 meses y 29 días.</w:t>
      </w:r>
    </w:p>
    <w:p w14:paraId="6CFC4F29" w14:textId="7E7DB52C" w:rsidR="00472110" w:rsidRDefault="00472110" w:rsidP="00A937EB">
      <w:pPr>
        <w:spacing w:line="360" w:lineRule="auto"/>
        <w:jc w:val="both"/>
        <w:rPr>
          <w:rFonts w:eastAsia="Calibri"/>
          <w:noProof/>
          <w:color w:val="4C4747"/>
          <w:lang w:val="es-DO"/>
        </w:rPr>
      </w:pPr>
      <w:r w:rsidRPr="00264AD5">
        <w:rPr>
          <w:rFonts w:eastAsia="Calibri"/>
          <w:noProof/>
          <w:color w:val="4C4747"/>
          <w:lang w:val="es-DO"/>
        </w:rPr>
        <w:t>En este periodo se acompañaron 131 comunidades de las 150 programadas para un 87.3% de ejecución, beneficiando a 32,750 familias, lo que permitió impactar los entornos donde conviven los niños y niñas en la comunidad (centros de atención CAIPI y CAFI, hogar, parques, barrios).</w:t>
      </w:r>
    </w:p>
    <w:p w14:paraId="76BBEC90" w14:textId="3F1947E6" w:rsidR="00472110" w:rsidRPr="00264AD5" w:rsidRDefault="00472110" w:rsidP="00472110">
      <w:pPr>
        <w:spacing w:line="360" w:lineRule="auto"/>
        <w:jc w:val="both"/>
        <w:rPr>
          <w:rFonts w:eastAsia="Calibri"/>
          <w:b/>
          <w:bCs/>
          <w:noProof/>
          <w:color w:val="4C4747"/>
          <w:lang w:val="es-DO"/>
        </w:rPr>
      </w:pPr>
      <w:r w:rsidRPr="00264AD5">
        <w:rPr>
          <w:rFonts w:eastAsia="Calibri"/>
          <w:b/>
          <w:bCs/>
          <w:noProof/>
          <w:color w:val="4C4747"/>
          <w:lang w:val="es-DO"/>
        </w:rPr>
        <w:t>Grafico</w:t>
      </w:r>
      <w:r>
        <w:rPr>
          <w:rFonts w:eastAsia="Calibri"/>
          <w:b/>
          <w:bCs/>
          <w:noProof/>
          <w:color w:val="4C4747"/>
          <w:lang w:val="es-DO"/>
        </w:rPr>
        <w:t xml:space="preserve"> 3</w:t>
      </w:r>
      <w:r w:rsidRPr="00264AD5">
        <w:rPr>
          <w:rFonts w:eastAsia="Calibri"/>
          <w:b/>
          <w:bCs/>
          <w:noProof/>
          <w:color w:val="4C4747"/>
          <w:lang w:val="es-DO"/>
        </w:rPr>
        <w:t>: Cantidad de Comunidades Acompañadas.</w:t>
      </w:r>
    </w:p>
    <w:p w14:paraId="031090CB" w14:textId="60FF762B" w:rsidR="0057323B" w:rsidRPr="00974561" w:rsidRDefault="00472110" w:rsidP="00701A59">
      <w:pPr>
        <w:spacing w:line="360" w:lineRule="auto"/>
        <w:jc w:val="both"/>
        <w:rPr>
          <w:rFonts w:eastAsia="Calibri"/>
          <w:i/>
          <w:iCs/>
          <w:noProof/>
          <w:color w:val="4C4747"/>
          <w:sz w:val="18"/>
          <w:szCs w:val="18"/>
          <w:lang w:val="es-419"/>
        </w:rPr>
      </w:pPr>
      <w:r>
        <w:rPr>
          <w:noProof/>
        </w:rPr>
        <w:drawing>
          <wp:inline distT="0" distB="0" distL="0" distR="0" wp14:anchorId="1F6FE7D8" wp14:editId="6289FCD3">
            <wp:extent cx="4981575" cy="3346450"/>
            <wp:effectExtent l="0" t="0" r="9525" b="6350"/>
            <wp:docPr id="504805660" name="Gráfico 1">
              <a:extLst xmlns:a="http://schemas.openxmlformats.org/drawingml/2006/main">
                <a:ext uri="{FF2B5EF4-FFF2-40B4-BE49-F238E27FC236}">
                  <a16:creationId xmlns:a16="http://schemas.microsoft.com/office/drawing/2014/main" id="{CD80F1E6-8EFB-EA9C-1062-4D9B0A2836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A937EB">
        <w:rPr>
          <w:rFonts w:eastAsia="Calibri"/>
          <w:i/>
          <w:iCs/>
          <w:noProof/>
          <w:color w:val="4C4747"/>
          <w:sz w:val="18"/>
          <w:szCs w:val="18"/>
          <w:lang w:val="es-419"/>
        </w:rPr>
        <w:t>Fuente interna: Dirección de Articulación Territorial (INAIPI).</w:t>
      </w:r>
    </w:p>
    <w:p w14:paraId="6F2FA343" w14:textId="47E81E57" w:rsidR="00A937EB" w:rsidRDefault="00F606A7" w:rsidP="00701A59">
      <w:pPr>
        <w:spacing w:line="360" w:lineRule="auto"/>
        <w:jc w:val="both"/>
        <w:rPr>
          <w:rFonts w:eastAsia="Calibri"/>
          <w:b/>
          <w:bCs/>
          <w:noProof/>
          <w:color w:val="4C4747"/>
          <w:lang w:val="es-419"/>
        </w:rPr>
      </w:pPr>
      <w:r w:rsidRPr="00F606A7">
        <w:rPr>
          <w:rFonts w:eastAsia="Calibri"/>
          <w:b/>
          <w:bCs/>
          <w:noProof/>
          <w:color w:val="4C4747"/>
          <w:lang w:val="es-419"/>
        </w:rPr>
        <w:t>Caracterización de la Comunidad</w:t>
      </w:r>
    </w:p>
    <w:p w14:paraId="4F81BDE2" w14:textId="4343C43B" w:rsidR="00F606A7" w:rsidRPr="00F606A7" w:rsidRDefault="00F606A7" w:rsidP="00701A59">
      <w:pPr>
        <w:spacing w:line="360" w:lineRule="auto"/>
        <w:jc w:val="both"/>
        <w:rPr>
          <w:rFonts w:eastAsia="Calibri"/>
          <w:noProof/>
          <w:color w:val="4C4747"/>
          <w:lang w:val="es-419"/>
        </w:rPr>
      </w:pPr>
      <w:r w:rsidRPr="00F606A7">
        <w:rPr>
          <w:rFonts w:eastAsia="Calibri"/>
          <w:noProof/>
          <w:color w:val="4C4747"/>
          <w:lang w:val="es-419"/>
        </w:rPr>
        <w:t>En el Inaipi buscamos la transformación de la comunidad basados en la solidaridad, el bienestar común y el desarrollo de los territorios priorizados por su índice de vulnerabilidad.</w:t>
      </w:r>
    </w:p>
    <w:p w14:paraId="06C12467" w14:textId="77777777" w:rsidR="00C77DBD" w:rsidRDefault="00F606A7" w:rsidP="00F606A7">
      <w:pPr>
        <w:spacing w:line="360" w:lineRule="auto"/>
        <w:jc w:val="both"/>
        <w:rPr>
          <w:rFonts w:eastAsia="Calibri"/>
          <w:noProof/>
          <w:color w:val="4C4747"/>
          <w:lang w:val="es-419"/>
        </w:rPr>
      </w:pPr>
      <w:r w:rsidRPr="00F606A7">
        <w:rPr>
          <w:rFonts w:eastAsia="Calibri"/>
          <w:noProof/>
          <w:color w:val="4C4747"/>
          <w:lang w:val="es-419"/>
        </w:rPr>
        <w:lastRenderedPageBreak/>
        <w:t>Este proceso integra indicadores esenciales que permiten comprender las condiciones de vida de las familias y el entorno donde se desarrolla la primera infancia.</w:t>
      </w:r>
    </w:p>
    <w:p w14:paraId="1BE8BA8D" w14:textId="35AE87B4" w:rsidR="00C77DBD" w:rsidRPr="00F606A7" w:rsidRDefault="00F606A7" w:rsidP="00F606A7">
      <w:pPr>
        <w:spacing w:line="360" w:lineRule="auto"/>
        <w:jc w:val="both"/>
        <w:rPr>
          <w:rFonts w:eastAsia="Calibri"/>
          <w:noProof/>
          <w:color w:val="4C4747"/>
          <w:lang w:val="es-419"/>
        </w:rPr>
      </w:pPr>
      <w:r w:rsidRPr="008B6BC6">
        <w:rPr>
          <w:rFonts w:eastAsia="Calibri"/>
          <w:noProof/>
          <w:color w:val="4C4747"/>
          <w:lang w:val="es-419"/>
        </w:rPr>
        <w:t>Incluye:</w:t>
      </w:r>
    </w:p>
    <w:p w14:paraId="56854092" w14:textId="765A982C" w:rsidR="00F606A7" w:rsidRPr="00F606A7" w:rsidRDefault="00F606A7" w:rsidP="00F606A7">
      <w:pPr>
        <w:pStyle w:val="Prrafodelista"/>
        <w:numPr>
          <w:ilvl w:val="0"/>
          <w:numId w:val="2"/>
        </w:numPr>
        <w:spacing w:line="360" w:lineRule="auto"/>
        <w:jc w:val="both"/>
        <w:rPr>
          <w:rFonts w:eastAsia="Calibri"/>
          <w:noProof/>
          <w:color w:val="4C4747"/>
          <w:lang w:val="es-419"/>
        </w:rPr>
      </w:pPr>
      <w:r w:rsidRPr="00F606A7">
        <w:rPr>
          <w:rFonts w:eastAsia="Calibri"/>
          <w:noProof/>
          <w:color w:val="4C4747"/>
          <w:lang w:val="es-419"/>
        </w:rPr>
        <w:t>Condiciones y características de las viviendas, analizando acceso a servicios básicos, tipología y estado de las estructuras, materiales de construcción, disponibilidad de agua segura, tipo de combustible para cocinar y mecanismos de disposición de desechos.</w:t>
      </w:r>
    </w:p>
    <w:p w14:paraId="7AF3615F" w14:textId="3174483E" w:rsidR="00F606A7" w:rsidRPr="00114427" w:rsidRDefault="00F606A7" w:rsidP="00114427">
      <w:pPr>
        <w:pStyle w:val="Prrafodelista"/>
        <w:numPr>
          <w:ilvl w:val="0"/>
          <w:numId w:val="2"/>
        </w:numPr>
        <w:spacing w:line="360" w:lineRule="auto"/>
        <w:jc w:val="both"/>
        <w:rPr>
          <w:rFonts w:eastAsia="Calibri"/>
          <w:noProof/>
          <w:color w:val="4C4747"/>
          <w:lang w:val="es-419"/>
        </w:rPr>
      </w:pPr>
      <w:r w:rsidRPr="00F606A7">
        <w:rPr>
          <w:rFonts w:eastAsia="Calibri"/>
          <w:noProof/>
          <w:color w:val="4C4747"/>
          <w:lang w:val="es-419"/>
        </w:rPr>
        <w:t>Impacto ambiental del entorno comunitario, evaluando la presencia de contaminación, acumulación de residuos, áreas de riesgo, proximidad a cañadas o vertederos y la calidad de los espacios públicos.</w:t>
      </w:r>
    </w:p>
    <w:p w14:paraId="30411924" w14:textId="4749AE3E" w:rsidR="00F606A7" w:rsidRPr="00F606A7" w:rsidRDefault="00F606A7" w:rsidP="00F606A7">
      <w:pPr>
        <w:pStyle w:val="Prrafodelista"/>
        <w:numPr>
          <w:ilvl w:val="0"/>
          <w:numId w:val="2"/>
        </w:numPr>
        <w:spacing w:line="360" w:lineRule="auto"/>
        <w:jc w:val="both"/>
        <w:rPr>
          <w:rFonts w:eastAsia="Calibri"/>
          <w:noProof/>
          <w:color w:val="4C4747"/>
          <w:lang w:val="es-419"/>
        </w:rPr>
      </w:pPr>
      <w:r w:rsidRPr="00F606A7">
        <w:rPr>
          <w:rFonts w:eastAsia="Calibri"/>
          <w:noProof/>
          <w:color w:val="4C4747"/>
          <w:lang w:val="es-419"/>
        </w:rPr>
        <w:t>Acceso a servicios básicos, considerado un determinante crítico del bienestar infantil y de la capacidad del entorno para garantizar protección, salud y desarrollo integral.</w:t>
      </w:r>
    </w:p>
    <w:p w14:paraId="1F23D462" w14:textId="77777777" w:rsidR="0057323B" w:rsidRDefault="00BA4FF6" w:rsidP="00F606A7">
      <w:pPr>
        <w:spacing w:line="360" w:lineRule="auto"/>
        <w:jc w:val="both"/>
        <w:rPr>
          <w:rFonts w:eastAsia="Calibri"/>
          <w:noProof/>
          <w:color w:val="4C4747"/>
          <w:lang w:val="es-419"/>
        </w:rPr>
      </w:pPr>
      <w:r w:rsidRPr="00BA4FF6">
        <w:rPr>
          <w:rFonts w:eastAsia="Calibri"/>
          <w:noProof/>
          <w:color w:val="4C4747"/>
          <w:lang w:val="es-419"/>
        </w:rPr>
        <w:t>Estos indicadores permiten al INAIPI identificar brechas, orientar decisiones y fortalecer la planificación territorial para asegurar entornos seguros, protectores y dignos para los niños y niñas de las comunidades</w:t>
      </w:r>
    </w:p>
    <w:p w14:paraId="0CA1651E" w14:textId="0B6AE6C5" w:rsidR="00F606A7" w:rsidRPr="00F606A7" w:rsidRDefault="00F606A7" w:rsidP="00F606A7">
      <w:pPr>
        <w:spacing w:line="360" w:lineRule="auto"/>
        <w:jc w:val="both"/>
        <w:rPr>
          <w:rFonts w:eastAsia="Calibri"/>
          <w:noProof/>
          <w:color w:val="4C4747"/>
          <w:lang w:val="es-419"/>
        </w:rPr>
      </w:pPr>
      <w:r w:rsidRPr="00F606A7">
        <w:rPr>
          <w:rFonts w:eastAsia="Calibri"/>
          <w:noProof/>
          <w:color w:val="4C4747"/>
          <w:lang w:val="es-419"/>
        </w:rPr>
        <w:t xml:space="preserve">A partir de los datos levantados se </w:t>
      </w:r>
      <w:r w:rsidR="00BA4FF6">
        <w:rPr>
          <w:rFonts w:eastAsia="Calibri"/>
          <w:noProof/>
          <w:color w:val="4C4747"/>
          <w:lang w:val="es-419"/>
        </w:rPr>
        <w:t>generaron los siguientes indicadores</w:t>
      </w:r>
      <w:r>
        <w:rPr>
          <w:rFonts w:eastAsia="Calibri"/>
          <w:noProof/>
          <w:color w:val="4C4747"/>
          <w:lang w:val="es-419"/>
        </w:rPr>
        <w:t>:</w:t>
      </w:r>
    </w:p>
    <w:p w14:paraId="7894682C" w14:textId="1E54DEF3" w:rsidR="00A937EB" w:rsidRDefault="00F606A7" w:rsidP="00F606A7">
      <w:pPr>
        <w:pStyle w:val="Prrafodelista"/>
        <w:numPr>
          <w:ilvl w:val="0"/>
          <w:numId w:val="2"/>
        </w:numPr>
        <w:spacing w:line="360" w:lineRule="auto"/>
        <w:jc w:val="both"/>
        <w:rPr>
          <w:rFonts w:eastAsia="Calibri"/>
          <w:noProof/>
          <w:color w:val="4C4747"/>
          <w:lang w:val="es-419"/>
        </w:rPr>
      </w:pPr>
      <w:r w:rsidRPr="00F606A7">
        <w:rPr>
          <w:rFonts w:eastAsia="Calibri"/>
          <w:noProof/>
          <w:color w:val="4C4747"/>
          <w:lang w:val="es-419"/>
        </w:rPr>
        <w:t>Responsables del cuidado diario de los niños y niñas menores de cinco años</w:t>
      </w:r>
      <w:r w:rsidR="00BA4FF6">
        <w:rPr>
          <w:rFonts w:eastAsia="Calibri"/>
          <w:noProof/>
          <w:color w:val="4C4747"/>
          <w:lang w:val="es-419"/>
        </w:rPr>
        <w:t>, l</w:t>
      </w:r>
      <w:r w:rsidRPr="00BA4FF6">
        <w:rPr>
          <w:rFonts w:eastAsia="Calibri"/>
          <w:noProof/>
          <w:color w:val="4C4747"/>
          <w:lang w:val="es-419"/>
        </w:rPr>
        <w:t>os levantamientos permitieron identificar los patrones de cuidado infantil durante el día, evidenciando la distribución de responsabilidades dentro de los hogares y el grado de acompañamiento familiar.</w:t>
      </w:r>
    </w:p>
    <w:p w14:paraId="0595AF91" w14:textId="3FB79243" w:rsidR="0057323B" w:rsidRPr="008B6BC6" w:rsidRDefault="00BA4FF6" w:rsidP="008B6BC6">
      <w:pPr>
        <w:pStyle w:val="Prrafodelista"/>
        <w:numPr>
          <w:ilvl w:val="0"/>
          <w:numId w:val="2"/>
        </w:numPr>
        <w:spacing w:line="360" w:lineRule="auto"/>
        <w:jc w:val="both"/>
        <w:rPr>
          <w:rFonts w:eastAsia="Calibri"/>
          <w:noProof/>
          <w:color w:val="4C4747"/>
          <w:lang w:val="es-419"/>
        </w:rPr>
      </w:pPr>
      <w:r w:rsidRPr="00BA4FF6">
        <w:rPr>
          <w:rFonts w:eastAsia="Calibri"/>
          <w:noProof/>
          <w:color w:val="4C4747"/>
          <w:lang w:val="es-419"/>
        </w:rPr>
        <w:lastRenderedPageBreak/>
        <w:t>Acceso a seguro médico en las familias levantadas</w:t>
      </w:r>
      <w:r>
        <w:rPr>
          <w:rFonts w:eastAsia="Calibri"/>
          <w:noProof/>
          <w:color w:val="4C4747"/>
          <w:lang w:val="es-419"/>
        </w:rPr>
        <w:t>, e</w:t>
      </w:r>
      <w:r w:rsidRPr="00BA4FF6">
        <w:rPr>
          <w:rFonts w:eastAsia="Calibri"/>
          <w:noProof/>
          <w:color w:val="4C4747"/>
          <w:lang w:val="es-419"/>
        </w:rPr>
        <w:t>n correspondencia con el Artículo 68 de la Ley 136-03, que responsabiliza a madres y padres de garantizar la salud de sus hijos e hijas, se examinó la tenencia de seguro médico en los hogares.</w:t>
      </w:r>
    </w:p>
    <w:p w14:paraId="65AEE3AE" w14:textId="183AB416" w:rsidR="00BA4FF6" w:rsidRDefault="00BA4FF6" w:rsidP="00BA4FF6">
      <w:pPr>
        <w:pStyle w:val="Prrafodelista"/>
        <w:numPr>
          <w:ilvl w:val="0"/>
          <w:numId w:val="2"/>
        </w:numPr>
        <w:spacing w:line="360" w:lineRule="auto"/>
        <w:jc w:val="both"/>
        <w:rPr>
          <w:rFonts w:eastAsia="Calibri"/>
          <w:noProof/>
          <w:color w:val="4C4747"/>
          <w:lang w:val="es-419"/>
        </w:rPr>
      </w:pPr>
      <w:r w:rsidRPr="00BA4FF6">
        <w:rPr>
          <w:rFonts w:eastAsia="Calibri"/>
          <w:noProof/>
          <w:color w:val="4C4747"/>
          <w:lang w:val="es-419"/>
        </w:rPr>
        <w:t>Categoría ocupacional de los miembros del hogar</w:t>
      </w:r>
      <w:r>
        <w:rPr>
          <w:rFonts w:eastAsia="Calibri"/>
          <w:noProof/>
          <w:color w:val="4C4747"/>
          <w:lang w:val="es-419"/>
        </w:rPr>
        <w:t>, s</w:t>
      </w:r>
      <w:r w:rsidRPr="00BA4FF6">
        <w:rPr>
          <w:rFonts w:eastAsia="Calibri"/>
          <w:noProof/>
          <w:color w:val="4C4747"/>
          <w:lang w:val="es-419"/>
        </w:rPr>
        <w:t>e analizaron las categorías ocupacionales presentes en las familias, reconociendo su relación directa con las oportunidades socioeconómicas y el ejercicio efectivo de los derechos de la primera infancia.</w:t>
      </w:r>
    </w:p>
    <w:p w14:paraId="5DA25063" w14:textId="0A0ED675" w:rsidR="00BA4FF6" w:rsidRPr="00FA276E" w:rsidRDefault="00BA4FF6" w:rsidP="00FA276E">
      <w:pPr>
        <w:pStyle w:val="Prrafodelista"/>
        <w:numPr>
          <w:ilvl w:val="0"/>
          <w:numId w:val="2"/>
        </w:numPr>
        <w:spacing w:line="360" w:lineRule="auto"/>
        <w:jc w:val="both"/>
        <w:rPr>
          <w:rFonts w:eastAsia="Calibri"/>
          <w:noProof/>
          <w:color w:val="4C4747"/>
          <w:lang w:val="es-419"/>
        </w:rPr>
      </w:pPr>
      <w:r w:rsidRPr="00BA4FF6">
        <w:rPr>
          <w:rFonts w:eastAsia="Calibri"/>
          <w:noProof/>
          <w:color w:val="4C4747"/>
          <w:lang w:val="es-419"/>
        </w:rPr>
        <w:t>Manejo de Residuos Sólidos y Condiciones Ambientales del Entorno</w:t>
      </w:r>
      <w:r>
        <w:rPr>
          <w:rFonts w:eastAsia="Calibri"/>
          <w:noProof/>
          <w:color w:val="4C4747"/>
          <w:lang w:val="es-419"/>
        </w:rPr>
        <w:t>, e</w:t>
      </w:r>
      <w:r w:rsidRPr="00BA4FF6">
        <w:rPr>
          <w:rFonts w:eastAsia="Calibri"/>
          <w:noProof/>
          <w:color w:val="4C4747"/>
          <w:lang w:val="es-419"/>
        </w:rPr>
        <w:t>n cumplimiento del Artículo 11 de la Ley 136-03, que establece el derecho de todos los niños y niñas a un ambiente sano y libre de contaminación, se analizaron las prácticas de recolección y disposición de residuos sólidos en las comunidades levantadas.</w:t>
      </w:r>
      <w:r w:rsidR="00FA276E">
        <w:rPr>
          <w:rFonts w:eastAsia="Calibri"/>
          <w:noProof/>
          <w:color w:val="4C4747"/>
          <w:lang w:val="es-419"/>
        </w:rPr>
        <w:t xml:space="preserve"> </w:t>
      </w:r>
      <w:r w:rsidRPr="00FA276E">
        <w:rPr>
          <w:rFonts w:eastAsia="Calibri"/>
          <w:noProof/>
          <w:color w:val="4C4747"/>
          <w:lang w:val="es-419"/>
        </w:rPr>
        <w:t>Este indicador permite evaluar la salubridad del entorno y los riesgos ambientales que podrían afectar el desarrollo infantil.</w:t>
      </w:r>
    </w:p>
    <w:p w14:paraId="60FA7F46" w14:textId="77777777" w:rsidR="00472110" w:rsidRDefault="00FA276E" w:rsidP="00FA276E">
      <w:pPr>
        <w:spacing w:line="360" w:lineRule="auto"/>
        <w:jc w:val="both"/>
        <w:rPr>
          <w:rFonts w:eastAsia="Calibri"/>
          <w:noProof/>
          <w:color w:val="4C4747"/>
          <w:lang w:val="es-419"/>
        </w:rPr>
      </w:pPr>
      <w:r w:rsidRPr="003448E4">
        <w:rPr>
          <w:rFonts w:eastAsia="Calibri"/>
          <w:noProof/>
          <w:color w:val="4C4747"/>
          <w:lang w:val="es-419"/>
        </w:rPr>
        <w:t>La validación y delimitación de los perímetros de los Centros de Atención Integral a la Familia y la Infancia (CAFI) constituye una actividad fundamental dentro del proceso de caracterización territorial, permitiendo establecer con precisión el área geográfica de influencia de cada centro, asegurando que la cobertura de los servicios se oriente de manera eficiente hacia las familias con mayores niveles de vulnerabilidad, conforme a los principios de equidad, pertinencia y territorialidad del INAIPI, logrando así la cohesión territorial.</w:t>
      </w:r>
    </w:p>
    <w:p w14:paraId="7B30A854" w14:textId="092F03D1" w:rsidR="00BA4FF6" w:rsidRDefault="00FA276E" w:rsidP="00FA276E">
      <w:pPr>
        <w:spacing w:line="360" w:lineRule="auto"/>
        <w:jc w:val="both"/>
        <w:rPr>
          <w:rFonts w:eastAsia="Calibri"/>
          <w:noProof/>
          <w:color w:val="4C4747"/>
          <w:lang w:val="es-419"/>
        </w:rPr>
      </w:pPr>
      <w:r w:rsidRPr="003448E4">
        <w:rPr>
          <w:rFonts w:eastAsia="Calibri"/>
          <w:noProof/>
          <w:color w:val="4C4747"/>
          <w:lang w:val="es-419"/>
        </w:rPr>
        <w:t xml:space="preserve">Durante el 2025 se pudo avanzar el proceso de revisión y actualización de límites de las regiones </w:t>
      </w:r>
      <w:r w:rsidR="0057323B">
        <w:rPr>
          <w:rFonts w:eastAsia="Calibri"/>
          <w:noProof/>
          <w:color w:val="4C4747"/>
          <w:lang w:val="es-419"/>
        </w:rPr>
        <w:t>S</w:t>
      </w:r>
      <w:r w:rsidRPr="003448E4">
        <w:rPr>
          <w:rFonts w:eastAsia="Calibri"/>
          <w:noProof/>
          <w:color w:val="4C4747"/>
          <w:lang w:val="es-419"/>
        </w:rPr>
        <w:t xml:space="preserve">ur, </w:t>
      </w:r>
      <w:r w:rsidR="0057323B">
        <w:rPr>
          <w:rFonts w:eastAsia="Calibri"/>
          <w:noProof/>
          <w:color w:val="4C4747"/>
          <w:lang w:val="es-419"/>
        </w:rPr>
        <w:t>E</w:t>
      </w:r>
      <w:r w:rsidRPr="003448E4">
        <w:rPr>
          <w:rFonts w:eastAsia="Calibri"/>
          <w:noProof/>
          <w:color w:val="4C4747"/>
          <w:lang w:val="es-419"/>
        </w:rPr>
        <w:t xml:space="preserve">ste y </w:t>
      </w:r>
      <w:r w:rsidR="0057323B">
        <w:rPr>
          <w:rFonts w:eastAsia="Calibri"/>
          <w:noProof/>
          <w:color w:val="4C4747"/>
          <w:lang w:val="es-419"/>
        </w:rPr>
        <w:t>M</w:t>
      </w:r>
      <w:r w:rsidRPr="003448E4">
        <w:rPr>
          <w:rFonts w:eastAsia="Calibri"/>
          <w:noProof/>
          <w:color w:val="4C4747"/>
          <w:lang w:val="es-419"/>
        </w:rPr>
        <w:t>etropolitana.</w:t>
      </w:r>
    </w:p>
    <w:p w14:paraId="7CEFD85E" w14:textId="2B66B804" w:rsidR="00476AC2" w:rsidRPr="003448E4" w:rsidRDefault="00476AC2" w:rsidP="00476AC2">
      <w:pPr>
        <w:spacing w:line="360" w:lineRule="auto"/>
        <w:jc w:val="both"/>
        <w:rPr>
          <w:rFonts w:eastAsia="Calibri"/>
          <w:noProof/>
          <w:color w:val="4C4747"/>
          <w:lang w:val="es-419"/>
        </w:rPr>
      </w:pPr>
      <w:r w:rsidRPr="008B6BC6">
        <w:rPr>
          <w:rFonts w:eastAsia="Calibri"/>
          <w:noProof/>
          <w:color w:val="4C4747"/>
          <w:lang w:val="es-419"/>
        </w:rPr>
        <w:lastRenderedPageBreak/>
        <w:t>Validaciones y delimitaciones de perímetros de los Centros de Atención a la Familia y la Infancia (CAFI) por región:</w:t>
      </w:r>
    </w:p>
    <w:p w14:paraId="184C8EBA" w14:textId="77777777" w:rsidR="00476AC2" w:rsidRPr="003448E4" w:rsidRDefault="00476AC2" w:rsidP="00476AC2">
      <w:pPr>
        <w:pStyle w:val="Prrafodelista"/>
        <w:numPr>
          <w:ilvl w:val="0"/>
          <w:numId w:val="2"/>
        </w:numPr>
        <w:spacing w:line="360" w:lineRule="auto"/>
        <w:jc w:val="both"/>
        <w:rPr>
          <w:rFonts w:eastAsia="Calibri"/>
          <w:noProof/>
          <w:color w:val="4C4747"/>
          <w:lang w:val="es-419"/>
        </w:rPr>
      </w:pPr>
      <w:r w:rsidRPr="003448E4">
        <w:rPr>
          <w:rFonts w:eastAsia="Calibri"/>
          <w:noProof/>
          <w:color w:val="4C4747"/>
          <w:lang w:val="es-419"/>
        </w:rPr>
        <w:t>Región Metropolitana: 135 de 187 centros actualizados (72%). Aunque es la región con mayor número de validaciones, todavía queda un 28% pendiente.</w:t>
      </w:r>
    </w:p>
    <w:p w14:paraId="4C0C43B8" w14:textId="77777777" w:rsidR="00476AC2" w:rsidRPr="003448E4" w:rsidRDefault="00476AC2" w:rsidP="00476AC2">
      <w:pPr>
        <w:pStyle w:val="Prrafodelista"/>
        <w:numPr>
          <w:ilvl w:val="0"/>
          <w:numId w:val="2"/>
        </w:numPr>
        <w:spacing w:line="360" w:lineRule="auto"/>
        <w:jc w:val="both"/>
        <w:rPr>
          <w:rFonts w:eastAsia="Calibri"/>
          <w:noProof/>
          <w:color w:val="4C4747"/>
          <w:lang w:val="es-419"/>
        </w:rPr>
      </w:pPr>
      <w:r w:rsidRPr="003448E4">
        <w:rPr>
          <w:rFonts w:eastAsia="Calibri"/>
          <w:noProof/>
          <w:color w:val="4C4747"/>
          <w:lang w:val="es-419"/>
        </w:rPr>
        <w:t>Región Sur: 67 de 67 (100%). Es la única región con cobertura total, lo que refleja un proceso de validación exitoso y concluido.</w:t>
      </w:r>
    </w:p>
    <w:p w14:paraId="0D8ED4FF" w14:textId="77777777" w:rsidR="00476AC2" w:rsidRPr="003448E4" w:rsidRDefault="00476AC2" w:rsidP="00476AC2">
      <w:pPr>
        <w:pStyle w:val="Prrafodelista"/>
        <w:numPr>
          <w:ilvl w:val="0"/>
          <w:numId w:val="2"/>
        </w:numPr>
        <w:spacing w:line="360" w:lineRule="auto"/>
        <w:jc w:val="both"/>
        <w:rPr>
          <w:rFonts w:eastAsia="Calibri"/>
          <w:noProof/>
          <w:color w:val="4C4747"/>
          <w:lang w:val="es-419"/>
        </w:rPr>
      </w:pPr>
      <w:r w:rsidRPr="003448E4">
        <w:rPr>
          <w:rFonts w:eastAsia="Calibri"/>
          <w:noProof/>
          <w:color w:val="4C4747"/>
          <w:lang w:val="es-419"/>
        </w:rPr>
        <w:t>Región Este: 39 de 40 (98%). Prácticamente todos los centros están validados, mostrando un nivel de avance muy alto, solo faltaría por validar el CAFI de la provincia El Seibo.</w:t>
      </w:r>
    </w:p>
    <w:p w14:paraId="3B8DE45F" w14:textId="77777777" w:rsidR="00476AC2" w:rsidRPr="003448E4" w:rsidRDefault="00476AC2" w:rsidP="00476AC2">
      <w:pPr>
        <w:pStyle w:val="Prrafodelista"/>
        <w:numPr>
          <w:ilvl w:val="0"/>
          <w:numId w:val="2"/>
        </w:numPr>
        <w:spacing w:line="360" w:lineRule="auto"/>
        <w:jc w:val="both"/>
        <w:rPr>
          <w:rFonts w:eastAsia="Calibri"/>
          <w:noProof/>
          <w:color w:val="4C4747"/>
          <w:lang w:val="es-419"/>
        </w:rPr>
      </w:pPr>
      <w:r w:rsidRPr="003448E4">
        <w:rPr>
          <w:rFonts w:eastAsia="Calibri"/>
          <w:noProof/>
          <w:color w:val="4C4747"/>
          <w:lang w:val="es-419"/>
        </w:rPr>
        <w:t>Región Norte Occidental: 9 de 88 (10%). El nivel de actualización es muy bajo, oficialmente no hemos iniciado el proceso.</w:t>
      </w:r>
    </w:p>
    <w:p w14:paraId="2BE7025B" w14:textId="458FCF89" w:rsidR="0057323B" w:rsidRPr="00C77DBD" w:rsidRDefault="00476AC2" w:rsidP="00C77DBD">
      <w:pPr>
        <w:pStyle w:val="Prrafodelista"/>
        <w:numPr>
          <w:ilvl w:val="0"/>
          <w:numId w:val="2"/>
        </w:numPr>
        <w:spacing w:line="360" w:lineRule="auto"/>
        <w:jc w:val="both"/>
        <w:rPr>
          <w:rFonts w:eastAsia="Calibri"/>
          <w:noProof/>
          <w:color w:val="4C4747"/>
          <w:lang w:val="es-419"/>
        </w:rPr>
      </w:pPr>
      <w:r w:rsidRPr="003448E4">
        <w:rPr>
          <w:rFonts w:eastAsia="Calibri"/>
          <w:noProof/>
          <w:color w:val="4C4747"/>
          <w:lang w:val="es-419"/>
        </w:rPr>
        <w:t>Región Norte Oriental: 2 de 36 (6%), esta región quedo proyectada para completarse en el año 2026.</w:t>
      </w:r>
    </w:p>
    <w:p w14:paraId="18DD2F79" w14:textId="6E25DB25" w:rsidR="00114427" w:rsidRPr="00114427" w:rsidRDefault="00114427" w:rsidP="00114427">
      <w:pPr>
        <w:spacing w:line="360" w:lineRule="auto"/>
        <w:jc w:val="both"/>
        <w:rPr>
          <w:rFonts w:eastAsia="Calibri"/>
          <w:b/>
          <w:bCs/>
          <w:noProof/>
          <w:color w:val="4C4747"/>
          <w:lang w:val="es-419"/>
        </w:rPr>
      </w:pPr>
      <w:r w:rsidRPr="00114427">
        <w:rPr>
          <w:rFonts w:eastAsia="Calibri"/>
          <w:b/>
          <w:bCs/>
          <w:noProof/>
          <w:color w:val="4C4747"/>
          <w:lang w:val="es-419"/>
        </w:rPr>
        <w:t xml:space="preserve">Departamento de Participación Comunitaria </w:t>
      </w:r>
    </w:p>
    <w:p w14:paraId="524A0AEE" w14:textId="77777777" w:rsidR="00114427" w:rsidRPr="00114427" w:rsidRDefault="00114427" w:rsidP="00114427">
      <w:pPr>
        <w:spacing w:line="360" w:lineRule="auto"/>
        <w:jc w:val="both"/>
        <w:rPr>
          <w:rFonts w:eastAsia="Calibri"/>
          <w:noProof/>
          <w:color w:val="4C4747"/>
          <w:lang w:val="es-419"/>
        </w:rPr>
      </w:pPr>
      <w:r w:rsidRPr="00B022CB">
        <w:rPr>
          <w:rFonts w:eastAsia="Calibri"/>
          <w:noProof/>
          <w:color w:val="4C4747"/>
          <w:lang w:val="es-419"/>
        </w:rPr>
        <w:t xml:space="preserve">El INAIPI impulsa acciones de transformación social alineadas con su misión institucional, fomentando la solidaridad, la participación familiar y la articulación con la sociedad civil y diversas entidades. </w:t>
      </w:r>
      <w:r w:rsidRPr="00114427">
        <w:rPr>
          <w:rFonts w:eastAsia="Calibri"/>
          <w:noProof/>
          <w:color w:val="4C4747"/>
          <w:lang w:val="es-419"/>
        </w:rPr>
        <w:t>A través de sus Espacios de Participación, promueve el buen trato, la protección del medio ambiente y el rescate de la cultura.</w:t>
      </w:r>
    </w:p>
    <w:p w14:paraId="215F988B" w14:textId="15BB6CCF" w:rsidR="00114427" w:rsidRDefault="00114427" w:rsidP="00114427">
      <w:pPr>
        <w:spacing w:line="360" w:lineRule="auto"/>
        <w:jc w:val="both"/>
        <w:rPr>
          <w:rFonts w:eastAsia="Calibri"/>
          <w:noProof/>
          <w:color w:val="4C4747"/>
          <w:lang w:val="es-419"/>
        </w:rPr>
      </w:pPr>
      <w:r w:rsidRPr="00114427">
        <w:rPr>
          <w:rFonts w:eastAsia="Calibri"/>
          <w:noProof/>
          <w:color w:val="4C4747"/>
          <w:lang w:val="es-419"/>
        </w:rPr>
        <w:t xml:space="preserve">Asimismo, fortalece la mejora continua de los servicios destinados a la primera infancia, con prioridad en territorios vulnerables. </w:t>
      </w:r>
      <w:r w:rsidRPr="00B022CB">
        <w:rPr>
          <w:rFonts w:eastAsia="Calibri"/>
          <w:noProof/>
          <w:color w:val="4C4747"/>
          <w:lang w:val="es-419"/>
        </w:rPr>
        <w:t>Durante el 2025, estos esfuerzos se concentraron en 150 comunidades priorizadas. Con ello, se avanzó en la construcción de entornos más protectores y participativos.</w:t>
      </w:r>
    </w:p>
    <w:p w14:paraId="2345928D" w14:textId="77777777" w:rsidR="008B6BC6" w:rsidRDefault="008B6BC6" w:rsidP="00701A59">
      <w:pPr>
        <w:spacing w:line="360" w:lineRule="auto"/>
        <w:jc w:val="both"/>
        <w:rPr>
          <w:rFonts w:eastAsia="Calibri"/>
          <w:noProof/>
          <w:color w:val="4C4747"/>
          <w:lang w:val="es-419"/>
        </w:rPr>
      </w:pPr>
    </w:p>
    <w:p w14:paraId="7A7C3E76" w14:textId="08A7AA86" w:rsidR="00264AD5" w:rsidRPr="00114427" w:rsidRDefault="00114427" w:rsidP="00701A59">
      <w:pPr>
        <w:spacing w:line="360" w:lineRule="auto"/>
        <w:jc w:val="both"/>
        <w:rPr>
          <w:rFonts w:eastAsia="Calibri"/>
          <w:b/>
          <w:bCs/>
          <w:noProof/>
          <w:color w:val="4C4747"/>
          <w:lang w:val="es-DO"/>
        </w:rPr>
      </w:pPr>
      <w:r w:rsidRPr="00114427">
        <w:rPr>
          <w:rFonts w:eastAsia="Calibri"/>
          <w:b/>
          <w:bCs/>
          <w:noProof/>
          <w:color w:val="4C4747"/>
          <w:lang w:val="es-DO"/>
        </w:rPr>
        <w:lastRenderedPageBreak/>
        <w:t>Proceso de Articulación Institucional</w:t>
      </w:r>
    </w:p>
    <w:p w14:paraId="42F1C568" w14:textId="65D45742" w:rsidR="00114427" w:rsidRDefault="00114427" w:rsidP="00701A59">
      <w:pPr>
        <w:spacing w:line="360" w:lineRule="auto"/>
        <w:jc w:val="both"/>
        <w:rPr>
          <w:rFonts w:eastAsia="Calibri"/>
          <w:noProof/>
          <w:color w:val="4C4747"/>
          <w:lang w:val="es-419"/>
        </w:rPr>
      </w:pPr>
      <w:r w:rsidRPr="00114427">
        <w:rPr>
          <w:rFonts w:eastAsia="Calibri"/>
          <w:noProof/>
          <w:color w:val="4C4747"/>
          <w:lang w:val="es-419"/>
        </w:rPr>
        <w:t>El Departamento de Participación Comunitaria trabaja en articulación con los gobiernos locales, las Organizaciones No Gubernamentales (ONG), iglesias, juntas de vecinos e instituciones públicas y privadas; para promover los servicios que brinda el INAIPI, a fin de evitar el asistencialismo, fortaleciendo las capacidades necesarias de las madres y padres de infantes, para que puedan ser agentes de cambio y propiciadores de una mejoría integral en sus vida</w:t>
      </w:r>
      <w:r>
        <w:rPr>
          <w:rFonts w:eastAsia="Calibri"/>
          <w:noProof/>
          <w:color w:val="4C4747"/>
          <w:lang w:val="es-419"/>
        </w:rPr>
        <w:t>s.</w:t>
      </w:r>
    </w:p>
    <w:p w14:paraId="4A5B8401" w14:textId="3D550F41" w:rsidR="00114427" w:rsidRPr="00114427" w:rsidRDefault="00114427" w:rsidP="00114427">
      <w:pPr>
        <w:spacing w:line="360" w:lineRule="auto"/>
        <w:jc w:val="both"/>
        <w:rPr>
          <w:rFonts w:eastAsia="Calibri"/>
          <w:noProof/>
          <w:color w:val="4C4747"/>
          <w:lang w:val="es-419"/>
        </w:rPr>
      </w:pPr>
      <w:r w:rsidRPr="00114427">
        <w:rPr>
          <w:rFonts w:eastAsia="Calibri"/>
          <w:noProof/>
          <w:color w:val="4C4747"/>
          <w:lang w:val="es-419"/>
        </w:rPr>
        <w:t>Durante el presente año se programaron 12 procesos de articulación con alcaldías, logrando acompañar los 12, para un cumplimiento del 100% de la meta anual.</w:t>
      </w:r>
    </w:p>
    <w:p w14:paraId="41F8C991" w14:textId="29AD0F95" w:rsidR="00114427" w:rsidRDefault="00114427" w:rsidP="00114427">
      <w:pPr>
        <w:spacing w:line="360" w:lineRule="auto"/>
        <w:jc w:val="both"/>
        <w:rPr>
          <w:rFonts w:eastAsia="Calibri"/>
          <w:b/>
          <w:bCs/>
          <w:noProof/>
          <w:color w:val="4C4747"/>
          <w:lang w:val="es-419"/>
        </w:rPr>
      </w:pPr>
      <w:r w:rsidRPr="00114427">
        <w:rPr>
          <w:rFonts w:eastAsia="Calibri"/>
          <w:b/>
          <w:bCs/>
          <w:noProof/>
          <w:color w:val="4C4747"/>
          <w:lang w:val="es-419"/>
        </w:rPr>
        <w:t>Gráfico 4: Articulación con gobiernos locales.</w:t>
      </w:r>
    </w:p>
    <w:p w14:paraId="2540D78B" w14:textId="2B29A27F" w:rsidR="00B022CB" w:rsidRDefault="00114427" w:rsidP="00114427">
      <w:pPr>
        <w:spacing w:line="360" w:lineRule="auto"/>
        <w:jc w:val="both"/>
        <w:rPr>
          <w:rFonts w:eastAsia="Calibri"/>
          <w:i/>
          <w:iCs/>
          <w:noProof/>
          <w:color w:val="4C4747"/>
          <w:sz w:val="18"/>
          <w:szCs w:val="18"/>
          <w:lang w:val="es-419"/>
        </w:rPr>
      </w:pPr>
      <w:r>
        <w:rPr>
          <w:noProof/>
        </w:rPr>
        <w:drawing>
          <wp:inline distT="0" distB="0" distL="0" distR="0" wp14:anchorId="09428A1A" wp14:editId="1FB60F48">
            <wp:extent cx="4953000" cy="3194050"/>
            <wp:effectExtent l="0" t="0" r="0" b="6350"/>
            <wp:docPr id="2014610861" name="Gráfico 1">
              <a:extLst xmlns:a="http://schemas.openxmlformats.org/drawingml/2006/main">
                <a:ext uri="{FF2B5EF4-FFF2-40B4-BE49-F238E27FC236}">
                  <a16:creationId xmlns:a16="http://schemas.microsoft.com/office/drawing/2014/main" id="{CD80F1E6-8EFB-EA9C-1062-4D9B0A2836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A937EB">
        <w:rPr>
          <w:rFonts w:eastAsia="Calibri"/>
          <w:i/>
          <w:iCs/>
          <w:noProof/>
          <w:color w:val="4C4747"/>
          <w:sz w:val="18"/>
          <w:szCs w:val="18"/>
          <w:lang w:val="es-419"/>
        </w:rPr>
        <w:t>Fuente interna: Dirección de Articulación Territorial (INAIPI).</w:t>
      </w:r>
    </w:p>
    <w:p w14:paraId="37CA6720" w14:textId="4B72468A" w:rsidR="00114427" w:rsidRDefault="00114427" w:rsidP="00114427">
      <w:pPr>
        <w:spacing w:line="360" w:lineRule="auto"/>
        <w:jc w:val="both"/>
        <w:rPr>
          <w:rFonts w:eastAsia="Calibri"/>
          <w:noProof/>
          <w:color w:val="4C4747"/>
          <w:lang w:val="es-419"/>
        </w:rPr>
      </w:pPr>
      <w:r w:rsidRPr="00114427">
        <w:rPr>
          <w:rFonts w:eastAsia="Calibri"/>
          <w:noProof/>
          <w:color w:val="4C4747"/>
          <w:lang w:val="es-419"/>
        </w:rPr>
        <w:t xml:space="preserve">Para este año se efectuaron 553 acercamientos con instituciones públicas y privadas, de base comunitarias y basadas en la fe, generando condiciones sociales favorables para el desarrollo integral </w:t>
      </w:r>
      <w:r w:rsidRPr="00114427">
        <w:rPr>
          <w:rFonts w:eastAsia="Calibri"/>
          <w:noProof/>
          <w:color w:val="4C4747"/>
          <w:lang w:val="es-419"/>
        </w:rPr>
        <w:lastRenderedPageBreak/>
        <w:t>de los niños y las niñas en las redes de servicios; detallados en el siguiente cuadro:</w:t>
      </w:r>
    </w:p>
    <w:p w14:paraId="437272E8" w14:textId="1A661E07" w:rsidR="00114427" w:rsidRDefault="00114427" w:rsidP="00114427">
      <w:pPr>
        <w:spacing w:line="360" w:lineRule="auto"/>
        <w:jc w:val="both"/>
        <w:rPr>
          <w:rFonts w:eastAsia="Calibri"/>
          <w:b/>
          <w:bCs/>
          <w:noProof/>
          <w:color w:val="4C4747"/>
          <w:lang w:val="es-419"/>
        </w:rPr>
      </w:pPr>
      <w:r w:rsidRPr="00114427">
        <w:rPr>
          <w:rFonts w:eastAsia="Calibri"/>
          <w:b/>
          <w:bCs/>
          <w:noProof/>
          <w:color w:val="4C4747"/>
          <w:lang w:val="es-419"/>
        </w:rPr>
        <w:t xml:space="preserve">Tabla </w:t>
      </w:r>
      <w:r w:rsidR="002D289D">
        <w:rPr>
          <w:rFonts w:eastAsia="Calibri"/>
          <w:b/>
          <w:bCs/>
          <w:noProof/>
          <w:color w:val="4C4747"/>
          <w:lang w:val="es-419"/>
        </w:rPr>
        <w:t>2</w:t>
      </w:r>
      <w:r w:rsidRPr="00114427">
        <w:rPr>
          <w:rFonts w:eastAsia="Calibri"/>
          <w:b/>
          <w:bCs/>
          <w:noProof/>
          <w:color w:val="4C4747"/>
          <w:lang w:val="es-419"/>
        </w:rPr>
        <w:t>: Acercamientos con instituciones públicas y privadas.</w:t>
      </w:r>
    </w:p>
    <w:tbl>
      <w:tblPr>
        <w:tblW w:w="0" w:type="auto"/>
        <w:tblInd w:w="-5"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1E0" w:firstRow="1" w:lastRow="1" w:firstColumn="1" w:lastColumn="1" w:noHBand="0" w:noVBand="0"/>
      </w:tblPr>
      <w:tblGrid>
        <w:gridCol w:w="4019"/>
        <w:gridCol w:w="3896"/>
      </w:tblGrid>
      <w:tr w:rsidR="00114427" w:rsidRPr="00176225" w14:paraId="1FDE511E" w14:textId="77777777" w:rsidTr="004D476A">
        <w:trPr>
          <w:trHeight w:val="415"/>
          <w:tblHeader/>
        </w:trPr>
        <w:tc>
          <w:tcPr>
            <w:tcW w:w="4019" w:type="dxa"/>
            <w:shd w:val="clear" w:color="auto" w:fill="001F5F"/>
            <w:vAlign w:val="center"/>
          </w:tcPr>
          <w:p w14:paraId="1EDEF655" w14:textId="77777777" w:rsidR="00114427" w:rsidRPr="00114427" w:rsidRDefault="00114427" w:rsidP="00974561">
            <w:pPr>
              <w:pStyle w:val="Textoindependiente"/>
              <w:spacing w:line="276" w:lineRule="auto"/>
              <w:ind w:right="388"/>
              <w:jc w:val="center"/>
              <w:rPr>
                <w:b/>
                <w:bCs/>
                <w:color w:val="FFFFFF" w:themeColor="background1"/>
                <w:lang w:val="es-DO"/>
              </w:rPr>
            </w:pPr>
            <w:r w:rsidRPr="00114427">
              <w:rPr>
                <w:b/>
                <w:bCs/>
                <w:color w:val="FFFFFF" w:themeColor="background1"/>
                <w:lang w:val="es-DO"/>
              </w:rPr>
              <w:t>Instituciones</w:t>
            </w:r>
          </w:p>
        </w:tc>
        <w:tc>
          <w:tcPr>
            <w:tcW w:w="3896" w:type="dxa"/>
            <w:shd w:val="clear" w:color="auto" w:fill="001F5F"/>
            <w:vAlign w:val="center"/>
          </w:tcPr>
          <w:p w14:paraId="6A9CE3DC" w14:textId="77777777" w:rsidR="00114427" w:rsidRPr="00114427" w:rsidRDefault="00114427" w:rsidP="00974561">
            <w:pPr>
              <w:pStyle w:val="Textoindependiente"/>
              <w:spacing w:line="276" w:lineRule="auto"/>
              <w:ind w:right="388"/>
              <w:jc w:val="center"/>
              <w:rPr>
                <w:b/>
                <w:bCs/>
                <w:color w:val="FFFFFF" w:themeColor="background1"/>
                <w:lang w:val="es-DO"/>
              </w:rPr>
            </w:pPr>
            <w:r w:rsidRPr="00114427">
              <w:rPr>
                <w:b/>
                <w:bCs/>
                <w:color w:val="FFFFFF" w:themeColor="background1"/>
                <w:lang w:val="es-DO"/>
              </w:rPr>
              <w:t>Cantidad de acercamientos</w:t>
            </w:r>
          </w:p>
        </w:tc>
      </w:tr>
      <w:tr w:rsidR="00114427" w:rsidRPr="00176225" w14:paraId="21F622F7" w14:textId="77777777" w:rsidTr="004D476A">
        <w:trPr>
          <w:trHeight w:val="340"/>
        </w:trPr>
        <w:tc>
          <w:tcPr>
            <w:tcW w:w="4019" w:type="dxa"/>
          </w:tcPr>
          <w:p w14:paraId="2EDAB421" w14:textId="77777777" w:rsidR="00114427" w:rsidRPr="00114427" w:rsidRDefault="00114427" w:rsidP="00974561">
            <w:pPr>
              <w:pStyle w:val="Textoindependiente"/>
              <w:spacing w:line="276" w:lineRule="auto"/>
              <w:ind w:left="0"/>
              <w:jc w:val="left"/>
              <w:rPr>
                <w:rFonts w:eastAsia="Calibri"/>
                <w:noProof/>
                <w:color w:val="4C4747"/>
                <w:spacing w:val="20"/>
                <w:lang w:val="en-US"/>
              </w:rPr>
            </w:pPr>
            <w:r w:rsidRPr="00114427">
              <w:rPr>
                <w:rFonts w:eastAsia="Calibri"/>
                <w:noProof/>
                <w:color w:val="4C4747"/>
                <w:spacing w:val="20"/>
                <w:lang w:val="en-US"/>
              </w:rPr>
              <w:t>Juntas de Vecinos</w:t>
            </w:r>
          </w:p>
        </w:tc>
        <w:tc>
          <w:tcPr>
            <w:tcW w:w="3896" w:type="dxa"/>
          </w:tcPr>
          <w:p w14:paraId="173D33BA" w14:textId="77777777" w:rsidR="00114427" w:rsidRPr="00114427" w:rsidRDefault="00114427" w:rsidP="00974561">
            <w:pPr>
              <w:pStyle w:val="Textoindependiente"/>
              <w:spacing w:line="276" w:lineRule="auto"/>
              <w:ind w:left="0"/>
              <w:jc w:val="center"/>
              <w:rPr>
                <w:rFonts w:eastAsia="Calibri"/>
                <w:noProof/>
                <w:color w:val="4C4747"/>
                <w:spacing w:val="20"/>
                <w:lang w:val="en-US"/>
              </w:rPr>
            </w:pPr>
            <w:r w:rsidRPr="00114427">
              <w:rPr>
                <w:rFonts w:eastAsia="Calibri"/>
                <w:noProof/>
                <w:color w:val="4C4747"/>
                <w:spacing w:val="20"/>
                <w:lang w:val="en-US"/>
              </w:rPr>
              <w:t>61</w:t>
            </w:r>
          </w:p>
        </w:tc>
      </w:tr>
      <w:tr w:rsidR="00114427" w:rsidRPr="00176225" w14:paraId="54B265F6" w14:textId="77777777" w:rsidTr="004D476A">
        <w:trPr>
          <w:trHeight w:val="340"/>
        </w:trPr>
        <w:tc>
          <w:tcPr>
            <w:tcW w:w="4019" w:type="dxa"/>
          </w:tcPr>
          <w:p w14:paraId="7AA820A3" w14:textId="77777777" w:rsidR="00114427" w:rsidRPr="00114427" w:rsidRDefault="00114427" w:rsidP="00974561">
            <w:pPr>
              <w:pStyle w:val="Textoindependiente"/>
              <w:spacing w:line="276" w:lineRule="auto"/>
              <w:ind w:left="0"/>
              <w:jc w:val="left"/>
              <w:rPr>
                <w:rFonts w:eastAsia="Calibri"/>
                <w:noProof/>
                <w:color w:val="4C4747"/>
                <w:spacing w:val="20"/>
                <w:lang w:val="en-US"/>
              </w:rPr>
            </w:pPr>
            <w:r w:rsidRPr="00114427">
              <w:rPr>
                <w:rFonts w:eastAsia="Calibri"/>
                <w:noProof/>
                <w:color w:val="4C4747"/>
                <w:spacing w:val="20"/>
                <w:lang w:val="en-US"/>
              </w:rPr>
              <w:t>ONG</w:t>
            </w:r>
          </w:p>
        </w:tc>
        <w:tc>
          <w:tcPr>
            <w:tcW w:w="3896" w:type="dxa"/>
          </w:tcPr>
          <w:p w14:paraId="1EF91549" w14:textId="77777777" w:rsidR="00114427" w:rsidRPr="00114427" w:rsidRDefault="00114427" w:rsidP="00974561">
            <w:pPr>
              <w:pStyle w:val="Textoindependiente"/>
              <w:spacing w:line="276" w:lineRule="auto"/>
              <w:ind w:left="0"/>
              <w:jc w:val="center"/>
              <w:rPr>
                <w:rFonts w:eastAsia="Calibri"/>
                <w:noProof/>
                <w:color w:val="4C4747"/>
                <w:spacing w:val="20"/>
                <w:lang w:val="en-US"/>
              </w:rPr>
            </w:pPr>
            <w:r w:rsidRPr="00114427">
              <w:rPr>
                <w:rFonts w:eastAsia="Calibri"/>
                <w:noProof/>
                <w:color w:val="4C4747"/>
                <w:spacing w:val="20"/>
                <w:lang w:val="en-US"/>
              </w:rPr>
              <w:t>49</w:t>
            </w:r>
          </w:p>
        </w:tc>
      </w:tr>
      <w:tr w:rsidR="00114427" w:rsidRPr="00176225" w14:paraId="40E6A5CC" w14:textId="77777777" w:rsidTr="004D476A">
        <w:trPr>
          <w:trHeight w:val="340"/>
        </w:trPr>
        <w:tc>
          <w:tcPr>
            <w:tcW w:w="4019" w:type="dxa"/>
          </w:tcPr>
          <w:p w14:paraId="5AFE8367" w14:textId="77777777" w:rsidR="00114427" w:rsidRPr="00114427" w:rsidRDefault="00114427" w:rsidP="00974561">
            <w:pPr>
              <w:pStyle w:val="Textoindependiente"/>
              <w:spacing w:line="276" w:lineRule="auto"/>
              <w:ind w:left="0"/>
              <w:jc w:val="left"/>
              <w:rPr>
                <w:rFonts w:eastAsia="Calibri"/>
                <w:noProof/>
                <w:color w:val="4C4747"/>
                <w:spacing w:val="20"/>
                <w:lang w:val="en-US"/>
              </w:rPr>
            </w:pPr>
            <w:r w:rsidRPr="00114427">
              <w:rPr>
                <w:rFonts w:eastAsia="Calibri"/>
                <w:noProof/>
                <w:color w:val="4C4747"/>
                <w:spacing w:val="20"/>
                <w:lang w:val="en-US"/>
              </w:rPr>
              <w:t>Distrito Escolar</w:t>
            </w:r>
          </w:p>
        </w:tc>
        <w:tc>
          <w:tcPr>
            <w:tcW w:w="3896" w:type="dxa"/>
          </w:tcPr>
          <w:p w14:paraId="7103FBFA" w14:textId="77777777" w:rsidR="00114427" w:rsidRPr="00114427" w:rsidRDefault="00114427" w:rsidP="00974561">
            <w:pPr>
              <w:pStyle w:val="Textoindependiente"/>
              <w:spacing w:line="276" w:lineRule="auto"/>
              <w:ind w:left="0"/>
              <w:jc w:val="center"/>
              <w:rPr>
                <w:rFonts w:eastAsia="Calibri"/>
                <w:noProof/>
                <w:color w:val="4C4747"/>
                <w:spacing w:val="20"/>
                <w:lang w:val="en-US"/>
              </w:rPr>
            </w:pPr>
            <w:r w:rsidRPr="00114427">
              <w:rPr>
                <w:rFonts w:eastAsia="Calibri"/>
                <w:noProof/>
                <w:color w:val="4C4747"/>
                <w:spacing w:val="20"/>
                <w:lang w:val="en-US"/>
              </w:rPr>
              <w:t>22</w:t>
            </w:r>
          </w:p>
        </w:tc>
      </w:tr>
      <w:tr w:rsidR="00114427" w:rsidRPr="00176225" w14:paraId="61703942" w14:textId="77777777" w:rsidTr="004D476A">
        <w:trPr>
          <w:trHeight w:val="337"/>
        </w:trPr>
        <w:tc>
          <w:tcPr>
            <w:tcW w:w="4019" w:type="dxa"/>
          </w:tcPr>
          <w:p w14:paraId="6B73663D" w14:textId="77777777" w:rsidR="00114427" w:rsidRPr="00114427" w:rsidRDefault="00114427" w:rsidP="00974561">
            <w:pPr>
              <w:pStyle w:val="Textoindependiente"/>
              <w:spacing w:line="276" w:lineRule="auto"/>
              <w:ind w:left="0"/>
              <w:jc w:val="left"/>
              <w:rPr>
                <w:rFonts w:eastAsia="Calibri"/>
                <w:noProof/>
                <w:color w:val="4C4747"/>
                <w:spacing w:val="20"/>
                <w:lang w:val="en-US"/>
              </w:rPr>
            </w:pPr>
            <w:r w:rsidRPr="00114427">
              <w:rPr>
                <w:rFonts w:eastAsia="Calibri"/>
                <w:noProof/>
                <w:color w:val="4C4747"/>
                <w:spacing w:val="20"/>
                <w:lang w:val="en-US"/>
              </w:rPr>
              <w:t>Ministerio de Cultura</w:t>
            </w:r>
          </w:p>
        </w:tc>
        <w:tc>
          <w:tcPr>
            <w:tcW w:w="3896" w:type="dxa"/>
          </w:tcPr>
          <w:p w14:paraId="452617EA" w14:textId="77777777" w:rsidR="00114427" w:rsidRPr="00114427" w:rsidRDefault="00114427" w:rsidP="00974561">
            <w:pPr>
              <w:pStyle w:val="Textoindependiente"/>
              <w:spacing w:line="276" w:lineRule="auto"/>
              <w:ind w:left="0"/>
              <w:jc w:val="center"/>
              <w:rPr>
                <w:rFonts w:eastAsia="Calibri"/>
                <w:noProof/>
                <w:color w:val="4C4747"/>
                <w:spacing w:val="20"/>
                <w:lang w:val="en-US"/>
              </w:rPr>
            </w:pPr>
            <w:r w:rsidRPr="00114427">
              <w:rPr>
                <w:rFonts w:eastAsia="Calibri"/>
                <w:noProof/>
                <w:color w:val="4C4747"/>
                <w:spacing w:val="20"/>
                <w:lang w:val="en-US"/>
              </w:rPr>
              <w:t>8</w:t>
            </w:r>
          </w:p>
        </w:tc>
      </w:tr>
      <w:tr w:rsidR="00114427" w:rsidRPr="00176225" w14:paraId="3911F80A" w14:textId="77777777" w:rsidTr="004D476A">
        <w:trPr>
          <w:trHeight w:val="337"/>
        </w:trPr>
        <w:tc>
          <w:tcPr>
            <w:tcW w:w="4019" w:type="dxa"/>
          </w:tcPr>
          <w:p w14:paraId="57EBD1D6" w14:textId="5AFDA7CC" w:rsidR="00114427" w:rsidRPr="00114427" w:rsidRDefault="00114427" w:rsidP="00974561">
            <w:pPr>
              <w:pStyle w:val="Textoindependiente"/>
              <w:spacing w:line="276" w:lineRule="auto"/>
              <w:ind w:left="0"/>
              <w:jc w:val="left"/>
              <w:rPr>
                <w:rFonts w:eastAsia="Calibri"/>
                <w:noProof/>
                <w:color w:val="4C4747"/>
                <w:spacing w:val="20"/>
                <w:lang w:val="en-US"/>
              </w:rPr>
            </w:pPr>
            <w:r w:rsidRPr="00114427">
              <w:rPr>
                <w:rFonts w:eastAsia="Calibri"/>
                <w:noProof/>
                <w:color w:val="4C4747"/>
                <w:spacing w:val="20"/>
                <w:lang w:val="en-US"/>
              </w:rPr>
              <w:t>Ministerio de la Mujer</w:t>
            </w:r>
          </w:p>
        </w:tc>
        <w:tc>
          <w:tcPr>
            <w:tcW w:w="3896" w:type="dxa"/>
          </w:tcPr>
          <w:p w14:paraId="0CDDEE77" w14:textId="501B2183" w:rsidR="00114427" w:rsidRPr="00114427" w:rsidRDefault="00114427" w:rsidP="00974561">
            <w:pPr>
              <w:pStyle w:val="Textoindependiente"/>
              <w:spacing w:line="276" w:lineRule="auto"/>
              <w:ind w:left="0"/>
              <w:jc w:val="center"/>
              <w:rPr>
                <w:rFonts w:eastAsia="Calibri"/>
                <w:noProof/>
                <w:color w:val="4C4747"/>
                <w:spacing w:val="20"/>
                <w:lang w:val="en-US"/>
              </w:rPr>
            </w:pPr>
            <w:r w:rsidRPr="00114427">
              <w:rPr>
                <w:rFonts w:eastAsia="Calibri"/>
                <w:noProof/>
                <w:color w:val="4C4747"/>
                <w:spacing w:val="20"/>
                <w:lang w:val="en-US"/>
              </w:rPr>
              <w:t>12</w:t>
            </w:r>
          </w:p>
        </w:tc>
      </w:tr>
      <w:tr w:rsidR="00114427" w:rsidRPr="00176225" w14:paraId="58A910A3" w14:textId="77777777" w:rsidTr="004D476A">
        <w:trPr>
          <w:trHeight w:val="340"/>
        </w:trPr>
        <w:tc>
          <w:tcPr>
            <w:tcW w:w="4019" w:type="dxa"/>
          </w:tcPr>
          <w:p w14:paraId="7F2A4DDD" w14:textId="77777777" w:rsidR="00114427" w:rsidRPr="00114427" w:rsidRDefault="00114427" w:rsidP="00974561">
            <w:pPr>
              <w:pStyle w:val="Textoindependiente"/>
              <w:spacing w:line="276" w:lineRule="auto"/>
              <w:ind w:left="0"/>
              <w:jc w:val="left"/>
              <w:rPr>
                <w:rFonts w:eastAsia="Calibri"/>
                <w:noProof/>
                <w:color w:val="4C4747"/>
                <w:spacing w:val="20"/>
                <w:lang w:val="en-US"/>
              </w:rPr>
            </w:pPr>
            <w:r w:rsidRPr="00114427">
              <w:rPr>
                <w:rFonts w:eastAsia="Calibri"/>
                <w:noProof/>
                <w:color w:val="4C4747"/>
                <w:spacing w:val="20"/>
                <w:lang w:val="en-US"/>
              </w:rPr>
              <w:t>Ministerio de Medio Ambiente</w:t>
            </w:r>
          </w:p>
        </w:tc>
        <w:tc>
          <w:tcPr>
            <w:tcW w:w="3896" w:type="dxa"/>
          </w:tcPr>
          <w:p w14:paraId="14FA129F" w14:textId="77777777" w:rsidR="00114427" w:rsidRPr="00114427" w:rsidRDefault="00114427" w:rsidP="00974561">
            <w:pPr>
              <w:pStyle w:val="Textoindependiente"/>
              <w:spacing w:line="276" w:lineRule="auto"/>
              <w:ind w:left="0"/>
              <w:jc w:val="center"/>
              <w:rPr>
                <w:rFonts w:eastAsia="Calibri"/>
                <w:noProof/>
                <w:color w:val="4C4747"/>
                <w:spacing w:val="20"/>
                <w:lang w:val="en-US"/>
              </w:rPr>
            </w:pPr>
            <w:r w:rsidRPr="00114427">
              <w:rPr>
                <w:rFonts w:eastAsia="Calibri"/>
                <w:noProof/>
                <w:color w:val="4C4747"/>
                <w:spacing w:val="20"/>
                <w:lang w:val="en-US"/>
              </w:rPr>
              <w:t>28</w:t>
            </w:r>
          </w:p>
        </w:tc>
      </w:tr>
      <w:tr w:rsidR="00114427" w:rsidRPr="00176225" w14:paraId="1DD6B82C" w14:textId="77777777" w:rsidTr="004D476A">
        <w:trPr>
          <w:trHeight w:val="340"/>
        </w:trPr>
        <w:tc>
          <w:tcPr>
            <w:tcW w:w="4019" w:type="dxa"/>
          </w:tcPr>
          <w:p w14:paraId="68F023DD" w14:textId="77777777" w:rsidR="00114427" w:rsidRPr="00114427" w:rsidRDefault="00114427" w:rsidP="00974561">
            <w:pPr>
              <w:pStyle w:val="Textoindependiente"/>
              <w:spacing w:line="276" w:lineRule="auto"/>
              <w:ind w:left="0"/>
              <w:jc w:val="left"/>
              <w:rPr>
                <w:rFonts w:eastAsia="Calibri"/>
                <w:noProof/>
                <w:color w:val="4C4747"/>
                <w:spacing w:val="20"/>
                <w:lang w:val="en-US"/>
              </w:rPr>
            </w:pPr>
            <w:r w:rsidRPr="00114427">
              <w:rPr>
                <w:rFonts w:eastAsia="Calibri"/>
                <w:noProof/>
                <w:color w:val="4C4747"/>
                <w:spacing w:val="20"/>
                <w:lang w:val="en-US"/>
              </w:rPr>
              <w:t>Ministerio Público</w:t>
            </w:r>
          </w:p>
        </w:tc>
        <w:tc>
          <w:tcPr>
            <w:tcW w:w="3896" w:type="dxa"/>
          </w:tcPr>
          <w:p w14:paraId="5F9CCFA4" w14:textId="77777777" w:rsidR="00114427" w:rsidRPr="00114427" w:rsidRDefault="00114427" w:rsidP="00974561">
            <w:pPr>
              <w:pStyle w:val="Textoindependiente"/>
              <w:spacing w:line="276" w:lineRule="auto"/>
              <w:ind w:left="0"/>
              <w:jc w:val="center"/>
              <w:rPr>
                <w:rFonts w:eastAsia="Calibri"/>
                <w:noProof/>
                <w:color w:val="4C4747"/>
                <w:spacing w:val="20"/>
                <w:lang w:val="en-US"/>
              </w:rPr>
            </w:pPr>
            <w:r w:rsidRPr="00114427">
              <w:rPr>
                <w:rFonts w:eastAsia="Calibri"/>
                <w:noProof/>
                <w:color w:val="4C4747"/>
                <w:spacing w:val="20"/>
                <w:lang w:val="en-US"/>
              </w:rPr>
              <w:t>27</w:t>
            </w:r>
          </w:p>
        </w:tc>
      </w:tr>
      <w:tr w:rsidR="00114427" w:rsidRPr="00176225" w14:paraId="54E3E88F" w14:textId="77777777" w:rsidTr="004D476A">
        <w:trPr>
          <w:trHeight w:val="340"/>
        </w:trPr>
        <w:tc>
          <w:tcPr>
            <w:tcW w:w="4019" w:type="dxa"/>
          </w:tcPr>
          <w:p w14:paraId="7A539788" w14:textId="244748B6" w:rsidR="00114427" w:rsidRPr="00114427" w:rsidRDefault="00114427"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Gobernaciones</w:t>
            </w:r>
          </w:p>
        </w:tc>
        <w:tc>
          <w:tcPr>
            <w:tcW w:w="3896" w:type="dxa"/>
          </w:tcPr>
          <w:p w14:paraId="73E936B0" w14:textId="5DBD323A" w:rsidR="00114427" w:rsidRPr="00114427" w:rsidRDefault="00114427"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23</w:t>
            </w:r>
          </w:p>
        </w:tc>
      </w:tr>
      <w:tr w:rsidR="00114427" w:rsidRPr="00176225" w14:paraId="2B2D9AC9" w14:textId="77777777" w:rsidTr="004D476A">
        <w:trPr>
          <w:trHeight w:val="340"/>
        </w:trPr>
        <w:tc>
          <w:tcPr>
            <w:tcW w:w="4019" w:type="dxa"/>
          </w:tcPr>
          <w:p w14:paraId="52EA1D64" w14:textId="3E3CB92E" w:rsidR="00114427" w:rsidRPr="00B022CB" w:rsidRDefault="00114427" w:rsidP="00974561">
            <w:pPr>
              <w:pStyle w:val="Textoindependiente"/>
              <w:spacing w:line="276" w:lineRule="auto"/>
              <w:ind w:left="0"/>
              <w:jc w:val="left"/>
              <w:rPr>
                <w:rFonts w:eastAsia="Calibri"/>
                <w:noProof/>
                <w:color w:val="4C4747"/>
                <w:spacing w:val="20"/>
                <w:lang w:val="es-419"/>
              </w:rPr>
            </w:pPr>
            <w:r w:rsidRPr="00B022CB">
              <w:rPr>
                <w:rFonts w:eastAsia="Calibri"/>
                <w:noProof/>
                <w:color w:val="4C4747"/>
                <w:spacing w:val="20"/>
                <w:lang w:val="es-419"/>
              </w:rPr>
              <w:t>Ministerio de Interior y Policía</w:t>
            </w:r>
          </w:p>
        </w:tc>
        <w:tc>
          <w:tcPr>
            <w:tcW w:w="3896" w:type="dxa"/>
          </w:tcPr>
          <w:p w14:paraId="7A7665D5" w14:textId="3A98F8F2" w:rsidR="00114427" w:rsidRPr="00114427" w:rsidRDefault="00114427"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13</w:t>
            </w:r>
          </w:p>
        </w:tc>
      </w:tr>
      <w:tr w:rsidR="00114427" w:rsidRPr="00176225" w14:paraId="2F130BBB" w14:textId="77777777" w:rsidTr="004D476A">
        <w:trPr>
          <w:trHeight w:val="340"/>
        </w:trPr>
        <w:tc>
          <w:tcPr>
            <w:tcW w:w="4019" w:type="dxa"/>
          </w:tcPr>
          <w:p w14:paraId="52564C0C" w14:textId="19933096" w:rsidR="00114427" w:rsidRPr="00114427" w:rsidRDefault="00114427"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CAASD</w:t>
            </w:r>
          </w:p>
        </w:tc>
        <w:tc>
          <w:tcPr>
            <w:tcW w:w="3896" w:type="dxa"/>
          </w:tcPr>
          <w:p w14:paraId="53B05754" w14:textId="3EBBA7B6" w:rsidR="00114427" w:rsidRPr="00114427" w:rsidRDefault="00114427"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4</w:t>
            </w:r>
          </w:p>
        </w:tc>
      </w:tr>
      <w:tr w:rsidR="00114427" w:rsidRPr="00176225" w14:paraId="6F47F113" w14:textId="77777777" w:rsidTr="004D476A">
        <w:trPr>
          <w:trHeight w:val="340"/>
        </w:trPr>
        <w:tc>
          <w:tcPr>
            <w:tcW w:w="4019" w:type="dxa"/>
          </w:tcPr>
          <w:p w14:paraId="7031D165" w14:textId="401DB3F4" w:rsidR="00114427" w:rsidRPr="00114427" w:rsidRDefault="00114427"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UNAP</w:t>
            </w:r>
          </w:p>
        </w:tc>
        <w:tc>
          <w:tcPr>
            <w:tcW w:w="3896" w:type="dxa"/>
          </w:tcPr>
          <w:p w14:paraId="423B12AB" w14:textId="4E8D7261" w:rsidR="00114427" w:rsidRPr="00114427" w:rsidRDefault="00114427"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18</w:t>
            </w:r>
          </w:p>
        </w:tc>
      </w:tr>
      <w:tr w:rsidR="00114427" w:rsidRPr="00176225" w14:paraId="5F730B57" w14:textId="77777777" w:rsidTr="004D476A">
        <w:trPr>
          <w:trHeight w:val="340"/>
        </w:trPr>
        <w:tc>
          <w:tcPr>
            <w:tcW w:w="4019" w:type="dxa"/>
          </w:tcPr>
          <w:p w14:paraId="434C94D3" w14:textId="2369CBCE" w:rsidR="00114427" w:rsidRPr="00114427" w:rsidRDefault="00114427"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INAPA</w:t>
            </w:r>
          </w:p>
        </w:tc>
        <w:tc>
          <w:tcPr>
            <w:tcW w:w="3896" w:type="dxa"/>
          </w:tcPr>
          <w:p w14:paraId="6BF63598" w14:textId="2CBC6C23" w:rsidR="00114427" w:rsidRPr="00114427" w:rsidRDefault="00114427"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21</w:t>
            </w:r>
          </w:p>
        </w:tc>
      </w:tr>
      <w:tr w:rsidR="00114427" w:rsidRPr="00176225" w14:paraId="3F2F6B8B" w14:textId="77777777" w:rsidTr="004D476A">
        <w:trPr>
          <w:trHeight w:val="340"/>
        </w:trPr>
        <w:tc>
          <w:tcPr>
            <w:tcW w:w="4019" w:type="dxa"/>
          </w:tcPr>
          <w:p w14:paraId="54961586" w14:textId="538D4D6F" w:rsidR="00114427" w:rsidRPr="00114427" w:rsidRDefault="00114427"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Policía Nacional</w:t>
            </w:r>
          </w:p>
        </w:tc>
        <w:tc>
          <w:tcPr>
            <w:tcW w:w="3896" w:type="dxa"/>
          </w:tcPr>
          <w:p w14:paraId="1CC4A660" w14:textId="6EE0898B" w:rsidR="00114427" w:rsidRPr="00114427" w:rsidRDefault="00114427"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26</w:t>
            </w:r>
          </w:p>
        </w:tc>
      </w:tr>
      <w:tr w:rsidR="00114427" w:rsidRPr="00176225" w14:paraId="6DC30795" w14:textId="77777777" w:rsidTr="004D476A">
        <w:trPr>
          <w:trHeight w:val="340"/>
        </w:trPr>
        <w:tc>
          <w:tcPr>
            <w:tcW w:w="4019" w:type="dxa"/>
          </w:tcPr>
          <w:p w14:paraId="269A7C4D" w14:textId="37097AC1" w:rsidR="00114427" w:rsidRPr="00114427" w:rsidRDefault="00114427"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Ministerio de Agricultura</w:t>
            </w:r>
          </w:p>
        </w:tc>
        <w:tc>
          <w:tcPr>
            <w:tcW w:w="3896" w:type="dxa"/>
          </w:tcPr>
          <w:p w14:paraId="0F9F4FBF" w14:textId="01B70F44" w:rsidR="00114427" w:rsidRPr="00114427" w:rsidRDefault="00114427"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22</w:t>
            </w:r>
          </w:p>
        </w:tc>
      </w:tr>
      <w:tr w:rsidR="00114427" w:rsidRPr="00176225" w14:paraId="01E9416B" w14:textId="77777777" w:rsidTr="004D476A">
        <w:trPr>
          <w:trHeight w:val="340"/>
        </w:trPr>
        <w:tc>
          <w:tcPr>
            <w:tcW w:w="4019" w:type="dxa"/>
          </w:tcPr>
          <w:p w14:paraId="7DA0C473" w14:textId="66D14C50" w:rsidR="00114427" w:rsidRPr="00114427" w:rsidRDefault="00114427"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Comedores Económicos</w:t>
            </w:r>
          </w:p>
        </w:tc>
        <w:tc>
          <w:tcPr>
            <w:tcW w:w="3896" w:type="dxa"/>
          </w:tcPr>
          <w:p w14:paraId="1B9D7048" w14:textId="06698424" w:rsidR="00114427" w:rsidRPr="00114427" w:rsidRDefault="00114427"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12</w:t>
            </w:r>
          </w:p>
        </w:tc>
      </w:tr>
      <w:tr w:rsidR="00114427" w:rsidRPr="00176225" w14:paraId="7314376F" w14:textId="77777777" w:rsidTr="004D476A">
        <w:trPr>
          <w:trHeight w:val="340"/>
        </w:trPr>
        <w:tc>
          <w:tcPr>
            <w:tcW w:w="4019" w:type="dxa"/>
          </w:tcPr>
          <w:p w14:paraId="1C3B7FD5" w14:textId="18FF12DA" w:rsidR="00114427" w:rsidRPr="00114427" w:rsidRDefault="00114427"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Centro de Salud</w:t>
            </w:r>
          </w:p>
        </w:tc>
        <w:tc>
          <w:tcPr>
            <w:tcW w:w="3896" w:type="dxa"/>
          </w:tcPr>
          <w:p w14:paraId="31A3C6F3" w14:textId="0C82EA66" w:rsidR="00114427" w:rsidRPr="00114427" w:rsidRDefault="00114427"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19</w:t>
            </w:r>
          </w:p>
        </w:tc>
      </w:tr>
      <w:tr w:rsidR="00114427" w:rsidRPr="00176225" w14:paraId="2095CBF6" w14:textId="77777777" w:rsidTr="004D476A">
        <w:trPr>
          <w:trHeight w:val="340"/>
        </w:trPr>
        <w:tc>
          <w:tcPr>
            <w:tcW w:w="4019" w:type="dxa"/>
          </w:tcPr>
          <w:p w14:paraId="3B73B333" w14:textId="1566FD2F" w:rsidR="00114427" w:rsidRPr="00114427" w:rsidRDefault="00114427"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CONANI</w:t>
            </w:r>
          </w:p>
        </w:tc>
        <w:tc>
          <w:tcPr>
            <w:tcW w:w="3896" w:type="dxa"/>
          </w:tcPr>
          <w:p w14:paraId="60AE7A46" w14:textId="2B0BBB68" w:rsidR="00114427" w:rsidRPr="00114427" w:rsidRDefault="00114427"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17</w:t>
            </w:r>
          </w:p>
        </w:tc>
      </w:tr>
      <w:tr w:rsidR="007D6840" w:rsidRPr="00176225" w14:paraId="59C784E5" w14:textId="77777777" w:rsidTr="004D476A">
        <w:trPr>
          <w:trHeight w:val="340"/>
        </w:trPr>
        <w:tc>
          <w:tcPr>
            <w:tcW w:w="4019" w:type="dxa"/>
          </w:tcPr>
          <w:p w14:paraId="689A0477" w14:textId="41428AC8"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Bomberos</w:t>
            </w:r>
          </w:p>
        </w:tc>
        <w:tc>
          <w:tcPr>
            <w:tcW w:w="3896" w:type="dxa"/>
          </w:tcPr>
          <w:p w14:paraId="77AA4289" w14:textId="30D2FF83"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30</w:t>
            </w:r>
          </w:p>
        </w:tc>
      </w:tr>
      <w:tr w:rsidR="007D6840" w:rsidRPr="00176225" w14:paraId="0EA305CB" w14:textId="77777777" w:rsidTr="004D476A">
        <w:trPr>
          <w:trHeight w:val="340"/>
        </w:trPr>
        <w:tc>
          <w:tcPr>
            <w:tcW w:w="4019" w:type="dxa"/>
          </w:tcPr>
          <w:p w14:paraId="1019C9A0" w14:textId="29A10ACD"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Defensa Civil</w:t>
            </w:r>
          </w:p>
        </w:tc>
        <w:tc>
          <w:tcPr>
            <w:tcW w:w="3896" w:type="dxa"/>
          </w:tcPr>
          <w:p w14:paraId="4858B84C" w14:textId="22281585"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23</w:t>
            </w:r>
          </w:p>
        </w:tc>
      </w:tr>
      <w:tr w:rsidR="007D6840" w:rsidRPr="00176225" w14:paraId="3800777B" w14:textId="77777777" w:rsidTr="004D476A">
        <w:trPr>
          <w:trHeight w:val="340"/>
        </w:trPr>
        <w:tc>
          <w:tcPr>
            <w:tcW w:w="4019" w:type="dxa"/>
          </w:tcPr>
          <w:p w14:paraId="1A8E344E" w14:textId="76CE47E2"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CAID</w:t>
            </w:r>
          </w:p>
        </w:tc>
        <w:tc>
          <w:tcPr>
            <w:tcW w:w="3896" w:type="dxa"/>
          </w:tcPr>
          <w:p w14:paraId="5C79640F" w14:textId="62A8AE9F"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1</w:t>
            </w:r>
          </w:p>
        </w:tc>
      </w:tr>
      <w:tr w:rsidR="007D6840" w:rsidRPr="00176225" w14:paraId="6811C702" w14:textId="77777777" w:rsidTr="004D476A">
        <w:trPr>
          <w:trHeight w:val="340"/>
        </w:trPr>
        <w:tc>
          <w:tcPr>
            <w:tcW w:w="4019" w:type="dxa"/>
          </w:tcPr>
          <w:p w14:paraId="2224800E" w14:textId="7C3FFDF9"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PROOPEP</w:t>
            </w:r>
          </w:p>
        </w:tc>
        <w:tc>
          <w:tcPr>
            <w:tcW w:w="3896" w:type="dxa"/>
          </w:tcPr>
          <w:p w14:paraId="6D516EBA" w14:textId="3DFF2F18"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1</w:t>
            </w:r>
          </w:p>
        </w:tc>
      </w:tr>
      <w:tr w:rsidR="007D6840" w:rsidRPr="00176225" w14:paraId="25A795A1" w14:textId="77777777" w:rsidTr="004D476A">
        <w:trPr>
          <w:trHeight w:val="340"/>
        </w:trPr>
        <w:tc>
          <w:tcPr>
            <w:tcW w:w="4019" w:type="dxa"/>
          </w:tcPr>
          <w:p w14:paraId="55C07B5D" w14:textId="01BE8C75"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COOPERATIVAS</w:t>
            </w:r>
          </w:p>
        </w:tc>
        <w:tc>
          <w:tcPr>
            <w:tcW w:w="3896" w:type="dxa"/>
          </w:tcPr>
          <w:p w14:paraId="5449935F" w14:textId="061F04BA"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7</w:t>
            </w:r>
          </w:p>
        </w:tc>
      </w:tr>
      <w:tr w:rsidR="007D6840" w:rsidRPr="00176225" w14:paraId="29CECFAD" w14:textId="77777777" w:rsidTr="004D476A">
        <w:trPr>
          <w:trHeight w:val="340"/>
        </w:trPr>
        <w:tc>
          <w:tcPr>
            <w:tcW w:w="4019" w:type="dxa"/>
          </w:tcPr>
          <w:p w14:paraId="47E95899" w14:textId="6F050B18"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COBA</w:t>
            </w:r>
          </w:p>
        </w:tc>
        <w:tc>
          <w:tcPr>
            <w:tcW w:w="3896" w:type="dxa"/>
          </w:tcPr>
          <w:p w14:paraId="5DF8B89A" w14:textId="2F87790B"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15</w:t>
            </w:r>
          </w:p>
        </w:tc>
      </w:tr>
      <w:tr w:rsidR="007D6840" w:rsidRPr="00176225" w14:paraId="51CFE9FB" w14:textId="77777777" w:rsidTr="004D476A">
        <w:trPr>
          <w:trHeight w:val="340"/>
        </w:trPr>
        <w:tc>
          <w:tcPr>
            <w:tcW w:w="4019" w:type="dxa"/>
          </w:tcPr>
          <w:p w14:paraId="06196026" w14:textId="7B3B63C0"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Dirección de Embellecimiento</w:t>
            </w:r>
          </w:p>
        </w:tc>
        <w:tc>
          <w:tcPr>
            <w:tcW w:w="3896" w:type="dxa"/>
          </w:tcPr>
          <w:p w14:paraId="168A46EF" w14:textId="306EA4E7"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2</w:t>
            </w:r>
          </w:p>
        </w:tc>
      </w:tr>
      <w:tr w:rsidR="007D6840" w:rsidRPr="00176225" w14:paraId="5752D4E8" w14:textId="77777777" w:rsidTr="004D476A">
        <w:trPr>
          <w:trHeight w:val="340"/>
        </w:trPr>
        <w:tc>
          <w:tcPr>
            <w:tcW w:w="4019" w:type="dxa"/>
          </w:tcPr>
          <w:p w14:paraId="62660EC6" w14:textId="1FB8F7FA"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Cruz Roja</w:t>
            </w:r>
          </w:p>
        </w:tc>
        <w:tc>
          <w:tcPr>
            <w:tcW w:w="3896" w:type="dxa"/>
          </w:tcPr>
          <w:p w14:paraId="0051A5D0" w14:textId="160E054B"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2</w:t>
            </w:r>
          </w:p>
        </w:tc>
      </w:tr>
      <w:tr w:rsidR="007D6840" w:rsidRPr="00176225" w14:paraId="7BB63611" w14:textId="77777777" w:rsidTr="004D476A">
        <w:trPr>
          <w:trHeight w:val="340"/>
        </w:trPr>
        <w:tc>
          <w:tcPr>
            <w:tcW w:w="4019" w:type="dxa"/>
          </w:tcPr>
          <w:p w14:paraId="4C1A9068" w14:textId="32EDCF0F"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Plan Social</w:t>
            </w:r>
          </w:p>
        </w:tc>
        <w:tc>
          <w:tcPr>
            <w:tcW w:w="3896" w:type="dxa"/>
          </w:tcPr>
          <w:p w14:paraId="3222CA43" w14:textId="682D50DB"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3</w:t>
            </w:r>
          </w:p>
        </w:tc>
      </w:tr>
      <w:tr w:rsidR="007D6840" w:rsidRPr="00176225" w14:paraId="093F04CF" w14:textId="77777777" w:rsidTr="004D476A">
        <w:trPr>
          <w:trHeight w:val="340"/>
        </w:trPr>
        <w:tc>
          <w:tcPr>
            <w:tcW w:w="4019" w:type="dxa"/>
          </w:tcPr>
          <w:p w14:paraId="4F9BFB38" w14:textId="2D83DCAB"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Organizaciones de Fe (Iglesia)</w:t>
            </w:r>
          </w:p>
        </w:tc>
        <w:tc>
          <w:tcPr>
            <w:tcW w:w="3896" w:type="dxa"/>
          </w:tcPr>
          <w:p w14:paraId="2E017700" w14:textId="36B5504F"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 xml:space="preserve">    44</w:t>
            </w:r>
          </w:p>
        </w:tc>
      </w:tr>
      <w:tr w:rsidR="007D6840" w:rsidRPr="00176225" w14:paraId="2E6B1AD3" w14:textId="77777777" w:rsidTr="004D476A">
        <w:trPr>
          <w:trHeight w:val="340"/>
        </w:trPr>
        <w:tc>
          <w:tcPr>
            <w:tcW w:w="4019" w:type="dxa"/>
          </w:tcPr>
          <w:p w14:paraId="116C3E86" w14:textId="5BB17D6E"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DIGESETT</w:t>
            </w:r>
          </w:p>
        </w:tc>
        <w:tc>
          <w:tcPr>
            <w:tcW w:w="3896" w:type="dxa"/>
          </w:tcPr>
          <w:p w14:paraId="00A754C1" w14:textId="4325CE63"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19</w:t>
            </w:r>
          </w:p>
        </w:tc>
      </w:tr>
      <w:tr w:rsidR="007D6840" w:rsidRPr="00176225" w14:paraId="28299563" w14:textId="77777777" w:rsidTr="004D476A">
        <w:trPr>
          <w:trHeight w:val="340"/>
        </w:trPr>
        <w:tc>
          <w:tcPr>
            <w:tcW w:w="4019" w:type="dxa"/>
          </w:tcPr>
          <w:p w14:paraId="073B0C1B" w14:textId="1C6B753F"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SNS</w:t>
            </w:r>
          </w:p>
        </w:tc>
        <w:tc>
          <w:tcPr>
            <w:tcW w:w="3896" w:type="dxa"/>
          </w:tcPr>
          <w:p w14:paraId="7F4C2B64" w14:textId="617DBE16"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11</w:t>
            </w:r>
          </w:p>
        </w:tc>
      </w:tr>
      <w:tr w:rsidR="007D6840" w:rsidRPr="00176225" w14:paraId="71AC2D70" w14:textId="77777777" w:rsidTr="004D476A">
        <w:trPr>
          <w:trHeight w:val="340"/>
        </w:trPr>
        <w:tc>
          <w:tcPr>
            <w:tcW w:w="4019" w:type="dxa"/>
          </w:tcPr>
          <w:p w14:paraId="40AA3E6A" w14:textId="2FF247C8"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lastRenderedPageBreak/>
              <w:t>Consejo Nacional de Drogas</w:t>
            </w:r>
          </w:p>
        </w:tc>
        <w:tc>
          <w:tcPr>
            <w:tcW w:w="3896" w:type="dxa"/>
          </w:tcPr>
          <w:p w14:paraId="5E294E42" w14:textId="7CB88BCF"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5</w:t>
            </w:r>
          </w:p>
        </w:tc>
      </w:tr>
      <w:tr w:rsidR="007D6840" w:rsidRPr="00176225" w14:paraId="24D91371" w14:textId="77777777" w:rsidTr="004D476A">
        <w:trPr>
          <w:trHeight w:val="340"/>
        </w:trPr>
        <w:tc>
          <w:tcPr>
            <w:tcW w:w="4019" w:type="dxa"/>
          </w:tcPr>
          <w:p w14:paraId="23F9758A" w14:textId="4ED88154"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ITLA</w:t>
            </w:r>
          </w:p>
        </w:tc>
        <w:tc>
          <w:tcPr>
            <w:tcW w:w="3896" w:type="dxa"/>
          </w:tcPr>
          <w:p w14:paraId="341F0394" w14:textId="62E65A8A"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2</w:t>
            </w:r>
          </w:p>
        </w:tc>
      </w:tr>
      <w:tr w:rsidR="007D6840" w:rsidRPr="00176225" w14:paraId="2EBD0BC7" w14:textId="77777777" w:rsidTr="004D476A">
        <w:trPr>
          <w:trHeight w:val="340"/>
        </w:trPr>
        <w:tc>
          <w:tcPr>
            <w:tcW w:w="4019" w:type="dxa"/>
          </w:tcPr>
          <w:p w14:paraId="22C96B43" w14:textId="3A2C56F8"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911</w:t>
            </w:r>
          </w:p>
        </w:tc>
        <w:tc>
          <w:tcPr>
            <w:tcW w:w="3896" w:type="dxa"/>
          </w:tcPr>
          <w:p w14:paraId="2424B193" w14:textId="52114514"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1</w:t>
            </w:r>
          </w:p>
        </w:tc>
      </w:tr>
      <w:tr w:rsidR="007D6840" w:rsidRPr="00176225" w14:paraId="24C084C4" w14:textId="77777777" w:rsidTr="004D476A">
        <w:trPr>
          <w:trHeight w:val="340"/>
        </w:trPr>
        <w:tc>
          <w:tcPr>
            <w:tcW w:w="4019" w:type="dxa"/>
          </w:tcPr>
          <w:p w14:paraId="4C7D0F0A" w14:textId="7B93FA10"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Senadores (as)</w:t>
            </w:r>
          </w:p>
        </w:tc>
        <w:tc>
          <w:tcPr>
            <w:tcW w:w="3896" w:type="dxa"/>
          </w:tcPr>
          <w:p w14:paraId="74B6D2C3" w14:textId="76ED23EE"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2</w:t>
            </w:r>
          </w:p>
        </w:tc>
      </w:tr>
      <w:tr w:rsidR="007D6840" w:rsidRPr="00176225" w14:paraId="7517104D" w14:textId="77777777" w:rsidTr="004D476A">
        <w:trPr>
          <w:trHeight w:val="340"/>
        </w:trPr>
        <w:tc>
          <w:tcPr>
            <w:tcW w:w="4019" w:type="dxa"/>
          </w:tcPr>
          <w:p w14:paraId="4E458026" w14:textId="028865DD"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PROMYPIME</w:t>
            </w:r>
          </w:p>
        </w:tc>
        <w:tc>
          <w:tcPr>
            <w:tcW w:w="3896" w:type="dxa"/>
          </w:tcPr>
          <w:p w14:paraId="5B520858" w14:textId="45B88143"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2</w:t>
            </w:r>
          </w:p>
        </w:tc>
      </w:tr>
      <w:tr w:rsidR="007D6840" w:rsidRPr="00176225" w14:paraId="4D689375" w14:textId="77777777" w:rsidTr="004D476A">
        <w:trPr>
          <w:trHeight w:val="340"/>
        </w:trPr>
        <w:tc>
          <w:tcPr>
            <w:tcW w:w="4019" w:type="dxa"/>
          </w:tcPr>
          <w:p w14:paraId="5DB78EDB" w14:textId="5243C71A" w:rsidR="007D6840" w:rsidRPr="007D6840" w:rsidRDefault="007D6840" w:rsidP="00974561">
            <w:pPr>
              <w:pStyle w:val="Textoindependiente"/>
              <w:spacing w:line="276" w:lineRule="auto"/>
              <w:ind w:left="0"/>
              <w:jc w:val="left"/>
              <w:rPr>
                <w:rFonts w:eastAsia="Calibri"/>
                <w:noProof/>
                <w:color w:val="4C4747"/>
                <w:spacing w:val="20"/>
                <w:lang w:val="en-US"/>
              </w:rPr>
            </w:pPr>
            <w:r w:rsidRPr="007D6840">
              <w:rPr>
                <w:rFonts w:eastAsia="Calibri"/>
                <w:noProof/>
                <w:color w:val="4C4747"/>
                <w:spacing w:val="20"/>
                <w:lang w:val="en-US"/>
              </w:rPr>
              <w:t>Banreservas</w:t>
            </w:r>
          </w:p>
        </w:tc>
        <w:tc>
          <w:tcPr>
            <w:tcW w:w="3896" w:type="dxa"/>
          </w:tcPr>
          <w:p w14:paraId="65F043DE" w14:textId="0D3A002C" w:rsidR="007D6840" w:rsidRPr="007D6840" w:rsidRDefault="007D6840" w:rsidP="00974561">
            <w:pPr>
              <w:pStyle w:val="Textoindependiente"/>
              <w:spacing w:line="276" w:lineRule="auto"/>
              <w:ind w:left="0"/>
              <w:jc w:val="center"/>
              <w:rPr>
                <w:rFonts w:eastAsia="Calibri"/>
                <w:noProof/>
                <w:color w:val="4C4747"/>
                <w:spacing w:val="20"/>
                <w:lang w:val="en-US"/>
              </w:rPr>
            </w:pPr>
            <w:r w:rsidRPr="007D6840">
              <w:rPr>
                <w:rFonts w:eastAsia="Calibri"/>
                <w:noProof/>
                <w:color w:val="4C4747"/>
                <w:spacing w:val="20"/>
                <w:lang w:val="en-US"/>
              </w:rPr>
              <w:t>1</w:t>
            </w:r>
          </w:p>
        </w:tc>
      </w:tr>
      <w:tr w:rsidR="007D6840" w:rsidRPr="00176225" w14:paraId="2795D280" w14:textId="77777777" w:rsidTr="004D476A">
        <w:trPr>
          <w:trHeight w:val="340"/>
        </w:trPr>
        <w:tc>
          <w:tcPr>
            <w:tcW w:w="4019" w:type="dxa"/>
          </w:tcPr>
          <w:p w14:paraId="16667F67" w14:textId="052555A7" w:rsidR="007D6840" w:rsidRPr="007D6840" w:rsidRDefault="007D6840" w:rsidP="00974561">
            <w:pPr>
              <w:pStyle w:val="Textoindependiente"/>
              <w:spacing w:line="276" w:lineRule="auto"/>
              <w:ind w:left="0"/>
              <w:jc w:val="left"/>
              <w:rPr>
                <w:rFonts w:eastAsia="Calibri"/>
                <w:b/>
                <w:bCs/>
                <w:noProof/>
                <w:color w:val="4C4747"/>
                <w:spacing w:val="20"/>
                <w:lang w:val="en-US"/>
              </w:rPr>
            </w:pPr>
            <w:r w:rsidRPr="007D6840">
              <w:rPr>
                <w:rFonts w:eastAsia="Calibri"/>
                <w:b/>
                <w:bCs/>
                <w:noProof/>
                <w:color w:val="4C4747"/>
                <w:spacing w:val="20"/>
                <w:lang w:val="en-US"/>
              </w:rPr>
              <w:t>Total</w:t>
            </w:r>
          </w:p>
        </w:tc>
        <w:tc>
          <w:tcPr>
            <w:tcW w:w="3896" w:type="dxa"/>
          </w:tcPr>
          <w:p w14:paraId="75325939" w14:textId="0453ADF4" w:rsidR="007D6840" w:rsidRPr="007D6840" w:rsidRDefault="007D6840" w:rsidP="00974561">
            <w:pPr>
              <w:pStyle w:val="Textoindependiente"/>
              <w:spacing w:line="276" w:lineRule="auto"/>
              <w:ind w:left="0"/>
              <w:jc w:val="center"/>
              <w:rPr>
                <w:rFonts w:eastAsia="Calibri"/>
                <w:b/>
                <w:bCs/>
                <w:noProof/>
                <w:color w:val="4C4747"/>
                <w:spacing w:val="20"/>
                <w:lang w:val="en-US"/>
              </w:rPr>
            </w:pPr>
            <w:r w:rsidRPr="007D6840">
              <w:rPr>
                <w:rFonts w:eastAsia="Calibri"/>
                <w:b/>
                <w:bCs/>
                <w:noProof/>
                <w:color w:val="4C4747"/>
                <w:spacing w:val="20"/>
                <w:lang w:val="en-US"/>
              </w:rPr>
              <w:t>553</w:t>
            </w:r>
          </w:p>
        </w:tc>
      </w:tr>
    </w:tbl>
    <w:p w14:paraId="305271AA" w14:textId="000D9555" w:rsidR="00114427" w:rsidRDefault="007D6840" w:rsidP="00114427">
      <w:pPr>
        <w:spacing w:line="360" w:lineRule="auto"/>
        <w:jc w:val="both"/>
        <w:rPr>
          <w:rFonts w:eastAsia="Calibri"/>
          <w:i/>
          <w:iCs/>
          <w:noProof/>
          <w:color w:val="4C4747"/>
          <w:sz w:val="18"/>
          <w:szCs w:val="18"/>
          <w:lang w:val="es-419"/>
        </w:rPr>
      </w:pPr>
      <w:r w:rsidRPr="00A937EB">
        <w:rPr>
          <w:rFonts w:eastAsia="Calibri"/>
          <w:i/>
          <w:iCs/>
          <w:noProof/>
          <w:color w:val="4C4747"/>
          <w:sz w:val="18"/>
          <w:szCs w:val="18"/>
          <w:lang w:val="es-419"/>
        </w:rPr>
        <w:t>Fuente interna: Dirección de Articulación Territorial (INAIPI).</w:t>
      </w:r>
    </w:p>
    <w:p w14:paraId="5FF5383E" w14:textId="77777777" w:rsidR="007D6840" w:rsidRPr="007D6840" w:rsidRDefault="007D6840" w:rsidP="00114427">
      <w:pPr>
        <w:spacing w:line="360" w:lineRule="auto"/>
        <w:jc w:val="both"/>
        <w:rPr>
          <w:rFonts w:eastAsia="Calibri"/>
          <w:noProof/>
          <w:color w:val="4C4747"/>
          <w:lang w:val="es-419"/>
        </w:rPr>
      </w:pPr>
      <w:r w:rsidRPr="007D6840">
        <w:rPr>
          <w:rFonts w:eastAsia="Calibri"/>
          <w:noProof/>
          <w:color w:val="4C4747"/>
          <w:lang w:val="es-419"/>
        </w:rPr>
        <w:t>Se realizaron 37 Mesas de Seguridad, Ciudadanía y Género, espacios orientados a fortalecer el rol de las organizaciones de base comunitaria, la sociedad civil y las entidades gubernamentales en la prestación de servicios sociales dirigidos a la primera infancia.</w:t>
      </w:r>
    </w:p>
    <w:p w14:paraId="765B44F6" w14:textId="6ED44202" w:rsidR="007D6840" w:rsidRDefault="007D6840" w:rsidP="00114427">
      <w:pPr>
        <w:spacing w:line="360" w:lineRule="auto"/>
        <w:jc w:val="both"/>
        <w:rPr>
          <w:rFonts w:eastAsia="Calibri"/>
          <w:noProof/>
          <w:color w:val="4C4747"/>
          <w:lang w:val="es-419"/>
        </w:rPr>
      </w:pPr>
      <w:r w:rsidRPr="007D6840">
        <w:rPr>
          <w:rFonts w:eastAsia="Calibri"/>
          <w:noProof/>
          <w:color w:val="4C4747"/>
          <w:lang w:val="es-419"/>
        </w:rPr>
        <w:t>Estas mesas favorecen la coordinación interinstitucional, la identificación de necesidades y la construcción de acciones conjuntas que contribuyen a entornos más seguros y protectores para los niños, niñas y sus familias.</w:t>
      </w:r>
    </w:p>
    <w:p w14:paraId="088CA31E" w14:textId="42644A7A" w:rsidR="00621BB8" w:rsidRPr="00621BB8" w:rsidRDefault="00621BB8" w:rsidP="00621BB8">
      <w:pPr>
        <w:spacing w:line="360" w:lineRule="auto"/>
        <w:jc w:val="both"/>
        <w:rPr>
          <w:rFonts w:eastAsia="Calibri"/>
          <w:b/>
          <w:bCs/>
          <w:noProof/>
          <w:color w:val="4C4747"/>
          <w:lang w:val="es-419"/>
        </w:rPr>
      </w:pPr>
      <w:r w:rsidRPr="00621BB8">
        <w:rPr>
          <w:rFonts w:eastAsia="Calibri"/>
          <w:b/>
          <w:bCs/>
          <w:noProof/>
          <w:color w:val="4C4747"/>
          <w:lang w:val="es-419"/>
        </w:rPr>
        <w:t>Espacios de Participación</w:t>
      </w:r>
    </w:p>
    <w:p w14:paraId="19B2F0E0" w14:textId="77777777" w:rsidR="00BC54D8" w:rsidRDefault="00621BB8" w:rsidP="00621BB8">
      <w:pPr>
        <w:spacing w:line="360" w:lineRule="auto"/>
        <w:jc w:val="both"/>
        <w:rPr>
          <w:rFonts w:eastAsia="Calibri"/>
          <w:noProof/>
          <w:color w:val="4C4747"/>
          <w:lang w:val="es-419"/>
        </w:rPr>
      </w:pPr>
      <w:r w:rsidRPr="00621BB8">
        <w:rPr>
          <w:rFonts w:eastAsia="Calibri"/>
          <w:noProof/>
          <w:color w:val="4C4747"/>
          <w:lang w:val="es-419"/>
        </w:rPr>
        <w:t>El INAIPI actúa en coherencia con la Ley 1-12 de la Estrategia Nacional de Desarrollo 2030, que impulsa la participación social en las políticas públicas.</w:t>
      </w:r>
      <w:r>
        <w:rPr>
          <w:rFonts w:eastAsia="Calibri"/>
          <w:noProof/>
          <w:color w:val="4C4747"/>
          <w:lang w:val="es-419"/>
        </w:rPr>
        <w:t xml:space="preserve"> </w:t>
      </w:r>
      <w:r w:rsidRPr="00621BB8">
        <w:rPr>
          <w:rFonts w:eastAsia="Calibri"/>
          <w:noProof/>
          <w:color w:val="4C4747"/>
          <w:lang w:val="es-419"/>
        </w:rPr>
        <w:t>Fortalece mecanismos de corresponsabilidad ciudadana, transparencia y veeduría social.</w:t>
      </w:r>
    </w:p>
    <w:p w14:paraId="10BCF9AD" w14:textId="77777777" w:rsidR="008B6BC6" w:rsidRDefault="00621BB8" w:rsidP="00621BB8">
      <w:pPr>
        <w:spacing w:line="360" w:lineRule="auto"/>
        <w:jc w:val="both"/>
        <w:rPr>
          <w:rFonts w:eastAsia="Calibri"/>
          <w:noProof/>
          <w:color w:val="4C4747"/>
          <w:lang w:val="es-419"/>
        </w:rPr>
      </w:pPr>
      <w:r w:rsidRPr="00621BB8">
        <w:rPr>
          <w:rFonts w:eastAsia="Calibri"/>
          <w:noProof/>
          <w:color w:val="4C4747"/>
          <w:lang w:val="es-419"/>
        </w:rPr>
        <w:t>En este contexto, promueve estructuras de participación comunitaria dentro de sus servicios, para tales fines se conforman los Comités de Padres, Madres y Tutores (CPMT) y los Comités de Participación y Seguimiento (CPS).</w:t>
      </w:r>
      <w:r>
        <w:rPr>
          <w:rFonts w:eastAsia="Calibri"/>
          <w:noProof/>
          <w:color w:val="4C4747"/>
          <w:lang w:val="es-419"/>
        </w:rPr>
        <w:t xml:space="preserve"> </w:t>
      </w:r>
      <w:r w:rsidRPr="00621BB8">
        <w:rPr>
          <w:rFonts w:eastAsia="Calibri"/>
          <w:noProof/>
          <w:color w:val="4C4747"/>
          <w:lang w:val="es-419"/>
        </w:rPr>
        <w:t>Estos espacios aseguran la representación activa de las familias y la sociedad civil en general en los servicios CAIPI y CAFI.</w:t>
      </w:r>
    </w:p>
    <w:p w14:paraId="7292DEF4" w14:textId="51FDCD62" w:rsidR="00621BB8" w:rsidRDefault="00343EF3" w:rsidP="00621BB8">
      <w:pPr>
        <w:spacing w:line="360" w:lineRule="auto"/>
        <w:jc w:val="both"/>
        <w:rPr>
          <w:rFonts w:eastAsia="Calibri"/>
          <w:noProof/>
          <w:color w:val="4C4747"/>
          <w:lang w:val="es-419"/>
        </w:rPr>
      </w:pPr>
      <w:r w:rsidRPr="00343EF3">
        <w:rPr>
          <w:rFonts w:eastAsia="Calibri"/>
          <w:noProof/>
          <w:color w:val="4C4747"/>
          <w:lang w:val="es-419"/>
        </w:rPr>
        <w:lastRenderedPageBreak/>
        <w:t>Los Comités de Padres, Madres y Tutores (CPMT) establecen la participación y representación de las familias, miembros de las comunidades de los centros CAFI y CAIPI a nivel nacional, a través de estos se evita el ausentismo familiar en el desarrollo educativo de sus hijos que se encuentran recibiendo servicios, a la vez de promover el voluntariado, la veeduría social y participación de las familias en la implementación de la Política Nacional de Atención Integral a la Primera Infancia, en este sentido, se p rocura la integración plena de los padres, madres y tutores en las distintas acciones que buscan garantizar servicios de calidad acorde a las necesidades de las familias.</w:t>
      </w:r>
    </w:p>
    <w:p w14:paraId="61CE1738" w14:textId="414585C8" w:rsidR="00B022CB" w:rsidRDefault="00621BB8" w:rsidP="00621BB8">
      <w:pPr>
        <w:spacing w:line="360" w:lineRule="auto"/>
        <w:jc w:val="both"/>
        <w:rPr>
          <w:rFonts w:eastAsia="Calibri"/>
          <w:noProof/>
          <w:color w:val="4C4747"/>
          <w:lang w:val="es-419"/>
        </w:rPr>
      </w:pPr>
      <w:r w:rsidRPr="00621BB8">
        <w:rPr>
          <w:rFonts w:eastAsia="Calibri"/>
          <w:noProof/>
          <w:color w:val="4C4747"/>
          <w:lang w:val="es-419"/>
        </w:rPr>
        <w:t>En el año 2025 se conformaron y/o reestructuraron 72 Comités de Padres, Madres y Tutores, distribuidos por región de la siguiente manera: Norte Occidental (13), Sur (11), Este (08), Norte Oriental (09) y Metropolitana (31), tal como se muestra en el siguiente gráfico.</w:t>
      </w:r>
    </w:p>
    <w:p w14:paraId="58835F27" w14:textId="55A0B66A" w:rsidR="00621BB8" w:rsidRPr="00B022CB" w:rsidRDefault="00621BB8" w:rsidP="00621BB8">
      <w:pPr>
        <w:spacing w:line="360" w:lineRule="auto"/>
        <w:jc w:val="both"/>
        <w:rPr>
          <w:rFonts w:eastAsia="Calibri"/>
          <w:b/>
          <w:bCs/>
          <w:noProof/>
          <w:color w:val="4C4747"/>
          <w:lang w:val="es-419"/>
        </w:rPr>
      </w:pPr>
      <w:r w:rsidRPr="00B022CB">
        <w:rPr>
          <w:rFonts w:eastAsia="Calibri"/>
          <w:b/>
          <w:bCs/>
          <w:noProof/>
          <w:color w:val="4C4747"/>
          <w:lang w:val="es-419"/>
        </w:rPr>
        <w:t>Gráfico 5: Cantidad de Comités de Padres Madres y Tutores (CPMT).</w:t>
      </w:r>
    </w:p>
    <w:p w14:paraId="50D697E4" w14:textId="6DDABDAF" w:rsidR="00621BB8" w:rsidRDefault="00621BB8" w:rsidP="00621BB8">
      <w:pPr>
        <w:spacing w:line="360" w:lineRule="auto"/>
        <w:jc w:val="both"/>
        <w:rPr>
          <w:rFonts w:eastAsia="Calibri"/>
          <w:i/>
          <w:iCs/>
          <w:noProof/>
          <w:color w:val="4C4747"/>
          <w:sz w:val="18"/>
          <w:szCs w:val="18"/>
          <w:lang w:val="es-419"/>
        </w:rPr>
      </w:pPr>
      <w:r>
        <w:rPr>
          <w:noProof/>
        </w:rPr>
        <w:drawing>
          <wp:inline distT="0" distB="0" distL="0" distR="0" wp14:anchorId="5DD74AE6" wp14:editId="14A4DA87">
            <wp:extent cx="4972050" cy="2654300"/>
            <wp:effectExtent l="0" t="0" r="0" b="12700"/>
            <wp:docPr id="1575736723" name="Gráfico 1">
              <a:extLst xmlns:a="http://schemas.openxmlformats.org/drawingml/2006/main">
                <a:ext uri="{FF2B5EF4-FFF2-40B4-BE49-F238E27FC236}">
                  <a16:creationId xmlns:a16="http://schemas.microsoft.com/office/drawing/2014/main" id="{CD80F1E6-8EFB-EA9C-1062-4D9B0A2836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A937EB">
        <w:rPr>
          <w:rFonts w:eastAsia="Calibri"/>
          <w:i/>
          <w:iCs/>
          <w:noProof/>
          <w:color w:val="4C4747"/>
          <w:sz w:val="18"/>
          <w:szCs w:val="18"/>
          <w:lang w:val="es-419"/>
        </w:rPr>
        <w:t>Fuente interna: Dirección de Articulación Territorial (INAIPI).</w:t>
      </w:r>
    </w:p>
    <w:p w14:paraId="294E0812" w14:textId="47A21570" w:rsidR="00621BB8" w:rsidRPr="00B022CB" w:rsidRDefault="00621BB8" w:rsidP="00621BB8">
      <w:pPr>
        <w:spacing w:line="360" w:lineRule="auto"/>
        <w:jc w:val="both"/>
        <w:rPr>
          <w:rFonts w:eastAsia="Calibri"/>
          <w:noProof/>
          <w:color w:val="4C4747"/>
          <w:lang w:val="es-419"/>
        </w:rPr>
      </w:pPr>
      <w:r w:rsidRPr="00B022CB">
        <w:rPr>
          <w:rFonts w:eastAsia="Calibri"/>
          <w:noProof/>
          <w:color w:val="4C4747"/>
          <w:lang w:val="es-419"/>
        </w:rPr>
        <w:lastRenderedPageBreak/>
        <w:t>En cuanto a los Comités de Participación y Seguimiento (CPS), estos constituyen espacios orientados a la mejora continua, donde se desarrollan procesos sistemáticos de articulación con actores comunitarios e institucionales para ejercer acompañamiento, veeduría y formular recomendaciones técnicas que contribuyan al bienestar de la niñez y las familias vinculadas a las Redes de Servicios.</w:t>
      </w:r>
    </w:p>
    <w:p w14:paraId="129A4949" w14:textId="72DE52A9" w:rsidR="00B022CB" w:rsidRPr="00343EF3" w:rsidRDefault="00621BB8" w:rsidP="00621BB8">
      <w:pPr>
        <w:spacing w:line="360" w:lineRule="auto"/>
        <w:jc w:val="both"/>
        <w:rPr>
          <w:rFonts w:eastAsia="Calibri"/>
          <w:noProof/>
          <w:color w:val="4C4747"/>
          <w:lang w:val="es-419"/>
        </w:rPr>
      </w:pPr>
      <w:r w:rsidRPr="00343EF3">
        <w:rPr>
          <w:rFonts w:eastAsia="Calibri"/>
          <w:noProof/>
          <w:color w:val="4C4747"/>
          <w:lang w:val="es-419"/>
        </w:rPr>
        <w:t xml:space="preserve">En este caso fueron realizadas 12 </w:t>
      </w:r>
      <w:r w:rsidR="002679BF" w:rsidRPr="00B022CB">
        <w:rPr>
          <w:rFonts w:eastAsia="Calibri"/>
          <w:noProof/>
          <w:color w:val="4C4747"/>
          <w:lang w:val="es-419"/>
        </w:rPr>
        <w:t>Comités de Participación y Seguimiento</w:t>
      </w:r>
      <w:r w:rsidRPr="00343EF3">
        <w:rPr>
          <w:rFonts w:eastAsia="Calibri"/>
          <w:noProof/>
          <w:color w:val="4C4747"/>
          <w:lang w:val="es-419"/>
        </w:rPr>
        <w:t xml:space="preserve"> a nivel nacional con igual número de conformaciones, distribuidas de la siguiente forma: Sur (2), Este (1), Norte Oriental (3), Norte Occidental (2), y la región Metropolitana (4), según se observa a continuación:</w:t>
      </w:r>
    </w:p>
    <w:p w14:paraId="3E7F3863" w14:textId="67A8BB18" w:rsidR="00621BB8" w:rsidRPr="00621BB8" w:rsidRDefault="00621BB8" w:rsidP="00621BB8">
      <w:pPr>
        <w:spacing w:line="360" w:lineRule="auto"/>
        <w:jc w:val="both"/>
        <w:rPr>
          <w:rFonts w:eastAsia="Calibri"/>
          <w:b/>
          <w:bCs/>
          <w:noProof/>
          <w:color w:val="4C4747"/>
          <w:lang w:val="es-419"/>
        </w:rPr>
      </w:pPr>
      <w:r w:rsidRPr="00621BB8">
        <w:rPr>
          <w:rFonts w:eastAsia="Calibri"/>
          <w:b/>
          <w:bCs/>
          <w:noProof/>
          <w:color w:val="4C4747"/>
          <w:lang w:val="es-419"/>
        </w:rPr>
        <w:t xml:space="preserve">Gráfico </w:t>
      </w:r>
      <w:r>
        <w:rPr>
          <w:rFonts w:eastAsia="Calibri"/>
          <w:b/>
          <w:bCs/>
          <w:noProof/>
          <w:color w:val="4C4747"/>
          <w:lang w:val="es-419"/>
        </w:rPr>
        <w:t>6</w:t>
      </w:r>
      <w:r w:rsidRPr="00621BB8">
        <w:rPr>
          <w:rFonts w:eastAsia="Calibri"/>
          <w:b/>
          <w:bCs/>
          <w:noProof/>
          <w:color w:val="4C4747"/>
          <w:lang w:val="es-419"/>
        </w:rPr>
        <w:t>: Cantidad de Comités de Participación y Seguimiento (CPS)</w:t>
      </w:r>
      <w:r w:rsidR="00652343">
        <w:rPr>
          <w:rFonts w:eastAsia="Calibri"/>
          <w:b/>
          <w:bCs/>
          <w:noProof/>
          <w:color w:val="4C4747"/>
          <w:lang w:val="es-419"/>
        </w:rPr>
        <w:t>.</w:t>
      </w:r>
    </w:p>
    <w:p w14:paraId="3CCBBB78" w14:textId="43FA3B6D" w:rsidR="009319F0" w:rsidRPr="00B022CB" w:rsidRDefault="00343EF3" w:rsidP="00343EF3">
      <w:pPr>
        <w:spacing w:line="360" w:lineRule="auto"/>
        <w:jc w:val="both"/>
        <w:rPr>
          <w:rFonts w:eastAsia="Calibri"/>
          <w:i/>
          <w:iCs/>
          <w:noProof/>
          <w:color w:val="4C4747"/>
          <w:sz w:val="18"/>
          <w:szCs w:val="18"/>
          <w:lang w:val="es-419"/>
        </w:rPr>
      </w:pPr>
      <w:r>
        <w:rPr>
          <w:noProof/>
        </w:rPr>
        <w:drawing>
          <wp:inline distT="0" distB="0" distL="0" distR="0" wp14:anchorId="04C27242" wp14:editId="04009A3E">
            <wp:extent cx="5000625" cy="3225800"/>
            <wp:effectExtent l="0" t="0" r="9525" b="12700"/>
            <wp:docPr id="1038002464" name="Gráfico 1">
              <a:extLst xmlns:a="http://schemas.openxmlformats.org/drawingml/2006/main">
                <a:ext uri="{FF2B5EF4-FFF2-40B4-BE49-F238E27FC236}">
                  <a16:creationId xmlns:a16="http://schemas.microsoft.com/office/drawing/2014/main" id="{CD80F1E6-8EFB-EA9C-1062-4D9B0A2836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A937EB">
        <w:rPr>
          <w:rFonts w:eastAsia="Calibri"/>
          <w:i/>
          <w:iCs/>
          <w:noProof/>
          <w:color w:val="4C4747"/>
          <w:sz w:val="18"/>
          <w:szCs w:val="18"/>
          <w:lang w:val="es-419"/>
        </w:rPr>
        <w:t>Fuente interna: Dirección de Articulación Territorial (INAIPI).</w:t>
      </w:r>
    </w:p>
    <w:p w14:paraId="22B23583" w14:textId="77777777" w:rsidR="00C77DBD" w:rsidRDefault="00C77DBD" w:rsidP="00343EF3">
      <w:pPr>
        <w:spacing w:line="360" w:lineRule="auto"/>
        <w:jc w:val="both"/>
        <w:rPr>
          <w:rFonts w:eastAsia="Calibri"/>
          <w:b/>
          <w:bCs/>
          <w:noProof/>
          <w:color w:val="4C4747"/>
          <w:lang w:val="es-419"/>
        </w:rPr>
      </w:pPr>
    </w:p>
    <w:p w14:paraId="2398AA26" w14:textId="4D16A621" w:rsidR="00343EF3" w:rsidRPr="00343EF3" w:rsidRDefault="00343EF3" w:rsidP="00343EF3">
      <w:pPr>
        <w:spacing w:line="360" w:lineRule="auto"/>
        <w:jc w:val="both"/>
        <w:rPr>
          <w:rFonts w:eastAsia="Calibri"/>
          <w:b/>
          <w:bCs/>
          <w:noProof/>
          <w:color w:val="4C4747"/>
          <w:lang w:val="es-419"/>
        </w:rPr>
      </w:pPr>
      <w:r w:rsidRPr="00343EF3">
        <w:rPr>
          <w:rFonts w:eastAsia="Calibri"/>
          <w:b/>
          <w:bCs/>
          <w:noProof/>
          <w:color w:val="4C4747"/>
          <w:lang w:val="es-419"/>
        </w:rPr>
        <w:lastRenderedPageBreak/>
        <w:t>Juntas de Centros Descentralizadas</w:t>
      </w:r>
    </w:p>
    <w:p w14:paraId="2EBC475F" w14:textId="0E23B7BD" w:rsidR="00343EF3" w:rsidRPr="00343EF3" w:rsidRDefault="00343EF3" w:rsidP="00343EF3">
      <w:pPr>
        <w:spacing w:line="360" w:lineRule="auto"/>
        <w:jc w:val="both"/>
        <w:rPr>
          <w:rFonts w:eastAsia="Calibri"/>
          <w:noProof/>
          <w:color w:val="4C4747"/>
          <w:lang w:val="es-419"/>
        </w:rPr>
      </w:pPr>
      <w:r w:rsidRPr="009319F0">
        <w:rPr>
          <w:rFonts w:eastAsia="Calibri"/>
          <w:noProof/>
          <w:color w:val="4C4747"/>
          <w:lang w:val="es-419"/>
        </w:rPr>
        <w:t>Durante el año 2025 se programaron 110 procesos de conformación de Juntas Descentralizadas y se lograron 110, logrando el 100%.</w:t>
      </w:r>
      <w:r w:rsidR="00C77DBD">
        <w:rPr>
          <w:rFonts w:eastAsia="Calibri"/>
          <w:noProof/>
          <w:color w:val="4C4747"/>
          <w:lang w:val="es-419"/>
        </w:rPr>
        <w:t xml:space="preserve"> </w:t>
      </w:r>
      <w:r w:rsidRPr="00343EF3">
        <w:rPr>
          <w:rFonts w:eastAsia="Calibri"/>
          <w:noProof/>
          <w:color w:val="4C4747"/>
          <w:lang w:val="es-419"/>
        </w:rPr>
        <w:t>Las Juntas Descentralizadas forman parte de la estructura del sistema educativo descentralizado y funcionan como el principal organismo de cogestión pedagógica, administrativa y financiera.</w:t>
      </w:r>
    </w:p>
    <w:p w14:paraId="3557DCD9" w14:textId="77777777" w:rsidR="00007EF2" w:rsidRDefault="00343EF3" w:rsidP="00343EF3">
      <w:pPr>
        <w:spacing w:line="360" w:lineRule="auto"/>
        <w:jc w:val="both"/>
        <w:rPr>
          <w:rFonts w:eastAsia="Calibri"/>
          <w:noProof/>
          <w:color w:val="4C4747"/>
          <w:lang w:val="es-419"/>
        </w:rPr>
      </w:pPr>
      <w:r w:rsidRPr="00343EF3">
        <w:rPr>
          <w:rFonts w:eastAsia="Calibri"/>
          <w:noProof/>
          <w:color w:val="4C4747"/>
          <w:lang w:val="es-419"/>
        </w:rPr>
        <w:t>Su misión es integrar la comunidad educativa con la comunidad local, impulsar la participación ciudadana y promover la equidad y la igualdad de oportunidades para mejorar la calidad de la educación</w:t>
      </w:r>
      <w:r w:rsidR="00007EF2">
        <w:rPr>
          <w:rFonts w:eastAsia="Calibri"/>
          <w:noProof/>
          <w:color w:val="4C4747"/>
          <w:lang w:val="es-419"/>
        </w:rPr>
        <w:t>.</w:t>
      </w:r>
    </w:p>
    <w:p w14:paraId="2C00349A" w14:textId="20F16436" w:rsidR="00B022CB" w:rsidRPr="00B022CB" w:rsidRDefault="00343EF3" w:rsidP="00343EF3">
      <w:pPr>
        <w:spacing w:line="360" w:lineRule="auto"/>
        <w:jc w:val="both"/>
        <w:rPr>
          <w:rFonts w:eastAsia="Calibri"/>
          <w:noProof/>
          <w:color w:val="4C4747"/>
          <w:lang w:val="es-419"/>
        </w:rPr>
      </w:pPr>
      <w:r w:rsidRPr="00B022CB">
        <w:rPr>
          <w:rFonts w:eastAsia="Calibri"/>
          <w:noProof/>
          <w:color w:val="4C4747"/>
          <w:lang w:val="es-419"/>
        </w:rPr>
        <w:t>Establecidas en la Ley General de Educación 66-97, administran de manera eficiente los recursos asignados por el MINERD y supervisan la correcta aplicación de las políticas educativas emitidas por el Consejo Nacional de Educación.</w:t>
      </w:r>
    </w:p>
    <w:p w14:paraId="7D65AE9D" w14:textId="28DDB1B4" w:rsidR="009319F0" w:rsidRPr="009319F0" w:rsidRDefault="009319F0" w:rsidP="009319F0">
      <w:pPr>
        <w:spacing w:line="360" w:lineRule="auto"/>
        <w:jc w:val="both"/>
        <w:rPr>
          <w:rFonts w:eastAsia="Calibri"/>
          <w:b/>
          <w:bCs/>
          <w:noProof/>
          <w:color w:val="4C4747"/>
          <w:lang w:val="es-419"/>
        </w:rPr>
      </w:pPr>
      <w:r w:rsidRPr="009319F0">
        <w:rPr>
          <w:rFonts w:eastAsia="Calibri"/>
          <w:b/>
          <w:bCs/>
          <w:noProof/>
          <w:color w:val="4C4747"/>
          <w:lang w:val="es-419"/>
        </w:rPr>
        <w:t>Proceso de sensibilización, información y capacitación</w:t>
      </w:r>
    </w:p>
    <w:p w14:paraId="14D82CFE" w14:textId="77777777" w:rsidR="009319F0" w:rsidRDefault="009319F0" w:rsidP="009319F0">
      <w:pPr>
        <w:spacing w:line="360" w:lineRule="auto"/>
        <w:jc w:val="both"/>
        <w:rPr>
          <w:rFonts w:eastAsia="Calibri"/>
          <w:noProof/>
          <w:color w:val="4C4747"/>
          <w:lang w:val="es-419"/>
        </w:rPr>
      </w:pPr>
      <w:r w:rsidRPr="009319F0">
        <w:rPr>
          <w:rFonts w:eastAsia="Calibri"/>
          <w:noProof/>
          <w:color w:val="4C4747"/>
          <w:lang w:val="es-419"/>
        </w:rPr>
        <w:t>El proceso de sensibilización, información y capacitación integra los componentes de Movilización Social, Cultura de Paz y Animación Sociocultural, constituyéndose en un eje transversal para fortalecer la educación ciudadana y el rol de los agentes comunitarios.</w:t>
      </w:r>
    </w:p>
    <w:p w14:paraId="3D06AF98" w14:textId="31BC0352" w:rsidR="009319F0" w:rsidRPr="009319F0" w:rsidRDefault="009319F0" w:rsidP="009319F0">
      <w:pPr>
        <w:spacing w:line="360" w:lineRule="auto"/>
        <w:jc w:val="both"/>
        <w:rPr>
          <w:rFonts w:eastAsia="Calibri"/>
          <w:noProof/>
          <w:color w:val="4C4747"/>
          <w:lang w:val="es-419"/>
        </w:rPr>
      </w:pPr>
      <w:r w:rsidRPr="009319F0">
        <w:rPr>
          <w:rFonts w:eastAsia="Calibri"/>
          <w:noProof/>
          <w:color w:val="4C4747"/>
          <w:lang w:val="es-419"/>
        </w:rPr>
        <w:t xml:space="preserve">La Movilización Social impulsa la organización y participación de las comunidades; la Cultura de Paz promueve el respeto, la equidad y la garantía de los derechos de la primera infancia; y la Animación Sociocultural dinamiza los espacios comunitarios mediante acciones educativas y culturales que favorecen el desarrollo integral de las familias. </w:t>
      </w:r>
    </w:p>
    <w:p w14:paraId="0DEAF56E" w14:textId="0B4C8543" w:rsidR="005D37E2" w:rsidRDefault="009319F0" w:rsidP="009319F0">
      <w:pPr>
        <w:spacing w:line="360" w:lineRule="auto"/>
        <w:jc w:val="both"/>
        <w:rPr>
          <w:rFonts w:eastAsia="Calibri"/>
          <w:noProof/>
          <w:color w:val="4C4747"/>
          <w:lang w:val="es-419"/>
        </w:rPr>
      </w:pPr>
      <w:r w:rsidRPr="009319F0">
        <w:rPr>
          <w:rFonts w:eastAsia="Calibri"/>
          <w:noProof/>
          <w:color w:val="4C4747"/>
          <w:lang w:val="es-419"/>
        </w:rPr>
        <w:t xml:space="preserve">Para este fin, se ejecutó un cronograma de actividades en las comunidades priorizadas, orientado a la formación en la Ley 136-03, “Código para el Sistema de Protección de los Derechos de los Niños, </w:t>
      </w:r>
      <w:r w:rsidRPr="009319F0">
        <w:rPr>
          <w:rFonts w:eastAsia="Calibri"/>
          <w:noProof/>
          <w:color w:val="4C4747"/>
          <w:lang w:val="es-419"/>
        </w:rPr>
        <w:lastRenderedPageBreak/>
        <w:t>Niñas y Adolescentes”, consolidando intervenciones coherentes con los principios de protección y desarrollo infantil.</w:t>
      </w:r>
    </w:p>
    <w:p w14:paraId="66BA0BA1" w14:textId="658ED6DC" w:rsidR="009319F0" w:rsidRDefault="009319F0" w:rsidP="009319F0">
      <w:pPr>
        <w:spacing w:line="360" w:lineRule="auto"/>
        <w:jc w:val="both"/>
        <w:rPr>
          <w:rFonts w:eastAsia="Calibri"/>
          <w:noProof/>
          <w:color w:val="4C4747"/>
          <w:lang w:val="es-419"/>
        </w:rPr>
      </w:pPr>
      <w:r w:rsidRPr="009319F0">
        <w:rPr>
          <w:rFonts w:eastAsia="Calibri"/>
          <w:noProof/>
          <w:color w:val="4C4747"/>
          <w:lang w:val="es-419"/>
        </w:rPr>
        <w:t>Desglose de acciones</w:t>
      </w:r>
      <w:r>
        <w:rPr>
          <w:rFonts w:eastAsia="Calibri"/>
          <w:noProof/>
          <w:color w:val="4C4747"/>
          <w:lang w:val="es-419"/>
        </w:rPr>
        <w:t xml:space="preserve"> </w:t>
      </w:r>
      <w:r w:rsidRPr="009319F0">
        <w:rPr>
          <w:rFonts w:eastAsia="Calibri"/>
          <w:noProof/>
          <w:color w:val="4C4747"/>
          <w:lang w:val="es-419"/>
        </w:rPr>
        <w:t xml:space="preserve">Movilización </w:t>
      </w:r>
      <w:r>
        <w:rPr>
          <w:rFonts w:eastAsia="Calibri"/>
          <w:noProof/>
          <w:color w:val="4C4747"/>
          <w:lang w:val="es-419"/>
        </w:rPr>
        <w:t>S</w:t>
      </w:r>
      <w:r w:rsidRPr="009319F0">
        <w:rPr>
          <w:rFonts w:eastAsia="Calibri"/>
          <w:noProof/>
          <w:color w:val="4C4747"/>
          <w:lang w:val="es-419"/>
        </w:rPr>
        <w:t>ocial</w:t>
      </w:r>
      <w:r>
        <w:rPr>
          <w:rFonts w:eastAsia="Calibri"/>
          <w:noProof/>
          <w:color w:val="4C4747"/>
          <w:lang w:val="es-419"/>
        </w:rPr>
        <w:t>:</w:t>
      </w:r>
    </w:p>
    <w:p w14:paraId="6EC2A48E" w14:textId="1566D3FD" w:rsidR="009319F0" w:rsidRPr="009319F0" w:rsidRDefault="009319F0" w:rsidP="009319F0">
      <w:pPr>
        <w:pStyle w:val="Prrafodelista"/>
        <w:numPr>
          <w:ilvl w:val="0"/>
          <w:numId w:val="2"/>
        </w:numPr>
        <w:spacing w:line="360" w:lineRule="auto"/>
        <w:jc w:val="both"/>
        <w:rPr>
          <w:rFonts w:eastAsia="Calibri"/>
          <w:noProof/>
          <w:color w:val="4C4747"/>
          <w:lang w:val="es-419"/>
        </w:rPr>
      </w:pPr>
      <w:r w:rsidRPr="009319F0">
        <w:rPr>
          <w:rFonts w:eastAsia="Calibri"/>
          <w:noProof/>
          <w:color w:val="4C4747"/>
          <w:lang w:val="es-419"/>
        </w:rPr>
        <w:t>Fueron realizados 20 talleres de Movilización social, impactando a un aproximado de 1,500 familias; teniendo como objetivo principal fortalecer la participación organizada de la comunidad en torno a una causa, proyecto o política pública en primera infancia.</w:t>
      </w:r>
    </w:p>
    <w:p w14:paraId="7178F477" w14:textId="77777777" w:rsidR="009319F0" w:rsidRDefault="009319F0" w:rsidP="009319F0">
      <w:pPr>
        <w:pStyle w:val="Prrafodelista"/>
        <w:numPr>
          <w:ilvl w:val="0"/>
          <w:numId w:val="2"/>
        </w:numPr>
        <w:spacing w:line="360" w:lineRule="auto"/>
        <w:jc w:val="both"/>
        <w:rPr>
          <w:rFonts w:eastAsia="Calibri"/>
          <w:noProof/>
          <w:color w:val="4C4747"/>
          <w:lang w:val="es-419"/>
        </w:rPr>
      </w:pPr>
      <w:r w:rsidRPr="009319F0">
        <w:rPr>
          <w:rFonts w:eastAsia="Calibri"/>
          <w:noProof/>
          <w:color w:val="4C4747"/>
          <w:lang w:val="es-419"/>
        </w:rPr>
        <w:t>Se desarrollaron veintiuna (21) jornadas de descacharrización a nivel nacional con un impacto a un aproximado de 4,500 familias con el propósito de prevenir el dengue y disminuir la reproducción del mosquito Aedes aegypti, transmisor de esta enfermedad.</w:t>
      </w:r>
    </w:p>
    <w:p w14:paraId="3C2FC1C0" w14:textId="29D1D22E" w:rsidR="009319F0" w:rsidRPr="009319F0" w:rsidRDefault="009319F0" w:rsidP="009319F0">
      <w:pPr>
        <w:spacing w:line="360" w:lineRule="auto"/>
        <w:jc w:val="both"/>
        <w:rPr>
          <w:rFonts w:eastAsia="Calibri"/>
          <w:noProof/>
          <w:color w:val="4C4747"/>
          <w:lang w:val="es-419"/>
        </w:rPr>
      </w:pPr>
      <w:r w:rsidRPr="009319F0">
        <w:rPr>
          <w:rFonts w:eastAsia="Calibri"/>
          <w:noProof/>
          <w:color w:val="4C4747"/>
          <w:lang w:val="es-419"/>
        </w:rPr>
        <w:t>Estas acciones se realizaron en coordinación con actores locales estratégicos y autoridades, tales como:  Alcaldías, Ministerio de Salud Pública y organizaciones de base comunitarias.</w:t>
      </w:r>
    </w:p>
    <w:p w14:paraId="189042D2" w14:textId="77777777" w:rsidR="005D37E2" w:rsidRDefault="009319F0" w:rsidP="009319F0">
      <w:pPr>
        <w:pStyle w:val="Prrafodelista"/>
        <w:numPr>
          <w:ilvl w:val="0"/>
          <w:numId w:val="2"/>
        </w:numPr>
        <w:spacing w:line="360" w:lineRule="auto"/>
        <w:jc w:val="both"/>
        <w:rPr>
          <w:rFonts w:eastAsia="Calibri"/>
          <w:noProof/>
          <w:color w:val="4C4747"/>
          <w:lang w:val="es-419"/>
        </w:rPr>
      </w:pPr>
      <w:r w:rsidRPr="009319F0">
        <w:rPr>
          <w:rFonts w:eastAsia="Calibri"/>
          <w:noProof/>
          <w:color w:val="4C4747"/>
          <w:lang w:val="es-419"/>
        </w:rPr>
        <w:t>Fueron creados 15 huertos (sembrando vidas), impactando aproximadamente a 1,500 familias.</w:t>
      </w:r>
    </w:p>
    <w:p w14:paraId="6ABDAF99" w14:textId="52621A1A" w:rsidR="009319F0" w:rsidRPr="005D37E2" w:rsidRDefault="009319F0" w:rsidP="005D37E2">
      <w:pPr>
        <w:spacing w:line="360" w:lineRule="auto"/>
        <w:jc w:val="both"/>
        <w:rPr>
          <w:rFonts w:eastAsia="Calibri"/>
          <w:noProof/>
          <w:color w:val="4C4747"/>
          <w:lang w:val="es-419"/>
        </w:rPr>
      </w:pPr>
      <w:r w:rsidRPr="005D37E2">
        <w:rPr>
          <w:rFonts w:eastAsia="Calibri"/>
          <w:noProof/>
          <w:color w:val="4C4747"/>
          <w:lang w:val="es-419"/>
        </w:rPr>
        <w:t>Estos tienen el objetivo, más allá de la producción de alimentos, promover la seguridad alimentaria y la educación ambiental generando un desarrollo integral infantil.</w:t>
      </w:r>
    </w:p>
    <w:p w14:paraId="5A990A27" w14:textId="60E6D523" w:rsidR="009319F0" w:rsidRDefault="009319F0" w:rsidP="009319F0">
      <w:pPr>
        <w:pStyle w:val="Prrafodelista"/>
        <w:numPr>
          <w:ilvl w:val="0"/>
          <w:numId w:val="2"/>
        </w:numPr>
        <w:spacing w:line="360" w:lineRule="auto"/>
        <w:jc w:val="both"/>
        <w:rPr>
          <w:rFonts w:eastAsia="Calibri"/>
          <w:noProof/>
          <w:color w:val="4C4747"/>
          <w:lang w:val="es-419"/>
        </w:rPr>
      </w:pPr>
      <w:r w:rsidRPr="009319F0">
        <w:rPr>
          <w:rFonts w:eastAsia="Calibri"/>
          <w:noProof/>
          <w:color w:val="4C4747"/>
          <w:lang w:val="es-419"/>
        </w:rPr>
        <w:t>Se desarrollaron 12 talleres de contaminación sónica a nivel nacional en procura de generar entornos seguros y de protección, impactado alrededor de 2</w:t>
      </w:r>
      <w:r w:rsidR="005D37E2">
        <w:rPr>
          <w:rFonts w:eastAsia="Calibri"/>
          <w:noProof/>
          <w:color w:val="4C4747"/>
          <w:lang w:val="es-419"/>
        </w:rPr>
        <w:t>,</w:t>
      </w:r>
      <w:r w:rsidRPr="009319F0">
        <w:rPr>
          <w:rFonts w:eastAsia="Calibri"/>
          <w:noProof/>
          <w:color w:val="4C4747"/>
          <w:lang w:val="es-419"/>
        </w:rPr>
        <w:t xml:space="preserve">500 familias.   </w:t>
      </w:r>
    </w:p>
    <w:p w14:paraId="262C5613" w14:textId="77777777" w:rsidR="00974561" w:rsidRDefault="00974561" w:rsidP="00974561">
      <w:pPr>
        <w:spacing w:line="360" w:lineRule="auto"/>
        <w:jc w:val="both"/>
        <w:rPr>
          <w:rFonts w:eastAsia="Calibri"/>
          <w:noProof/>
          <w:color w:val="4C4747"/>
          <w:lang w:val="es-419"/>
        </w:rPr>
      </w:pPr>
    </w:p>
    <w:p w14:paraId="2C2C3B08" w14:textId="77777777" w:rsidR="005D37E2" w:rsidRDefault="005D37E2" w:rsidP="00974561">
      <w:pPr>
        <w:spacing w:line="360" w:lineRule="auto"/>
        <w:jc w:val="both"/>
        <w:rPr>
          <w:rFonts w:eastAsia="Calibri"/>
          <w:noProof/>
          <w:color w:val="4C4747"/>
          <w:lang w:val="es-419"/>
        </w:rPr>
      </w:pPr>
    </w:p>
    <w:p w14:paraId="54FD5645" w14:textId="064EAA5E" w:rsidR="00343EF3" w:rsidRPr="009319F0" w:rsidRDefault="009319F0" w:rsidP="00114427">
      <w:pPr>
        <w:spacing w:line="360" w:lineRule="auto"/>
        <w:jc w:val="both"/>
        <w:rPr>
          <w:rFonts w:eastAsia="Calibri"/>
          <w:noProof/>
          <w:color w:val="4C4747"/>
          <w:lang w:val="es-419"/>
        </w:rPr>
      </w:pPr>
      <w:r w:rsidRPr="009319F0">
        <w:rPr>
          <w:rFonts w:eastAsia="Calibri"/>
          <w:b/>
          <w:bCs/>
          <w:noProof/>
          <w:color w:val="4C4747"/>
          <w:lang w:val="es-419"/>
        </w:rPr>
        <w:lastRenderedPageBreak/>
        <w:t xml:space="preserve">Gráfico </w:t>
      </w:r>
      <w:r>
        <w:rPr>
          <w:rFonts w:eastAsia="Calibri"/>
          <w:b/>
          <w:bCs/>
          <w:noProof/>
          <w:color w:val="4C4747"/>
          <w:lang w:val="es-419"/>
        </w:rPr>
        <w:t>7</w:t>
      </w:r>
      <w:r w:rsidRPr="009319F0">
        <w:rPr>
          <w:rFonts w:eastAsia="Calibri"/>
          <w:b/>
          <w:bCs/>
          <w:noProof/>
          <w:color w:val="4C4747"/>
          <w:lang w:val="es-419"/>
        </w:rPr>
        <w:t>: Cantidad de talleres de Movilización Social</w:t>
      </w:r>
    </w:p>
    <w:p w14:paraId="485AC00D" w14:textId="4C9E7CDC" w:rsidR="009319F0" w:rsidRPr="00B022CB" w:rsidRDefault="009319F0" w:rsidP="00114427">
      <w:pPr>
        <w:spacing w:line="360" w:lineRule="auto"/>
        <w:jc w:val="both"/>
        <w:rPr>
          <w:rFonts w:eastAsia="Calibri"/>
          <w:i/>
          <w:iCs/>
          <w:noProof/>
          <w:color w:val="4C4747"/>
          <w:sz w:val="18"/>
          <w:szCs w:val="18"/>
          <w:lang w:val="es-419"/>
        </w:rPr>
      </w:pPr>
      <w:r>
        <w:rPr>
          <w:noProof/>
        </w:rPr>
        <w:drawing>
          <wp:inline distT="0" distB="0" distL="0" distR="0" wp14:anchorId="666CA841" wp14:editId="384EF060">
            <wp:extent cx="4908550" cy="3206750"/>
            <wp:effectExtent l="0" t="0" r="6350" b="12700"/>
            <wp:docPr id="1647284499" name="Gráfico 1">
              <a:extLst xmlns:a="http://schemas.openxmlformats.org/drawingml/2006/main">
                <a:ext uri="{FF2B5EF4-FFF2-40B4-BE49-F238E27FC236}">
                  <a16:creationId xmlns:a16="http://schemas.microsoft.com/office/drawing/2014/main" id="{CD80F1E6-8EFB-EA9C-1062-4D9B0A2836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B022CB">
        <w:rPr>
          <w:rFonts w:eastAsia="Calibri"/>
          <w:i/>
          <w:iCs/>
          <w:noProof/>
          <w:color w:val="4C4747"/>
          <w:sz w:val="18"/>
          <w:szCs w:val="18"/>
          <w:lang w:val="es-419"/>
        </w:rPr>
        <w:t>Fuente interna: Dirección de Articulación Territorial (INAIPI).</w:t>
      </w:r>
    </w:p>
    <w:p w14:paraId="3FBECFF0" w14:textId="12EA7A19" w:rsidR="009319F0" w:rsidRPr="009319F0" w:rsidRDefault="009319F0" w:rsidP="00114427">
      <w:pPr>
        <w:spacing w:line="360" w:lineRule="auto"/>
        <w:jc w:val="both"/>
        <w:rPr>
          <w:rFonts w:eastAsia="Calibri"/>
          <w:b/>
          <w:bCs/>
          <w:noProof/>
          <w:color w:val="4C4747"/>
          <w:lang w:val="es-419"/>
        </w:rPr>
      </w:pPr>
      <w:r w:rsidRPr="009319F0">
        <w:rPr>
          <w:rFonts w:eastAsia="Calibri"/>
          <w:b/>
          <w:bCs/>
          <w:noProof/>
          <w:color w:val="4C4747"/>
          <w:lang w:val="es-419"/>
        </w:rPr>
        <w:t>Cultura de paz</w:t>
      </w:r>
    </w:p>
    <w:p w14:paraId="7B23B24D" w14:textId="77777777" w:rsidR="005D37E2" w:rsidRDefault="009319F0" w:rsidP="00114427">
      <w:pPr>
        <w:spacing w:line="360" w:lineRule="auto"/>
        <w:jc w:val="both"/>
        <w:rPr>
          <w:rFonts w:eastAsia="Calibri"/>
          <w:noProof/>
          <w:color w:val="4C4747"/>
          <w:lang w:val="es-419"/>
        </w:rPr>
      </w:pPr>
      <w:r w:rsidRPr="009319F0">
        <w:rPr>
          <w:rFonts w:eastAsia="Calibri"/>
          <w:noProof/>
          <w:color w:val="4C4747"/>
          <w:lang w:val="es-419"/>
        </w:rPr>
        <w:t>Desde el subcomponente de Mediación y Resolución Pacífica de Conflictos (Cultura de   Paz) se programaron 240 talleres de los cuales se realizaron 237 cumpliendo con el 98.75% de la meta; dirigidos a familias de los CAIPI, CAFI, lideres lideresas y miembros de las comunidades sobre Negligencia Parental, Mediación y Resolución Pacífica de Conflictos y Derechos de los Niños y Niñas.</w:t>
      </w:r>
    </w:p>
    <w:p w14:paraId="339E317F" w14:textId="06C6F70E" w:rsidR="009319F0" w:rsidRDefault="009319F0" w:rsidP="00114427">
      <w:pPr>
        <w:spacing w:line="360" w:lineRule="auto"/>
        <w:jc w:val="both"/>
        <w:rPr>
          <w:rFonts w:eastAsia="Calibri"/>
          <w:noProof/>
          <w:color w:val="4C4747"/>
          <w:lang w:val="es-419"/>
        </w:rPr>
      </w:pPr>
      <w:r w:rsidRPr="009319F0">
        <w:rPr>
          <w:rFonts w:eastAsia="Calibri"/>
          <w:noProof/>
          <w:color w:val="4C4747"/>
          <w:lang w:val="es-419"/>
        </w:rPr>
        <w:t>Estas acciones permitieron impactar positivamente a un total de 7,257 miembros de familias, contribuyendo al fortalecimiento de capacidades y a la construcción de relaciones más armónicas dentro de los hogares y la comunidad.</w:t>
      </w:r>
    </w:p>
    <w:p w14:paraId="28EC1355" w14:textId="77777777" w:rsidR="005D37E2" w:rsidRDefault="003A66C3" w:rsidP="00114427">
      <w:pPr>
        <w:spacing w:line="360" w:lineRule="auto"/>
        <w:jc w:val="both"/>
        <w:rPr>
          <w:rFonts w:eastAsia="Calibri"/>
          <w:noProof/>
          <w:color w:val="4C4747"/>
          <w:lang w:val="es-419"/>
        </w:rPr>
      </w:pPr>
      <w:r w:rsidRPr="003A66C3">
        <w:rPr>
          <w:rFonts w:eastAsia="Calibri"/>
          <w:noProof/>
          <w:color w:val="4C4747"/>
          <w:lang w:val="es-419"/>
        </w:rPr>
        <w:t xml:space="preserve">Además de las iniciativas mencionadas, se realizaron 32 Jornadas “Reflejo de la Familia en la Comunidad” en todas las provincias del país, con el fin de difundir orientaciones sobre crianza y dinámicas </w:t>
      </w:r>
      <w:r w:rsidRPr="003A66C3">
        <w:rPr>
          <w:rFonts w:eastAsia="Calibri"/>
          <w:noProof/>
          <w:color w:val="4C4747"/>
          <w:lang w:val="es-419"/>
        </w:rPr>
        <w:lastRenderedPageBreak/>
        <w:t>familiares. A través de situaciones ilustrativas, se mostró cómo gestionar entre adultos los asuntos familiares.</w:t>
      </w:r>
    </w:p>
    <w:p w14:paraId="20A85922" w14:textId="6C8E44A3" w:rsidR="009319F0" w:rsidRDefault="003A66C3" w:rsidP="00114427">
      <w:pPr>
        <w:spacing w:line="360" w:lineRule="auto"/>
        <w:jc w:val="both"/>
        <w:rPr>
          <w:rFonts w:eastAsia="Calibri"/>
          <w:noProof/>
          <w:color w:val="4C4747"/>
          <w:lang w:val="es-419"/>
        </w:rPr>
      </w:pPr>
      <w:r w:rsidRPr="003A66C3">
        <w:rPr>
          <w:rFonts w:eastAsia="Calibri"/>
          <w:noProof/>
          <w:color w:val="4C4747"/>
          <w:lang w:val="es-419"/>
        </w:rPr>
        <w:t>La meta se cumplió al 100 %, con 4,629 participantes, tal como se muestra en el gráfico siguiente:</w:t>
      </w:r>
    </w:p>
    <w:p w14:paraId="26BCAC52" w14:textId="7E47FB5C" w:rsidR="00BC0A72" w:rsidRPr="009319F0" w:rsidRDefault="00BC0A72" w:rsidP="00BC0A72">
      <w:pPr>
        <w:spacing w:line="360" w:lineRule="auto"/>
        <w:jc w:val="both"/>
        <w:rPr>
          <w:rFonts w:eastAsia="Calibri"/>
          <w:noProof/>
          <w:color w:val="4C4747"/>
          <w:lang w:val="es-419"/>
        </w:rPr>
      </w:pPr>
      <w:r w:rsidRPr="009319F0">
        <w:rPr>
          <w:rFonts w:eastAsia="Calibri"/>
          <w:b/>
          <w:bCs/>
          <w:noProof/>
          <w:color w:val="4C4747"/>
          <w:lang w:val="es-419"/>
        </w:rPr>
        <w:t xml:space="preserve">Gráfico </w:t>
      </w:r>
      <w:r>
        <w:rPr>
          <w:rFonts w:eastAsia="Calibri"/>
          <w:b/>
          <w:bCs/>
          <w:noProof/>
          <w:color w:val="4C4747"/>
          <w:lang w:val="es-419"/>
        </w:rPr>
        <w:t>8</w:t>
      </w:r>
      <w:r w:rsidRPr="009319F0">
        <w:rPr>
          <w:rFonts w:eastAsia="Calibri"/>
          <w:b/>
          <w:bCs/>
          <w:noProof/>
          <w:color w:val="4C4747"/>
          <w:lang w:val="es-419"/>
        </w:rPr>
        <w:t xml:space="preserve">: Cantidad de </w:t>
      </w:r>
      <w:r>
        <w:rPr>
          <w:rFonts w:eastAsia="Calibri"/>
          <w:b/>
          <w:bCs/>
          <w:noProof/>
          <w:color w:val="4C4747"/>
          <w:lang w:val="es-419"/>
        </w:rPr>
        <w:t>familias impactadas por provincia.</w:t>
      </w:r>
    </w:p>
    <w:p w14:paraId="1A9BCAE3" w14:textId="11A10647" w:rsidR="005D37E2" w:rsidRDefault="003A66C3" w:rsidP="00114427">
      <w:pPr>
        <w:spacing w:line="360" w:lineRule="auto"/>
        <w:jc w:val="both"/>
        <w:rPr>
          <w:rFonts w:eastAsia="Calibri"/>
          <w:i/>
          <w:iCs/>
          <w:noProof/>
          <w:color w:val="4C4747"/>
          <w:sz w:val="18"/>
          <w:szCs w:val="18"/>
          <w:lang w:val="es-419"/>
        </w:rPr>
      </w:pPr>
      <w:r w:rsidRPr="00176225">
        <w:rPr>
          <w:noProof/>
          <w:lang w:val="es-DO"/>
        </w:rPr>
        <w:drawing>
          <wp:inline distT="0" distB="0" distL="0" distR="0" wp14:anchorId="2003DB16" wp14:editId="77D52A30">
            <wp:extent cx="5028565" cy="3238500"/>
            <wp:effectExtent l="0" t="0" r="635" b="0"/>
            <wp:docPr id="1597414778" name="drawing"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14778" name="drawing" descr="Gráfico&#10;&#10;El contenido generado por IA puede ser incorrecto."/>
                    <pic:cNvPicPr/>
                  </pic:nvPicPr>
                  <pic:blipFill>
                    <a:blip r:embed="rId27">
                      <a:extLst>
                        <a:ext uri="{28A0092B-C50C-407E-A947-70E740481C1C}">
                          <a14:useLocalDpi xmlns:a14="http://schemas.microsoft.com/office/drawing/2010/main"/>
                        </a:ext>
                      </a:extLst>
                    </a:blip>
                    <a:stretch>
                      <a:fillRect/>
                    </a:stretch>
                  </pic:blipFill>
                  <pic:spPr>
                    <a:xfrm>
                      <a:off x="0" y="0"/>
                      <a:ext cx="5036876" cy="3243852"/>
                    </a:xfrm>
                    <a:prstGeom prst="rect">
                      <a:avLst/>
                    </a:prstGeom>
                  </pic:spPr>
                </pic:pic>
              </a:graphicData>
            </a:graphic>
          </wp:inline>
        </w:drawing>
      </w:r>
      <w:r w:rsidR="00B022CB" w:rsidRPr="00B022CB">
        <w:rPr>
          <w:rFonts w:eastAsia="Calibri"/>
          <w:i/>
          <w:iCs/>
          <w:noProof/>
          <w:color w:val="4C4747"/>
          <w:sz w:val="18"/>
          <w:szCs w:val="18"/>
          <w:lang w:val="es-419"/>
        </w:rPr>
        <w:t>Fuente interna: Dirección de Articulación Territorial (INAIPI).</w:t>
      </w:r>
    </w:p>
    <w:p w14:paraId="537115D7" w14:textId="2AF81FAA" w:rsidR="00B022CB" w:rsidRPr="00B022CB" w:rsidRDefault="00B022CB" w:rsidP="00B022CB">
      <w:pPr>
        <w:spacing w:line="360" w:lineRule="auto"/>
        <w:jc w:val="both"/>
        <w:rPr>
          <w:rFonts w:eastAsia="Calibri"/>
          <w:b/>
          <w:bCs/>
          <w:noProof/>
          <w:color w:val="4C4747"/>
          <w:lang w:val="es-419"/>
        </w:rPr>
      </w:pPr>
      <w:r w:rsidRPr="00B022CB">
        <w:rPr>
          <w:rFonts w:eastAsia="Calibri"/>
          <w:b/>
          <w:bCs/>
          <w:noProof/>
          <w:color w:val="4C4747"/>
          <w:lang w:val="es-419"/>
        </w:rPr>
        <w:t>Animación Socio Cultural</w:t>
      </w:r>
    </w:p>
    <w:p w14:paraId="217097F9" w14:textId="77777777" w:rsidR="005454CD" w:rsidRDefault="00B022CB" w:rsidP="00B022CB">
      <w:pPr>
        <w:spacing w:line="360" w:lineRule="auto"/>
        <w:jc w:val="both"/>
        <w:rPr>
          <w:rFonts w:eastAsia="Calibri"/>
          <w:noProof/>
          <w:color w:val="4C4747"/>
          <w:lang w:val="es-419"/>
        </w:rPr>
      </w:pPr>
      <w:r w:rsidRPr="00B022CB">
        <w:rPr>
          <w:rFonts w:eastAsia="Calibri"/>
          <w:noProof/>
          <w:color w:val="4C4747"/>
          <w:lang w:val="es-419"/>
        </w:rPr>
        <w:t xml:space="preserve">El Eje de Animación Sociocultural ejecutó un total de 75 acciones en los distintos territorios y centros de atención, con el propósito de fortalecer la participación comunitaria, promover la identidad cultural y ampliar los espacios de acompañamiento a las familias. </w:t>
      </w:r>
    </w:p>
    <w:p w14:paraId="17543C3B" w14:textId="77777777" w:rsidR="00974561" w:rsidRDefault="00B022CB" w:rsidP="00B022CB">
      <w:pPr>
        <w:spacing w:line="360" w:lineRule="auto"/>
        <w:jc w:val="both"/>
        <w:rPr>
          <w:rFonts w:eastAsia="Calibri"/>
          <w:noProof/>
          <w:color w:val="4C4747"/>
          <w:lang w:val="es-419"/>
        </w:rPr>
      </w:pPr>
      <w:r w:rsidRPr="00B022CB">
        <w:rPr>
          <w:rFonts w:eastAsia="Calibri"/>
          <w:noProof/>
          <w:color w:val="4C4747"/>
          <w:lang w:val="es-419"/>
        </w:rPr>
        <w:t>Estas intervenciones impactaron de manera directa a 3,144 familias, consolidando el papel del eje como componente esencial para el desarrollo social, la cohesión comunitaria y la corresponsabilidad en la atención integral a la primera infancia.</w:t>
      </w:r>
    </w:p>
    <w:p w14:paraId="175C6AC2" w14:textId="3CBF70B9" w:rsidR="00B022CB" w:rsidRDefault="00B022CB" w:rsidP="00B022CB">
      <w:pPr>
        <w:spacing w:line="360" w:lineRule="auto"/>
        <w:jc w:val="both"/>
        <w:rPr>
          <w:rFonts w:eastAsia="Calibri"/>
          <w:noProof/>
          <w:color w:val="4C4747"/>
          <w:lang w:val="es-419"/>
        </w:rPr>
      </w:pPr>
      <w:r w:rsidRPr="006D746B">
        <w:rPr>
          <w:rFonts w:eastAsia="Calibri"/>
          <w:noProof/>
          <w:color w:val="4C4747"/>
          <w:lang w:val="es-419"/>
        </w:rPr>
        <w:lastRenderedPageBreak/>
        <w:t>A continuación, se presentan de manera formal las actividades realizadas y su frecuencia:</w:t>
      </w:r>
    </w:p>
    <w:p w14:paraId="3073822D" w14:textId="100D0977" w:rsidR="00B022CB" w:rsidRPr="00B022CB" w:rsidRDefault="00B022CB" w:rsidP="00B022CB">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Foro Comunitario: 22 actividades</w:t>
      </w:r>
    </w:p>
    <w:p w14:paraId="5A55B2F1" w14:textId="686454F5" w:rsidR="00B022CB" w:rsidRPr="00B022CB" w:rsidRDefault="00B022CB" w:rsidP="00B022CB">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Cine que Transforma: 18 actividades</w:t>
      </w:r>
    </w:p>
    <w:p w14:paraId="24BEA30A" w14:textId="2C25EEEE" w:rsidR="00B022CB" w:rsidRPr="00B022CB" w:rsidRDefault="00B022CB" w:rsidP="00B022CB">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Natalicio de Duarte: 8 actividades</w:t>
      </w:r>
    </w:p>
    <w:p w14:paraId="40818828" w14:textId="478FCFE0" w:rsidR="00B022CB" w:rsidRPr="00B022CB" w:rsidRDefault="00B022CB" w:rsidP="00B022CB">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Taller de Banreservas: 5 actividades</w:t>
      </w:r>
    </w:p>
    <w:p w14:paraId="445131FC" w14:textId="69C60D9A" w:rsidR="00B022CB" w:rsidRPr="00B022CB" w:rsidRDefault="00B022CB" w:rsidP="00B022CB">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Articulación: 3 actividades</w:t>
      </w:r>
    </w:p>
    <w:p w14:paraId="79F76703" w14:textId="615E723B" w:rsidR="00B022CB" w:rsidRPr="00B022CB" w:rsidRDefault="00B022CB" w:rsidP="00B022CB">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Taller de uso de las redes sociales: 1 actividad</w:t>
      </w:r>
    </w:p>
    <w:p w14:paraId="2337CF75" w14:textId="76CC39DC" w:rsidR="00B022CB" w:rsidRPr="00B022CB" w:rsidRDefault="00B022CB" w:rsidP="00B022CB">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CNCD: 8 actividad</w:t>
      </w:r>
    </w:p>
    <w:p w14:paraId="2F1E8E9A" w14:textId="452D3A07" w:rsidR="00B022CB" w:rsidRPr="00B022CB" w:rsidRDefault="00B022CB" w:rsidP="00B022CB">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Restauración y Día del Himno Nacional: 1 actividad</w:t>
      </w:r>
    </w:p>
    <w:p w14:paraId="42516E48" w14:textId="09C731A3" w:rsidR="00B022CB" w:rsidRPr="00B022CB" w:rsidRDefault="00B022CB" w:rsidP="00B022CB">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Madres: 1 actividad</w:t>
      </w:r>
    </w:p>
    <w:p w14:paraId="49008CCF" w14:textId="6054AFF3" w:rsidR="00B022CB" w:rsidRPr="00B022CB" w:rsidRDefault="00B022CB" w:rsidP="00B022CB">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Taller de finanzas personales: 1 actividad</w:t>
      </w:r>
    </w:p>
    <w:p w14:paraId="3526B412" w14:textId="5E524D7B" w:rsidR="00B022CB" w:rsidRPr="00B022CB" w:rsidRDefault="00B022CB" w:rsidP="00B022CB">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Taller de espíritu emprendedor: 1 actividad</w:t>
      </w:r>
    </w:p>
    <w:p w14:paraId="28D6EC55" w14:textId="0C587722" w:rsidR="00B022CB" w:rsidRPr="00B022CB" w:rsidRDefault="00B022CB" w:rsidP="00B022CB">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Batalla 30 de marzo: 1 actividad</w:t>
      </w:r>
    </w:p>
    <w:p w14:paraId="1476F90D" w14:textId="77777777" w:rsidR="00B022CB" w:rsidRDefault="00B022CB" w:rsidP="00B022CB">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Natalicio de Francisco del Rosario Sánchez: 1 actividad</w:t>
      </w:r>
    </w:p>
    <w:p w14:paraId="10938FF1" w14:textId="5C71CA9E" w:rsidR="00B022CB" w:rsidRPr="00B022CB" w:rsidRDefault="00B022CB" w:rsidP="00B022CB">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Conmemoración de la Independencia: 1 actividad</w:t>
      </w:r>
    </w:p>
    <w:p w14:paraId="0805CA8D" w14:textId="1727F4A5" w:rsidR="00B022CB" w:rsidRPr="00B022CB" w:rsidRDefault="00B022CB" w:rsidP="00B022CB">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Natalicio de Matías Ramón Mella: 1 actividad</w:t>
      </w:r>
    </w:p>
    <w:p w14:paraId="613826F6" w14:textId="694C202C" w:rsidR="00B022CB" w:rsidRPr="00B022CB" w:rsidRDefault="00B022CB" w:rsidP="00B022CB">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Taller de Bailes Folclóricos: 1 actividad</w:t>
      </w:r>
    </w:p>
    <w:p w14:paraId="12FC692F" w14:textId="2A7BD6AB" w:rsidR="002D289D" w:rsidRPr="002D289D" w:rsidRDefault="00B022CB" w:rsidP="002D289D">
      <w:pPr>
        <w:pStyle w:val="Prrafodelista"/>
        <w:numPr>
          <w:ilvl w:val="0"/>
          <w:numId w:val="2"/>
        </w:numPr>
        <w:spacing w:line="360" w:lineRule="auto"/>
        <w:jc w:val="both"/>
        <w:rPr>
          <w:rFonts w:eastAsia="Calibri"/>
          <w:noProof/>
          <w:color w:val="4C4747"/>
          <w:lang w:val="es-419"/>
        </w:rPr>
      </w:pPr>
      <w:r w:rsidRPr="00B022CB">
        <w:rPr>
          <w:rFonts w:eastAsia="Calibri"/>
          <w:noProof/>
          <w:color w:val="4C4747"/>
          <w:lang w:val="es-419"/>
        </w:rPr>
        <w:t>Taller de pintura: 1 actividad</w:t>
      </w:r>
    </w:p>
    <w:p w14:paraId="42D03150" w14:textId="77777777" w:rsidR="00BC0A72" w:rsidRPr="00BC0A72" w:rsidRDefault="00B022CB" w:rsidP="00B022CB">
      <w:pPr>
        <w:spacing w:line="360" w:lineRule="auto"/>
        <w:jc w:val="both"/>
        <w:rPr>
          <w:rFonts w:eastAsia="Calibri"/>
          <w:noProof/>
          <w:color w:val="4C4747"/>
          <w:lang w:val="es-419"/>
        </w:rPr>
      </w:pPr>
      <w:r w:rsidRPr="00BC0A72">
        <w:rPr>
          <w:rFonts w:eastAsia="Calibri"/>
          <w:noProof/>
          <w:color w:val="4C4747"/>
          <w:lang w:val="es-419"/>
        </w:rPr>
        <w:t>Con la finalidad de capacitar a los Agentes de Participación Comunitaria con la herramienta sobre “Liderazgo Comunitario” e impulsar el servicio en su entorno, se creó una ruta de sensibilización e información, para generar habilidades y capacidades.</w:t>
      </w:r>
    </w:p>
    <w:p w14:paraId="2F862299" w14:textId="77777777" w:rsidR="006D746B" w:rsidRDefault="00B022CB" w:rsidP="00B022CB">
      <w:pPr>
        <w:spacing w:line="360" w:lineRule="auto"/>
        <w:jc w:val="both"/>
        <w:rPr>
          <w:rFonts w:eastAsia="Calibri"/>
          <w:noProof/>
          <w:color w:val="4C4747"/>
          <w:lang w:val="es-419"/>
        </w:rPr>
      </w:pPr>
      <w:r w:rsidRPr="00BC0A72">
        <w:rPr>
          <w:rFonts w:eastAsia="Calibri"/>
          <w:noProof/>
          <w:color w:val="4C4747"/>
          <w:lang w:val="es-419"/>
        </w:rPr>
        <w:t>Durante este año se desarrollaron veintiséis (26) encuentros</w:t>
      </w:r>
      <w:r w:rsidR="00BC0A72">
        <w:rPr>
          <w:rFonts w:eastAsia="Calibri"/>
          <w:noProof/>
          <w:color w:val="4C4747"/>
          <w:lang w:val="es-419"/>
        </w:rPr>
        <w:t xml:space="preserve"> distribuidos en las siguientes regiones: </w:t>
      </w:r>
      <w:r w:rsidRPr="00BC0A72">
        <w:rPr>
          <w:rFonts w:eastAsia="Calibri"/>
          <w:noProof/>
          <w:color w:val="4C4747"/>
          <w:lang w:val="es-419"/>
        </w:rPr>
        <w:t>Norte Occidental siete (7), Sur cinco (5), Norte Oriental cinco (5), Metropolitana cinco (5), Este cuatro (4).</w:t>
      </w:r>
    </w:p>
    <w:p w14:paraId="47B0B2CB" w14:textId="52DAD0B9" w:rsidR="005D37E2" w:rsidRDefault="002D289D" w:rsidP="00B022CB">
      <w:pPr>
        <w:spacing w:line="360" w:lineRule="auto"/>
        <w:jc w:val="both"/>
        <w:rPr>
          <w:rFonts w:eastAsia="Calibri"/>
          <w:noProof/>
          <w:color w:val="4C4747"/>
          <w:lang w:val="es-419"/>
        </w:rPr>
      </w:pPr>
      <w:r w:rsidRPr="002D289D">
        <w:rPr>
          <w:rFonts w:eastAsia="Calibri"/>
          <w:noProof/>
          <w:color w:val="4C4747"/>
          <w:lang w:val="es-419"/>
        </w:rPr>
        <w:lastRenderedPageBreak/>
        <w:t>Gracias a la gestión del INAIPI, consciente de la importancia de fortalecer las competencias del personal, se realizaron diversas capacitaciones que fueron recibidas por colaboradores de la Dirección, líderes, comunitarios y miembros de los espacios de participación.</w:t>
      </w:r>
    </w:p>
    <w:p w14:paraId="14849E10" w14:textId="0BC96191" w:rsidR="00B022CB" w:rsidRDefault="002D289D" w:rsidP="00B022CB">
      <w:pPr>
        <w:spacing w:line="360" w:lineRule="auto"/>
        <w:jc w:val="both"/>
        <w:rPr>
          <w:rFonts w:eastAsia="Calibri"/>
          <w:noProof/>
          <w:color w:val="4C4747"/>
          <w:lang w:val="es-419"/>
        </w:rPr>
      </w:pPr>
      <w:r w:rsidRPr="002D289D">
        <w:rPr>
          <w:rFonts w:eastAsia="Calibri"/>
          <w:noProof/>
          <w:color w:val="4C4747"/>
          <w:lang w:val="es-419"/>
        </w:rPr>
        <w:t>Estas formaciones resultaron clave para potenciar las capacidades vinculadas a los ejes dinamizadores y para fortalecer la efectividad de los procesos comunitarios.</w:t>
      </w:r>
    </w:p>
    <w:p w14:paraId="41F1B491" w14:textId="56A639AA" w:rsidR="002D289D" w:rsidRPr="002D289D" w:rsidRDefault="002D289D" w:rsidP="002D289D">
      <w:pPr>
        <w:pStyle w:val="Prrafodelista"/>
        <w:numPr>
          <w:ilvl w:val="0"/>
          <w:numId w:val="2"/>
        </w:numPr>
        <w:spacing w:line="360" w:lineRule="auto"/>
        <w:jc w:val="both"/>
        <w:rPr>
          <w:rFonts w:eastAsia="Calibri"/>
          <w:noProof/>
          <w:color w:val="4C4747"/>
          <w:lang w:val="es-419"/>
        </w:rPr>
      </w:pPr>
      <w:r w:rsidRPr="002D289D">
        <w:rPr>
          <w:rFonts w:eastAsia="Calibri"/>
          <w:noProof/>
          <w:color w:val="4C4747"/>
          <w:lang w:val="es-419"/>
        </w:rPr>
        <w:t>Taller de capacitación “Dinámica en Familia”.</w:t>
      </w:r>
    </w:p>
    <w:p w14:paraId="70A907F3" w14:textId="6ED47471" w:rsidR="002D289D" w:rsidRPr="002D289D" w:rsidRDefault="002D289D" w:rsidP="002D289D">
      <w:pPr>
        <w:pStyle w:val="Prrafodelista"/>
        <w:numPr>
          <w:ilvl w:val="0"/>
          <w:numId w:val="2"/>
        </w:numPr>
        <w:spacing w:line="360" w:lineRule="auto"/>
        <w:jc w:val="both"/>
        <w:rPr>
          <w:rFonts w:eastAsia="Calibri"/>
          <w:noProof/>
          <w:color w:val="4C4747"/>
          <w:lang w:val="es-419"/>
        </w:rPr>
      </w:pPr>
      <w:r w:rsidRPr="002D289D">
        <w:rPr>
          <w:rFonts w:eastAsia="Calibri"/>
          <w:noProof/>
          <w:color w:val="4C4747"/>
          <w:lang w:val="es-419"/>
        </w:rPr>
        <w:t>Capacitación sobre las funciones de los miembros de los Comités de Padres, Madres y Tutores.</w:t>
      </w:r>
    </w:p>
    <w:p w14:paraId="1FA2D6FC" w14:textId="5092F9FB" w:rsidR="002D289D" w:rsidRPr="002D289D" w:rsidRDefault="002D289D" w:rsidP="002D289D">
      <w:pPr>
        <w:pStyle w:val="Prrafodelista"/>
        <w:numPr>
          <w:ilvl w:val="0"/>
          <w:numId w:val="2"/>
        </w:numPr>
        <w:spacing w:line="360" w:lineRule="auto"/>
        <w:jc w:val="both"/>
        <w:rPr>
          <w:rFonts w:eastAsia="Calibri"/>
          <w:noProof/>
          <w:color w:val="4C4747"/>
          <w:lang w:val="es-419"/>
        </w:rPr>
      </w:pPr>
      <w:r w:rsidRPr="002D289D">
        <w:rPr>
          <w:rFonts w:eastAsia="Calibri"/>
          <w:noProof/>
          <w:color w:val="4C4747"/>
          <w:lang w:val="es-419"/>
        </w:rPr>
        <w:t xml:space="preserve">Curso de Ortografía (INFOTEP). </w:t>
      </w:r>
    </w:p>
    <w:p w14:paraId="451E55FE" w14:textId="074D0816" w:rsidR="002D289D" w:rsidRPr="002D289D" w:rsidRDefault="002D289D" w:rsidP="002D289D">
      <w:pPr>
        <w:pStyle w:val="Prrafodelista"/>
        <w:numPr>
          <w:ilvl w:val="0"/>
          <w:numId w:val="2"/>
        </w:numPr>
        <w:spacing w:line="360" w:lineRule="auto"/>
        <w:jc w:val="both"/>
        <w:rPr>
          <w:rFonts w:eastAsia="Calibri"/>
          <w:noProof/>
          <w:color w:val="4C4747"/>
          <w:lang w:val="es-419"/>
        </w:rPr>
      </w:pPr>
      <w:r w:rsidRPr="002D289D">
        <w:rPr>
          <w:rFonts w:eastAsia="Calibri"/>
          <w:noProof/>
          <w:color w:val="4C4747"/>
          <w:lang w:val="es-419"/>
        </w:rPr>
        <w:t>Curso de Supervisión Efectiva.</w:t>
      </w:r>
    </w:p>
    <w:p w14:paraId="37D5BFF3" w14:textId="63650A2B" w:rsidR="002D289D" w:rsidRPr="002D289D" w:rsidRDefault="002D289D" w:rsidP="002D289D">
      <w:pPr>
        <w:pStyle w:val="Prrafodelista"/>
        <w:numPr>
          <w:ilvl w:val="0"/>
          <w:numId w:val="2"/>
        </w:numPr>
        <w:spacing w:line="360" w:lineRule="auto"/>
        <w:jc w:val="both"/>
        <w:rPr>
          <w:rFonts w:eastAsia="Calibri"/>
          <w:noProof/>
          <w:color w:val="4C4747"/>
          <w:lang w:val="es-419"/>
        </w:rPr>
      </w:pPr>
      <w:r w:rsidRPr="002D289D">
        <w:rPr>
          <w:rFonts w:eastAsia="Calibri"/>
          <w:noProof/>
          <w:color w:val="4C4747"/>
          <w:lang w:val="es-419"/>
        </w:rPr>
        <w:t>Curso Gestión y Resolución de Conflictos.</w:t>
      </w:r>
    </w:p>
    <w:p w14:paraId="1E319C7B" w14:textId="6894A70B" w:rsidR="002D289D" w:rsidRPr="002D289D" w:rsidRDefault="002D289D" w:rsidP="002D289D">
      <w:pPr>
        <w:pStyle w:val="Prrafodelista"/>
        <w:numPr>
          <w:ilvl w:val="0"/>
          <w:numId w:val="2"/>
        </w:numPr>
        <w:spacing w:line="360" w:lineRule="auto"/>
        <w:jc w:val="both"/>
        <w:rPr>
          <w:rFonts w:eastAsia="Calibri"/>
          <w:noProof/>
          <w:color w:val="4C4747"/>
          <w:lang w:val="es-419"/>
        </w:rPr>
      </w:pPr>
      <w:r w:rsidRPr="002D289D">
        <w:rPr>
          <w:rFonts w:eastAsia="Calibri"/>
          <w:noProof/>
          <w:color w:val="4C4747"/>
          <w:lang w:val="es-419"/>
        </w:rPr>
        <w:t>Curso Inteligencia Emocional.</w:t>
      </w:r>
    </w:p>
    <w:p w14:paraId="704CCDEF" w14:textId="3E9DF80E" w:rsidR="002D289D" w:rsidRPr="002D289D" w:rsidRDefault="002D289D" w:rsidP="002D289D">
      <w:pPr>
        <w:pStyle w:val="Prrafodelista"/>
        <w:numPr>
          <w:ilvl w:val="0"/>
          <w:numId w:val="2"/>
        </w:numPr>
        <w:spacing w:line="360" w:lineRule="auto"/>
        <w:jc w:val="both"/>
        <w:rPr>
          <w:rFonts w:eastAsia="Calibri"/>
          <w:noProof/>
          <w:color w:val="4C4747"/>
          <w:lang w:val="es-419"/>
        </w:rPr>
      </w:pPr>
      <w:r w:rsidRPr="002D289D">
        <w:rPr>
          <w:rFonts w:eastAsia="Calibri"/>
          <w:noProof/>
          <w:color w:val="4C4747"/>
          <w:lang w:val="es-419"/>
        </w:rPr>
        <w:t>Planificación y creación de Proyectos (CAPGEFI)</w:t>
      </w:r>
      <w:r w:rsidR="007C473E">
        <w:rPr>
          <w:rFonts w:eastAsia="Calibri"/>
          <w:noProof/>
          <w:color w:val="4C4747"/>
          <w:lang w:val="es-419"/>
        </w:rPr>
        <w:t>.</w:t>
      </w:r>
    </w:p>
    <w:p w14:paraId="319760ED" w14:textId="4D42150A" w:rsidR="002D289D" w:rsidRDefault="002D289D" w:rsidP="002D289D">
      <w:pPr>
        <w:pStyle w:val="Prrafodelista"/>
        <w:numPr>
          <w:ilvl w:val="0"/>
          <w:numId w:val="2"/>
        </w:numPr>
        <w:spacing w:line="360" w:lineRule="auto"/>
        <w:jc w:val="both"/>
        <w:rPr>
          <w:rFonts w:eastAsia="Calibri"/>
          <w:noProof/>
          <w:color w:val="4C4747"/>
          <w:lang w:val="es-419"/>
        </w:rPr>
      </w:pPr>
      <w:r w:rsidRPr="002D289D">
        <w:rPr>
          <w:rFonts w:eastAsia="Calibri"/>
          <w:noProof/>
          <w:color w:val="4C4747"/>
          <w:lang w:val="es-419"/>
        </w:rPr>
        <w:t>Diplomado de Liderazgo y Gestión Educativa (Instituto 512)</w:t>
      </w:r>
      <w:r w:rsidR="007C473E">
        <w:rPr>
          <w:rFonts w:eastAsia="Calibri"/>
          <w:noProof/>
          <w:color w:val="4C4747"/>
          <w:lang w:val="es-419"/>
        </w:rPr>
        <w:t>.</w:t>
      </w:r>
    </w:p>
    <w:p w14:paraId="29D7CF25" w14:textId="35DBE30F" w:rsidR="002D289D" w:rsidRDefault="002D289D" w:rsidP="002D289D">
      <w:pPr>
        <w:spacing w:line="360" w:lineRule="auto"/>
        <w:jc w:val="both"/>
        <w:rPr>
          <w:rFonts w:eastAsia="Calibri"/>
          <w:noProof/>
          <w:color w:val="4C4747"/>
          <w:lang w:val="es-419"/>
        </w:rPr>
      </w:pPr>
      <w:r>
        <w:rPr>
          <w:rFonts w:eastAsia="Calibri"/>
          <w:noProof/>
          <w:color w:val="4C4747"/>
          <w:lang w:val="es-419"/>
        </w:rPr>
        <w:t xml:space="preserve">Durante el año 2025 se </w:t>
      </w:r>
      <w:r w:rsidRPr="002D289D">
        <w:rPr>
          <w:rFonts w:eastAsia="Calibri"/>
          <w:noProof/>
          <w:color w:val="4C4747"/>
          <w:lang w:val="es-419"/>
        </w:rPr>
        <w:t>han realizado 63 Asambleas Comunitarias a nivel nacional, espacios de diálogo y deliberación, orientados a fortalecer la participación de las familias, desarrolladas en diversas comunidades priorizadas, las cuales se detallan a continuación.</w:t>
      </w:r>
    </w:p>
    <w:p w14:paraId="2996CF56" w14:textId="5FD96280" w:rsidR="002D289D" w:rsidRDefault="002D289D" w:rsidP="002D289D">
      <w:pPr>
        <w:spacing w:line="360" w:lineRule="auto"/>
        <w:jc w:val="both"/>
        <w:rPr>
          <w:rFonts w:eastAsia="Calibri"/>
          <w:b/>
          <w:bCs/>
          <w:noProof/>
          <w:color w:val="4C4747"/>
          <w:lang w:val="es-419"/>
        </w:rPr>
      </w:pPr>
      <w:r w:rsidRPr="00A62522">
        <w:rPr>
          <w:rFonts w:eastAsia="Calibri"/>
          <w:b/>
          <w:bCs/>
          <w:noProof/>
          <w:color w:val="4C4747"/>
          <w:lang w:val="es-419"/>
        </w:rPr>
        <w:t xml:space="preserve">Tabla </w:t>
      </w:r>
      <w:r w:rsidR="00007EF2" w:rsidRPr="00A62522">
        <w:rPr>
          <w:rFonts w:eastAsia="Calibri"/>
          <w:b/>
          <w:bCs/>
          <w:noProof/>
          <w:color w:val="4C4747"/>
          <w:lang w:val="es-419"/>
        </w:rPr>
        <w:t>3</w:t>
      </w:r>
      <w:r w:rsidRPr="00A62522">
        <w:rPr>
          <w:rFonts w:eastAsia="Calibri"/>
          <w:b/>
          <w:bCs/>
          <w:noProof/>
          <w:color w:val="4C4747"/>
          <w:lang w:val="es-419"/>
        </w:rPr>
        <w:t>: Cantidad de Asambleas Comunitarias</w:t>
      </w:r>
      <w:r w:rsidR="00091978" w:rsidRPr="00A62522">
        <w:rPr>
          <w:rFonts w:eastAsia="Calibri"/>
          <w:b/>
          <w:bCs/>
          <w:noProof/>
          <w:color w:val="4C4747"/>
          <w:lang w:val="es-419"/>
        </w:rPr>
        <w:t xml:space="preserve"> realizadas por región</w:t>
      </w:r>
      <w:r w:rsidRPr="002D289D">
        <w:rPr>
          <w:rFonts w:eastAsia="Calibri"/>
          <w:b/>
          <w:bCs/>
          <w:noProof/>
          <w:color w:val="4C4747"/>
          <w:lang w:val="es-419"/>
        </w:rPr>
        <w:t>.</w:t>
      </w:r>
    </w:p>
    <w:tbl>
      <w:tblPr>
        <w:tblStyle w:val="TableGrid"/>
        <w:tblpPr w:leftFromText="141" w:rightFromText="141" w:vertAnchor="text" w:tblpY="1"/>
        <w:tblOverlap w:val="never"/>
        <w:tblW w:w="7933" w:type="dxa"/>
        <w:tblInd w:w="0"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top w:w="37" w:type="dxa"/>
          <w:left w:w="11" w:type="dxa"/>
          <w:right w:w="11" w:type="dxa"/>
        </w:tblCellMar>
        <w:tblLook w:val="04A0" w:firstRow="1" w:lastRow="0" w:firstColumn="1" w:lastColumn="0" w:noHBand="0" w:noVBand="1"/>
      </w:tblPr>
      <w:tblGrid>
        <w:gridCol w:w="1834"/>
        <w:gridCol w:w="1705"/>
        <w:gridCol w:w="2552"/>
        <w:gridCol w:w="1842"/>
      </w:tblGrid>
      <w:tr w:rsidR="00AC67F5" w:rsidRPr="00DB4233" w14:paraId="242E037E" w14:textId="77777777" w:rsidTr="004D476A">
        <w:trPr>
          <w:trHeight w:val="527"/>
          <w:tblHeader/>
        </w:trPr>
        <w:tc>
          <w:tcPr>
            <w:tcW w:w="1834" w:type="dxa"/>
            <w:shd w:val="clear" w:color="auto" w:fill="002060"/>
            <w:vAlign w:val="center"/>
          </w:tcPr>
          <w:p w14:paraId="4BE34815" w14:textId="77777777" w:rsidR="00AC67F5" w:rsidRPr="00007EF2" w:rsidRDefault="00AC67F5" w:rsidP="006060E6">
            <w:pPr>
              <w:jc w:val="center"/>
              <w:rPr>
                <w:rFonts w:ascii="Times New Roman" w:eastAsia="Calibri" w:hAnsi="Times New Roman" w:cs="Times New Roman"/>
                <w:b/>
                <w:bCs/>
                <w:color w:val="FFFFFF" w:themeColor="background1"/>
                <w:spacing w:val="20"/>
                <w:kern w:val="0"/>
                <w:lang w:eastAsia="en-US"/>
                <w14:ligatures w14:val="none"/>
              </w:rPr>
            </w:pPr>
            <w:bookmarkStart w:id="11" w:name="_Hlk216262632"/>
            <w:r w:rsidRPr="00007EF2">
              <w:rPr>
                <w:rFonts w:ascii="Times New Roman" w:eastAsia="Calibri" w:hAnsi="Times New Roman" w:cs="Times New Roman"/>
                <w:b/>
                <w:bCs/>
                <w:color w:val="FFFFFF" w:themeColor="background1"/>
                <w:spacing w:val="20"/>
                <w:kern w:val="0"/>
                <w:lang w:eastAsia="en-US"/>
                <w14:ligatures w14:val="none"/>
              </w:rPr>
              <w:t>Comunidad</w:t>
            </w:r>
          </w:p>
        </w:tc>
        <w:tc>
          <w:tcPr>
            <w:tcW w:w="1705" w:type="dxa"/>
            <w:shd w:val="clear" w:color="auto" w:fill="002060"/>
            <w:vAlign w:val="center"/>
          </w:tcPr>
          <w:p w14:paraId="69513434" w14:textId="77777777" w:rsidR="00AC67F5" w:rsidRPr="00007EF2" w:rsidRDefault="00AC67F5" w:rsidP="006060E6">
            <w:pPr>
              <w:jc w:val="center"/>
              <w:rPr>
                <w:rFonts w:ascii="Times New Roman" w:eastAsia="Calibri" w:hAnsi="Times New Roman" w:cs="Times New Roman"/>
                <w:b/>
                <w:bCs/>
                <w:color w:val="FFFFFF" w:themeColor="background1"/>
                <w:spacing w:val="20"/>
                <w:kern w:val="0"/>
                <w:lang w:eastAsia="en-US"/>
                <w14:ligatures w14:val="none"/>
              </w:rPr>
            </w:pPr>
            <w:r w:rsidRPr="00007EF2">
              <w:rPr>
                <w:rFonts w:ascii="Times New Roman" w:eastAsia="Calibri" w:hAnsi="Times New Roman" w:cs="Times New Roman"/>
                <w:b/>
                <w:bCs/>
                <w:color w:val="FFFFFF" w:themeColor="background1"/>
                <w:spacing w:val="20"/>
                <w:kern w:val="0"/>
                <w:lang w:eastAsia="en-US"/>
                <w14:ligatures w14:val="none"/>
              </w:rPr>
              <w:t>Región</w:t>
            </w:r>
          </w:p>
        </w:tc>
        <w:tc>
          <w:tcPr>
            <w:tcW w:w="2552" w:type="dxa"/>
            <w:shd w:val="clear" w:color="auto" w:fill="002060"/>
            <w:vAlign w:val="center"/>
          </w:tcPr>
          <w:p w14:paraId="6B4CA247" w14:textId="77777777" w:rsidR="00AC67F5" w:rsidRPr="00007EF2" w:rsidRDefault="00AC67F5" w:rsidP="006060E6">
            <w:pPr>
              <w:jc w:val="center"/>
              <w:rPr>
                <w:rFonts w:ascii="Times New Roman" w:eastAsia="Calibri" w:hAnsi="Times New Roman" w:cs="Times New Roman"/>
                <w:b/>
                <w:bCs/>
                <w:color w:val="FFFFFF" w:themeColor="background1"/>
                <w:spacing w:val="20"/>
                <w:kern w:val="0"/>
                <w:lang w:eastAsia="en-US"/>
                <w14:ligatures w14:val="none"/>
              </w:rPr>
            </w:pPr>
            <w:r w:rsidRPr="00007EF2">
              <w:rPr>
                <w:rFonts w:ascii="Times New Roman" w:eastAsia="Calibri" w:hAnsi="Times New Roman" w:cs="Times New Roman"/>
                <w:b/>
                <w:bCs/>
                <w:color w:val="FFFFFF" w:themeColor="background1"/>
                <w:spacing w:val="20"/>
                <w:kern w:val="0"/>
                <w:lang w:eastAsia="en-US"/>
                <w14:ligatures w14:val="none"/>
              </w:rPr>
              <w:t>Objetivo</w:t>
            </w:r>
          </w:p>
        </w:tc>
        <w:tc>
          <w:tcPr>
            <w:tcW w:w="1842" w:type="dxa"/>
            <w:shd w:val="clear" w:color="auto" w:fill="002060"/>
            <w:vAlign w:val="center"/>
          </w:tcPr>
          <w:p w14:paraId="75FA7381" w14:textId="77777777" w:rsidR="00AC67F5" w:rsidRPr="00007EF2" w:rsidRDefault="00AC67F5" w:rsidP="006060E6">
            <w:pPr>
              <w:jc w:val="center"/>
              <w:rPr>
                <w:rFonts w:ascii="Times New Roman" w:eastAsia="Calibri" w:hAnsi="Times New Roman" w:cs="Times New Roman"/>
                <w:b/>
                <w:bCs/>
                <w:color w:val="FFFFFF" w:themeColor="background1"/>
                <w:spacing w:val="20"/>
                <w:kern w:val="0"/>
                <w:lang w:eastAsia="en-US"/>
                <w14:ligatures w14:val="none"/>
              </w:rPr>
            </w:pPr>
            <w:r w:rsidRPr="00007EF2">
              <w:rPr>
                <w:rFonts w:ascii="Times New Roman" w:eastAsia="Calibri" w:hAnsi="Times New Roman" w:cs="Times New Roman"/>
                <w:b/>
                <w:bCs/>
                <w:color w:val="FFFFFF" w:themeColor="background1"/>
                <w:spacing w:val="20"/>
                <w:kern w:val="0"/>
                <w:lang w:eastAsia="en-US"/>
                <w14:ligatures w14:val="none"/>
              </w:rPr>
              <w:t>Participantes</w:t>
            </w:r>
          </w:p>
        </w:tc>
      </w:tr>
      <w:tr w:rsidR="00AC67F5" w:rsidRPr="00F75450" w14:paraId="60D18ACC" w14:textId="77777777" w:rsidTr="004D476A">
        <w:trPr>
          <w:trHeight w:val="283"/>
        </w:trPr>
        <w:tc>
          <w:tcPr>
            <w:tcW w:w="1834" w:type="dxa"/>
            <w:vAlign w:val="center"/>
          </w:tcPr>
          <w:p w14:paraId="1448B458" w14:textId="5681F19B" w:rsidR="00AC67F5" w:rsidRPr="00F75450" w:rsidRDefault="00974561" w:rsidP="006060E6">
            <w:pPr>
              <w:tabs>
                <w:tab w:val="right" w:pos="1667"/>
              </w:tabs>
              <w:rPr>
                <w:rFonts w:ascii="Times New Roman" w:eastAsia="Calibri" w:hAnsi="Times New Roman" w:cs="Times New Roman"/>
                <w:noProof/>
                <w:color w:val="4C4747"/>
                <w:spacing w:val="20"/>
                <w:kern w:val="0"/>
                <w:lang w:eastAsia="en-US"/>
                <w14:ligatures w14:val="none"/>
              </w:rPr>
            </w:pPr>
            <w:r w:rsidRPr="00974561">
              <w:rPr>
                <w:rFonts w:ascii="Times New Roman" w:eastAsia="Calibri" w:hAnsi="Times New Roman" w:cs="Times New Roman"/>
                <w:noProof/>
                <w:color w:val="4C4747"/>
                <w:spacing w:val="20"/>
                <w:kern w:val="0"/>
                <w:lang w:eastAsia="en-US"/>
                <w14:ligatures w14:val="none"/>
              </w:rPr>
              <w:t xml:space="preserve">La Ureña </w:t>
            </w:r>
            <w:r w:rsidR="00AC67F5" w:rsidRPr="00F75450">
              <w:rPr>
                <w:rFonts w:ascii="Times New Roman" w:eastAsia="Calibri" w:hAnsi="Times New Roman" w:cs="Times New Roman"/>
                <w:noProof/>
                <w:color w:val="4C4747"/>
                <w:spacing w:val="20"/>
                <w:kern w:val="0"/>
                <w:lang w:eastAsia="en-US"/>
                <w14:ligatures w14:val="none"/>
              </w:rPr>
              <w:t>, Santo Domingo</w:t>
            </w:r>
            <w:r w:rsidR="00AC67F5">
              <w:rPr>
                <w:rFonts w:ascii="Times New Roman" w:eastAsia="Calibri" w:hAnsi="Times New Roman" w:cs="Times New Roman"/>
                <w:noProof/>
                <w:color w:val="4C4747"/>
                <w:spacing w:val="20"/>
                <w:kern w:val="0"/>
                <w:lang w:eastAsia="en-US"/>
                <w14:ligatures w14:val="none"/>
              </w:rPr>
              <w:t xml:space="preserve"> </w:t>
            </w:r>
            <w:r>
              <w:rPr>
                <w:rFonts w:ascii="Times New Roman" w:eastAsia="Calibri" w:hAnsi="Times New Roman" w:cs="Times New Roman"/>
                <w:noProof/>
                <w:color w:val="4C4747"/>
                <w:spacing w:val="20"/>
                <w:kern w:val="0"/>
                <w:lang w:eastAsia="en-US"/>
                <w14:ligatures w14:val="none"/>
              </w:rPr>
              <w:t>Este</w:t>
            </w:r>
          </w:p>
        </w:tc>
        <w:tc>
          <w:tcPr>
            <w:tcW w:w="1705" w:type="dxa"/>
            <w:vAlign w:val="center"/>
          </w:tcPr>
          <w:p w14:paraId="443B56F4" w14:textId="77777777" w:rsidR="00AC67F5" w:rsidRPr="00F75450" w:rsidRDefault="00AC67F5" w:rsidP="006060E6">
            <w:pPr>
              <w:rPr>
                <w:rFonts w:ascii="Times New Roman" w:eastAsia="Calibri" w:hAnsi="Times New Roman" w:cs="Times New Roman"/>
                <w:noProof/>
                <w:color w:val="4C4747"/>
                <w:spacing w:val="20"/>
                <w:kern w:val="0"/>
                <w:lang w:eastAsia="en-US"/>
                <w14:ligatures w14:val="none"/>
              </w:rPr>
            </w:pPr>
            <w:r w:rsidRPr="00F75450">
              <w:rPr>
                <w:rFonts w:ascii="Times New Roman" w:eastAsia="Calibri" w:hAnsi="Times New Roman" w:cs="Times New Roman"/>
                <w:noProof/>
                <w:color w:val="4C4747"/>
                <w:spacing w:val="20"/>
                <w:kern w:val="0"/>
                <w:lang w:eastAsia="en-US"/>
                <w14:ligatures w14:val="none"/>
              </w:rPr>
              <w:t>Metropolitana</w:t>
            </w:r>
          </w:p>
        </w:tc>
        <w:tc>
          <w:tcPr>
            <w:tcW w:w="2552" w:type="dxa"/>
            <w:vAlign w:val="center"/>
          </w:tcPr>
          <w:p w14:paraId="3383B751" w14:textId="2725ED85" w:rsidR="00AC67F5" w:rsidRPr="00F75450" w:rsidRDefault="00974561" w:rsidP="006060E6">
            <w:pPr>
              <w:tabs>
                <w:tab w:val="right" w:pos="1667"/>
              </w:tabs>
              <w:rPr>
                <w:rFonts w:ascii="Times New Roman" w:eastAsia="Calibri" w:hAnsi="Times New Roman" w:cs="Times New Roman"/>
                <w:noProof/>
                <w:color w:val="4C4747"/>
                <w:spacing w:val="20"/>
                <w:kern w:val="0"/>
                <w:lang w:eastAsia="en-US"/>
                <w14:ligatures w14:val="none"/>
              </w:rPr>
            </w:pPr>
            <w:r w:rsidRPr="00974561">
              <w:rPr>
                <w:rFonts w:ascii="Times New Roman" w:eastAsia="Calibri" w:hAnsi="Times New Roman" w:cs="Times New Roman"/>
                <w:noProof/>
                <w:color w:val="4C4747"/>
                <w:spacing w:val="20"/>
                <w:kern w:val="0"/>
                <w:lang w:eastAsia="en-US"/>
                <w14:ligatures w14:val="none"/>
              </w:rPr>
              <w:t>Dar respuesta a solicitud de servicios</w:t>
            </w:r>
          </w:p>
        </w:tc>
        <w:tc>
          <w:tcPr>
            <w:tcW w:w="1842" w:type="dxa"/>
            <w:vAlign w:val="center"/>
          </w:tcPr>
          <w:p w14:paraId="5F1C6EBF" w14:textId="570FAE92" w:rsidR="00AC67F5" w:rsidRPr="00F75450" w:rsidRDefault="00974561" w:rsidP="006060E6">
            <w:pPr>
              <w:tabs>
                <w:tab w:val="right" w:pos="1667"/>
              </w:tabs>
              <w:jc w:val="center"/>
              <w:rPr>
                <w:rFonts w:ascii="Times New Roman" w:eastAsia="Calibri" w:hAnsi="Times New Roman" w:cs="Times New Roman"/>
                <w:noProof/>
                <w:color w:val="4C4747"/>
                <w:spacing w:val="20"/>
                <w:kern w:val="0"/>
                <w:lang w:eastAsia="en-US"/>
                <w14:ligatures w14:val="none"/>
              </w:rPr>
            </w:pPr>
            <w:r>
              <w:rPr>
                <w:rFonts w:ascii="Times New Roman" w:eastAsia="Calibri" w:hAnsi="Times New Roman" w:cs="Times New Roman"/>
                <w:noProof/>
                <w:color w:val="4C4747"/>
                <w:spacing w:val="20"/>
                <w:kern w:val="0"/>
                <w:lang w:eastAsia="en-US"/>
                <w14:ligatures w14:val="none"/>
              </w:rPr>
              <w:t>35</w:t>
            </w:r>
          </w:p>
        </w:tc>
      </w:tr>
      <w:tr w:rsidR="00AC67F5" w:rsidRPr="00F75450" w14:paraId="335AB359" w14:textId="77777777" w:rsidTr="004D476A">
        <w:trPr>
          <w:trHeight w:val="283"/>
        </w:trPr>
        <w:tc>
          <w:tcPr>
            <w:tcW w:w="1834" w:type="dxa"/>
            <w:vAlign w:val="center"/>
          </w:tcPr>
          <w:p w14:paraId="61C6A626" w14:textId="12E049F4" w:rsidR="00AC67F5" w:rsidRPr="00F75450"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670232">
              <w:rPr>
                <w:rFonts w:ascii="Times New Roman" w:eastAsia="Calibri" w:hAnsi="Times New Roman" w:cs="Times New Roman"/>
                <w:noProof/>
                <w:color w:val="4C4747"/>
                <w:spacing w:val="20"/>
                <w:kern w:val="0"/>
                <w:lang w:eastAsia="en-US"/>
                <w14:ligatures w14:val="none"/>
              </w:rPr>
              <w:lastRenderedPageBreak/>
              <w:t>Río San Juan</w:t>
            </w:r>
          </w:p>
        </w:tc>
        <w:tc>
          <w:tcPr>
            <w:tcW w:w="1705" w:type="dxa"/>
            <w:vAlign w:val="center"/>
          </w:tcPr>
          <w:p w14:paraId="1CE0EB2E" w14:textId="549D3A9C" w:rsidR="00AC67F5" w:rsidRPr="00F75450"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670232">
              <w:rPr>
                <w:rFonts w:ascii="Times New Roman" w:eastAsia="Calibri" w:hAnsi="Times New Roman" w:cs="Times New Roman"/>
                <w:noProof/>
                <w:color w:val="4C4747"/>
                <w:spacing w:val="20"/>
                <w:kern w:val="0"/>
                <w:lang w:eastAsia="en-US"/>
                <w14:ligatures w14:val="none"/>
              </w:rPr>
              <w:t>Norte Oriental</w:t>
            </w:r>
          </w:p>
        </w:tc>
        <w:tc>
          <w:tcPr>
            <w:tcW w:w="2552" w:type="dxa"/>
            <w:vAlign w:val="center"/>
          </w:tcPr>
          <w:p w14:paraId="7BAB0259" w14:textId="5F67F2CD" w:rsidR="00AC67F5" w:rsidRPr="00F75450"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670232">
              <w:rPr>
                <w:rFonts w:ascii="Times New Roman" w:eastAsia="Calibri" w:hAnsi="Times New Roman" w:cs="Times New Roman"/>
                <w:noProof/>
                <w:color w:val="4C4747"/>
                <w:spacing w:val="20"/>
                <w:kern w:val="0"/>
                <w:lang w:eastAsia="en-US"/>
                <w14:ligatures w14:val="none"/>
              </w:rPr>
              <w:t>Entrega de Listados de Identificación de Niños, Niñas y Embarazadas</w:t>
            </w:r>
          </w:p>
        </w:tc>
        <w:tc>
          <w:tcPr>
            <w:tcW w:w="1842" w:type="dxa"/>
            <w:vAlign w:val="center"/>
          </w:tcPr>
          <w:p w14:paraId="6A860AD6" w14:textId="28863C37" w:rsidR="00AC67F5" w:rsidRPr="00F75450" w:rsidRDefault="00AC67F5" w:rsidP="006060E6">
            <w:pPr>
              <w:tabs>
                <w:tab w:val="right" w:pos="1667"/>
              </w:tabs>
              <w:jc w:val="center"/>
              <w:rPr>
                <w:rFonts w:ascii="Times New Roman" w:eastAsia="Calibri" w:hAnsi="Times New Roman" w:cs="Times New Roman"/>
                <w:noProof/>
                <w:color w:val="4C4747"/>
                <w:spacing w:val="20"/>
                <w:kern w:val="0"/>
                <w:lang w:eastAsia="en-US"/>
                <w14:ligatures w14:val="none"/>
              </w:rPr>
            </w:pPr>
            <w:r w:rsidRPr="00F75450">
              <w:rPr>
                <w:rFonts w:ascii="Times New Roman" w:eastAsia="Calibri" w:hAnsi="Times New Roman" w:cs="Times New Roman"/>
                <w:noProof/>
                <w:color w:val="4C4747"/>
                <w:spacing w:val="20"/>
                <w:kern w:val="0"/>
                <w:lang w:eastAsia="en-US"/>
                <w14:ligatures w14:val="none"/>
              </w:rPr>
              <w:t>4</w:t>
            </w:r>
            <w:r w:rsidR="00670232">
              <w:rPr>
                <w:rFonts w:ascii="Times New Roman" w:eastAsia="Calibri" w:hAnsi="Times New Roman" w:cs="Times New Roman"/>
                <w:noProof/>
                <w:color w:val="4C4747"/>
                <w:spacing w:val="20"/>
                <w:kern w:val="0"/>
                <w:lang w:eastAsia="en-US"/>
                <w14:ligatures w14:val="none"/>
              </w:rPr>
              <w:t>2</w:t>
            </w:r>
          </w:p>
        </w:tc>
      </w:tr>
      <w:tr w:rsidR="00AC67F5" w:rsidRPr="00F75450" w14:paraId="01C42CCC" w14:textId="77777777" w:rsidTr="004D476A">
        <w:trPr>
          <w:trHeight w:val="283"/>
        </w:trPr>
        <w:tc>
          <w:tcPr>
            <w:tcW w:w="1834" w:type="dxa"/>
            <w:vAlign w:val="center"/>
          </w:tcPr>
          <w:p w14:paraId="399F1D9F" w14:textId="58DEAA49" w:rsidR="00AC67F5" w:rsidRPr="00F75450"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670232">
              <w:rPr>
                <w:rFonts w:ascii="Times New Roman" w:eastAsia="Calibri" w:hAnsi="Times New Roman" w:cs="Times New Roman"/>
                <w:noProof/>
                <w:color w:val="4C4747"/>
                <w:spacing w:val="20"/>
                <w:kern w:val="0"/>
                <w:lang w:eastAsia="en-US"/>
                <w14:ligatures w14:val="none"/>
              </w:rPr>
              <w:t>Jarabacoa</w:t>
            </w:r>
          </w:p>
        </w:tc>
        <w:tc>
          <w:tcPr>
            <w:tcW w:w="1705" w:type="dxa"/>
            <w:vAlign w:val="center"/>
          </w:tcPr>
          <w:p w14:paraId="284030C2" w14:textId="2B1939A5" w:rsidR="00AC67F5" w:rsidRPr="00F75450"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670232">
              <w:rPr>
                <w:rFonts w:ascii="Times New Roman" w:eastAsia="Calibri" w:hAnsi="Times New Roman" w:cs="Times New Roman"/>
                <w:noProof/>
                <w:color w:val="4C4747"/>
                <w:spacing w:val="20"/>
                <w:kern w:val="0"/>
                <w:lang w:eastAsia="en-US"/>
                <w14:ligatures w14:val="none"/>
              </w:rPr>
              <w:t>Norte Occidental</w:t>
            </w:r>
          </w:p>
        </w:tc>
        <w:tc>
          <w:tcPr>
            <w:tcW w:w="2552" w:type="dxa"/>
            <w:vAlign w:val="center"/>
          </w:tcPr>
          <w:p w14:paraId="419B4DB4" w14:textId="33CEFF53" w:rsidR="00AC67F5" w:rsidRPr="00F75450"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670232">
              <w:rPr>
                <w:rFonts w:ascii="Times New Roman" w:eastAsia="Calibri" w:hAnsi="Times New Roman" w:cs="Times New Roman"/>
                <w:noProof/>
                <w:color w:val="4C4747"/>
                <w:spacing w:val="20"/>
                <w:kern w:val="0"/>
                <w:lang w:eastAsia="en-US"/>
                <w14:ligatures w14:val="none"/>
              </w:rPr>
              <w:t>Resolución pacífica de conflicto</w:t>
            </w:r>
          </w:p>
        </w:tc>
        <w:tc>
          <w:tcPr>
            <w:tcW w:w="1842" w:type="dxa"/>
            <w:vAlign w:val="center"/>
          </w:tcPr>
          <w:p w14:paraId="7E00DA50" w14:textId="0F817DFC" w:rsidR="00AC67F5" w:rsidRPr="00F75450" w:rsidRDefault="00670232" w:rsidP="006060E6">
            <w:pPr>
              <w:tabs>
                <w:tab w:val="right" w:pos="1667"/>
              </w:tabs>
              <w:jc w:val="center"/>
              <w:rPr>
                <w:rFonts w:ascii="Times New Roman" w:eastAsia="Calibri" w:hAnsi="Times New Roman" w:cs="Times New Roman"/>
                <w:noProof/>
                <w:color w:val="4C4747"/>
                <w:spacing w:val="20"/>
                <w:kern w:val="0"/>
                <w:lang w:eastAsia="en-US"/>
                <w14:ligatures w14:val="none"/>
              </w:rPr>
            </w:pPr>
            <w:r>
              <w:rPr>
                <w:rFonts w:ascii="Times New Roman" w:eastAsia="Calibri" w:hAnsi="Times New Roman" w:cs="Times New Roman"/>
                <w:noProof/>
                <w:color w:val="4C4747"/>
                <w:spacing w:val="20"/>
                <w:kern w:val="0"/>
                <w:lang w:eastAsia="en-US"/>
                <w14:ligatures w14:val="none"/>
              </w:rPr>
              <w:t>26</w:t>
            </w:r>
          </w:p>
        </w:tc>
      </w:tr>
      <w:tr w:rsidR="00AC67F5" w:rsidRPr="00F75450" w14:paraId="6D6DB237" w14:textId="77777777" w:rsidTr="004D476A">
        <w:trPr>
          <w:trHeight w:val="283"/>
        </w:trPr>
        <w:tc>
          <w:tcPr>
            <w:tcW w:w="1834" w:type="dxa"/>
            <w:vAlign w:val="center"/>
          </w:tcPr>
          <w:p w14:paraId="5DF739CB" w14:textId="39C12E98" w:rsidR="00AC67F5" w:rsidRPr="00F75450"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670232">
              <w:rPr>
                <w:rFonts w:ascii="Times New Roman" w:eastAsia="Calibri" w:hAnsi="Times New Roman" w:cs="Times New Roman"/>
                <w:noProof/>
                <w:color w:val="4C4747"/>
                <w:spacing w:val="20"/>
                <w:kern w:val="0"/>
                <w:lang w:eastAsia="en-US"/>
                <w14:ligatures w14:val="none"/>
              </w:rPr>
              <w:t>Villas Agrícolas</w:t>
            </w:r>
          </w:p>
        </w:tc>
        <w:tc>
          <w:tcPr>
            <w:tcW w:w="1705" w:type="dxa"/>
            <w:vAlign w:val="center"/>
          </w:tcPr>
          <w:p w14:paraId="7070F69D" w14:textId="77777777" w:rsidR="00AC67F5" w:rsidRPr="00F75450" w:rsidRDefault="00AC67F5" w:rsidP="006060E6">
            <w:pPr>
              <w:tabs>
                <w:tab w:val="right" w:pos="1667"/>
              </w:tabs>
              <w:rPr>
                <w:rFonts w:ascii="Times New Roman" w:eastAsia="Calibri" w:hAnsi="Times New Roman" w:cs="Times New Roman"/>
                <w:noProof/>
                <w:color w:val="4C4747"/>
                <w:spacing w:val="20"/>
                <w:kern w:val="0"/>
                <w:lang w:eastAsia="en-US"/>
                <w14:ligatures w14:val="none"/>
              </w:rPr>
            </w:pPr>
            <w:r w:rsidRPr="00F75450">
              <w:rPr>
                <w:rFonts w:ascii="Times New Roman" w:eastAsia="Calibri" w:hAnsi="Times New Roman" w:cs="Times New Roman"/>
                <w:noProof/>
                <w:color w:val="4C4747"/>
                <w:spacing w:val="20"/>
                <w:kern w:val="0"/>
                <w:lang w:eastAsia="en-US"/>
                <w14:ligatures w14:val="none"/>
              </w:rPr>
              <w:t>Metropolitana</w:t>
            </w:r>
          </w:p>
        </w:tc>
        <w:tc>
          <w:tcPr>
            <w:tcW w:w="2552" w:type="dxa"/>
            <w:vAlign w:val="center"/>
          </w:tcPr>
          <w:p w14:paraId="38B1DC06" w14:textId="7A0DF36A" w:rsidR="00AC67F5" w:rsidRPr="00F75450"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670232">
              <w:rPr>
                <w:rFonts w:ascii="Times New Roman" w:eastAsia="Calibri" w:hAnsi="Times New Roman" w:cs="Times New Roman"/>
                <w:noProof/>
                <w:color w:val="4C4747"/>
                <w:spacing w:val="20"/>
                <w:kern w:val="0"/>
                <w:lang w:eastAsia="en-US"/>
                <w14:ligatures w14:val="none"/>
              </w:rPr>
              <w:t>Dar respuesta a solicitud de servicios</w:t>
            </w:r>
          </w:p>
        </w:tc>
        <w:tc>
          <w:tcPr>
            <w:tcW w:w="1842" w:type="dxa"/>
            <w:vAlign w:val="center"/>
          </w:tcPr>
          <w:p w14:paraId="1A5296BE" w14:textId="72E01880" w:rsidR="00AC67F5" w:rsidRPr="00F75450" w:rsidRDefault="00670232" w:rsidP="006060E6">
            <w:pPr>
              <w:tabs>
                <w:tab w:val="right" w:pos="1667"/>
              </w:tabs>
              <w:jc w:val="center"/>
              <w:rPr>
                <w:rFonts w:ascii="Times New Roman" w:eastAsia="Calibri" w:hAnsi="Times New Roman" w:cs="Times New Roman"/>
                <w:noProof/>
                <w:color w:val="4C4747"/>
                <w:spacing w:val="20"/>
                <w:kern w:val="0"/>
                <w:lang w:eastAsia="en-US"/>
                <w14:ligatures w14:val="none"/>
              </w:rPr>
            </w:pPr>
            <w:r>
              <w:rPr>
                <w:rFonts w:ascii="Times New Roman" w:eastAsia="Calibri" w:hAnsi="Times New Roman" w:cs="Times New Roman"/>
                <w:noProof/>
                <w:color w:val="4C4747"/>
                <w:spacing w:val="20"/>
                <w:kern w:val="0"/>
                <w:lang w:eastAsia="en-US"/>
                <w14:ligatures w14:val="none"/>
              </w:rPr>
              <w:t>17</w:t>
            </w:r>
          </w:p>
        </w:tc>
      </w:tr>
      <w:tr w:rsidR="00670232" w:rsidRPr="00670232" w14:paraId="0135B33F" w14:textId="77777777" w:rsidTr="004D476A">
        <w:trPr>
          <w:trHeight w:val="283"/>
        </w:trPr>
        <w:tc>
          <w:tcPr>
            <w:tcW w:w="1834" w:type="dxa"/>
            <w:vAlign w:val="center"/>
          </w:tcPr>
          <w:p w14:paraId="521BF2C9" w14:textId="1709BABE"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670232">
              <w:rPr>
                <w:rFonts w:ascii="Times New Roman" w:eastAsia="Calibri" w:hAnsi="Times New Roman" w:cs="Times New Roman"/>
                <w:noProof/>
                <w:color w:val="4C4747"/>
                <w:spacing w:val="20"/>
                <w:kern w:val="0"/>
                <w:lang w:eastAsia="en-US"/>
                <w14:ligatures w14:val="none"/>
              </w:rPr>
              <w:t>Haina Mosa</w:t>
            </w:r>
          </w:p>
        </w:tc>
        <w:tc>
          <w:tcPr>
            <w:tcW w:w="1705" w:type="dxa"/>
            <w:vAlign w:val="center"/>
          </w:tcPr>
          <w:p w14:paraId="153DEC3A" w14:textId="02177D2C"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F75450">
              <w:rPr>
                <w:rFonts w:ascii="Times New Roman" w:eastAsia="Calibri" w:hAnsi="Times New Roman" w:cs="Times New Roman"/>
                <w:noProof/>
                <w:color w:val="4C4747"/>
                <w:spacing w:val="20"/>
                <w:kern w:val="0"/>
                <w:lang w:eastAsia="en-US"/>
                <w14:ligatures w14:val="none"/>
              </w:rPr>
              <w:t>Metropolitana</w:t>
            </w:r>
          </w:p>
        </w:tc>
        <w:tc>
          <w:tcPr>
            <w:tcW w:w="2552" w:type="dxa"/>
            <w:vAlign w:val="center"/>
          </w:tcPr>
          <w:p w14:paraId="039C336F" w14:textId="64F07735"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670232">
              <w:rPr>
                <w:rFonts w:ascii="Times New Roman" w:eastAsia="Calibri" w:hAnsi="Times New Roman" w:cs="Times New Roman"/>
                <w:noProof/>
                <w:color w:val="4C4747"/>
                <w:spacing w:val="20"/>
                <w:kern w:val="0"/>
                <w:lang w:eastAsia="en-US"/>
                <w14:ligatures w14:val="none"/>
              </w:rPr>
              <w:t>Dar respuesta a solicitud de servicios</w:t>
            </w:r>
          </w:p>
        </w:tc>
        <w:tc>
          <w:tcPr>
            <w:tcW w:w="1842" w:type="dxa"/>
            <w:vAlign w:val="center"/>
          </w:tcPr>
          <w:p w14:paraId="1A6DCBF2" w14:textId="6B211A10" w:rsidR="00670232" w:rsidRPr="00A62522" w:rsidRDefault="00670232" w:rsidP="0067023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34</w:t>
            </w:r>
          </w:p>
        </w:tc>
      </w:tr>
      <w:tr w:rsidR="00670232" w:rsidRPr="00670232" w14:paraId="337D9C00" w14:textId="77777777" w:rsidTr="004D476A">
        <w:trPr>
          <w:trHeight w:val="283"/>
        </w:trPr>
        <w:tc>
          <w:tcPr>
            <w:tcW w:w="1834" w:type="dxa"/>
            <w:vAlign w:val="center"/>
          </w:tcPr>
          <w:p w14:paraId="200A6BA9" w14:textId="7DEDB280"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CAIPI C, Amada I</w:t>
            </w:r>
          </w:p>
        </w:tc>
        <w:tc>
          <w:tcPr>
            <w:tcW w:w="1705" w:type="dxa"/>
            <w:vAlign w:val="center"/>
          </w:tcPr>
          <w:p w14:paraId="4AD10783" w14:textId="6CAEEF20"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670232">
              <w:rPr>
                <w:rFonts w:ascii="Times New Roman" w:eastAsia="Calibri" w:hAnsi="Times New Roman" w:cs="Times New Roman"/>
                <w:noProof/>
                <w:color w:val="4C4747"/>
                <w:spacing w:val="20"/>
                <w:kern w:val="0"/>
                <w:lang w:eastAsia="en-US"/>
                <w14:ligatures w14:val="none"/>
              </w:rPr>
              <w:t>Norte Occidental</w:t>
            </w:r>
          </w:p>
        </w:tc>
        <w:tc>
          <w:tcPr>
            <w:tcW w:w="2552" w:type="dxa"/>
            <w:vAlign w:val="center"/>
          </w:tcPr>
          <w:p w14:paraId="501A139E" w14:textId="372AD480"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Centros CAIPI</w:t>
            </w:r>
          </w:p>
        </w:tc>
        <w:tc>
          <w:tcPr>
            <w:tcW w:w="1842" w:type="dxa"/>
            <w:vAlign w:val="center"/>
          </w:tcPr>
          <w:p w14:paraId="136F64E0" w14:textId="511A0266" w:rsidR="00670232" w:rsidRPr="00A62522" w:rsidRDefault="00670232" w:rsidP="006060E6">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55</w:t>
            </w:r>
          </w:p>
        </w:tc>
      </w:tr>
      <w:tr w:rsidR="00670232" w:rsidRPr="00670232" w14:paraId="7FFAB3E0" w14:textId="77777777" w:rsidTr="004D476A">
        <w:trPr>
          <w:trHeight w:val="283"/>
        </w:trPr>
        <w:tc>
          <w:tcPr>
            <w:tcW w:w="1834" w:type="dxa"/>
            <w:vAlign w:val="center"/>
          </w:tcPr>
          <w:p w14:paraId="063A59DA" w14:textId="7B0633D4"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EL Bonito, San Isidro</w:t>
            </w:r>
          </w:p>
        </w:tc>
        <w:tc>
          <w:tcPr>
            <w:tcW w:w="1705" w:type="dxa"/>
            <w:vAlign w:val="center"/>
          </w:tcPr>
          <w:p w14:paraId="0795C1B0" w14:textId="5496C9B8"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F75450">
              <w:rPr>
                <w:rFonts w:ascii="Times New Roman" w:eastAsia="Calibri" w:hAnsi="Times New Roman" w:cs="Times New Roman"/>
                <w:noProof/>
                <w:color w:val="4C4747"/>
                <w:spacing w:val="20"/>
                <w:kern w:val="0"/>
                <w:lang w:eastAsia="en-US"/>
                <w14:ligatures w14:val="none"/>
              </w:rPr>
              <w:t>Metropolitana</w:t>
            </w:r>
          </w:p>
        </w:tc>
        <w:tc>
          <w:tcPr>
            <w:tcW w:w="2552" w:type="dxa"/>
            <w:vAlign w:val="center"/>
          </w:tcPr>
          <w:p w14:paraId="173426FA" w14:textId="7F5145B1"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Dar respuesta a solicitud de servicios</w:t>
            </w:r>
          </w:p>
        </w:tc>
        <w:tc>
          <w:tcPr>
            <w:tcW w:w="1842" w:type="dxa"/>
            <w:vAlign w:val="center"/>
          </w:tcPr>
          <w:p w14:paraId="46C7F47A" w14:textId="31458380" w:rsidR="00670232" w:rsidRPr="00A62522" w:rsidRDefault="00670232" w:rsidP="006060E6">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35</w:t>
            </w:r>
          </w:p>
        </w:tc>
      </w:tr>
      <w:tr w:rsidR="00670232" w:rsidRPr="00670232" w14:paraId="50C8A70D" w14:textId="77777777" w:rsidTr="004D476A">
        <w:trPr>
          <w:trHeight w:val="283"/>
        </w:trPr>
        <w:tc>
          <w:tcPr>
            <w:tcW w:w="1834" w:type="dxa"/>
            <w:vAlign w:val="center"/>
          </w:tcPr>
          <w:p w14:paraId="46768D30" w14:textId="298E3838"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La Gloria</w:t>
            </w:r>
          </w:p>
        </w:tc>
        <w:tc>
          <w:tcPr>
            <w:tcW w:w="1705" w:type="dxa"/>
            <w:vAlign w:val="center"/>
          </w:tcPr>
          <w:p w14:paraId="4D1331C5" w14:textId="6198FE05"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F75450">
              <w:rPr>
                <w:rFonts w:ascii="Times New Roman" w:eastAsia="Calibri" w:hAnsi="Times New Roman" w:cs="Times New Roman"/>
                <w:noProof/>
                <w:color w:val="4C4747"/>
                <w:spacing w:val="20"/>
                <w:kern w:val="0"/>
                <w:lang w:eastAsia="en-US"/>
                <w14:ligatures w14:val="none"/>
              </w:rPr>
              <w:t>Metropolitana</w:t>
            </w:r>
          </w:p>
        </w:tc>
        <w:tc>
          <w:tcPr>
            <w:tcW w:w="2552" w:type="dxa"/>
            <w:vAlign w:val="center"/>
          </w:tcPr>
          <w:p w14:paraId="74692968" w14:textId="71C20255"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Dar respuesta a solicitud de servicios</w:t>
            </w:r>
          </w:p>
        </w:tc>
        <w:tc>
          <w:tcPr>
            <w:tcW w:w="1842" w:type="dxa"/>
            <w:vAlign w:val="center"/>
          </w:tcPr>
          <w:p w14:paraId="016668A1" w14:textId="56C5AAE4" w:rsidR="00670232" w:rsidRPr="00A62522" w:rsidRDefault="00670232" w:rsidP="006060E6">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15</w:t>
            </w:r>
          </w:p>
        </w:tc>
      </w:tr>
      <w:tr w:rsidR="00670232" w:rsidRPr="00670232" w14:paraId="6FF6F77B" w14:textId="77777777" w:rsidTr="004D476A">
        <w:trPr>
          <w:trHeight w:val="283"/>
        </w:trPr>
        <w:tc>
          <w:tcPr>
            <w:tcW w:w="1834" w:type="dxa"/>
            <w:vAlign w:val="center"/>
          </w:tcPr>
          <w:p w14:paraId="185D159F" w14:textId="6EBBE83F"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Estorga, Hato Mayor</w:t>
            </w:r>
          </w:p>
        </w:tc>
        <w:tc>
          <w:tcPr>
            <w:tcW w:w="1705" w:type="dxa"/>
            <w:vAlign w:val="center"/>
          </w:tcPr>
          <w:p w14:paraId="461343D0" w14:textId="205E06E9"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F75450">
              <w:rPr>
                <w:rFonts w:ascii="Times New Roman" w:eastAsia="Calibri" w:hAnsi="Times New Roman" w:cs="Times New Roman"/>
                <w:noProof/>
                <w:color w:val="4C4747"/>
                <w:spacing w:val="20"/>
                <w:kern w:val="0"/>
                <w:lang w:eastAsia="en-US"/>
                <w14:ligatures w14:val="none"/>
              </w:rPr>
              <w:t>Metropolitana</w:t>
            </w:r>
          </w:p>
        </w:tc>
        <w:tc>
          <w:tcPr>
            <w:tcW w:w="2552" w:type="dxa"/>
            <w:vAlign w:val="center"/>
          </w:tcPr>
          <w:p w14:paraId="6C1D4E3D" w14:textId="41BBF9A6"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Sensibilizar sobre el rol de los padres</w:t>
            </w:r>
          </w:p>
        </w:tc>
        <w:tc>
          <w:tcPr>
            <w:tcW w:w="1842" w:type="dxa"/>
            <w:vAlign w:val="center"/>
          </w:tcPr>
          <w:p w14:paraId="3B4F6588" w14:textId="3A13C408" w:rsidR="00670232" w:rsidRPr="00A62522" w:rsidRDefault="00670232" w:rsidP="006060E6">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60</w:t>
            </w:r>
          </w:p>
        </w:tc>
      </w:tr>
      <w:tr w:rsidR="00670232" w:rsidRPr="00670232" w14:paraId="57FC32FF" w14:textId="77777777" w:rsidTr="004D476A">
        <w:trPr>
          <w:trHeight w:val="283"/>
        </w:trPr>
        <w:tc>
          <w:tcPr>
            <w:tcW w:w="1834" w:type="dxa"/>
            <w:vAlign w:val="center"/>
          </w:tcPr>
          <w:p w14:paraId="60CD84FF" w14:textId="6808A4E0"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El Llano</w:t>
            </w:r>
          </w:p>
        </w:tc>
        <w:tc>
          <w:tcPr>
            <w:tcW w:w="1705" w:type="dxa"/>
            <w:vAlign w:val="center"/>
          </w:tcPr>
          <w:p w14:paraId="477404DA" w14:textId="5872CD5F"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Sur</w:t>
            </w:r>
          </w:p>
        </w:tc>
        <w:tc>
          <w:tcPr>
            <w:tcW w:w="2552" w:type="dxa"/>
            <w:vAlign w:val="center"/>
          </w:tcPr>
          <w:p w14:paraId="48EAED58" w14:textId="2B0CFC3B" w:rsidR="00670232" w:rsidRPr="00A62522" w:rsidRDefault="00670232" w:rsidP="006060E6">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Dar respuesta a solicitud de servicio</w:t>
            </w:r>
          </w:p>
        </w:tc>
        <w:tc>
          <w:tcPr>
            <w:tcW w:w="1842" w:type="dxa"/>
            <w:vAlign w:val="center"/>
          </w:tcPr>
          <w:p w14:paraId="77A0341D" w14:textId="4EF79F16" w:rsidR="00670232" w:rsidRPr="00A62522" w:rsidRDefault="00670232" w:rsidP="006060E6">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20</w:t>
            </w:r>
          </w:p>
        </w:tc>
      </w:tr>
      <w:tr w:rsidR="00670232" w:rsidRPr="00670232" w14:paraId="57850F13" w14:textId="77777777" w:rsidTr="004D476A">
        <w:trPr>
          <w:trHeight w:val="283"/>
        </w:trPr>
        <w:tc>
          <w:tcPr>
            <w:tcW w:w="1834" w:type="dxa"/>
            <w:vAlign w:val="center"/>
          </w:tcPr>
          <w:p w14:paraId="6F8CEF73" w14:textId="0872DC52"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Maguana, Hato Nuevo</w:t>
            </w:r>
          </w:p>
        </w:tc>
        <w:tc>
          <w:tcPr>
            <w:tcW w:w="1705" w:type="dxa"/>
            <w:vAlign w:val="center"/>
          </w:tcPr>
          <w:p w14:paraId="0CCB035F" w14:textId="26CA4455"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Sur</w:t>
            </w:r>
          </w:p>
        </w:tc>
        <w:tc>
          <w:tcPr>
            <w:tcW w:w="2552" w:type="dxa"/>
            <w:vAlign w:val="center"/>
          </w:tcPr>
          <w:p w14:paraId="634CF8E6" w14:textId="17B091A4"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Dar respuesta a solicitud de servicio</w:t>
            </w:r>
          </w:p>
        </w:tc>
        <w:tc>
          <w:tcPr>
            <w:tcW w:w="1842" w:type="dxa"/>
            <w:vAlign w:val="center"/>
          </w:tcPr>
          <w:p w14:paraId="1AF581E6" w14:textId="084AEACC" w:rsidR="00670232" w:rsidRPr="00A62522" w:rsidRDefault="00670232" w:rsidP="0067023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25</w:t>
            </w:r>
          </w:p>
        </w:tc>
      </w:tr>
      <w:tr w:rsidR="00670232" w:rsidRPr="00670232" w14:paraId="0B9BB1F0" w14:textId="77777777" w:rsidTr="004D476A">
        <w:trPr>
          <w:trHeight w:val="283"/>
        </w:trPr>
        <w:tc>
          <w:tcPr>
            <w:tcW w:w="1834" w:type="dxa"/>
            <w:vAlign w:val="center"/>
          </w:tcPr>
          <w:p w14:paraId="210E1042" w14:textId="19B763D0"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Palave </w:t>
            </w:r>
            <w:r w:rsidRPr="00F75450">
              <w:rPr>
                <w:rFonts w:ascii="Times New Roman" w:eastAsia="Calibri" w:hAnsi="Times New Roman" w:cs="Times New Roman"/>
                <w:noProof/>
                <w:color w:val="4C4747"/>
                <w:spacing w:val="20"/>
                <w:kern w:val="0"/>
                <w:lang w:eastAsia="en-US"/>
                <w14:ligatures w14:val="none"/>
              </w:rPr>
              <w:t xml:space="preserve"> Santo Domingo</w:t>
            </w:r>
            <w:r>
              <w:rPr>
                <w:rFonts w:ascii="Times New Roman" w:eastAsia="Calibri" w:hAnsi="Times New Roman" w:cs="Times New Roman"/>
                <w:noProof/>
                <w:color w:val="4C4747"/>
                <w:spacing w:val="20"/>
                <w:kern w:val="0"/>
                <w:lang w:eastAsia="en-US"/>
                <w14:ligatures w14:val="none"/>
              </w:rPr>
              <w:t xml:space="preserve"> Oeste</w:t>
            </w:r>
          </w:p>
        </w:tc>
        <w:tc>
          <w:tcPr>
            <w:tcW w:w="1705" w:type="dxa"/>
            <w:vAlign w:val="center"/>
          </w:tcPr>
          <w:p w14:paraId="33927996" w14:textId="0E08A8EC"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F75450">
              <w:rPr>
                <w:rFonts w:ascii="Times New Roman" w:eastAsia="Calibri" w:hAnsi="Times New Roman" w:cs="Times New Roman"/>
                <w:noProof/>
                <w:color w:val="4C4747"/>
                <w:spacing w:val="20"/>
                <w:kern w:val="0"/>
                <w:lang w:eastAsia="en-US"/>
                <w14:ligatures w14:val="none"/>
              </w:rPr>
              <w:t>Metropolitana</w:t>
            </w:r>
          </w:p>
        </w:tc>
        <w:tc>
          <w:tcPr>
            <w:tcW w:w="2552" w:type="dxa"/>
            <w:vAlign w:val="center"/>
          </w:tcPr>
          <w:p w14:paraId="154F3F85" w14:textId="4B54180C"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Entrega de Listados de Identificación de Niños, Niñas y Embarazadas</w:t>
            </w:r>
          </w:p>
        </w:tc>
        <w:tc>
          <w:tcPr>
            <w:tcW w:w="1842" w:type="dxa"/>
            <w:vAlign w:val="center"/>
          </w:tcPr>
          <w:p w14:paraId="1C44847F" w14:textId="5D388FB7" w:rsidR="00670232" w:rsidRPr="00A62522" w:rsidRDefault="00670232" w:rsidP="0067023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25</w:t>
            </w:r>
          </w:p>
        </w:tc>
      </w:tr>
      <w:tr w:rsidR="00670232" w:rsidRPr="00670232" w14:paraId="6DCD624B" w14:textId="77777777" w:rsidTr="004D476A">
        <w:trPr>
          <w:trHeight w:val="283"/>
        </w:trPr>
        <w:tc>
          <w:tcPr>
            <w:tcW w:w="1834" w:type="dxa"/>
            <w:vAlign w:val="center"/>
          </w:tcPr>
          <w:p w14:paraId="36EA54FD" w14:textId="5665196D"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Los Alcarrizos</w:t>
            </w:r>
          </w:p>
        </w:tc>
        <w:tc>
          <w:tcPr>
            <w:tcW w:w="1705" w:type="dxa"/>
            <w:vAlign w:val="center"/>
          </w:tcPr>
          <w:p w14:paraId="56CB35FD" w14:textId="72C9CCEF"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F75450">
              <w:rPr>
                <w:rFonts w:ascii="Times New Roman" w:eastAsia="Calibri" w:hAnsi="Times New Roman" w:cs="Times New Roman"/>
                <w:noProof/>
                <w:color w:val="4C4747"/>
                <w:spacing w:val="20"/>
                <w:kern w:val="0"/>
                <w:lang w:eastAsia="en-US"/>
                <w14:ligatures w14:val="none"/>
              </w:rPr>
              <w:t>Metropolitana</w:t>
            </w:r>
          </w:p>
        </w:tc>
        <w:tc>
          <w:tcPr>
            <w:tcW w:w="2552" w:type="dxa"/>
            <w:vAlign w:val="center"/>
          </w:tcPr>
          <w:p w14:paraId="4CE32112" w14:textId="1584B24C"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Centros CAIPI</w:t>
            </w:r>
          </w:p>
        </w:tc>
        <w:tc>
          <w:tcPr>
            <w:tcW w:w="1842" w:type="dxa"/>
            <w:vAlign w:val="center"/>
          </w:tcPr>
          <w:p w14:paraId="40789A89" w14:textId="7876F089" w:rsidR="00670232" w:rsidRPr="00A62522" w:rsidRDefault="00670232" w:rsidP="0067023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15</w:t>
            </w:r>
          </w:p>
        </w:tc>
      </w:tr>
      <w:tr w:rsidR="00670232" w:rsidRPr="00670232" w14:paraId="57FF5AE1" w14:textId="77777777" w:rsidTr="004D476A">
        <w:trPr>
          <w:trHeight w:val="283"/>
        </w:trPr>
        <w:tc>
          <w:tcPr>
            <w:tcW w:w="1834" w:type="dxa"/>
            <w:vAlign w:val="center"/>
          </w:tcPr>
          <w:p w14:paraId="06C2FB06" w14:textId="3360B406"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Amalia, </w:t>
            </w:r>
            <w:r w:rsidRPr="00F75450">
              <w:rPr>
                <w:rFonts w:ascii="Times New Roman" w:eastAsia="Calibri" w:hAnsi="Times New Roman" w:cs="Times New Roman"/>
                <w:noProof/>
                <w:color w:val="4C4747"/>
                <w:spacing w:val="20"/>
                <w:kern w:val="0"/>
                <w:lang w:eastAsia="en-US"/>
                <w14:ligatures w14:val="none"/>
              </w:rPr>
              <w:t xml:space="preserve"> Santo Domingo</w:t>
            </w:r>
            <w:r>
              <w:rPr>
                <w:rFonts w:ascii="Times New Roman" w:eastAsia="Calibri" w:hAnsi="Times New Roman" w:cs="Times New Roman"/>
                <w:noProof/>
                <w:color w:val="4C4747"/>
                <w:spacing w:val="20"/>
                <w:kern w:val="0"/>
                <w:lang w:eastAsia="en-US"/>
                <w14:ligatures w14:val="none"/>
              </w:rPr>
              <w:t xml:space="preserve"> Este</w:t>
            </w:r>
          </w:p>
        </w:tc>
        <w:tc>
          <w:tcPr>
            <w:tcW w:w="1705" w:type="dxa"/>
            <w:vAlign w:val="center"/>
          </w:tcPr>
          <w:p w14:paraId="0124BA0C" w14:textId="6FA39E54"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F75450">
              <w:rPr>
                <w:rFonts w:ascii="Times New Roman" w:eastAsia="Calibri" w:hAnsi="Times New Roman" w:cs="Times New Roman"/>
                <w:noProof/>
                <w:color w:val="4C4747"/>
                <w:spacing w:val="20"/>
                <w:kern w:val="0"/>
                <w:lang w:eastAsia="en-US"/>
                <w14:ligatures w14:val="none"/>
              </w:rPr>
              <w:t>Metropolitana</w:t>
            </w:r>
          </w:p>
        </w:tc>
        <w:tc>
          <w:tcPr>
            <w:tcW w:w="2552" w:type="dxa"/>
            <w:vAlign w:val="center"/>
          </w:tcPr>
          <w:p w14:paraId="79021FEB" w14:textId="61D12EF9"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Centros CAIPI</w:t>
            </w:r>
          </w:p>
        </w:tc>
        <w:tc>
          <w:tcPr>
            <w:tcW w:w="1842" w:type="dxa"/>
            <w:vAlign w:val="center"/>
          </w:tcPr>
          <w:p w14:paraId="618F781A" w14:textId="74EDD642" w:rsidR="00670232" w:rsidRPr="00A62522" w:rsidRDefault="00670232" w:rsidP="0067023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43</w:t>
            </w:r>
          </w:p>
        </w:tc>
      </w:tr>
      <w:tr w:rsidR="00670232" w:rsidRPr="00670232" w14:paraId="33E3078E" w14:textId="77777777" w:rsidTr="004D476A">
        <w:trPr>
          <w:trHeight w:val="283"/>
        </w:trPr>
        <w:tc>
          <w:tcPr>
            <w:tcW w:w="1834" w:type="dxa"/>
            <w:vAlign w:val="center"/>
          </w:tcPr>
          <w:p w14:paraId="18384F2C" w14:textId="3848E388"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Boca Chica</w:t>
            </w:r>
          </w:p>
        </w:tc>
        <w:tc>
          <w:tcPr>
            <w:tcW w:w="1705" w:type="dxa"/>
            <w:vAlign w:val="center"/>
          </w:tcPr>
          <w:p w14:paraId="4341FFCF" w14:textId="50BB90CA"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F75450">
              <w:rPr>
                <w:rFonts w:ascii="Times New Roman" w:eastAsia="Calibri" w:hAnsi="Times New Roman" w:cs="Times New Roman"/>
                <w:noProof/>
                <w:color w:val="4C4747"/>
                <w:spacing w:val="20"/>
                <w:kern w:val="0"/>
                <w:lang w:eastAsia="en-US"/>
                <w14:ligatures w14:val="none"/>
              </w:rPr>
              <w:t>Metropolitana</w:t>
            </w:r>
          </w:p>
        </w:tc>
        <w:tc>
          <w:tcPr>
            <w:tcW w:w="2552" w:type="dxa"/>
            <w:vAlign w:val="center"/>
          </w:tcPr>
          <w:p w14:paraId="55FF8436" w14:textId="50287E66"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Entrega de Listados de Identificación de Niños, Niñas y Embarazadas </w:t>
            </w:r>
          </w:p>
        </w:tc>
        <w:tc>
          <w:tcPr>
            <w:tcW w:w="1842" w:type="dxa"/>
            <w:vAlign w:val="center"/>
          </w:tcPr>
          <w:p w14:paraId="467FE78E" w14:textId="779232E1" w:rsidR="00670232" w:rsidRPr="00A62522" w:rsidRDefault="00670232" w:rsidP="0067023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55</w:t>
            </w:r>
          </w:p>
        </w:tc>
      </w:tr>
      <w:tr w:rsidR="00670232" w:rsidRPr="00670232" w14:paraId="0477D2DF" w14:textId="77777777" w:rsidTr="004D476A">
        <w:trPr>
          <w:trHeight w:val="283"/>
        </w:trPr>
        <w:tc>
          <w:tcPr>
            <w:tcW w:w="1834" w:type="dxa"/>
            <w:vAlign w:val="center"/>
          </w:tcPr>
          <w:p w14:paraId="285089C6" w14:textId="568A4BA6"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lastRenderedPageBreak/>
              <w:t>Juan de Herrera</w:t>
            </w:r>
          </w:p>
        </w:tc>
        <w:tc>
          <w:tcPr>
            <w:tcW w:w="1705" w:type="dxa"/>
            <w:vAlign w:val="center"/>
          </w:tcPr>
          <w:p w14:paraId="34C22AC6" w14:textId="4D53AFF2"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Sur</w:t>
            </w:r>
          </w:p>
        </w:tc>
        <w:tc>
          <w:tcPr>
            <w:tcW w:w="2552" w:type="dxa"/>
            <w:vAlign w:val="center"/>
          </w:tcPr>
          <w:p w14:paraId="17EFD077" w14:textId="53A36E24" w:rsidR="00670232" w:rsidRPr="00A62522" w:rsidRDefault="00670232" w:rsidP="00670232">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 del INAIPI</w:t>
            </w:r>
          </w:p>
        </w:tc>
        <w:tc>
          <w:tcPr>
            <w:tcW w:w="1842" w:type="dxa"/>
            <w:vAlign w:val="center"/>
          </w:tcPr>
          <w:p w14:paraId="661D133C" w14:textId="0C5AE3BC" w:rsidR="00670232" w:rsidRPr="00A62522" w:rsidRDefault="00670232" w:rsidP="0067023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46</w:t>
            </w:r>
          </w:p>
        </w:tc>
      </w:tr>
      <w:tr w:rsidR="00670232" w:rsidRPr="00670232" w14:paraId="650194CF" w14:textId="77777777" w:rsidTr="004D476A">
        <w:trPr>
          <w:trHeight w:val="283"/>
        </w:trPr>
        <w:tc>
          <w:tcPr>
            <w:tcW w:w="1834" w:type="dxa"/>
            <w:vAlign w:val="center"/>
          </w:tcPr>
          <w:p w14:paraId="1B50810B" w14:textId="35866ACA"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Laguna de Nisibón</w:t>
            </w:r>
          </w:p>
        </w:tc>
        <w:tc>
          <w:tcPr>
            <w:tcW w:w="1705" w:type="dxa"/>
            <w:vAlign w:val="center"/>
          </w:tcPr>
          <w:p w14:paraId="7A73429B" w14:textId="20C38483"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Este</w:t>
            </w:r>
          </w:p>
        </w:tc>
        <w:tc>
          <w:tcPr>
            <w:tcW w:w="2552" w:type="dxa"/>
            <w:vAlign w:val="center"/>
          </w:tcPr>
          <w:p w14:paraId="32CF3CAE" w14:textId="17C2658C"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Entrega de Listados de Identificación de Niños, Niñas y Embarazadas</w:t>
            </w:r>
          </w:p>
        </w:tc>
        <w:tc>
          <w:tcPr>
            <w:tcW w:w="1842" w:type="dxa"/>
            <w:vAlign w:val="center"/>
          </w:tcPr>
          <w:p w14:paraId="5357A92A" w14:textId="7DD2129C" w:rsidR="00670232" w:rsidRPr="00A62522" w:rsidRDefault="00670232" w:rsidP="0067023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36</w:t>
            </w:r>
          </w:p>
        </w:tc>
      </w:tr>
      <w:tr w:rsidR="00670232" w:rsidRPr="00670232" w14:paraId="35C09622" w14:textId="77777777" w:rsidTr="004D476A">
        <w:trPr>
          <w:trHeight w:val="283"/>
        </w:trPr>
        <w:tc>
          <w:tcPr>
            <w:tcW w:w="1834" w:type="dxa"/>
            <w:vAlign w:val="center"/>
          </w:tcPr>
          <w:p w14:paraId="4E622133" w14:textId="3E362467"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Mella  </w:t>
            </w:r>
          </w:p>
        </w:tc>
        <w:tc>
          <w:tcPr>
            <w:tcW w:w="1705" w:type="dxa"/>
            <w:vAlign w:val="center"/>
          </w:tcPr>
          <w:p w14:paraId="25A093A5" w14:textId="3E1F6B92" w:rsidR="00670232" w:rsidRPr="00A62522" w:rsidRDefault="00670232" w:rsidP="0067023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1C4CECEC" w14:textId="0297934F" w:rsidR="00670232" w:rsidRPr="00A62522" w:rsidRDefault="00670232" w:rsidP="00670232">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 del INAIPI</w:t>
            </w:r>
          </w:p>
        </w:tc>
        <w:tc>
          <w:tcPr>
            <w:tcW w:w="1842" w:type="dxa"/>
            <w:vAlign w:val="center"/>
          </w:tcPr>
          <w:p w14:paraId="4E29D441" w14:textId="363B2E22" w:rsidR="00670232" w:rsidRPr="00A62522" w:rsidRDefault="004455FA" w:rsidP="0067023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54</w:t>
            </w:r>
          </w:p>
        </w:tc>
      </w:tr>
      <w:tr w:rsidR="004455FA" w:rsidRPr="00670232" w14:paraId="63886500" w14:textId="77777777" w:rsidTr="004D476A">
        <w:trPr>
          <w:trHeight w:val="283"/>
        </w:trPr>
        <w:tc>
          <w:tcPr>
            <w:tcW w:w="1834" w:type="dxa"/>
            <w:vAlign w:val="center"/>
          </w:tcPr>
          <w:p w14:paraId="1F32E1A6" w14:textId="46AB1B16"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Enriquillo</w:t>
            </w:r>
          </w:p>
        </w:tc>
        <w:tc>
          <w:tcPr>
            <w:tcW w:w="1705" w:type="dxa"/>
            <w:vAlign w:val="center"/>
          </w:tcPr>
          <w:p w14:paraId="7E076A7A" w14:textId="2D3AFE46"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7D8CCDF7" w14:textId="2EB8E54F"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 del INAIPI</w:t>
            </w:r>
          </w:p>
        </w:tc>
        <w:tc>
          <w:tcPr>
            <w:tcW w:w="1842" w:type="dxa"/>
            <w:vAlign w:val="center"/>
          </w:tcPr>
          <w:p w14:paraId="1DC6827B" w14:textId="28DDB827"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45</w:t>
            </w:r>
          </w:p>
        </w:tc>
      </w:tr>
      <w:tr w:rsidR="004455FA" w:rsidRPr="00670232" w14:paraId="261905A4" w14:textId="77777777" w:rsidTr="004D476A">
        <w:trPr>
          <w:trHeight w:val="283"/>
        </w:trPr>
        <w:tc>
          <w:tcPr>
            <w:tcW w:w="1834" w:type="dxa"/>
            <w:vAlign w:val="center"/>
          </w:tcPr>
          <w:p w14:paraId="3E5F2B76" w14:textId="5752249C"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Azua </w:t>
            </w:r>
          </w:p>
        </w:tc>
        <w:tc>
          <w:tcPr>
            <w:tcW w:w="1705" w:type="dxa"/>
            <w:vAlign w:val="center"/>
          </w:tcPr>
          <w:p w14:paraId="64131A38" w14:textId="05536B96"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4BE1B3B4" w14:textId="1D8EAF2C"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Entrega de Listados de Identificación de Niños, Niñas y Embarazadas</w:t>
            </w:r>
          </w:p>
        </w:tc>
        <w:tc>
          <w:tcPr>
            <w:tcW w:w="1842" w:type="dxa"/>
            <w:vAlign w:val="center"/>
          </w:tcPr>
          <w:p w14:paraId="2CB7E6AB" w14:textId="6F6B3946"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39</w:t>
            </w:r>
          </w:p>
        </w:tc>
      </w:tr>
      <w:tr w:rsidR="004455FA" w:rsidRPr="00670232" w14:paraId="3EE9184C" w14:textId="77777777" w:rsidTr="004D476A">
        <w:trPr>
          <w:trHeight w:val="283"/>
        </w:trPr>
        <w:tc>
          <w:tcPr>
            <w:tcW w:w="1834" w:type="dxa"/>
            <w:vAlign w:val="center"/>
          </w:tcPr>
          <w:p w14:paraId="59C1237B" w14:textId="00BDECEF"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Villa Isabela </w:t>
            </w:r>
          </w:p>
        </w:tc>
        <w:tc>
          <w:tcPr>
            <w:tcW w:w="1705" w:type="dxa"/>
            <w:vAlign w:val="center"/>
          </w:tcPr>
          <w:p w14:paraId="617B1CBE" w14:textId="11373477"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Norte Occidental </w:t>
            </w:r>
          </w:p>
        </w:tc>
        <w:tc>
          <w:tcPr>
            <w:tcW w:w="2552" w:type="dxa"/>
            <w:vAlign w:val="center"/>
          </w:tcPr>
          <w:p w14:paraId="4B0A96EA" w14:textId="0FAC931C"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Entrega de Listados de Identificación de Niños, Niñas y Embarazadas</w:t>
            </w:r>
          </w:p>
        </w:tc>
        <w:tc>
          <w:tcPr>
            <w:tcW w:w="1842" w:type="dxa"/>
            <w:vAlign w:val="center"/>
          </w:tcPr>
          <w:p w14:paraId="704C6C71" w14:textId="59625A7A"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51</w:t>
            </w:r>
          </w:p>
        </w:tc>
      </w:tr>
      <w:tr w:rsidR="004455FA" w:rsidRPr="00670232" w14:paraId="19CCEA9B" w14:textId="77777777" w:rsidTr="004D476A">
        <w:trPr>
          <w:trHeight w:val="283"/>
        </w:trPr>
        <w:tc>
          <w:tcPr>
            <w:tcW w:w="1834" w:type="dxa"/>
            <w:vAlign w:val="center"/>
          </w:tcPr>
          <w:p w14:paraId="69BB10AC" w14:textId="43FF5F61"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Paraíso Barahona </w:t>
            </w:r>
          </w:p>
        </w:tc>
        <w:tc>
          <w:tcPr>
            <w:tcW w:w="1705" w:type="dxa"/>
            <w:vAlign w:val="center"/>
          </w:tcPr>
          <w:p w14:paraId="487B95CA" w14:textId="36FAEDDF"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482E3129" w14:textId="6579779A"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2F20D660" w14:textId="6F770EFD"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55</w:t>
            </w:r>
          </w:p>
        </w:tc>
      </w:tr>
      <w:tr w:rsidR="004455FA" w:rsidRPr="00670232" w14:paraId="517B1D07" w14:textId="77777777" w:rsidTr="004D476A">
        <w:trPr>
          <w:trHeight w:val="283"/>
        </w:trPr>
        <w:tc>
          <w:tcPr>
            <w:tcW w:w="1834" w:type="dxa"/>
            <w:vAlign w:val="center"/>
          </w:tcPr>
          <w:p w14:paraId="6FFF3FA3" w14:textId="18E9BF05"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Los Patos </w:t>
            </w:r>
          </w:p>
        </w:tc>
        <w:tc>
          <w:tcPr>
            <w:tcW w:w="1705" w:type="dxa"/>
            <w:vAlign w:val="center"/>
          </w:tcPr>
          <w:p w14:paraId="2E39342C" w14:textId="5A51D218"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63933B72" w14:textId="64D902E2"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225C7ED9" w14:textId="4E0D5244"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40</w:t>
            </w:r>
          </w:p>
        </w:tc>
      </w:tr>
      <w:tr w:rsidR="004455FA" w:rsidRPr="00670232" w14:paraId="7A521EE4" w14:textId="77777777" w:rsidTr="004D476A">
        <w:trPr>
          <w:trHeight w:val="283"/>
        </w:trPr>
        <w:tc>
          <w:tcPr>
            <w:tcW w:w="1834" w:type="dxa"/>
            <w:vAlign w:val="center"/>
          </w:tcPr>
          <w:p w14:paraId="1873E0F0" w14:textId="09FDADC2"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Bani </w:t>
            </w:r>
          </w:p>
        </w:tc>
        <w:tc>
          <w:tcPr>
            <w:tcW w:w="1705" w:type="dxa"/>
            <w:vAlign w:val="center"/>
          </w:tcPr>
          <w:p w14:paraId="308909EA" w14:textId="63FFB188"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144E2EBA" w14:textId="7438A3ED"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16634B72" w14:textId="1D415BDA"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27</w:t>
            </w:r>
          </w:p>
        </w:tc>
      </w:tr>
      <w:tr w:rsidR="004455FA" w:rsidRPr="00670232" w14:paraId="47CF58C9" w14:textId="77777777" w:rsidTr="004D476A">
        <w:trPr>
          <w:trHeight w:val="283"/>
        </w:trPr>
        <w:tc>
          <w:tcPr>
            <w:tcW w:w="1834" w:type="dxa"/>
            <w:vAlign w:val="center"/>
          </w:tcPr>
          <w:p w14:paraId="104FF478" w14:textId="2F704AD2"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Oviedo Pedernales </w:t>
            </w:r>
          </w:p>
        </w:tc>
        <w:tc>
          <w:tcPr>
            <w:tcW w:w="1705" w:type="dxa"/>
            <w:vAlign w:val="center"/>
          </w:tcPr>
          <w:p w14:paraId="66624DAD" w14:textId="01F32419"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644ACB86" w14:textId="4607532F"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Entrega de Listados de Identificación de Niños, Niñas y Embarazadas</w:t>
            </w:r>
          </w:p>
        </w:tc>
        <w:tc>
          <w:tcPr>
            <w:tcW w:w="1842" w:type="dxa"/>
            <w:vAlign w:val="center"/>
          </w:tcPr>
          <w:p w14:paraId="246EC02E" w14:textId="377993F9"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39</w:t>
            </w:r>
          </w:p>
        </w:tc>
      </w:tr>
      <w:tr w:rsidR="004455FA" w:rsidRPr="00670232" w14:paraId="7E3836E0" w14:textId="77777777" w:rsidTr="004D476A">
        <w:trPr>
          <w:trHeight w:val="283"/>
        </w:trPr>
        <w:tc>
          <w:tcPr>
            <w:tcW w:w="1834" w:type="dxa"/>
            <w:vAlign w:val="center"/>
          </w:tcPr>
          <w:p w14:paraId="6F2F3A74" w14:textId="1F75017C"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lastRenderedPageBreak/>
              <w:t>Jimaní</w:t>
            </w:r>
          </w:p>
        </w:tc>
        <w:tc>
          <w:tcPr>
            <w:tcW w:w="1705" w:type="dxa"/>
            <w:vAlign w:val="center"/>
          </w:tcPr>
          <w:p w14:paraId="01E26045" w14:textId="3A9B73E2"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6493D6C2" w14:textId="732BC49C"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16A2CA51" w14:textId="45CD61BF"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52</w:t>
            </w:r>
          </w:p>
        </w:tc>
      </w:tr>
      <w:tr w:rsidR="004455FA" w:rsidRPr="00670232" w14:paraId="4269618E" w14:textId="77777777" w:rsidTr="004D476A">
        <w:trPr>
          <w:trHeight w:val="283"/>
        </w:trPr>
        <w:tc>
          <w:tcPr>
            <w:tcW w:w="1834" w:type="dxa"/>
            <w:vAlign w:val="center"/>
          </w:tcPr>
          <w:p w14:paraId="35B78897" w14:textId="0BCE522C"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Canca La Reina </w:t>
            </w:r>
          </w:p>
        </w:tc>
        <w:tc>
          <w:tcPr>
            <w:tcW w:w="1705" w:type="dxa"/>
            <w:vAlign w:val="center"/>
          </w:tcPr>
          <w:p w14:paraId="5CFFDA00" w14:textId="053313F7"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Norte Oriental </w:t>
            </w:r>
          </w:p>
        </w:tc>
        <w:tc>
          <w:tcPr>
            <w:tcW w:w="2552" w:type="dxa"/>
            <w:vAlign w:val="center"/>
          </w:tcPr>
          <w:p w14:paraId="5E5B2756" w14:textId="15A0411F"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6A00F950" w14:textId="61DA7AA7"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45</w:t>
            </w:r>
          </w:p>
        </w:tc>
      </w:tr>
      <w:tr w:rsidR="004455FA" w:rsidRPr="00670232" w14:paraId="34D9F544" w14:textId="77777777" w:rsidTr="004D476A">
        <w:trPr>
          <w:trHeight w:val="283"/>
        </w:trPr>
        <w:tc>
          <w:tcPr>
            <w:tcW w:w="1834" w:type="dxa"/>
            <w:vAlign w:val="center"/>
          </w:tcPr>
          <w:p w14:paraId="0AE26FD4" w14:textId="3D1F1249"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Las Matas de Santa Cruz  </w:t>
            </w:r>
          </w:p>
        </w:tc>
        <w:tc>
          <w:tcPr>
            <w:tcW w:w="1705" w:type="dxa"/>
            <w:vAlign w:val="center"/>
          </w:tcPr>
          <w:p w14:paraId="2BE8CB91" w14:textId="6C0D4A77"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Norte Occidental  </w:t>
            </w:r>
          </w:p>
        </w:tc>
        <w:tc>
          <w:tcPr>
            <w:tcW w:w="2552" w:type="dxa"/>
            <w:vAlign w:val="center"/>
          </w:tcPr>
          <w:p w14:paraId="1CD65252" w14:textId="00D82661"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6520C2B1" w14:textId="63E91BB0"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23</w:t>
            </w:r>
          </w:p>
        </w:tc>
      </w:tr>
      <w:tr w:rsidR="004455FA" w:rsidRPr="00670232" w14:paraId="522F0C21" w14:textId="77777777" w:rsidTr="004D476A">
        <w:trPr>
          <w:trHeight w:val="283"/>
        </w:trPr>
        <w:tc>
          <w:tcPr>
            <w:tcW w:w="1834" w:type="dxa"/>
            <w:vAlign w:val="center"/>
          </w:tcPr>
          <w:p w14:paraId="30570157" w14:textId="254DFE48"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Villa Elisa  </w:t>
            </w:r>
          </w:p>
        </w:tc>
        <w:tc>
          <w:tcPr>
            <w:tcW w:w="1705" w:type="dxa"/>
            <w:vAlign w:val="center"/>
          </w:tcPr>
          <w:p w14:paraId="14DB282C" w14:textId="3C20CBA6"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Norte Occidental </w:t>
            </w:r>
          </w:p>
        </w:tc>
        <w:tc>
          <w:tcPr>
            <w:tcW w:w="2552" w:type="dxa"/>
            <w:vAlign w:val="center"/>
          </w:tcPr>
          <w:p w14:paraId="36A0D0FD" w14:textId="53132376"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527E4BCE" w14:textId="7349035E"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34</w:t>
            </w:r>
          </w:p>
        </w:tc>
      </w:tr>
      <w:tr w:rsidR="004455FA" w:rsidRPr="00670232" w14:paraId="7986A332" w14:textId="77777777" w:rsidTr="004D476A">
        <w:trPr>
          <w:trHeight w:val="283"/>
        </w:trPr>
        <w:tc>
          <w:tcPr>
            <w:tcW w:w="1834" w:type="dxa"/>
            <w:vAlign w:val="center"/>
          </w:tcPr>
          <w:p w14:paraId="06104F0B" w14:textId="751E8115"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Villa La Mata  </w:t>
            </w:r>
          </w:p>
        </w:tc>
        <w:tc>
          <w:tcPr>
            <w:tcW w:w="1705" w:type="dxa"/>
            <w:vAlign w:val="center"/>
          </w:tcPr>
          <w:p w14:paraId="3AB512D7" w14:textId="0C85107A"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Norte Oriental </w:t>
            </w:r>
          </w:p>
        </w:tc>
        <w:tc>
          <w:tcPr>
            <w:tcW w:w="2552" w:type="dxa"/>
            <w:vAlign w:val="center"/>
          </w:tcPr>
          <w:p w14:paraId="4FA0A4A3" w14:textId="409800EE"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60D8D595" w14:textId="568B7F1B"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3</w:t>
            </w:r>
          </w:p>
        </w:tc>
      </w:tr>
      <w:tr w:rsidR="004455FA" w:rsidRPr="00670232" w14:paraId="25760B89" w14:textId="77777777" w:rsidTr="004D476A">
        <w:trPr>
          <w:trHeight w:val="283"/>
        </w:trPr>
        <w:tc>
          <w:tcPr>
            <w:tcW w:w="1834" w:type="dxa"/>
            <w:vAlign w:val="center"/>
          </w:tcPr>
          <w:p w14:paraId="6856C373" w14:textId="57EEF7AF"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Angelina de Cotuí  </w:t>
            </w:r>
          </w:p>
        </w:tc>
        <w:tc>
          <w:tcPr>
            <w:tcW w:w="1705" w:type="dxa"/>
            <w:vAlign w:val="center"/>
          </w:tcPr>
          <w:p w14:paraId="6394F8C1" w14:textId="05A0D66F"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Norte Oriental </w:t>
            </w:r>
          </w:p>
        </w:tc>
        <w:tc>
          <w:tcPr>
            <w:tcW w:w="2552" w:type="dxa"/>
            <w:vAlign w:val="center"/>
          </w:tcPr>
          <w:p w14:paraId="6517E61E" w14:textId="23237DB9"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60E3FD37" w14:textId="0DD7995F"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22</w:t>
            </w:r>
          </w:p>
        </w:tc>
      </w:tr>
      <w:tr w:rsidR="004455FA" w:rsidRPr="00670232" w14:paraId="50D98A3E" w14:textId="77777777" w:rsidTr="004D476A">
        <w:trPr>
          <w:trHeight w:val="283"/>
        </w:trPr>
        <w:tc>
          <w:tcPr>
            <w:tcW w:w="1834" w:type="dxa"/>
            <w:vAlign w:val="center"/>
          </w:tcPr>
          <w:p w14:paraId="46EA7968" w14:textId="7B25172D"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Santa Lucía  </w:t>
            </w:r>
          </w:p>
        </w:tc>
        <w:tc>
          <w:tcPr>
            <w:tcW w:w="1705" w:type="dxa"/>
            <w:vAlign w:val="center"/>
          </w:tcPr>
          <w:p w14:paraId="2C4052B7" w14:textId="0A46BB71"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F75450">
              <w:rPr>
                <w:rFonts w:ascii="Times New Roman" w:eastAsia="Calibri" w:hAnsi="Times New Roman" w:cs="Times New Roman"/>
                <w:noProof/>
                <w:color w:val="4C4747"/>
                <w:spacing w:val="20"/>
                <w:kern w:val="0"/>
                <w:lang w:eastAsia="en-US"/>
                <w14:ligatures w14:val="none"/>
              </w:rPr>
              <w:t>Santo Domingo</w:t>
            </w:r>
            <w:r>
              <w:rPr>
                <w:rFonts w:ascii="Times New Roman" w:eastAsia="Calibri" w:hAnsi="Times New Roman" w:cs="Times New Roman"/>
                <w:noProof/>
                <w:color w:val="4C4747"/>
                <w:spacing w:val="20"/>
                <w:kern w:val="0"/>
                <w:lang w:eastAsia="en-US"/>
                <w14:ligatures w14:val="none"/>
              </w:rPr>
              <w:t xml:space="preserve"> Este</w:t>
            </w:r>
          </w:p>
        </w:tc>
        <w:tc>
          <w:tcPr>
            <w:tcW w:w="2552" w:type="dxa"/>
            <w:vAlign w:val="center"/>
          </w:tcPr>
          <w:p w14:paraId="3AB1F858" w14:textId="0FFE85F5"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Entrega de Listados de Identificación de Niños, Niñas y Embarazadas </w:t>
            </w:r>
          </w:p>
        </w:tc>
        <w:tc>
          <w:tcPr>
            <w:tcW w:w="1842" w:type="dxa"/>
            <w:vAlign w:val="center"/>
          </w:tcPr>
          <w:p w14:paraId="589114D8" w14:textId="634302DA"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15</w:t>
            </w:r>
          </w:p>
        </w:tc>
      </w:tr>
      <w:tr w:rsidR="004455FA" w:rsidRPr="00670232" w14:paraId="23CC3C1E" w14:textId="77777777" w:rsidTr="004D476A">
        <w:trPr>
          <w:trHeight w:val="283"/>
        </w:trPr>
        <w:tc>
          <w:tcPr>
            <w:tcW w:w="1834" w:type="dxa"/>
            <w:vAlign w:val="center"/>
          </w:tcPr>
          <w:p w14:paraId="554A2B4F" w14:textId="0F897229"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Pueblo Viejo  </w:t>
            </w:r>
          </w:p>
        </w:tc>
        <w:tc>
          <w:tcPr>
            <w:tcW w:w="1705" w:type="dxa"/>
            <w:vAlign w:val="center"/>
          </w:tcPr>
          <w:p w14:paraId="196C4AAC" w14:textId="26ED4D63"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6A795B35" w14:textId="0F776281"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4CACFF55" w14:textId="01C8CD44"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25</w:t>
            </w:r>
          </w:p>
        </w:tc>
      </w:tr>
      <w:tr w:rsidR="004455FA" w:rsidRPr="00670232" w14:paraId="41CF6A91" w14:textId="77777777" w:rsidTr="004D476A">
        <w:trPr>
          <w:trHeight w:val="283"/>
        </w:trPr>
        <w:tc>
          <w:tcPr>
            <w:tcW w:w="1834" w:type="dxa"/>
            <w:vAlign w:val="center"/>
          </w:tcPr>
          <w:p w14:paraId="39A0B030" w14:textId="1A91934B"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Las Clavelinas Azua  </w:t>
            </w:r>
          </w:p>
        </w:tc>
        <w:tc>
          <w:tcPr>
            <w:tcW w:w="1705" w:type="dxa"/>
            <w:vAlign w:val="center"/>
          </w:tcPr>
          <w:p w14:paraId="6493FAC0" w14:textId="5DCC576C"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1C07855F" w14:textId="7C901542"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67945D62" w14:textId="2D48E534"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31</w:t>
            </w:r>
          </w:p>
        </w:tc>
      </w:tr>
      <w:tr w:rsidR="004455FA" w:rsidRPr="00670232" w14:paraId="4EC2C68F" w14:textId="77777777" w:rsidTr="004D476A">
        <w:trPr>
          <w:trHeight w:val="283"/>
        </w:trPr>
        <w:tc>
          <w:tcPr>
            <w:tcW w:w="1834" w:type="dxa"/>
            <w:vAlign w:val="center"/>
          </w:tcPr>
          <w:p w14:paraId="5AB2DBDA" w14:textId="65649D94"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Guayacal de Pueblo Viejo Azua  </w:t>
            </w:r>
          </w:p>
        </w:tc>
        <w:tc>
          <w:tcPr>
            <w:tcW w:w="1705" w:type="dxa"/>
            <w:vAlign w:val="center"/>
          </w:tcPr>
          <w:p w14:paraId="1AA91396" w14:textId="5FFE244F"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63612FB7" w14:textId="6F8B7C5C"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22707199" w14:textId="66A40545"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41</w:t>
            </w:r>
          </w:p>
        </w:tc>
      </w:tr>
      <w:tr w:rsidR="004455FA" w:rsidRPr="00670232" w14:paraId="2D93AC5E" w14:textId="77777777" w:rsidTr="004D476A">
        <w:trPr>
          <w:trHeight w:val="283"/>
        </w:trPr>
        <w:tc>
          <w:tcPr>
            <w:tcW w:w="1834" w:type="dxa"/>
            <w:vAlign w:val="center"/>
          </w:tcPr>
          <w:p w14:paraId="573E732B" w14:textId="7DF5B613"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lastRenderedPageBreak/>
              <w:t xml:space="preserve">Distrito municipal del Rosario Pueblo Viejo  </w:t>
            </w:r>
          </w:p>
        </w:tc>
        <w:tc>
          <w:tcPr>
            <w:tcW w:w="1705" w:type="dxa"/>
            <w:vAlign w:val="center"/>
          </w:tcPr>
          <w:p w14:paraId="11D5141D" w14:textId="5656FED2"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367147B2" w14:textId="44EF3027"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32D8431E" w14:textId="166F3FCC"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23</w:t>
            </w:r>
          </w:p>
        </w:tc>
      </w:tr>
      <w:tr w:rsidR="004455FA" w:rsidRPr="00670232" w14:paraId="003DDD6C" w14:textId="77777777" w:rsidTr="004D476A">
        <w:trPr>
          <w:trHeight w:val="283"/>
        </w:trPr>
        <w:tc>
          <w:tcPr>
            <w:tcW w:w="1834" w:type="dxa"/>
            <w:vAlign w:val="center"/>
          </w:tcPr>
          <w:p w14:paraId="56352871" w14:textId="28DB6B0F"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Sabana Toro  </w:t>
            </w:r>
          </w:p>
        </w:tc>
        <w:tc>
          <w:tcPr>
            <w:tcW w:w="1705" w:type="dxa"/>
            <w:vAlign w:val="center"/>
          </w:tcPr>
          <w:p w14:paraId="505D4FEA" w14:textId="04A6DBAB"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Metro  </w:t>
            </w:r>
          </w:p>
        </w:tc>
        <w:tc>
          <w:tcPr>
            <w:tcW w:w="2552" w:type="dxa"/>
            <w:vAlign w:val="center"/>
          </w:tcPr>
          <w:p w14:paraId="26CFAE2F" w14:textId="1045F1F6"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085A0351" w14:textId="66601EBD"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20</w:t>
            </w:r>
          </w:p>
        </w:tc>
      </w:tr>
      <w:tr w:rsidR="004455FA" w:rsidRPr="00670232" w14:paraId="2D5ABCED" w14:textId="77777777" w:rsidTr="004D476A">
        <w:trPr>
          <w:trHeight w:val="283"/>
        </w:trPr>
        <w:tc>
          <w:tcPr>
            <w:tcW w:w="1834" w:type="dxa"/>
            <w:vAlign w:val="center"/>
          </w:tcPr>
          <w:p w14:paraId="3FDD58DA" w14:textId="183DE011"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Guayubin  </w:t>
            </w:r>
          </w:p>
        </w:tc>
        <w:tc>
          <w:tcPr>
            <w:tcW w:w="1705" w:type="dxa"/>
            <w:vAlign w:val="center"/>
          </w:tcPr>
          <w:p w14:paraId="29A67432" w14:textId="18C9AD97"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Norte Occidental  </w:t>
            </w:r>
          </w:p>
        </w:tc>
        <w:tc>
          <w:tcPr>
            <w:tcW w:w="2552" w:type="dxa"/>
            <w:vAlign w:val="center"/>
          </w:tcPr>
          <w:p w14:paraId="71C46333" w14:textId="26EF1794"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161E8ED8" w14:textId="26C321A9"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25</w:t>
            </w:r>
          </w:p>
        </w:tc>
      </w:tr>
      <w:tr w:rsidR="004455FA" w:rsidRPr="00670232" w14:paraId="750B6231" w14:textId="77777777" w:rsidTr="004D476A">
        <w:trPr>
          <w:trHeight w:val="283"/>
        </w:trPr>
        <w:tc>
          <w:tcPr>
            <w:tcW w:w="1834" w:type="dxa"/>
            <w:vAlign w:val="center"/>
          </w:tcPr>
          <w:p w14:paraId="35F455EC" w14:textId="7B046DBE"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Villa Vázquez </w:t>
            </w:r>
          </w:p>
        </w:tc>
        <w:tc>
          <w:tcPr>
            <w:tcW w:w="1705" w:type="dxa"/>
            <w:vAlign w:val="center"/>
          </w:tcPr>
          <w:p w14:paraId="799119FE" w14:textId="73F31A9D"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Norte Occidental </w:t>
            </w:r>
          </w:p>
        </w:tc>
        <w:tc>
          <w:tcPr>
            <w:tcW w:w="2552" w:type="dxa"/>
            <w:vAlign w:val="center"/>
          </w:tcPr>
          <w:p w14:paraId="4E9F2E9E" w14:textId="5050FE55"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Solicitud de listado de identificación </w:t>
            </w:r>
          </w:p>
        </w:tc>
        <w:tc>
          <w:tcPr>
            <w:tcW w:w="1842" w:type="dxa"/>
            <w:vAlign w:val="center"/>
          </w:tcPr>
          <w:p w14:paraId="4BCC3B4A" w14:textId="4E39E21D"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43</w:t>
            </w:r>
          </w:p>
        </w:tc>
      </w:tr>
      <w:tr w:rsidR="004455FA" w:rsidRPr="00670232" w14:paraId="1135E1CC" w14:textId="77777777" w:rsidTr="004D476A">
        <w:trPr>
          <w:trHeight w:val="283"/>
        </w:trPr>
        <w:tc>
          <w:tcPr>
            <w:tcW w:w="1834" w:type="dxa"/>
            <w:vAlign w:val="center"/>
          </w:tcPr>
          <w:p w14:paraId="74685F63" w14:textId="41D0F16A"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Brisas del Este  </w:t>
            </w:r>
          </w:p>
        </w:tc>
        <w:tc>
          <w:tcPr>
            <w:tcW w:w="1705" w:type="dxa"/>
            <w:vAlign w:val="center"/>
          </w:tcPr>
          <w:p w14:paraId="6320593E" w14:textId="1EC7668B" w:rsidR="004455FA" w:rsidRPr="00A62522" w:rsidRDefault="004455FA" w:rsidP="004455FA">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Metro</w:t>
            </w:r>
            <w:r w:rsidR="00A62522" w:rsidRPr="00A62522">
              <w:rPr>
                <w:rFonts w:ascii="Times New Roman" w:eastAsia="Calibri" w:hAnsi="Times New Roman" w:cs="Times New Roman"/>
                <w:noProof/>
                <w:color w:val="4C4747"/>
                <w:spacing w:val="20"/>
                <w:kern w:val="0"/>
                <w:lang w:eastAsia="en-US"/>
                <w14:ligatures w14:val="none"/>
              </w:rPr>
              <w:t>politana</w:t>
            </w:r>
          </w:p>
        </w:tc>
        <w:tc>
          <w:tcPr>
            <w:tcW w:w="2552" w:type="dxa"/>
            <w:vAlign w:val="center"/>
          </w:tcPr>
          <w:p w14:paraId="6B0C7829" w14:textId="434C36DF" w:rsidR="004455FA" w:rsidRPr="00A62522" w:rsidRDefault="004455FA" w:rsidP="004455FA">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586AB886" w14:textId="6C924ACB" w:rsidR="004455FA" w:rsidRPr="00A62522" w:rsidRDefault="004455FA" w:rsidP="004455FA">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40</w:t>
            </w:r>
          </w:p>
        </w:tc>
      </w:tr>
      <w:tr w:rsidR="00A62522" w:rsidRPr="00670232" w14:paraId="1D86330A" w14:textId="77777777" w:rsidTr="006060E6">
        <w:trPr>
          <w:trHeight w:val="283"/>
        </w:trPr>
        <w:tc>
          <w:tcPr>
            <w:tcW w:w="1834" w:type="dxa"/>
            <w:vAlign w:val="center"/>
          </w:tcPr>
          <w:p w14:paraId="7F1C8444" w14:textId="2FD5B0A7"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Guerra  </w:t>
            </w:r>
          </w:p>
        </w:tc>
        <w:tc>
          <w:tcPr>
            <w:tcW w:w="1705" w:type="dxa"/>
            <w:vAlign w:val="center"/>
          </w:tcPr>
          <w:p w14:paraId="040B1506" w14:textId="6FED4D96"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Metropolitana</w:t>
            </w:r>
          </w:p>
        </w:tc>
        <w:tc>
          <w:tcPr>
            <w:tcW w:w="2552" w:type="dxa"/>
          </w:tcPr>
          <w:p w14:paraId="38324572" w14:textId="7CA645C5" w:rsidR="00A62522" w:rsidRPr="00A62522" w:rsidRDefault="00A62522" w:rsidP="00A62522">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7B9EFE14" w14:textId="7B9901C7" w:rsidR="00A62522" w:rsidRPr="00A62522" w:rsidRDefault="00A62522" w:rsidP="00A6252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35</w:t>
            </w:r>
          </w:p>
        </w:tc>
      </w:tr>
      <w:tr w:rsidR="00A62522" w:rsidRPr="00670232" w14:paraId="47B03E03" w14:textId="77777777" w:rsidTr="006060E6">
        <w:trPr>
          <w:trHeight w:val="283"/>
        </w:trPr>
        <w:tc>
          <w:tcPr>
            <w:tcW w:w="1834" w:type="dxa"/>
            <w:vAlign w:val="center"/>
          </w:tcPr>
          <w:p w14:paraId="460BB5BE" w14:textId="33E6CC9D"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CAIPI Castillo  </w:t>
            </w:r>
          </w:p>
        </w:tc>
        <w:tc>
          <w:tcPr>
            <w:tcW w:w="1705" w:type="dxa"/>
            <w:vAlign w:val="center"/>
          </w:tcPr>
          <w:p w14:paraId="4A48167C" w14:textId="7DC6611C"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Metropolitana</w:t>
            </w:r>
          </w:p>
        </w:tc>
        <w:tc>
          <w:tcPr>
            <w:tcW w:w="2552" w:type="dxa"/>
          </w:tcPr>
          <w:p w14:paraId="4A93726E" w14:textId="11CF8E28" w:rsidR="00A62522" w:rsidRPr="00A62522" w:rsidRDefault="00A62522" w:rsidP="00A62522">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w:t>
            </w:r>
          </w:p>
        </w:tc>
        <w:tc>
          <w:tcPr>
            <w:tcW w:w="1842" w:type="dxa"/>
            <w:vAlign w:val="center"/>
          </w:tcPr>
          <w:p w14:paraId="1599C892" w14:textId="37E63724" w:rsidR="00A62522" w:rsidRPr="00A62522" w:rsidRDefault="00A62522" w:rsidP="00A6252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46</w:t>
            </w:r>
          </w:p>
        </w:tc>
      </w:tr>
      <w:tr w:rsidR="00A62522" w:rsidRPr="00670232" w14:paraId="785C4C20" w14:textId="77777777" w:rsidTr="006060E6">
        <w:trPr>
          <w:trHeight w:val="283"/>
        </w:trPr>
        <w:tc>
          <w:tcPr>
            <w:tcW w:w="1834" w:type="dxa"/>
            <w:vAlign w:val="center"/>
          </w:tcPr>
          <w:p w14:paraId="0F08B168" w14:textId="406CD0B3"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San José de Ocoa  </w:t>
            </w:r>
          </w:p>
        </w:tc>
        <w:tc>
          <w:tcPr>
            <w:tcW w:w="1705" w:type="dxa"/>
            <w:vAlign w:val="center"/>
          </w:tcPr>
          <w:p w14:paraId="5B8AAE4F" w14:textId="298F3BF8"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724DEA22" w14:textId="4B90467D" w:rsidR="00A62522" w:rsidRPr="00A62522" w:rsidRDefault="00A62522" w:rsidP="00A62522">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 del INAIPI</w:t>
            </w:r>
          </w:p>
        </w:tc>
        <w:tc>
          <w:tcPr>
            <w:tcW w:w="1842" w:type="dxa"/>
            <w:vAlign w:val="center"/>
          </w:tcPr>
          <w:p w14:paraId="321C0799" w14:textId="78ED1993" w:rsidR="00A62522" w:rsidRPr="00A62522" w:rsidRDefault="00A62522" w:rsidP="00A6252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62</w:t>
            </w:r>
          </w:p>
        </w:tc>
      </w:tr>
      <w:tr w:rsidR="00A62522" w:rsidRPr="00670232" w14:paraId="7DCCB50F" w14:textId="77777777" w:rsidTr="006060E6">
        <w:trPr>
          <w:trHeight w:val="283"/>
        </w:trPr>
        <w:tc>
          <w:tcPr>
            <w:tcW w:w="1834" w:type="dxa"/>
            <w:vAlign w:val="center"/>
          </w:tcPr>
          <w:p w14:paraId="4DCE3F41" w14:textId="617FFB0F"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Azua CAIPI Los Cartones  </w:t>
            </w:r>
          </w:p>
        </w:tc>
        <w:tc>
          <w:tcPr>
            <w:tcW w:w="1705" w:type="dxa"/>
            <w:vAlign w:val="center"/>
          </w:tcPr>
          <w:p w14:paraId="7C5D768D" w14:textId="05CF54A8"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289A0C8A" w14:textId="10E126A8" w:rsidR="00A62522" w:rsidRPr="00A62522" w:rsidRDefault="00A62522" w:rsidP="00A62522">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 del INAIPI</w:t>
            </w:r>
          </w:p>
        </w:tc>
        <w:tc>
          <w:tcPr>
            <w:tcW w:w="1842" w:type="dxa"/>
            <w:vAlign w:val="center"/>
          </w:tcPr>
          <w:p w14:paraId="38DFD3CA" w14:textId="628B30EF" w:rsidR="00A62522" w:rsidRPr="00A62522" w:rsidRDefault="00A62522" w:rsidP="00A6252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47</w:t>
            </w:r>
          </w:p>
        </w:tc>
      </w:tr>
      <w:tr w:rsidR="00A62522" w:rsidRPr="00670232" w14:paraId="4F0A5AF8" w14:textId="77777777" w:rsidTr="006060E6">
        <w:trPr>
          <w:trHeight w:val="283"/>
        </w:trPr>
        <w:tc>
          <w:tcPr>
            <w:tcW w:w="1834" w:type="dxa"/>
            <w:vAlign w:val="center"/>
          </w:tcPr>
          <w:p w14:paraId="2911CA67" w14:textId="112CBB62"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Barahona CAIPI Los Cartones </w:t>
            </w:r>
          </w:p>
        </w:tc>
        <w:tc>
          <w:tcPr>
            <w:tcW w:w="1705" w:type="dxa"/>
            <w:vAlign w:val="center"/>
          </w:tcPr>
          <w:p w14:paraId="2A8EA7F6" w14:textId="7C1D542C"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3DCE5A57" w14:textId="1DB9FB69" w:rsidR="00A62522" w:rsidRPr="00A62522" w:rsidRDefault="00A62522" w:rsidP="00A62522">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 del INAIPI</w:t>
            </w:r>
          </w:p>
        </w:tc>
        <w:tc>
          <w:tcPr>
            <w:tcW w:w="1842" w:type="dxa"/>
            <w:vAlign w:val="center"/>
          </w:tcPr>
          <w:p w14:paraId="306C8A82" w14:textId="1F1257AB" w:rsidR="00A62522" w:rsidRPr="00A62522" w:rsidRDefault="00A62522" w:rsidP="00A6252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44</w:t>
            </w:r>
          </w:p>
        </w:tc>
      </w:tr>
      <w:tr w:rsidR="00A62522" w:rsidRPr="00670232" w14:paraId="628E2AA4" w14:textId="77777777" w:rsidTr="004D476A">
        <w:trPr>
          <w:trHeight w:val="283"/>
        </w:trPr>
        <w:tc>
          <w:tcPr>
            <w:tcW w:w="1834" w:type="dxa"/>
            <w:vAlign w:val="center"/>
          </w:tcPr>
          <w:p w14:paraId="6CC0A014" w14:textId="694C3F5F"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Los Fríos  </w:t>
            </w:r>
          </w:p>
        </w:tc>
        <w:tc>
          <w:tcPr>
            <w:tcW w:w="1705" w:type="dxa"/>
            <w:vAlign w:val="center"/>
          </w:tcPr>
          <w:p w14:paraId="34CA1B46" w14:textId="2D282170"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4885231F" w14:textId="35AC2D97" w:rsidR="00A62522" w:rsidRPr="00A62522" w:rsidRDefault="00A62522" w:rsidP="00A62522">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Responder a la Solicitud de </w:t>
            </w:r>
            <w:r w:rsidRPr="00A62522">
              <w:rPr>
                <w:rFonts w:ascii="Times New Roman" w:eastAsia="Calibri" w:hAnsi="Times New Roman" w:cs="Times New Roman"/>
                <w:noProof/>
                <w:color w:val="4C4747"/>
                <w:spacing w:val="20"/>
                <w:kern w:val="0"/>
                <w:lang w:eastAsia="en-US"/>
                <w14:ligatures w14:val="none"/>
              </w:rPr>
              <w:lastRenderedPageBreak/>
              <w:t>Instalación de Servicios del INAIPI</w:t>
            </w:r>
          </w:p>
        </w:tc>
        <w:tc>
          <w:tcPr>
            <w:tcW w:w="1842" w:type="dxa"/>
            <w:vAlign w:val="center"/>
          </w:tcPr>
          <w:p w14:paraId="36A13C2C" w14:textId="146D06D7" w:rsidR="00A62522" w:rsidRPr="00A62522" w:rsidRDefault="00A62522" w:rsidP="00A6252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lastRenderedPageBreak/>
              <w:t>29</w:t>
            </w:r>
          </w:p>
        </w:tc>
      </w:tr>
      <w:tr w:rsidR="00A62522" w:rsidRPr="00670232" w14:paraId="2D0A6BA3" w14:textId="77777777" w:rsidTr="004D476A">
        <w:trPr>
          <w:trHeight w:val="283"/>
        </w:trPr>
        <w:tc>
          <w:tcPr>
            <w:tcW w:w="1834" w:type="dxa"/>
            <w:vAlign w:val="center"/>
          </w:tcPr>
          <w:p w14:paraId="719AF1A1" w14:textId="0A58EB83"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Mata de Farfán </w:t>
            </w:r>
          </w:p>
        </w:tc>
        <w:tc>
          <w:tcPr>
            <w:tcW w:w="1705" w:type="dxa"/>
            <w:vAlign w:val="center"/>
          </w:tcPr>
          <w:p w14:paraId="6034AD9D" w14:textId="104FA5AF"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5FF55140" w14:textId="2CD7A0BB" w:rsidR="00A62522" w:rsidRPr="00A62522" w:rsidRDefault="00A62522" w:rsidP="00A62522">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 del INAIPI</w:t>
            </w:r>
          </w:p>
        </w:tc>
        <w:tc>
          <w:tcPr>
            <w:tcW w:w="1842" w:type="dxa"/>
            <w:vAlign w:val="center"/>
          </w:tcPr>
          <w:p w14:paraId="613AEFB2" w14:textId="292FE101" w:rsidR="00A62522" w:rsidRPr="00A62522" w:rsidRDefault="00A62522" w:rsidP="00A6252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38</w:t>
            </w:r>
          </w:p>
        </w:tc>
      </w:tr>
      <w:tr w:rsidR="00A62522" w:rsidRPr="00670232" w14:paraId="0BD34AE9" w14:textId="77777777" w:rsidTr="004D476A">
        <w:trPr>
          <w:trHeight w:val="283"/>
        </w:trPr>
        <w:tc>
          <w:tcPr>
            <w:tcW w:w="1834" w:type="dxa"/>
            <w:vAlign w:val="center"/>
          </w:tcPr>
          <w:p w14:paraId="0CF9FFBF" w14:textId="31280058"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Azua</w:t>
            </w:r>
          </w:p>
        </w:tc>
        <w:tc>
          <w:tcPr>
            <w:tcW w:w="1705" w:type="dxa"/>
            <w:vAlign w:val="center"/>
          </w:tcPr>
          <w:p w14:paraId="6DD50B4A" w14:textId="66A20802"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center"/>
          </w:tcPr>
          <w:p w14:paraId="211F0BF9" w14:textId="06DF48B6" w:rsidR="00A62522" w:rsidRPr="00A62522" w:rsidRDefault="00A62522" w:rsidP="00A62522">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 del INAIPI</w:t>
            </w:r>
          </w:p>
        </w:tc>
        <w:tc>
          <w:tcPr>
            <w:tcW w:w="1842" w:type="dxa"/>
            <w:vAlign w:val="center"/>
          </w:tcPr>
          <w:p w14:paraId="3F1B0D20" w14:textId="69769FD9" w:rsidR="00A62522" w:rsidRPr="00A62522" w:rsidRDefault="00A62522" w:rsidP="00A6252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49</w:t>
            </w:r>
          </w:p>
        </w:tc>
      </w:tr>
      <w:tr w:rsidR="00A62522" w:rsidRPr="00670232" w14:paraId="000BC876" w14:textId="77777777" w:rsidTr="00A62522">
        <w:trPr>
          <w:trHeight w:val="283"/>
        </w:trPr>
        <w:tc>
          <w:tcPr>
            <w:tcW w:w="1834" w:type="dxa"/>
            <w:vAlign w:val="center"/>
          </w:tcPr>
          <w:p w14:paraId="38093744" w14:textId="58B62E24"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Maimón </w:t>
            </w:r>
          </w:p>
        </w:tc>
        <w:tc>
          <w:tcPr>
            <w:tcW w:w="1705" w:type="dxa"/>
            <w:vAlign w:val="center"/>
          </w:tcPr>
          <w:p w14:paraId="549A0ED5" w14:textId="6014F943"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Norte Occidental</w:t>
            </w:r>
          </w:p>
        </w:tc>
        <w:tc>
          <w:tcPr>
            <w:tcW w:w="2552" w:type="dxa"/>
            <w:vAlign w:val="center"/>
          </w:tcPr>
          <w:p w14:paraId="3537E722" w14:textId="36E8C7F4" w:rsidR="00A62522" w:rsidRPr="00A62522" w:rsidRDefault="00A62522" w:rsidP="00A62522">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Solicitud de listado de identificación</w:t>
            </w:r>
          </w:p>
        </w:tc>
        <w:tc>
          <w:tcPr>
            <w:tcW w:w="1842" w:type="dxa"/>
            <w:vAlign w:val="center"/>
          </w:tcPr>
          <w:p w14:paraId="3CAAD074" w14:textId="0D63560C" w:rsidR="00A62522" w:rsidRPr="00A62522" w:rsidRDefault="00A62522" w:rsidP="00A6252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17</w:t>
            </w:r>
          </w:p>
        </w:tc>
      </w:tr>
      <w:tr w:rsidR="00A62522" w:rsidRPr="00670232" w14:paraId="73185F1E" w14:textId="77777777" w:rsidTr="00A62522">
        <w:trPr>
          <w:trHeight w:val="283"/>
        </w:trPr>
        <w:tc>
          <w:tcPr>
            <w:tcW w:w="1834" w:type="dxa"/>
            <w:vAlign w:val="center"/>
          </w:tcPr>
          <w:p w14:paraId="126FD49A" w14:textId="4288FE7F"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Barahona </w:t>
            </w:r>
          </w:p>
        </w:tc>
        <w:tc>
          <w:tcPr>
            <w:tcW w:w="1705" w:type="dxa"/>
            <w:vAlign w:val="center"/>
          </w:tcPr>
          <w:p w14:paraId="673BDC5B" w14:textId="1C98371D"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bottom"/>
          </w:tcPr>
          <w:p w14:paraId="7E8179AE" w14:textId="57CC7856" w:rsidR="00A62522" w:rsidRPr="00A62522" w:rsidRDefault="00A62522" w:rsidP="00A62522">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 del INAIPI</w:t>
            </w:r>
          </w:p>
        </w:tc>
        <w:tc>
          <w:tcPr>
            <w:tcW w:w="1842" w:type="dxa"/>
            <w:vAlign w:val="center"/>
          </w:tcPr>
          <w:p w14:paraId="4825F442" w14:textId="09A69C72" w:rsidR="00A62522" w:rsidRPr="00A62522" w:rsidRDefault="00A62522" w:rsidP="00A6252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54</w:t>
            </w:r>
          </w:p>
        </w:tc>
      </w:tr>
      <w:tr w:rsidR="00A62522" w:rsidRPr="00670232" w14:paraId="3F7CED33" w14:textId="77777777" w:rsidTr="00A62522">
        <w:trPr>
          <w:trHeight w:val="283"/>
        </w:trPr>
        <w:tc>
          <w:tcPr>
            <w:tcW w:w="1834" w:type="dxa"/>
            <w:vAlign w:val="center"/>
          </w:tcPr>
          <w:p w14:paraId="5C9D75B9" w14:textId="7454CD00"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San Carlos  </w:t>
            </w:r>
          </w:p>
        </w:tc>
        <w:tc>
          <w:tcPr>
            <w:tcW w:w="1705" w:type="dxa"/>
            <w:vAlign w:val="center"/>
          </w:tcPr>
          <w:p w14:paraId="1FBA1313" w14:textId="1CCD5470"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Este  </w:t>
            </w:r>
          </w:p>
        </w:tc>
        <w:tc>
          <w:tcPr>
            <w:tcW w:w="2552" w:type="dxa"/>
            <w:vAlign w:val="bottom"/>
          </w:tcPr>
          <w:p w14:paraId="407A83B6" w14:textId="63811D4B" w:rsidR="00A62522" w:rsidRPr="00A62522" w:rsidRDefault="00A62522" w:rsidP="00A62522">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Responder a la Solicitud de Instalación de Servicios del INAIPI</w:t>
            </w:r>
          </w:p>
        </w:tc>
        <w:tc>
          <w:tcPr>
            <w:tcW w:w="1842" w:type="dxa"/>
            <w:vAlign w:val="center"/>
          </w:tcPr>
          <w:p w14:paraId="371BC5B8" w14:textId="678E91ED" w:rsidR="00A62522" w:rsidRPr="00A62522" w:rsidRDefault="00A62522" w:rsidP="00A6252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30</w:t>
            </w:r>
          </w:p>
        </w:tc>
      </w:tr>
      <w:tr w:rsidR="00A62522" w:rsidRPr="00670232" w14:paraId="188CD372" w14:textId="77777777" w:rsidTr="00A62522">
        <w:trPr>
          <w:trHeight w:val="283"/>
        </w:trPr>
        <w:tc>
          <w:tcPr>
            <w:tcW w:w="1834" w:type="dxa"/>
            <w:vAlign w:val="center"/>
          </w:tcPr>
          <w:p w14:paraId="101D0600" w14:textId="508C9785"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Las Matas de Farfán </w:t>
            </w:r>
          </w:p>
        </w:tc>
        <w:tc>
          <w:tcPr>
            <w:tcW w:w="1705" w:type="dxa"/>
            <w:vAlign w:val="center"/>
          </w:tcPr>
          <w:p w14:paraId="447BF362" w14:textId="3C9DAE18"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bottom"/>
          </w:tcPr>
          <w:p w14:paraId="6234D815" w14:textId="683668FC" w:rsidR="00A62522" w:rsidRPr="00A62522" w:rsidRDefault="00A62522" w:rsidP="00A62522">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Entrega de Listados de Identificación de Niños, Niñas y Embarazadas</w:t>
            </w:r>
          </w:p>
        </w:tc>
        <w:tc>
          <w:tcPr>
            <w:tcW w:w="1842" w:type="dxa"/>
            <w:vAlign w:val="center"/>
          </w:tcPr>
          <w:p w14:paraId="20528389" w14:textId="360E9351" w:rsidR="00A62522" w:rsidRPr="00A62522" w:rsidRDefault="00A62522" w:rsidP="00A6252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22</w:t>
            </w:r>
          </w:p>
        </w:tc>
      </w:tr>
      <w:tr w:rsidR="00A62522" w:rsidRPr="00670232" w14:paraId="30E8B881" w14:textId="77777777" w:rsidTr="00A62522">
        <w:trPr>
          <w:trHeight w:val="283"/>
        </w:trPr>
        <w:tc>
          <w:tcPr>
            <w:tcW w:w="1834" w:type="dxa"/>
            <w:vAlign w:val="center"/>
          </w:tcPr>
          <w:p w14:paraId="510FA766" w14:textId="5D3A08F7"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Azua </w:t>
            </w:r>
          </w:p>
        </w:tc>
        <w:tc>
          <w:tcPr>
            <w:tcW w:w="1705" w:type="dxa"/>
            <w:vAlign w:val="center"/>
          </w:tcPr>
          <w:p w14:paraId="6095D982" w14:textId="78E29E62" w:rsidR="00A62522" w:rsidRPr="00A62522" w:rsidRDefault="00A62522" w:rsidP="00A62522">
            <w:pPr>
              <w:tabs>
                <w:tab w:val="right" w:pos="1667"/>
              </w:tabs>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 xml:space="preserve">Sur </w:t>
            </w:r>
          </w:p>
        </w:tc>
        <w:tc>
          <w:tcPr>
            <w:tcW w:w="2552" w:type="dxa"/>
            <w:vAlign w:val="bottom"/>
          </w:tcPr>
          <w:p w14:paraId="6FC627D1" w14:textId="28E30FA9" w:rsidR="00A62522" w:rsidRPr="00A62522" w:rsidRDefault="00A62522" w:rsidP="00A62522">
            <w:pP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Entrega de Listados de Identificación de Niños, Niñas y Embarazadas</w:t>
            </w:r>
          </w:p>
        </w:tc>
        <w:tc>
          <w:tcPr>
            <w:tcW w:w="1842" w:type="dxa"/>
            <w:vAlign w:val="center"/>
          </w:tcPr>
          <w:p w14:paraId="1FF263BB" w14:textId="29DC9C30" w:rsidR="00A62522" w:rsidRPr="00A62522" w:rsidRDefault="00A62522" w:rsidP="00A62522">
            <w:pPr>
              <w:tabs>
                <w:tab w:val="right" w:pos="1667"/>
              </w:tabs>
              <w:jc w:val="center"/>
              <w:rPr>
                <w:rFonts w:ascii="Times New Roman" w:eastAsia="Calibri" w:hAnsi="Times New Roman" w:cs="Times New Roman"/>
                <w:noProof/>
                <w:color w:val="4C4747"/>
                <w:spacing w:val="20"/>
                <w:kern w:val="0"/>
                <w:lang w:eastAsia="en-US"/>
                <w14:ligatures w14:val="none"/>
              </w:rPr>
            </w:pPr>
            <w:r w:rsidRPr="00A62522">
              <w:rPr>
                <w:rFonts w:ascii="Times New Roman" w:eastAsia="Calibri" w:hAnsi="Times New Roman" w:cs="Times New Roman"/>
                <w:noProof/>
                <w:color w:val="4C4747"/>
                <w:spacing w:val="20"/>
                <w:kern w:val="0"/>
                <w:lang w:eastAsia="en-US"/>
                <w14:ligatures w14:val="none"/>
              </w:rPr>
              <w:t>19</w:t>
            </w:r>
          </w:p>
        </w:tc>
      </w:tr>
    </w:tbl>
    <w:bookmarkEnd w:id="11"/>
    <w:p w14:paraId="730DEA57" w14:textId="0C2D1692" w:rsidR="005D37E2" w:rsidRDefault="00AC67F5" w:rsidP="00E7523E">
      <w:pPr>
        <w:spacing w:line="360" w:lineRule="auto"/>
        <w:jc w:val="both"/>
        <w:rPr>
          <w:rFonts w:eastAsia="Calibri"/>
          <w:i/>
          <w:iCs/>
          <w:noProof/>
          <w:color w:val="4C4747"/>
          <w:sz w:val="18"/>
          <w:szCs w:val="18"/>
          <w:lang w:val="es-419"/>
        </w:rPr>
      </w:pPr>
      <w:r w:rsidRPr="00B022CB">
        <w:rPr>
          <w:rFonts w:eastAsia="Calibri"/>
          <w:i/>
          <w:iCs/>
          <w:noProof/>
          <w:color w:val="4C4747"/>
          <w:sz w:val="18"/>
          <w:szCs w:val="18"/>
          <w:lang w:val="es-419"/>
        </w:rPr>
        <w:t>Fuente interna: Dirección de Articulación Territorial (INAIPI).</w:t>
      </w:r>
    </w:p>
    <w:p w14:paraId="2ECC4DA7" w14:textId="60C7FBA6" w:rsidR="006C1119" w:rsidRPr="00E7523E" w:rsidRDefault="006C1119" w:rsidP="00E7523E">
      <w:pPr>
        <w:spacing w:line="360" w:lineRule="auto"/>
        <w:jc w:val="both"/>
        <w:rPr>
          <w:rFonts w:eastAsia="Calibri"/>
          <w:b/>
          <w:bCs/>
          <w:noProof/>
          <w:color w:val="4C4747"/>
          <w:lang w:val="es-DO"/>
        </w:rPr>
      </w:pPr>
      <w:r w:rsidRPr="00E7523E">
        <w:rPr>
          <w:rFonts w:eastAsia="Calibri"/>
          <w:b/>
          <w:bCs/>
          <w:noProof/>
          <w:color w:val="4C4747"/>
          <w:lang w:val="es-DO"/>
        </w:rPr>
        <w:t>Desarrollo Infantil</w:t>
      </w:r>
    </w:p>
    <w:p w14:paraId="27DCF735" w14:textId="2BFF5AE8" w:rsidR="002D289D" w:rsidRPr="00F954F5" w:rsidRDefault="00336061" w:rsidP="005A7F4D">
      <w:pPr>
        <w:spacing w:line="360" w:lineRule="auto"/>
        <w:jc w:val="both"/>
        <w:rPr>
          <w:rFonts w:eastAsia="Calibri"/>
          <w:b/>
          <w:bCs/>
          <w:noProof/>
          <w:color w:val="4C4747"/>
          <w:lang w:val="es-419"/>
        </w:rPr>
      </w:pPr>
      <w:r w:rsidRPr="00F954F5">
        <w:rPr>
          <w:rFonts w:eastAsia="Calibri"/>
          <w:b/>
          <w:bCs/>
          <w:noProof/>
          <w:color w:val="4C4747"/>
          <w:lang w:val="es-419"/>
        </w:rPr>
        <w:t>Sistema de Medición del Desarrollo Infantil Dominicano (SIMEDID)</w:t>
      </w:r>
    </w:p>
    <w:p w14:paraId="5D03A616" w14:textId="71FB6FE1" w:rsidR="00336061" w:rsidRDefault="00F954F5" w:rsidP="00F954F5">
      <w:pPr>
        <w:spacing w:line="360" w:lineRule="auto"/>
        <w:jc w:val="both"/>
        <w:rPr>
          <w:rFonts w:eastAsia="Calibri"/>
          <w:noProof/>
          <w:color w:val="4C4747"/>
          <w:lang w:val="es-419"/>
        </w:rPr>
      </w:pPr>
      <w:r w:rsidRPr="00F954F5">
        <w:rPr>
          <w:rFonts w:eastAsia="Calibri"/>
          <w:noProof/>
          <w:color w:val="4C4747"/>
          <w:lang w:val="es-419"/>
        </w:rPr>
        <w:t>El Inaipi tiene el objetivo de ejecutar los lineamientos e instrumentos</w:t>
      </w:r>
      <w:r>
        <w:rPr>
          <w:rFonts w:eastAsia="Calibri"/>
          <w:noProof/>
          <w:color w:val="4C4747"/>
          <w:lang w:val="es-419"/>
        </w:rPr>
        <w:t xml:space="preserve"> </w:t>
      </w:r>
      <w:r w:rsidRPr="00F954F5">
        <w:rPr>
          <w:rFonts w:eastAsia="Calibri"/>
          <w:noProof/>
          <w:color w:val="4C4747"/>
          <w:lang w:val="es-419"/>
        </w:rPr>
        <w:t xml:space="preserve">de políticas a implementar en los procesos de medición y seguimiento del desarrollo infantil; ordenando la medición y control necesarios con los cuales sistematizar información sensible a los perfiles de </w:t>
      </w:r>
      <w:r w:rsidRPr="00F954F5">
        <w:rPr>
          <w:rFonts w:eastAsia="Calibri"/>
          <w:noProof/>
          <w:color w:val="4C4747"/>
          <w:lang w:val="es-419"/>
        </w:rPr>
        <w:lastRenderedPageBreak/>
        <w:t>entrada (línea de base) de niños y niña s a los programas de servicio, a la evolución que van experimentando mientras reciben atención y acerca del impacto logrado en el desarrollo de todo su potencial acorde con la etapa de crecimiento en que se encuentran.</w:t>
      </w:r>
    </w:p>
    <w:p w14:paraId="6FCD017D" w14:textId="26BF0CDA" w:rsidR="00F72C1B" w:rsidRDefault="00F954F5" w:rsidP="00F954F5">
      <w:pPr>
        <w:spacing w:line="360" w:lineRule="auto"/>
        <w:jc w:val="both"/>
        <w:rPr>
          <w:rFonts w:eastAsia="Calibri"/>
          <w:noProof/>
          <w:color w:val="4C4747"/>
          <w:lang w:val="es-419"/>
        </w:rPr>
      </w:pPr>
      <w:r w:rsidRPr="00F954F5">
        <w:rPr>
          <w:rFonts w:eastAsia="Calibri"/>
          <w:noProof/>
          <w:color w:val="4C4747"/>
          <w:lang w:val="es-419"/>
        </w:rPr>
        <w:t>Para dar seguimiento al nivel de desarrollo de los niños y niñas que reciben atención integral en los servicios del INAIPI, se utiliza el Sistema de Medición del Desarrollo Infantil Dominicano (SIMEDID).</w:t>
      </w:r>
    </w:p>
    <w:p w14:paraId="0DE17463" w14:textId="77777777" w:rsidR="005D37E2" w:rsidRDefault="00F954F5" w:rsidP="00F954F5">
      <w:pPr>
        <w:spacing w:line="360" w:lineRule="auto"/>
        <w:jc w:val="both"/>
        <w:rPr>
          <w:rFonts w:eastAsia="Calibri"/>
          <w:noProof/>
          <w:color w:val="4C4747"/>
          <w:lang w:val="es-419"/>
        </w:rPr>
      </w:pPr>
      <w:r w:rsidRPr="00F954F5">
        <w:rPr>
          <w:rFonts w:eastAsia="Calibri"/>
          <w:noProof/>
          <w:color w:val="4C4747"/>
          <w:lang w:val="es-419"/>
        </w:rPr>
        <w:t>El mismo es un sistema diseñado para valorar el desarrollo de niños y niñas desde los 45 días de nacidos hasta los 5 años de edad, permitiendo a la institución recolectar y distribuir datos del desarrollo infantil mediante la observación directa de estos.</w:t>
      </w:r>
    </w:p>
    <w:p w14:paraId="5618E644" w14:textId="00E28A54" w:rsidR="00F954F5" w:rsidRDefault="00F954F5" w:rsidP="00F954F5">
      <w:pPr>
        <w:spacing w:line="360" w:lineRule="auto"/>
        <w:jc w:val="both"/>
        <w:rPr>
          <w:rFonts w:eastAsia="Calibri"/>
          <w:noProof/>
          <w:color w:val="4C4747"/>
          <w:lang w:val="es-419"/>
        </w:rPr>
      </w:pPr>
      <w:r w:rsidRPr="00F954F5">
        <w:rPr>
          <w:rFonts w:eastAsia="Calibri"/>
          <w:noProof/>
          <w:color w:val="4C4747"/>
          <w:lang w:val="es-419"/>
        </w:rPr>
        <w:t>Su aplicación está contemplada a realizarse en dos momentos del año de servicios dentro de la política de atención integral a la primera infancia del INAIPI; buscando obtener un seguimiento constante y actualizado del desarrollo infantil.</w:t>
      </w:r>
    </w:p>
    <w:p w14:paraId="6FF7D810" w14:textId="77777777" w:rsidR="00F954F5" w:rsidRPr="00573293" w:rsidRDefault="00F954F5" w:rsidP="00F954F5">
      <w:pPr>
        <w:spacing w:line="360" w:lineRule="auto"/>
        <w:jc w:val="both"/>
        <w:rPr>
          <w:rFonts w:eastAsia="Calibri"/>
          <w:noProof/>
          <w:color w:val="4C4747"/>
          <w:lang w:val="es-419"/>
        </w:rPr>
      </w:pPr>
      <w:r w:rsidRPr="00F954F5">
        <w:rPr>
          <w:rFonts w:eastAsia="Calibri"/>
          <w:noProof/>
          <w:color w:val="4C4747"/>
          <w:lang w:val="es-419"/>
        </w:rPr>
        <w:t>D</w:t>
      </w:r>
      <w:r w:rsidRPr="00573293">
        <w:rPr>
          <w:rFonts w:eastAsia="Calibri"/>
          <w:noProof/>
          <w:color w:val="4C4747"/>
          <w:lang w:val="es-419"/>
        </w:rPr>
        <w:t>urante el último año de gestión se han ejecutado dos periodos de evaluación utilizando la herramienta del SIMEDID:</w:t>
      </w:r>
    </w:p>
    <w:p w14:paraId="1228C178" w14:textId="68048A17" w:rsidR="00F954F5" w:rsidRDefault="00F954F5" w:rsidP="007C473E">
      <w:pPr>
        <w:pStyle w:val="Prrafodelista"/>
        <w:numPr>
          <w:ilvl w:val="0"/>
          <w:numId w:val="2"/>
        </w:numPr>
        <w:spacing w:line="360" w:lineRule="auto"/>
        <w:jc w:val="both"/>
        <w:rPr>
          <w:rFonts w:eastAsia="Calibri"/>
          <w:noProof/>
          <w:color w:val="4C4747"/>
          <w:lang w:val="es-419"/>
        </w:rPr>
      </w:pPr>
      <w:r w:rsidRPr="007C473E">
        <w:rPr>
          <w:rFonts w:eastAsia="Calibri"/>
          <w:noProof/>
          <w:color w:val="4C4747"/>
          <w:lang w:val="es-419"/>
        </w:rPr>
        <w:t>Segundo periodo de evaluación del año de servicios 2024-2025, comprendido entre el 6 de mayo y el 13 de junio del 2025.</w:t>
      </w:r>
    </w:p>
    <w:p w14:paraId="1D49A71A" w14:textId="075C2B77" w:rsidR="002D4F29" w:rsidRDefault="002D4F29" w:rsidP="002D4F29">
      <w:pPr>
        <w:spacing w:line="360" w:lineRule="auto"/>
        <w:jc w:val="both"/>
        <w:rPr>
          <w:rFonts w:eastAsia="Calibri"/>
          <w:b/>
          <w:bCs/>
          <w:noProof/>
          <w:color w:val="4C4747"/>
          <w:lang w:val="es-419"/>
        </w:rPr>
      </w:pPr>
      <w:r w:rsidRPr="00B4204E">
        <w:rPr>
          <w:rFonts w:eastAsia="Calibri"/>
          <w:b/>
          <w:bCs/>
          <w:noProof/>
          <w:color w:val="4C4747"/>
          <w:lang w:val="es-419"/>
        </w:rPr>
        <w:t xml:space="preserve">Tabla </w:t>
      </w:r>
      <w:r w:rsidR="002345CD">
        <w:rPr>
          <w:rFonts w:eastAsia="Calibri"/>
          <w:b/>
          <w:bCs/>
          <w:noProof/>
          <w:color w:val="4C4747"/>
          <w:lang w:val="es-419"/>
        </w:rPr>
        <w:t>4</w:t>
      </w:r>
      <w:r w:rsidRPr="00B4204E">
        <w:rPr>
          <w:rFonts w:eastAsia="Calibri"/>
          <w:b/>
          <w:bCs/>
          <w:noProof/>
          <w:color w:val="4C4747"/>
          <w:lang w:val="es-419"/>
        </w:rPr>
        <w:t xml:space="preserve">: </w:t>
      </w:r>
      <w:r w:rsidR="00B4204E" w:rsidRPr="00B4204E">
        <w:rPr>
          <w:rFonts w:eastAsia="Calibri"/>
          <w:b/>
          <w:bCs/>
          <w:noProof/>
          <w:color w:val="4C4747"/>
          <w:lang w:val="es-419"/>
        </w:rPr>
        <w:t>Porcentaje de niños y niñas con desarrollo total esperado por región para el segundo periodo de evaluación del año de servicios 2024-2025.</w:t>
      </w:r>
    </w:p>
    <w:tbl>
      <w:tblPr>
        <w:tblW w:w="7928" w:type="dxa"/>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ayout w:type="fixed"/>
        <w:tblLook w:val="06A0" w:firstRow="1" w:lastRow="0" w:firstColumn="1" w:lastColumn="0" w:noHBand="1" w:noVBand="1"/>
      </w:tblPr>
      <w:tblGrid>
        <w:gridCol w:w="2825"/>
        <w:gridCol w:w="2924"/>
        <w:gridCol w:w="2179"/>
      </w:tblGrid>
      <w:tr w:rsidR="00C12C89" w:rsidRPr="00B4204E" w14:paraId="1A791126" w14:textId="77777777" w:rsidTr="00DE36D2">
        <w:trPr>
          <w:trHeight w:val="465"/>
          <w:tblHeader/>
        </w:trPr>
        <w:tc>
          <w:tcPr>
            <w:tcW w:w="2825" w:type="dxa"/>
            <w:shd w:val="clear" w:color="auto" w:fill="002060"/>
            <w:tcMar>
              <w:top w:w="15" w:type="dxa"/>
              <w:left w:w="15" w:type="dxa"/>
              <w:right w:w="15" w:type="dxa"/>
            </w:tcMar>
            <w:vAlign w:val="center"/>
          </w:tcPr>
          <w:p w14:paraId="14B25E0D" w14:textId="77777777" w:rsidR="00C12C89" w:rsidRPr="00B4204E" w:rsidRDefault="00C12C89" w:rsidP="00DE36D2">
            <w:pPr>
              <w:spacing w:after="0" w:line="276" w:lineRule="auto"/>
              <w:jc w:val="center"/>
              <w:rPr>
                <w:rFonts w:eastAsia="Calibri"/>
                <w:b/>
                <w:bCs/>
                <w:noProof/>
                <w:color w:val="FFFFFF" w:themeColor="background1"/>
              </w:rPr>
            </w:pPr>
            <w:r w:rsidRPr="00B4204E">
              <w:rPr>
                <w:rFonts w:eastAsia="Calibri"/>
                <w:b/>
                <w:bCs/>
                <w:noProof/>
                <w:color w:val="FFFFFF" w:themeColor="background1"/>
              </w:rPr>
              <w:t>Región</w:t>
            </w:r>
          </w:p>
        </w:tc>
        <w:tc>
          <w:tcPr>
            <w:tcW w:w="2924" w:type="dxa"/>
            <w:shd w:val="clear" w:color="auto" w:fill="002060"/>
            <w:tcMar>
              <w:left w:w="108" w:type="dxa"/>
              <w:right w:w="108" w:type="dxa"/>
            </w:tcMar>
            <w:vAlign w:val="center"/>
          </w:tcPr>
          <w:p w14:paraId="19CEE407" w14:textId="77777777" w:rsidR="00C12C89" w:rsidRPr="00B4204E" w:rsidRDefault="00C12C89" w:rsidP="00DE36D2">
            <w:pPr>
              <w:spacing w:after="0" w:line="276" w:lineRule="auto"/>
              <w:jc w:val="center"/>
              <w:rPr>
                <w:rFonts w:eastAsia="Calibri"/>
                <w:b/>
                <w:bCs/>
                <w:noProof/>
                <w:color w:val="FFFFFF" w:themeColor="background1"/>
                <w:lang w:val="es-419"/>
              </w:rPr>
            </w:pPr>
            <w:r w:rsidRPr="00B4204E">
              <w:rPr>
                <w:rFonts w:eastAsia="Calibri"/>
                <w:b/>
                <w:bCs/>
                <w:noProof/>
                <w:color w:val="FFFFFF" w:themeColor="background1"/>
                <w:lang w:val="es-419"/>
              </w:rPr>
              <w:t>Desarrollo por debajo de lo esperado</w:t>
            </w:r>
          </w:p>
        </w:tc>
        <w:tc>
          <w:tcPr>
            <w:tcW w:w="2179" w:type="dxa"/>
            <w:shd w:val="clear" w:color="auto" w:fill="002060"/>
            <w:tcMar>
              <w:top w:w="15" w:type="dxa"/>
              <w:left w:w="15" w:type="dxa"/>
              <w:right w:w="15" w:type="dxa"/>
            </w:tcMar>
            <w:vAlign w:val="center"/>
          </w:tcPr>
          <w:p w14:paraId="310EA913" w14:textId="77777777" w:rsidR="00C12C89" w:rsidRPr="00B4204E" w:rsidRDefault="00C12C89" w:rsidP="00DE36D2">
            <w:pPr>
              <w:spacing w:after="0" w:line="276" w:lineRule="auto"/>
              <w:jc w:val="center"/>
              <w:rPr>
                <w:rFonts w:eastAsia="Calibri"/>
                <w:b/>
                <w:bCs/>
                <w:noProof/>
                <w:color w:val="FFFFFF" w:themeColor="background1"/>
              </w:rPr>
            </w:pPr>
            <w:r w:rsidRPr="00B4204E">
              <w:rPr>
                <w:rFonts w:eastAsia="Calibri"/>
                <w:b/>
                <w:bCs/>
                <w:noProof/>
                <w:color w:val="FFFFFF" w:themeColor="background1"/>
              </w:rPr>
              <w:t>Desarrollo Esperado</w:t>
            </w:r>
          </w:p>
        </w:tc>
      </w:tr>
      <w:tr w:rsidR="00C12C89" w:rsidRPr="00B4204E" w14:paraId="55341A58" w14:textId="77777777" w:rsidTr="00DE36D2">
        <w:trPr>
          <w:trHeight w:val="315"/>
        </w:trPr>
        <w:tc>
          <w:tcPr>
            <w:tcW w:w="2825" w:type="dxa"/>
            <w:tcMar>
              <w:top w:w="15" w:type="dxa"/>
              <w:left w:w="15" w:type="dxa"/>
              <w:right w:w="15" w:type="dxa"/>
            </w:tcMar>
            <w:vAlign w:val="bottom"/>
          </w:tcPr>
          <w:p w14:paraId="3193B114" w14:textId="77777777" w:rsidR="00C12C89" w:rsidRPr="00B4204E" w:rsidRDefault="00C12C89" w:rsidP="00C12C89">
            <w:pPr>
              <w:spacing w:after="0" w:line="276" w:lineRule="auto"/>
              <w:jc w:val="both"/>
              <w:rPr>
                <w:rFonts w:eastAsia="Calibri"/>
                <w:noProof/>
                <w:color w:val="4C4747"/>
              </w:rPr>
            </w:pPr>
            <w:r w:rsidRPr="00B4204E">
              <w:rPr>
                <w:rFonts w:eastAsia="Calibri"/>
                <w:noProof/>
                <w:color w:val="4C4747"/>
              </w:rPr>
              <w:t>Cibao Nordeste</w:t>
            </w:r>
          </w:p>
        </w:tc>
        <w:tc>
          <w:tcPr>
            <w:tcW w:w="2924" w:type="dxa"/>
            <w:tcMar>
              <w:left w:w="108" w:type="dxa"/>
              <w:right w:w="108" w:type="dxa"/>
            </w:tcMar>
          </w:tcPr>
          <w:p w14:paraId="09FD10AE" w14:textId="749CA89C"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14.14%</w:t>
            </w:r>
          </w:p>
        </w:tc>
        <w:tc>
          <w:tcPr>
            <w:tcW w:w="2179" w:type="dxa"/>
            <w:tcMar>
              <w:top w:w="15" w:type="dxa"/>
              <w:left w:w="15" w:type="dxa"/>
              <w:right w:w="15" w:type="dxa"/>
            </w:tcMar>
          </w:tcPr>
          <w:p w14:paraId="4C759078" w14:textId="6A06C9A4"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 xml:space="preserve"> 85.86%</w:t>
            </w:r>
          </w:p>
        </w:tc>
      </w:tr>
      <w:tr w:rsidR="00C12C89" w:rsidRPr="00B4204E" w14:paraId="235A04B6" w14:textId="77777777" w:rsidTr="00DE36D2">
        <w:trPr>
          <w:trHeight w:val="315"/>
        </w:trPr>
        <w:tc>
          <w:tcPr>
            <w:tcW w:w="2825" w:type="dxa"/>
            <w:tcMar>
              <w:top w:w="15" w:type="dxa"/>
              <w:left w:w="15" w:type="dxa"/>
              <w:right w:w="15" w:type="dxa"/>
            </w:tcMar>
            <w:vAlign w:val="bottom"/>
          </w:tcPr>
          <w:p w14:paraId="4AE37823" w14:textId="77777777" w:rsidR="00C12C89" w:rsidRPr="00B4204E" w:rsidRDefault="00C12C89" w:rsidP="00C12C89">
            <w:pPr>
              <w:spacing w:after="0" w:line="276" w:lineRule="auto"/>
              <w:jc w:val="both"/>
              <w:rPr>
                <w:rFonts w:eastAsia="Calibri"/>
                <w:noProof/>
                <w:color w:val="4C4747"/>
              </w:rPr>
            </w:pPr>
            <w:r w:rsidRPr="00B4204E">
              <w:rPr>
                <w:rFonts w:eastAsia="Calibri"/>
                <w:noProof/>
                <w:color w:val="4C4747"/>
              </w:rPr>
              <w:t>Cibao Noroeste</w:t>
            </w:r>
          </w:p>
        </w:tc>
        <w:tc>
          <w:tcPr>
            <w:tcW w:w="2924" w:type="dxa"/>
            <w:tcMar>
              <w:left w:w="108" w:type="dxa"/>
              <w:right w:w="108" w:type="dxa"/>
            </w:tcMar>
          </w:tcPr>
          <w:p w14:paraId="1384AC36" w14:textId="419BC203"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17.72%</w:t>
            </w:r>
          </w:p>
        </w:tc>
        <w:tc>
          <w:tcPr>
            <w:tcW w:w="2179" w:type="dxa"/>
            <w:tcMar>
              <w:top w:w="15" w:type="dxa"/>
              <w:left w:w="15" w:type="dxa"/>
              <w:right w:w="15" w:type="dxa"/>
            </w:tcMar>
          </w:tcPr>
          <w:p w14:paraId="63CF50C2" w14:textId="2995B5D5"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 xml:space="preserve"> 82.28%</w:t>
            </w:r>
          </w:p>
        </w:tc>
      </w:tr>
      <w:tr w:rsidR="00C12C89" w:rsidRPr="00B4204E" w14:paraId="624E1D27" w14:textId="77777777" w:rsidTr="00DE36D2">
        <w:trPr>
          <w:trHeight w:val="315"/>
        </w:trPr>
        <w:tc>
          <w:tcPr>
            <w:tcW w:w="2825" w:type="dxa"/>
            <w:tcMar>
              <w:top w:w="15" w:type="dxa"/>
              <w:left w:w="15" w:type="dxa"/>
              <w:right w:w="15" w:type="dxa"/>
            </w:tcMar>
            <w:vAlign w:val="bottom"/>
          </w:tcPr>
          <w:p w14:paraId="4F73729D" w14:textId="77777777" w:rsidR="00C12C89" w:rsidRPr="00B4204E" w:rsidRDefault="00C12C89" w:rsidP="00C12C89">
            <w:pPr>
              <w:spacing w:after="0" w:line="276" w:lineRule="auto"/>
              <w:jc w:val="both"/>
              <w:rPr>
                <w:rFonts w:eastAsia="Calibri"/>
                <w:noProof/>
                <w:color w:val="4C4747"/>
              </w:rPr>
            </w:pPr>
            <w:r w:rsidRPr="00B4204E">
              <w:rPr>
                <w:rFonts w:eastAsia="Calibri"/>
                <w:noProof/>
                <w:color w:val="4C4747"/>
              </w:rPr>
              <w:t>Cibao Norte</w:t>
            </w:r>
          </w:p>
        </w:tc>
        <w:tc>
          <w:tcPr>
            <w:tcW w:w="2924" w:type="dxa"/>
            <w:tcMar>
              <w:left w:w="108" w:type="dxa"/>
              <w:right w:w="108" w:type="dxa"/>
            </w:tcMar>
          </w:tcPr>
          <w:p w14:paraId="1B00C93A" w14:textId="52B83E15"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 xml:space="preserve"> 17.83%</w:t>
            </w:r>
          </w:p>
        </w:tc>
        <w:tc>
          <w:tcPr>
            <w:tcW w:w="2179" w:type="dxa"/>
            <w:tcMar>
              <w:top w:w="15" w:type="dxa"/>
              <w:left w:w="15" w:type="dxa"/>
              <w:right w:w="15" w:type="dxa"/>
            </w:tcMar>
          </w:tcPr>
          <w:p w14:paraId="083487E5" w14:textId="0B7ECF87"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 xml:space="preserve"> 82.17%</w:t>
            </w:r>
          </w:p>
        </w:tc>
      </w:tr>
      <w:tr w:rsidR="00C12C89" w:rsidRPr="00B4204E" w14:paraId="465454B9" w14:textId="77777777" w:rsidTr="00DE36D2">
        <w:trPr>
          <w:trHeight w:val="315"/>
        </w:trPr>
        <w:tc>
          <w:tcPr>
            <w:tcW w:w="2825" w:type="dxa"/>
            <w:tcMar>
              <w:top w:w="15" w:type="dxa"/>
              <w:left w:w="15" w:type="dxa"/>
              <w:right w:w="15" w:type="dxa"/>
            </w:tcMar>
            <w:vAlign w:val="bottom"/>
          </w:tcPr>
          <w:p w14:paraId="69C14D83" w14:textId="77777777" w:rsidR="00C12C89" w:rsidRPr="00B4204E" w:rsidRDefault="00C12C89" w:rsidP="00C12C89">
            <w:pPr>
              <w:spacing w:after="0" w:line="276" w:lineRule="auto"/>
              <w:jc w:val="both"/>
              <w:rPr>
                <w:rFonts w:eastAsia="Calibri"/>
                <w:noProof/>
                <w:color w:val="4C4747"/>
              </w:rPr>
            </w:pPr>
            <w:r w:rsidRPr="00B4204E">
              <w:rPr>
                <w:rFonts w:eastAsia="Calibri"/>
                <w:noProof/>
                <w:color w:val="4C4747"/>
              </w:rPr>
              <w:t>Cibao Sur</w:t>
            </w:r>
          </w:p>
        </w:tc>
        <w:tc>
          <w:tcPr>
            <w:tcW w:w="2924" w:type="dxa"/>
            <w:tcMar>
              <w:left w:w="108" w:type="dxa"/>
              <w:right w:w="108" w:type="dxa"/>
            </w:tcMar>
          </w:tcPr>
          <w:p w14:paraId="37C78D75" w14:textId="6E53598F"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 xml:space="preserve"> 11.17%</w:t>
            </w:r>
          </w:p>
        </w:tc>
        <w:tc>
          <w:tcPr>
            <w:tcW w:w="2179" w:type="dxa"/>
            <w:tcMar>
              <w:top w:w="15" w:type="dxa"/>
              <w:left w:w="15" w:type="dxa"/>
              <w:right w:w="15" w:type="dxa"/>
            </w:tcMar>
          </w:tcPr>
          <w:p w14:paraId="7D8A866F" w14:textId="1F77EEC4"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 xml:space="preserve"> 88.83%</w:t>
            </w:r>
          </w:p>
        </w:tc>
      </w:tr>
      <w:tr w:rsidR="00C12C89" w:rsidRPr="00B4204E" w14:paraId="6A6BCAC7" w14:textId="77777777" w:rsidTr="00DE36D2">
        <w:trPr>
          <w:trHeight w:val="315"/>
        </w:trPr>
        <w:tc>
          <w:tcPr>
            <w:tcW w:w="2825" w:type="dxa"/>
            <w:tcMar>
              <w:top w:w="15" w:type="dxa"/>
              <w:left w:w="15" w:type="dxa"/>
              <w:right w:w="15" w:type="dxa"/>
            </w:tcMar>
            <w:vAlign w:val="bottom"/>
          </w:tcPr>
          <w:p w14:paraId="2C43158D" w14:textId="77777777" w:rsidR="00C12C89" w:rsidRPr="00B4204E" w:rsidRDefault="00C12C89" w:rsidP="00C12C89">
            <w:pPr>
              <w:spacing w:after="0" w:line="276" w:lineRule="auto"/>
              <w:jc w:val="both"/>
              <w:rPr>
                <w:rFonts w:eastAsia="Calibri"/>
                <w:noProof/>
                <w:color w:val="4C4747"/>
              </w:rPr>
            </w:pPr>
            <w:r w:rsidRPr="00B4204E">
              <w:rPr>
                <w:rFonts w:eastAsia="Calibri"/>
                <w:noProof/>
                <w:color w:val="4C4747"/>
              </w:rPr>
              <w:lastRenderedPageBreak/>
              <w:t>El Valle</w:t>
            </w:r>
          </w:p>
        </w:tc>
        <w:tc>
          <w:tcPr>
            <w:tcW w:w="2924" w:type="dxa"/>
            <w:tcMar>
              <w:left w:w="108" w:type="dxa"/>
              <w:right w:w="108" w:type="dxa"/>
            </w:tcMar>
          </w:tcPr>
          <w:p w14:paraId="249E7B9F" w14:textId="0A1AEB77"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 xml:space="preserve"> 9.18%</w:t>
            </w:r>
          </w:p>
        </w:tc>
        <w:tc>
          <w:tcPr>
            <w:tcW w:w="2179" w:type="dxa"/>
            <w:tcMar>
              <w:top w:w="15" w:type="dxa"/>
              <w:left w:w="15" w:type="dxa"/>
              <w:right w:w="15" w:type="dxa"/>
            </w:tcMar>
          </w:tcPr>
          <w:p w14:paraId="6EF93B7B" w14:textId="1FF4493B"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 xml:space="preserve"> 90.82%</w:t>
            </w:r>
          </w:p>
        </w:tc>
      </w:tr>
      <w:tr w:rsidR="00C12C89" w:rsidRPr="00B4204E" w14:paraId="445442EE" w14:textId="77777777" w:rsidTr="00DE36D2">
        <w:trPr>
          <w:trHeight w:val="315"/>
        </w:trPr>
        <w:tc>
          <w:tcPr>
            <w:tcW w:w="2825" w:type="dxa"/>
            <w:tcMar>
              <w:top w:w="15" w:type="dxa"/>
              <w:left w:w="15" w:type="dxa"/>
              <w:right w:w="15" w:type="dxa"/>
            </w:tcMar>
            <w:vAlign w:val="bottom"/>
          </w:tcPr>
          <w:p w14:paraId="444F201D" w14:textId="77777777" w:rsidR="00C12C89" w:rsidRPr="00B4204E" w:rsidRDefault="00C12C89" w:rsidP="00C12C89">
            <w:pPr>
              <w:spacing w:after="0" w:line="276" w:lineRule="auto"/>
              <w:jc w:val="both"/>
              <w:rPr>
                <w:rFonts w:eastAsia="Calibri"/>
                <w:noProof/>
                <w:color w:val="4C4747"/>
              </w:rPr>
            </w:pPr>
            <w:r w:rsidRPr="00B4204E">
              <w:rPr>
                <w:rFonts w:eastAsia="Calibri"/>
                <w:noProof/>
                <w:color w:val="4C4747"/>
              </w:rPr>
              <w:t>Enriquillo</w:t>
            </w:r>
          </w:p>
        </w:tc>
        <w:tc>
          <w:tcPr>
            <w:tcW w:w="2924" w:type="dxa"/>
            <w:tcMar>
              <w:left w:w="108" w:type="dxa"/>
              <w:right w:w="108" w:type="dxa"/>
            </w:tcMar>
          </w:tcPr>
          <w:p w14:paraId="2A8FE0FD" w14:textId="0FC62611"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11.93%</w:t>
            </w:r>
          </w:p>
        </w:tc>
        <w:tc>
          <w:tcPr>
            <w:tcW w:w="2179" w:type="dxa"/>
            <w:tcMar>
              <w:top w:w="15" w:type="dxa"/>
              <w:left w:w="15" w:type="dxa"/>
              <w:right w:w="15" w:type="dxa"/>
            </w:tcMar>
          </w:tcPr>
          <w:p w14:paraId="6CB70553" w14:textId="381363B4"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 xml:space="preserve"> 88.07%</w:t>
            </w:r>
          </w:p>
        </w:tc>
      </w:tr>
      <w:tr w:rsidR="00C12C89" w:rsidRPr="00B4204E" w14:paraId="3B80B17B" w14:textId="77777777" w:rsidTr="00DE36D2">
        <w:trPr>
          <w:trHeight w:val="315"/>
        </w:trPr>
        <w:tc>
          <w:tcPr>
            <w:tcW w:w="2825" w:type="dxa"/>
            <w:tcMar>
              <w:top w:w="15" w:type="dxa"/>
              <w:left w:w="15" w:type="dxa"/>
              <w:right w:w="15" w:type="dxa"/>
            </w:tcMar>
            <w:vAlign w:val="bottom"/>
          </w:tcPr>
          <w:p w14:paraId="6F986F03" w14:textId="77777777" w:rsidR="00C12C89" w:rsidRPr="00B4204E" w:rsidRDefault="00C12C89" w:rsidP="00C12C89">
            <w:pPr>
              <w:spacing w:after="0" w:line="276" w:lineRule="auto"/>
              <w:jc w:val="both"/>
              <w:rPr>
                <w:rFonts w:eastAsia="Calibri"/>
                <w:noProof/>
                <w:color w:val="4C4747"/>
              </w:rPr>
            </w:pPr>
            <w:r w:rsidRPr="00B4204E">
              <w:rPr>
                <w:rFonts w:eastAsia="Calibri"/>
                <w:noProof/>
                <w:color w:val="4C4747"/>
              </w:rPr>
              <w:t>Higuamo</w:t>
            </w:r>
          </w:p>
        </w:tc>
        <w:tc>
          <w:tcPr>
            <w:tcW w:w="2924" w:type="dxa"/>
            <w:tcMar>
              <w:left w:w="108" w:type="dxa"/>
              <w:right w:w="108" w:type="dxa"/>
            </w:tcMar>
          </w:tcPr>
          <w:p w14:paraId="45E7BC07" w14:textId="17937B12"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 xml:space="preserve"> 9.92%</w:t>
            </w:r>
          </w:p>
        </w:tc>
        <w:tc>
          <w:tcPr>
            <w:tcW w:w="2179" w:type="dxa"/>
            <w:tcMar>
              <w:top w:w="15" w:type="dxa"/>
              <w:left w:w="15" w:type="dxa"/>
              <w:right w:w="15" w:type="dxa"/>
            </w:tcMar>
          </w:tcPr>
          <w:p w14:paraId="66252EC9" w14:textId="663B1FE5"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 xml:space="preserve"> 90.08%</w:t>
            </w:r>
          </w:p>
        </w:tc>
      </w:tr>
      <w:tr w:rsidR="00C12C89" w:rsidRPr="00B4204E" w14:paraId="4C3B0639" w14:textId="77777777" w:rsidTr="00DE36D2">
        <w:trPr>
          <w:trHeight w:val="315"/>
        </w:trPr>
        <w:tc>
          <w:tcPr>
            <w:tcW w:w="2825" w:type="dxa"/>
            <w:tcMar>
              <w:top w:w="15" w:type="dxa"/>
              <w:left w:w="15" w:type="dxa"/>
              <w:right w:w="15" w:type="dxa"/>
            </w:tcMar>
            <w:vAlign w:val="bottom"/>
          </w:tcPr>
          <w:p w14:paraId="53259B11" w14:textId="77777777" w:rsidR="00C12C89" w:rsidRPr="00B4204E" w:rsidRDefault="00C12C89" w:rsidP="00C12C89">
            <w:pPr>
              <w:spacing w:after="0" w:line="276" w:lineRule="auto"/>
              <w:jc w:val="both"/>
              <w:rPr>
                <w:rFonts w:eastAsia="Calibri"/>
                <w:noProof/>
                <w:color w:val="4C4747"/>
              </w:rPr>
            </w:pPr>
            <w:r w:rsidRPr="00B4204E">
              <w:rPr>
                <w:rFonts w:eastAsia="Calibri"/>
                <w:noProof/>
                <w:color w:val="4C4747"/>
              </w:rPr>
              <w:t>Metropolitana</w:t>
            </w:r>
          </w:p>
        </w:tc>
        <w:tc>
          <w:tcPr>
            <w:tcW w:w="2924" w:type="dxa"/>
            <w:tcMar>
              <w:left w:w="108" w:type="dxa"/>
              <w:right w:w="108" w:type="dxa"/>
            </w:tcMar>
          </w:tcPr>
          <w:p w14:paraId="64BABDC8" w14:textId="0850EA07"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11.01%</w:t>
            </w:r>
          </w:p>
        </w:tc>
        <w:tc>
          <w:tcPr>
            <w:tcW w:w="2179" w:type="dxa"/>
            <w:tcMar>
              <w:top w:w="15" w:type="dxa"/>
              <w:left w:w="15" w:type="dxa"/>
              <w:right w:w="15" w:type="dxa"/>
            </w:tcMar>
          </w:tcPr>
          <w:p w14:paraId="6B0F7CFE" w14:textId="5534BBB6"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 xml:space="preserve"> 88.99%</w:t>
            </w:r>
          </w:p>
        </w:tc>
      </w:tr>
      <w:tr w:rsidR="00C12C89" w:rsidRPr="00B4204E" w14:paraId="374A681D" w14:textId="77777777" w:rsidTr="00DE36D2">
        <w:trPr>
          <w:trHeight w:val="315"/>
        </w:trPr>
        <w:tc>
          <w:tcPr>
            <w:tcW w:w="2825" w:type="dxa"/>
            <w:tcMar>
              <w:top w:w="15" w:type="dxa"/>
              <w:left w:w="15" w:type="dxa"/>
              <w:right w:w="15" w:type="dxa"/>
            </w:tcMar>
            <w:vAlign w:val="bottom"/>
          </w:tcPr>
          <w:p w14:paraId="0F6A8C8E" w14:textId="77777777" w:rsidR="00C12C89" w:rsidRPr="00B4204E" w:rsidRDefault="00C12C89" w:rsidP="00C12C89">
            <w:pPr>
              <w:spacing w:after="0" w:line="276" w:lineRule="auto"/>
              <w:jc w:val="both"/>
              <w:rPr>
                <w:rFonts w:eastAsia="Calibri"/>
                <w:noProof/>
                <w:color w:val="4C4747"/>
              </w:rPr>
            </w:pPr>
            <w:r w:rsidRPr="00B4204E">
              <w:rPr>
                <w:rFonts w:eastAsia="Calibri"/>
                <w:noProof/>
                <w:color w:val="4C4747"/>
              </w:rPr>
              <w:t>Valdesia</w:t>
            </w:r>
          </w:p>
        </w:tc>
        <w:tc>
          <w:tcPr>
            <w:tcW w:w="2924" w:type="dxa"/>
            <w:tcMar>
              <w:left w:w="108" w:type="dxa"/>
              <w:right w:w="108" w:type="dxa"/>
            </w:tcMar>
          </w:tcPr>
          <w:p w14:paraId="059EE0E2" w14:textId="4628266F"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10.15%</w:t>
            </w:r>
          </w:p>
        </w:tc>
        <w:tc>
          <w:tcPr>
            <w:tcW w:w="2179" w:type="dxa"/>
            <w:tcMar>
              <w:top w:w="15" w:type="dxa"/>
              <w:left w:w="15" w:type="dxa"/>
              <w:right w:w="15" w:type="dxa"/>
            </w:tcMar>
          </w:tcPr>
          <w:p w14:paraId="3B25E18B" w14:textId="6B432238"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 xml:space="preserve"> 89.85%</w:t>
            </w:r>
          </w:p>
        </w:tc>
      </w:tr>
      <w:tr w:rsidR="00C12C89" w:rsidRPr="00B4204E" w14:paraId="3E015D1E" w14:textId="77777777" w:rsidTr="00DE36D2">
        <w:trPr>
          <w:trHeight w:val="315"/>
        </w:trPr>
        <w:tc>
          <w:tcPr>
            <w:tcW w:w="2825" w:type="dxa"/>
            <w:tcMar>
              <w:top w:w="15" w:type="dxa"/>
              <w:left w:w="15" w:type="dxa"/>
              <w:right w:w="15" w:type="dxa"/>
            </w:tcMar>
            <w:vAlign w:val="bottom"/>
          </w:tcPr>
          <w:p w14:paraId="3C88F97A" w14:textId="77777777" w:rsidR="00C12C89" w:rsidRPr="00B4204E" w:rsidRDefault="00C12C89" w:rsidP="00C12C89">
            <w:pPr>
              <w:spacing w:after="0" w:line="276" w:lineRule="auto"/>
              <w:jc w:val="both"/>
              <w:rPr>
                <w:rFonts w:eastAsia="Calibri"/>
                <w:noProof/>
                <w:color w:val="4C4747"/>
              </w:rPr>
            </w:pPr>
            <w:r w:rsidRPr="00B4204E">
              <w:rPr>
                <w:rFonts w:eastAsia="Calibri"/>
                <w:noProof/>
                <w:color w:val="4C4747"/>
              </w:rPr>
              <w:t>Yuma</w:t>
            </w:r>
          </w:p>
        </w:tc>
        <w:tc>
          <w:tcPr>
            <w:tcW w:w="2924" w:type="dxa"/>
            <w:tcMar>
              <w:left w:w="108" w:type="dxa"/>
              <w:right w:w="108" w:type="dxa"/>
            </w:tcMar>
          </w:tcPr>
          <w:p w14:paraId="6DD78819" w14:textId="3F9E0B83"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10.68%</w:t>
            </w:r>
          </w:p>
        </w:tc>
        <w:tc>
          <w:tcPr>
            <w:tcW w:w="2179" w:type="dxa"/>
            <w:tcMar>
              <w:top w:w="15" w:type="dxa"/>
              <w:left w:w="15" w:type="dxa"/>
              <w:right w:w="15" w:type="dxa"/>
            </w:tcMar>
          </w:tcPr>
          <w:p w14:paraId="008D0B91" w14:textId="1B22E503" w:rsidR="00C12C89" w:rsidRPr="00B4204E" w:rsidRDefault="00C12C89" w:rsidP="00C12C89">
            <w:pPr>
              <w:spacing w:after="0" w:line="276" w:lineRule="auto"/>
              <w:jc w:val="center"/>
              <w:rPr>
                <w:rFonts w:eastAsia="Calibri"/>
                <w:noProof/>
                <w:color w:val="4C4747"/>
              </w:rPr>
            </w:pPr>
            <w:r w:rsidRPr="00C12C89">
              <w:rPr>
                <w:rFonts w:eastAsia="Calibri"/>
                <w:noProof/>
                <w:color w:val="4C4747"/>
              </w:rPr>
              <w:t xml:space="preserve"> 89.32%</w:t>
            </w:r>
          </w:p>
        </w:tc>
      </w:tr>
    </w:tbl>
    <w:p w14:paraId="603D8E1E" w14:textId="3CD4FF28" w:rsidR="00B4204E" w:rsidRPr="00B4204E" w:rsidRDefault="00B4204E" w:rsidP="002D4F29">
      <w:pPr>
        <w:spacing w:line="360" w:lineRule="auto"/>
        <w:jc w:val="both"/>
        <w:rPr>
          <w:rFonts w:eastAsia="Calibri"/>
          <w:i/>
          <w:iCs/>
          <w:noProof/>
          <w:color w:val="4C4747"/>
          <w:sz w:val="18"/>
          <w:szCs w:val="18"/>
          <w:lang w:val="es-419"/>
        </w:rPr>
      </w:pPr>
      <w:r w:rsidRPr="00552376">
        <w:rPr>
          <w:rFonts w:eastAsia="Calibri"/>
          <w:i/>
          <w:iCs/>
          <w:noProof/>
          <w:color w:val="4C4747"/>
          <w:sz w:val="18"/>
          <w:szCs w:val="18"/>
          <w:lang w:val="es-419"/>
        </w:rPr>
        <w:t>Fuente interna: Dirección de Desarrollo Infantil (Inaipi)</w:t>
      </w:r>
    </w:p>
    <w:p w14:paraId="08043F83" w14:textId="6F22F49D" w:rsidR="00B4204E" w:rsidRPr="00B4204E" w:rsidRDefault="00F954F5" w:rsidP="00B4204E">
      <w:pPr>
        <w:pStyle w:val="Prrafodelista"/>
        <w:numPr>
          <w:ilvl w:val="0"/>
          <w:numId w:val="2"/>
        </w:numPr>
        <w:spacing w:line="360" w:lineRule="auto"/>
        <w:jc w:val="both"/>
        <w:rPr>
          <w:rFonts w:eastAsia="Calibri"/>
          <w:noProof/>
          <w:color w:val="4C4747"/>
          <w:lang w:val="es-419"/>
        </w:rPr>
      </w:pPr>
      <w:r w:rsidRPr="007C473E">
        <w:rPr>
          <w:rFonts w:eastAsia="Calibri"/>
          <w:noProof/>
          <w:color w:val="4C4747"/>
          <w:lang w:val="es-419"/>
        </w:rPr>
        <w:t xml:space="preserve">Primer periodo de evaluación del año de servicios 2025-2026, comprendido entre el 6 de octubre y el 12 de noviembre del 2025. </w:t>
      </w:r>
    </w:p>
    <w:p w14:paraId="50917701" w14:textId="6D8F7A9B" w:rsidR="00B4204E" w:rsidRDefault="00B4204E" w:rsidP="00B4204E">
      <w:pPr>
        <w:spacing w:line="360" w:lineRule="auto"/>
        <w:jc w:val="both"/>
        <w:rPr>
          <w:rFonts w:eastAsia="Calibri"/>
          <w:b/>
          <w:bCs/>
          <w:noProof/>
          <w:color w:val="4C4747"/>
          <w:lang w:val="es-419"/>
        </w:rPr>
      </w:pPr>
      <w:r w:rsidRPr="00B4204E">
        <w:rPr>
          <w:rFonts w:eastAsia="Calibri"/>
          <w:b/>
          <w:bCs/>
          <w:noProof/>
          <w:color w:val="4C4747"/>
          <w:lang w:val="es-419"/>
        </w:rPr>
        <w:t xml:space="preserve">Tabla </w:t>
      </w:r>
      <w:r w:rsidR="002345CD">
        <w:rPr>
          <w:rFonts w:eastAsia="Calibri"/>
          <w:b/>
          <w:bCs/>
          <w:noProof/>
          <w:color w:val="4C4747"/>
          <w:lang w:val="es-419"/>
        </w:rPr>
        <w:t>5</w:t>
      </w:r>
      <w:r w:rsidRPr="00B4204E">
        <w:rPr>
          <w:rFonts w:eastAsia="Calibri"/>
          <w:b/>
          <w:bCs/>
          <w:noProof/>
          <w:color w:val="4C4747"/>
          <w:lang w:val="es-419"/>
        </w:rPr>
        <w:t xml:space="preserve">: </w:t>
      </w:r>
      <w:r w:rsidR="00921573" w:rsidRPr="00921573">
        <w:rPr>
          <w:rFonts w:eastAsia="Calibri"/>
          <w:b/>
          <w:bCs/>
          <w:noProof/>
          <w:color w:val="4C4747"/>
          <w:lang w:val="es-419"/>
        </w:rPr>
        <w:t>Porcentaje de niños y niñas con desarrollo total esperado por región para el primer periodo de evaluación del año de servicios 202</w:t>
      </w:r>
      <w:r w:rsidR="00C12C89">
        <w:rPr>
          <w:rFonts w:eastAsia="Calibri"/>
          <w:b/>
          <w:bCs/>
          <w:noProof/>
          <w:color w:val="4C4747"/>
          <w:lang w:val="es-419"/>
        </w:rPr>
        <w:t>5</w:t>
      </w:r>
      <w:r w:rsidR="00921573" w:rsidRPr="00921573">
        <w:rPr>
          <w:rFonts w:eastAsia="Calibri"/>
          <w:b/>
          <w:bCs/>
          <w:noProof/>
          <w:color w:val="4C4747"/>
          <w:lang w:val="es-419"/>
        </w:rPr>
        <w:t>-202</w:t>
      </w:r>
      <w:r w:rsidR="00C12C89">
        <w:rPr>
          <w:rFonts w:eastAsia="Calibri"/>
          <w:b/>
          <w:bCs/>
          <w:noProof/>
          <w:color w:val="4C4747"/>
          <w:lang w:val="es-419"/>
        </w:rPr>
        <w:t>6</w:t>
      </w:r>
      <w:r w:rsidR="00921573" w:rsidRPr="00921573">
        <w:rPr>
          <w:rFonts w:eastAsia="Calibri"/>
          <w:b/>
          <w:bCs/>
          <w:noProof/>
          <w:color w:val="4C4747"/>
          <w:lang w:val="es-419"/>
        </w:rPr>
        <w:t>.</w:t>
      </w:r>
    </w:p>
    <w:tbl>
      <w:tblPr>
        <w:tblW w:w="7928" w:type="dxa"/>
        <w:tblBorders>
          <w:top w:val="single" w:sz="8" w:space="0" w:color="767171"/>
          <w:left w:val="single" w:sz="8" w:space="0" w:color="767171"/>
          <w:bottom w:val="single" w:sz="8" w:space="0" w:color="767171"/>
          <w:right w:val="single" w:sz="8" w:space="0" w:color="767171"/>
          <w:insideH w:val="single" w:sz="8" w:space="0" w:color="767171"/>
          <w:insideV w:val="single" w:sz="8" w:space="0" w:color="767171"/>
        </w:tblBorders>
        <w:tblLayout w:type="fixed"/>
        <w:tblLook w:val="06A0" w:firstRow="1" w:lastRow="0" w:firstColumn="1" w:lastColumn="0" w:noHBand="1" w:noVBand="1"/>
      </w:tblPr>
      <w:tblGrid>
        <w:gridCol w:w="2825"/>
        <w:gridCol w:w="2924"/>
        <w:gridCol w:w="2179"/>
      </w:tblGrid>
      <w:tr w:rsidR="00C12C89" w:rsidRPr="00B4204E" w14:paraId="594D70EB" w14:textId="77777777" w:rsidTr="00DE36D2">
        <w:trPr>
          <w:trHeight w:val="465"/>
          <w:tblHeader/>
        </w:trPr>
        <w:tc>
          <w:tcPr>
            <w:tcW w:w="2825" w:type="dxa"/>
            <w:shd w:val="clear" w:color="auto" w:fill="002060"/>
            <w:tcMar>
              <w:top w:w="15" w:type="dxa"/>
              <w:left w:w="15" w:type="dxa"/>
              <w:right w:w="15" w:type="dxa"/>
            </w:tcMar>
            <w:vAlign w:val="center"/>
          </w:tcPr>
          <w:p w14:paraId="37C10D41" w14:textId="77777777" w:rsidR="00C12C89" w:rsidRPr="00B4204E" w:rsidRDefault="00C12C89" w:rsidP="00DE36D2">
            <w:pPr>
              <w:spacing w:after="0" w:line="276" w:lineRule="auto"/>
              <w:jc w:val="center"/>
              <w:rPr>
                <w:rFonts w:eastAsia="Calibri"/>
                <w:b/>
                <w:bCs/>
                <w:noProof/>
                <w:color w:val="FFFFFF" w:themeColor="background1"/>
              </w:rPr>
            </w:pPr>
            <w:r w:rsidRPr="00B4204E">
              <w:rPr>
                <w:rFonts w:eastAsia="Calibri"/>
                <w:b/>
                <w:bCs/>
                <w:noProof/>
                <w:color w:val="FFFFFF" w:themeColor="background1"/>
              </w:rPr>
              <w:t>Región</w:t>
            </w:r>
          </w:p>
        </w:tc>
        <w:tc>
          <w:tcPr>
            <w:tcW w:w="2924" w:type="dxa"/>
            <w:shd w:val="clear" w:color="auto" w:fill="002060"/>
            <w:tcMar>
              <w:left w:w="108" w:type="dxa"/>
              <w:right w:w="108" w:type="dxa"/>
            </w:tcMar>
            <w:vAlign w:val="center"/>
          </w:tcPr>
          <w:p w14:paraId="04264A50" w14:textId="77777777" w:rsidR="00C12C89" w:rsidRPr="00B4204E" w:rsidRDefault="00C12C89" w:rsidP="00DE36D2">
            <w:pPr>
              <w:spacing w:after="0" w:line="276" w:lineRule="auto"/>
              <w:jc w:val="center"/>
              <w:rPr>
                <w:rFonts w:eastAsia="Calibri"/>
                <w:b/>
                <w:bCs/>
                <w:noProof/>
                <w:color w:val="FFFFFF" w:themeColor="background1"/>
                <w:lang w:val="es-419"/>
              </w:rPr>
            </w:pPr>
            <w:r w:rsidRPr="00B4204E">
              <w:rPr>
                <w:rFonts w:eastAsia="Calibri"/>
                <w:b/>
                <w:bCs/>
                <w:noProof/>
                <w:color w:val="FFFFFF" w:themeColor="background1"/>
                <w:lang w:val="es-419"/>
              </w:rPr>
              <w:t>Desarrollo por debajo de lo esperado</w:t>
            </w:r>
          </w:p>
        </w:tc>
        <w:tc>
          <w:tcPr>
            <w:tcW w:w="2179" w:type="dxa"/>
            <w:shd w:val="clear" w:color="auto" w:fill="002060"/>
            <w:tcMar>
              <w:top w:w="15" w:type="dxa"/>
              <w:left w:w="15" w:type="dxa"/>
              <w:right w:w="15" w:type="dxa"/>
            </w:tcMar>
            <w:vAlign w:val="center"/>
          </w:tcPr>
          <w:p w14:paraId="4BFD8E6B" w14:textId="77777777" w:rsidR="00C12C89" w:rsidRPr="00B4204E" w:rsidRDefault="00C12C89" w:rsidP="00DE36D2">
            <w:pPr>
              <w:spacing w:after="0" w:line="276" w:lineRule="auto"/>
              <w:jc w:val="center"/>
              <w:rPr>
                <w:rFonts w:eastAsia="Calibri"/>
                <w:b/>
                <w:bCs/>
                <w:noProof/>
                <w:color w:val="FFFFFF" w:themeColor="background1"/>
              </w:rPr>
            </w:pPr>
            <w:r w:rsidRPr="00B4204E">
              <w:rPr>
                <w:rFonts w:eastAsia="Calibri"/>
                <w:b/>
                <w:bCs/>
                <w:noProof/>
                <w:color w:val="FFFFFF" w:themeColor="background1"/>
              </w:rPr>
              <w:t>Desarrollo Esperado</w:t>
            </w:r>
          </w:p>
        </w:tc>
      </w:tr>
      <w:tr w:rsidR="00C12C89" w:rsidRPr="00B4204E" w14:paraId="048D96EA" w14:textId="77777777" w:rsidTr="00DE36D2">
        <w:trPr>
          <w:trHeight w:val="315"/>
        </w:trPr>
        <w:tc>
          <w:tcPr>
            <w:tcW w:w="2825" w:type="dxa"/>
            <w:tcMar>
              <w:top w:w="15" w:type="dxa"/>
              <w:left w:w="15" w:type="dxa"/>
              <w:right w:w="15" w:type="dxa"/>
            </w:tcMar>
            <w:vAlign w:val="bottom"/>
          </w:tcPr>
          <w:p w14:paraId="0AF1BD3E" w14:textId="77777777" w:rsidR="00C12C89" w:rsidRPr="00B4204E" w:rsidRDefault="00C12C89" w:rsidP="00DE36D2">
            <w:pPr>
              <w:spacing w:after="0" w:line="276" w:lineRule="auto"/>
              <w:jc w:val="both"/>
              <w:rPr>
                <w:rFonts w:eastAsia="Calibri"/>
                <w:noProof/>
                <w:color w:val="4C4747"/>
              </w:rPr>
            </w:pPr>
            <w:r w:rsidRPr="00B4204E">
              <w:rPr>
                <w:rFonts w:eastAsia="Calibri"/>
                <w:noProof/>
                <w:color w:val="4C4747"/>
              </w:rPr>
              <w:t>Cibao Nordeste</w:t>
            </w:r>
          </w:p>
        </w:tc>
        <w:tc>
          <w:tcPr>
            <w:tcW w:w="2924" w:type="dxa"/>
            <w:tcMar>
              <w:left w:w="108" w:type="dxa"/>
              <w:right w:w="108" w:type="dxa"/>
            </w:tcMar>
          </w:tcPr>
          <w:p w14:paraId="76F5AD24"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17.68%</w:t>
            </w:r>
          </w:p>
        </w:tc>
        <w:tc>
          <w:tcPr>
            <w:tcW w:w="2179" w:type="dxa"/>
            <w:tcMar>
              <w:top w:w="15" w:type="dxa"/>
              <w:left w:w="15" w:type="dxa"/>
              <w:right w:w="15" w:type="dxa"/>
            </w:tcMar>
          </w:tcPr>
          <w:p w14:paraId="4A003211"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82.32%</w:t>
            </w:r>
          </w:p>
        </w:tc>
      </w:tr>
      <w:tr w:rsidR="00C12C89" w:rsidRPr="00B4204E" w14:paraId="1125E3EA" w14:textId="77777777" w:rsidTr="00DE36D2">
        <w:trPr>
          <w:trHeight w:val="315"/>
        </w:trPr>
        <w:tc>
          <w:tcPr>
            <w:tcW w:w="2825" w:type="dxa"/>
            <w:tcMar>
              <w:top w:w="15" w:type="dxa"/>
              <w:left w:w="15" w:type="dxa"/>
              <w:right w:w="15" w:type="dxa"/>
            </w:tcMar>
            <w:vAlign w:val="bottom"/>
          </w:tcPr>
          <w:p w14:paraId="46E32F3A" w14:textId="77777777" w:rsidR="00C12C89" w:rsidRPr="00B4204E" w:rsidRDefault="00C12C89" w:rsidP="00DE36D2">
            <w:pPr>
              <w:spacing w:after="0" w:line="276" w:lineRule="auto"/>
              <w:jc w:val="both"/>
              <w:rPr>
                <w:rFonts w:eastAsia="Calibri"/>
                <w:noProof/>
                <w:color w:val="4C4747"/>
              </w:rPr>
            </w:pPr>
            <w:r w:rsidRPr="00B4204E">
              <w:rPr>
                <w:rFonts w:eastAsia="Calibri"/>
                <w:noProof/>
                <w:color w:val="4C4747"/>
              </w:rPr>
              <w:t>Cibao Noroeste</w:t>
            </w:r>
          </w:p>
        </w:tc>
        <w:tc>
          <w:tcPr>
            <w:tcW w:w="2924" w:type="dxa"/>
            <w:tcMar>
              <w:left w:w="108" w:type="dxa"/>
              <w:right w:w="108" w:type="dxa"/>
            </w:tcMar>
          </w:tcPr>
          <w:p w14:paraId="1497A1F5"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20.11%</w:t>
            </w:r>
          </w:p>
        </w:tc>
        <w:tc>
          <w:tcPr>
            <w:tcW w:w="2179" w:type="dxa"/>
            <w:tcMar>
              <w:top w:w="15" w:type="dxa"/>
              <w:left w:w="15" w:type="dxa"/>
              <w:right w:w="15" w:type="dxa"/>
            </w:tcMar>
          </w:tcPr>
          <w:p w14:paraId="182CFE56"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79.89%</w:t>
            </w:r>
          </w:p>
        </w:tc>
      </w:tr>
      <w:tr w:rsidR="00C12C89" w:rsidRPr="00B4204E" w14:paraId="0B5F2C37" w14:textId="77777777" w:rsidTr="00DE36D2">
        <w:trPr>
          <w:trHeight w:val="315"/>
        </w:trPr>
        <w:tc>
          <w:tcPr>
            <w:tcW w:w="2825" w:type="dxa"/>
            <w:tcMar>
              <w:top w:w="15" w:type="dxa"/>
              <w:left w:w="15" w:type="dxa"/>
              <w:right w:w="15" w:type="dxa"/>
            </w:tcMar>
            <w:vAlign w:val="bottom"/>
          </w:tcPr>
          <w:p w14:paraId="75A54419" w14:textId="77777777" w:rsidR="00C12C89" w:rsidRPr="00B4204E" w:rsidRDefault="00C12C89" w:rsidP="00DE36D2">
            <w:pPr>
              <w:spacing w:after="0" w:line="276" w:lineRule="auto"/>
              <w:jc w:val="both"/>
              <w:rPr>
                <w:rFonts w:eastAsia="Calibri"/>
                <w:noProof/>
                <w:color w:val="4C4747"/>
              </w:rPr>
            </w:pPr>
            <w:r w:rsidRPr="00B4204E">
              <w:rPr>
                <w:rFonts w:eastAsia="Calibri"/>
                <w:noProof/>
                <w:color w:val="4C4747"/>
              </w:rPr>
              <w:t>Cibao Norte</w:t>
            </w:r>
          </w:p>
        </w:tc>
        <w:tc>
          <w:tcPr>
            <w:tcW w:w="2924" w:type="dxa"/>
            <w:tcMar>
              <w:left w:w="108" w:type="dxa"/>
              <w:right w:w="108" w:type="dxa"/>
            </w:tcMar>
          </w:tcPr>
          <w:p w14:paraId="603266D8"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18.75%</w:t>
            </w:r>
          </w:p>
        </w:tc>
        <w:tc>
          <w:tcPr>
            <w:tcW w:w="2179" w:type="dxa"/>
            <w:tcMar>
              <w:top w:w="15" w:type="dxa"/>
              <w:left w:w="15" w:type="dxa"/>
              <w:right w:w="15" w:type="dxa"/>
            </w:tcMar>
          </w:tcPr>
          <w:p w14:paraId="08A05EBD"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81.25%</w:t>
            </w:r>
          </w:p>
        </w:tc>
      </w:tr>
      <w:tr w:rsidR="00C12C89" w:rsidRPr="00B4204E" w14:paraId="184A43A5" w14:textId="77777777" w:rsidTr="00DE36D2">
        <w:trPr>
          <w:trHeight w:val="315"/>
        </w:trPr>
        <w:tc>
          <w:tcPr>
            <w:tcW w:w="2825" w:type="dxa"/>
            <w:tcMar>
              <w:top w:w="15" w:type="dxa"/>
              <w:left w:w="15" w:type="dxa"/>
              <w:right w:w="15" w:type="dxa"/>
            </w:tcMar>
            <w:vAlign w:val="bottom"/>
          </w:tcPr>
          <w:p w14:paraId="5D2FEC42" w14:textId="77777777" w:rsidR="00C12C89" w:rsidRPr="00B4204E" w:rsidRDefault="00C12C89" w:rsidP="00DE36D2">
            <w:pPr>
              <w:spacing w:after="0" w:line="276" w:lineRule="auto"/>
              <w:jc w:val="both"/>
              <w:rPr>
                <w:rFonts w:eastAsia="Calibri"/>
                <w:noProof/>
                <w:color w:val="4C4747"/>
              </w:rPr>
            </w:pPr>
            <w:r w:rsidRPr="00B4204E">
              <w:rPr>
                <w:rFonts w:eastAsia="Calibri"/>
                <w:noProof/>
                <w:color w:val="4C4747"/>
              </w:rPr>
              <w:t>Cibao Sur</w:t>
            </w:r>
          </w:p>
        </w:tc>
        <w:tc>
          <w:tcPr>
            <w:tcW w:w="2924" w:type="dxa"/>
            <w:tcMar>
              <w:left w:w="108" w:type="dxa"/>
              <w:right w:w="108" w:type="dxa"/>
            </w:tcMar>
          </w:tcPr>
          <w:p w14:paraId="12877540"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11.82%</w:t>
            </w:r>
          </w:p>
        </w:tc>
        <w:tc>
          <w:tcPr>
            <w:tcW w:w="2179" w:type="dxa"/>
            <w:tcMar>
              <w:top w:w="15" w:type="dxa"/>
              <w:left w:w="15" w:type="dxa"/>
              <w:right w:w="15" w:type="dxa"/>
            </w:tcMar>
          </w:tcPr>
          <w:p w14:paraId="71A9C07C"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88.18%</w:t>
            </w:r>
          </w:p>
        </w:tc>
      </w:tr>
      <w:tr w:rsidR="00C12C89" w:rsidRPr="00B4204E" w14:paraId="0FB0B3FA" w14:textId="77777777" w:rsidTr="00DE36D2">
        <w:trPr>
          <w:trHeight w:val="315"/>
        </w:trPr>
        <w:tc>
          <w:tcPr>
            <w:tcW w:w="2825" w:type="dxa"/>
            <w:tcMar>
              <w:top w:w="15" w:type="dxa"/>
              <w:left w:w="15" w:type="dxa"/>
              <w:right w:w="15" w:type="dxa"/>
            </w:tcMar>
            <w:vAlign w:val="bottom"/>
          </w:tcPr>
          <w:p w14:paraId="7411C850" w14:textId="77777777" w:rsidR="00C12C89" w:rsidRPr="00B4204E" w:rsidRDefault="00C12C89" w:rsidP="00DE36D2">
            <w:pPr>
              <w:spacing w:after="0" w:line="276" w:lineRule="auto"/>
              <w:jc w:val="both"/>
              <w:rPr>
                <w:rFonts w:eastAsia="Calibri"/>
                <w:noProof/>
                <w:color w:val="4C4747"/>
              </w:rPr>
            </w:pPr>
            <w:r w:rsidRPr="00B4204E">
              <w:rPr>
                <w:rFonts w:eastAsia="Calibri"/>
                <w:noProof/>
                <w:color w:val="4C4747"/>
              </w:rPr>
              <w:t>El Valle</w:t>
            </w:r>
          </w:p>
        </w:tc>
        <w:tc>
          <w:tcPr>
            <w:tcW w:w="2924" w:type="dxa"/>
            <w:tcMar>
              <w:left w:w="108" w:type="dxa"/>
              <w:right w:w="108" w:type="dxa"/>
            </w:tcMar>
          </w:tcPr>
          <w:p w14:paraId="693E87D1"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10.06%</w:t>
            </w:r>
          </w:p>
        </w:tc>
        <w:tc>
          <w:tcPr>
            <w:tcW w:w="2179" w:type="dxa"/>
            <w:tcMar>
              <w:top w:w="15" w:type="dxa"/>
              <w:left w:w="15" w:type="dxa"/>
              <w:right w:w="15" w:type="dxa"/>
            </w:tcMar>
          </w:tcPr>
          <w:p w14:paraId="1EED465A"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89.94%</w:t>
            </w:r>
          </w:p>
        </w:tc>
      </w:tr>
      <w:tr w:rsidR="00C12C89" w:rsidRPr="00B4204E" w14:paraId="037DF500" w14:textId="77777777" w:rsidTr="00DE36D2">
        <w:trPr>
          <w:trHeight w:val="315"/>
        </w:trPr>
        <w:tc>
          <w:tcPr>
            <w:tcW w:w="2825" w:type="dxa"/>
            <w:tcMar>
              <w:top w:w="15" w:type="dxa"/>
              <w:left w:w="15" w:type="dxa"/>
              <w:right w:w="15" w:type="dxa"/>
            </w:tcMar>
            <w:vAlign w:val="bottom"/>
          </w:tcPr>
          <w:p w14:paraId="08F54A07" w14:textId="77777777" w:rsidR="00C12C89" w:rsidRPr="00B4204E" w:rsidRDefault="00C12C89" w:rsidP="00DE36D2">
            <w:pPr>
              <w:spacing w:after="0" w:line="276" w:lineRule="auto"/>
              <w:jc w:val="both"/>
              <w:rPr>
                <w:rFonts w:eastAsia="Calibri"/>
                <w:noProof/>
                <w:color w:val="4C4747"/>
              </w:rPr>
            </w:pPr>
            <w:r w:rsidRPr="00B4204E">
              <w:rPr>
                <w:rFonts w:eastAsia="Calibri"/>
                <w:noProof/>
                <w:color w:val="4C4747"/>
              </w:rPr>
              <w:t>Enriquillo</w:t>
            </w:r>
          </w:p>
        </w:tc>
        <w:tc>
          <w:tcPr>
            <w:tcW w:w="2924" w:type="dxa"/>
            <w:tcMar>
              <w:left w:w="108" w:type="dxa"/>
              <w:right w:w="108" w:type="dxa"/>
            </w:tcMar>
          </w:tcPr>
          <w:p w14:paraId="4525979B"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13.78%</w:t>
            </w:r>
          </w:p>
        </w:tc>
        <w:tc>
          <w:tcPr>
            <w:tcW w:w="2179" w:type="dxa"/>
            <w:tcMar>
              <w:top w:w="15" w:type="dxa"/>
              <w:left w:w="15" w:type="dxa"/>
              <w:right w:w="15" w:type="dxa"/>
            </w:tcMar>
          </w:tcPr>
          <w:p w14:paraId="4E35DD77"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86.22%</w:t>
            </w:r>
          </w:p>
        </w:tc>
      </w:tr>
      <w:tr w:rsidR="00C12C89" w:rsidRPr="00B4204E" w14:paraId="54789543" w14:textId="77777777" w:rsidTr="00DE36D2">
        <w:trPr>
          <w:trHeight w:val="315"/>
        </w:trPr>
        <w:tc>
          <w:tcPr>
            <w:tcW w:w="2825" w:type="dxa"/>
            <w:tcMar>
              <w:top w:w="15" w:type="dxa"/>
              <w:left w:w="15" w:type="dxa"/>
              <w:right w:w="15" w:type="dxa"/>
            </w:tcMar>
            <w:vAlign w:val="bottom"/>
          </w:tcPr>
          <w:p w14:paraId="122CC184" w14:textId="77777777" w:rsidR="00C12C89" w:rsidRPr="00B4204E" w:rsidRDefault="00C12C89" w:rsidP="00DE36D2">
            <w:pPr>
              <w:spacing w:after="0" w:line="276" w:lineRule="auto"/>
              <w:jc w:val="both"/>
              <w:rPr>
                <w:rFonts w:eastAsia="Calibri"/>
                <w:noProof/>
                <w:color w:val="4C4747"/>
              </w:rPr>
            </w:pPr>
            <w:r w:rsidRPr="00B4204E">
              <w:rPr>
                <w:rFonts w:eastAsia="Calibri"/>
                <w:noProof/>
                <w:color w:val="4C4747"/>
              </w:rPr>
              <w:t>Higuamo</w:t>
            </w:r>
          </w:p>
        </w:tc>
        <w:tc>
          <w:tcPr>
            <w:tcW w:w="2924" w:type="dxa"/>
            <w:tcMar>
              <w:left w:w="108" w:type="dxa"/>
              <w:right w:w="108" w:type="dxa"/>
            </w:tcMar>
          </w:tcPr>
          <w:p w14:paraId="5A08A77D"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11.83%</w:t>
            </w:r>
          </w:p>
        </w:tc>
        <w:tc>
          <w:tcPr>
            <w:tcW w:w="2179" w:type="dxa"/>
            <w:tcMar>
              <w:top w:w="15" w:type="dxa"/>
              <w:left w:w="15" w:type="dxa"/>
              <w:right w:w="15" w:type="dxa"/>
            </w:tcMar>
          </w:tcPr>
          <w:p w14:paraId="190E4BA4"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88.17%</w:t>
            </w:r>
          </w:p>
        </w:tc>
      </w:tr>
      <w:tr w:rsidR="00C12C89" w:rsidRPr="00B4204E" w14:paraId="6EF42A08" w14:textId="77777777" w:rsidTr="00DE36D2">
        <w:trPr>
          <w:trHeight w:val="315"/>
        </w:trPr>
        <w:tc>
          <w:tcPr>
            <w:tcW w:w="2825" w:type="dxa"/>
            <w:tcMar>
              <w:top w:w="15" w:type="dxa"/>
              <w:left w:w="15" w:type="dxa"/>
              <w:right w:w="15" w:type="dxa"/>
            </w:tcMar>
            <w:vAlign w:val="bottom"/>
          </w:tcPr>
          <w:p w14:paraId="31031E82" w14:textId="77777777" w:rsidR="00C12C89" w:rsidRPr="00B4204E" w:rsidRDefault="00C12C89" w:rsidP="00DE36D2">
            <w:pPr>
              <w:spacing w:after="0" w:line="276" w:lineRule="auto"/>
              <w:jc w:val="both"/>
              <w:rPr>
                <w:rFonts w:eastAsia="Calibri"/>
                <w:noProof/>
                <w:color w:val="4C4747"/>
              </w:rPr>
            </w:pPr>
            <w:r w:rsidRPr="00B4204E">
              <w:rPr>
                <w:rFonts w:eastAsia="Calibri"/>
                <w:noProof/>
                <w:color w:val="4C4747"/>
              </w:rPr>
              <w:t>Metropolitana</w:t>
            </w:r>
          </w:p>
        </w:tc>
        <w:tc>
          <w:tcPr>
            <w:tcW w:w="2924" w:type="dxa"/>
            <w:tcMar>
              <w:left w:w="108" w:type="dxa"/>
              <w:right w:w="108" w:type="dxa"/>
            </w:tcMar>
          </w:tcPr>
          <w:p w14:paraId="5FB61BAB"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12.19%</w:t>
            </w:r>
          </w:p>
        </w:tc>
        <w:tc>
          <w:tcPr>
            <w:tcW w:w="2179" w:type="dxa"/>
            <w:tcMar>
              <w:top w:w="15" w:type="dxa"/>
              <w:left w:w="15" w:type="dxa"/>
              <w:right w:w="15" w:type="dxa"/>
            </w:tcMar>
          </w:tcPr>
          <w:p w14:paraId="68506308"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87.81%</w:t>
            </w:r>
          </w:p>
        </w:tc>
      </w:tr>
      <w:tr w:rsidR="00C12C89" w:rsidRPr="00B4204E" w14:paraId="4BC18614" w14:textId="77777777" w:rsidTr="00DE36D2">
        <w:trPr>
          <w:trHeight w:val="315"/>
        </w:trPr>
        <w:tc>
          <w:tcPr>
            <w:tcW w:w="2825" w:type="dxa"/>
            <w:tcMar>
              <w:top w:w="15" w:type="dxa"/>
              <w:left w:w="15" w:type="dxa"/>
              <w:right w:w="15" w:type="dxa"/>
            </w:tcMar>
            <w:vAlign w:val="bottom"/>
          </w:tcPr>
          <w:p w14:paraId="27FD65FA" w14:textId="77777777" w:rsidR="00C12C89" w:rsidRPr="00B4204E" w:rsidRDefault="00C12C89" w:rsidP="00DE36D2">
            <w:pPr>
              <w:spacing w:after="0" w:line="276" w:lineRule="auto"/>
              <w:jc w:val="both"/>
              <w:rPr>
                <w:rFonts w:eastAsia="Calibri"/>
                <w:noProof/>
                <w:color w:val="4C4747"/>
              </w:rPr>
            </w:pPr>
            <w:r w:rsidRPr="00B4204E">
              <w:rPr>
                <w:rFonts w:eastAsia="Calibri"/>
                <w:noProof/>
                <w:color w:val="4C4747"/>
              </w:rPr>
              <w:t>Valdesia</w:t>
            </w:r>
          </w:p>
        </w:tc>
        <w:tc>
          <w:tcPr>
            <w:tcW w:w="2924" w:type="dxa"/>
            <w:tcMar>
              <w:left w:w="108" w:type="dxa"/>
              <w:right w:w="108" w:type="dxa"/>
            </w:tcMar>
          </w:tcPr>
          <w:p w14:paraId="3F3DDF0B"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11.75%</w:t>
            </w:r>
          </w:p>
        </w:tc>
        <w:tc>
          <w:tcPr>
            <w:tcW w:w="2179" w:type="dxa"/>
            <w:tcMar>
              <w:top w:w="15" w:type="dxa"/>
              <w:left w:w="15" w:type="dxa"/>
              <w:right w:w="15" w:type="dxa"/>
            </w:tcMar>
          </w:tcPr>
          <w:p w14:paraId="43A27DD1"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88.25%</w:t>
            </w:r>
          </w:p>
        </w:tc>
      </w:tr>
      <w:tr w:rsidR="00C12C89" w:rsidRPr="00B4204E" w14:paraId="2394BA64" w14:textId="77777777" w:rsidTr="00DE36D2">
        <w:trPr>
          <w:trHeight w:val="315"/>
        </w:trPr>
        <w:tc>
          <w:tcPr>
            <w:tcW w:w="2825" w:type="dxa"/>
            <w:tcMar>
              <w:top w:w="15" w:type="dxa"/>
              <w:left w:w="15" w:type="dxa"/>
              <w:right w:w="15" w:type="dxa"/>
            </w:tcMar>
            <w:vAlign w:val="bottom"/>
          </w:tcPr>
          <w:p w14:paraId="5A418E39" w14:textId="77777777" w:rsidR="00C12C89" w:rsidRPr="00B4204E" w:rsidRDefault="00C12C89" w:rsidP="00DE36D2">
            <w:pPr>
              <w:spacing w:after="0" w:line="276" w:lineRule="auto"/>
              <w:jc w:val="both"/>
              <w:rPr>
                <w:rFonts w:eastAsia="Calibri"/>
                <w:noProof/>
                <w:color w:val="4C4747"/>
              </w:rPr>
            </w:pPr>
            <w:r w:rsidRPr="00B4204E">
              <w:rPr>
                <w:rFonts w:eastAsia="Calibri"/>
                <w:noProof/>
                <w:color w:val="4C4747"/>
              </w:rPr>
              <w:t>Yuma</w:t>
            </w:r>
          </w:p>
        </w:tc>
        <w:tc>
          <w:tcPr>
            <w:tcW w:w="2924" w:type="dxa"/>
            <w:tcMar>
              <w:left w:w="108" w:type="dxa"/>
              <w:right w:w="108" w:type="dxa"/>
            </w:tcMar>
          </w:tcPr>
          <w:p w14:paraId="1FF9FC32"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11.90%</w:t>
            </w:r>
          </w:p>
        </w:tc>
        <w:tc>
          <w:tcPr>
            <w:tcW w:w="2179" w:type="dxa"/>
            <w:tcMar>
              <w:top w:w="15" w:type="dxa"/>
              <w:left w:w="15" w:type="dxa"/>
              <w:right w:w="15" w:type="dxa"/>
            </w:tcMar>
          </w:tcPr>
          <w:p w14:paraId="544CDBAF" w14:textId="77777777" w:rsidR="00C12C89" w:rsidRPr="00B4204E" w:rsidRDefault="00C12C89" w:rsidP="00DE36D2">
            <w:pPr>
              <w:spacing w:after="0" w:line="276" w:lineRule="auto"/>
              <w:jc w:val="center"/>
              <w:rPr>
                <w:rFonts w:eastAsia="Calibri"/>
                <w:noProof/>
                <w:color w:val="4C4747"/>
              </w:rPr>
            </w:pPr>
            <w:r w:rsidRPr="00C12C89">
              <w:rPr>
                <w:rFonts w:eastAsia="Calibri"/>
                <w:noProof/>
                <w:color w:val="4C4747"/>
              </w:rPr>
              <w:t>88.10%</w:t>
            </w:r>
          </w:p>
        </w:tc>
      </w:tr>
    </w:tbl>
    <w:p w14:paraId="24B81A7B" w14:textId="7EB13DA4" w:rsidR="00B4204E" w:rsidRPr="00B4204E" w:rsidRDefault="00B4204E" w:rsidP="00B4204E">
      <w:pPr>
        <w:spacing w:line="360" w:lineRule="auto"/>
        <w:jc w:val="both"/>
        <w:rPr>
          <w:rFonts w:eastAsia="Calibri"/>
          <w:i/>
          <w:iCs/>
          <w:noProof/>
          <w:color w:val="4C4747"/>
          <w:sz w:val="18"/>
          <w:szCs w:val="18"/>
          <w:lang w:val="es-419"/>
        </w:rPr>
      </w:pPr>
      <w:r w:rsidRPr="00552376">
        <w:rPr>
          <w:rFonts w:eastAsia="Calibri"/>
          <w:i/>
          <w:iCs/>
          <w:noProof/>
          <w:color w:val="4C4747"/>
          <w:sz w:val="18"/>
          <w:szCs w:val="18"/>
          <w:lang w:val="es-419"/>
        </w:rPr>
        <w:t>Fuente interna: Dirección de Desa rrollo</w:t>
      </w:r>
      <w:r w:rsidR="00B03B6B">
        <w:rPr>
          <w:rFonts w:eastAsia="Calibri"/>
          <w:i/>
          <w:iCs/>
          <w:noProof/>
          <w:color w:val="4C4747"/>
          <w:sz w:val="18"/>
          <w:szCs w:val="18"/>
          <w:lang w:val="es-419"/>
        </w:rPr>
        <w:t xml:space="preserve"> </w:t>
      </w:r>
      <w:r w:rsidRPr="00552376">
        <w:rPr>
          <w:rFonts w:eastAsia="Calibri"/>
          <w:i/>
          <w:iCs/>
          <w:noProof/>
          <w:color w:val="4C4747"/>
          <w:sz w:val="18"/>
          <w:szCs w:val="18"/>
          <w:lang w:val="es-419"/>
        </w:rPr>
        <w:t>Infantil (Inaipi)</w:t>
      </w:r>
    </w:p>
    <w:p w14:paraId="5E09F969" w14:textId="77777777" w:rsidR="00F954F5" w:rsidRDefault="00F954F5" w:rsidP="00F954F5">
      <w:pPr>
        <w:spacing w:line="360" w:lineRule="auto"/>
        <w:jc w:val="both"/>
        <w:rPr>
          <w:rFonts w:eastAsia="Calibri"/>
          <w:noProof/>
          <w:color w:val="4C4747"/>
          <w:lang w:val="es-419"/>
        </w:rPr>
      </w:pPr>
      <w:r w:rsidRPr="00921573">
        <w:rPr>
          <w:rFonts w:eastAsia="Calibri"/>
          <w:noProof/>
          <w:color w:val="4C4747"/>
          <w:lang w:val="es-419"/>
        </w:rPr>
        <w:t xml:space="preserve">Para llevar a cabo con éxito ambos periodos de evaluación, se realizaron distintas acciones durante el año, con miras a fortalecer los procesos y a promover la calidad de los mismos. </w:t>
      </w:r>
    </w:p>
    <w:p w14:paraId="7A5371F3" w14:textId="77777777" w:rsidR="006D746B" w:rsidRDefault="006D746B" w:rsidP="00F954F5">
      <w:pPr>
        <w:spacing w:line="360" w:lineRule="auto"/>
        <w:jc w:val="both"/>
        <w:rPr>
          <w:rFonts w:eastAsia="Calibri"/>
          <w:noProof/>
          <w:color w:val="4C4747"/>
          <w:lang w:val="es-419"/>
        </w:rPr>
      </w:pPr>
    </w:p>
    <w:p w14:paraId="3529AEB4" w14:textId="77777777" w:rsidR="007C473E" w:rsidRDefault="007C473E" w:rsidP="00552376">
      <w:pPr>
        <w:spacing w:line="360" w:lineRule="auto"/>
        <w:jc w:val="both"/>
        <w:rPr>
          <w:rFonts w:eastAsia="Calibri"/>
          <w:b/>
          <w:bCs/>
          <w:noProof/>
          <w:color w:val="4C4747"/>
          <w:lang w:val="es-419"/>
        </w:rPr>
      </w:pPr>
      <w:r w:rsidRPr="007C473E">
        <w:rPr>
          <w:rFonts w:eastAsia="Calibri"/>
          <w:b/>
          <w:bCs/>
          <w:noProof/>
          <w:color w:val="4C4747"/>
          <w:lang w:val="es-419"/>
        </w:rPr>
        <w:lastRenderedPageBreak/>
        <w:t>Procesos Formativos</w:t>
      </w:r>
    </w:p>
    <w:p w14:paraId="332BBE8E" w14:textId="4285CC94" w:rsidR="002D4F29" w:rsidRPr="002D4F29" w:rsidRDefault="002D4F29" w:rsidP="00552376">
      <w:pPr>
        <w:spacing w:line="360" w:lineRule="auto"/>
        <w:jc w:val="both"/>
        <w:rPr>
          <w:rFonts w:eastAsia="Calibri"/>
          <w:noProof/>
          <w:color w:val="4C4747"/>
          <w:lang w:val="es-419"/>
        </w:rPr>
      </w:pPr>
      <w:r w:rsidRPr="007C473E">
        <w:rPr>
          <w:rFonts w:eastAsia="Calibri"/>
          <w:noProof/>
          <w:color w:val="4C4747"/>
          <w:lang w:val="es-419"/>
        </w:rPr>
        <w:t>En lo correspondiente al fortalecimiento de las competencias en los colaboradores responsables de la medición del desarrollo infantil en los centros de servicio, fueron llevados a cabo los siguientes talleres y/o encuentros:</w:t>
      </w:r>
    </w:p>
    <w:p w14:paraId="37D20EAE" w14:textId="77777777" w:rsidR="007C473E" w:rsidRDefault="007C473E" w:rsidP="002D4F29">
      <w:pPr>
        <w:pStyle w:val="Prrafodelista"/>
        <w:numPr>
          <w:ilvl w:val="0"/>
          <w:numId w:val="2"/>
        </w:numPr>
        <w:spacing w:line="360" w:lineRule="auto"/>
        <w:jc w:val="both"/>
        <w:rPr>
          <w:rFonts w:eastAsia="Calibri"/>
          <w:noProof/>
          <w:color w:val="4C4747"/>
          <w:lang w:val="es-419"/>
        </w:rPr>
      </w:pPr>
      <w:r w:rsidRPr="007C473E">
        <w:rPr>
          <w:rFonts w:eastAsia="Calibri"/>
          <w:noProof/>
          <w:color w:val="4C4747"/>
          <w:lang w:val="es-419"/>
        </w:rPr>
        <w:t>Fue desarrollado y publicado el segundo curso en línea para el fortalecimiento de competencias en evaluadores del SIMEDID, dentro de la plataforma Aprendo con Inaipi, una plataforma web que tiene como objetivo fortalecer las competencias de los colaboradores del INAIPI por medio de formación a distancia.</w:t>
      </w:r>
    </w:p>
    <w:p w14:paraId="3725D1E9" w14:textId="40F2B00F" w:rsidR="002D4F29" w:rsidRPr="00573293" w:rsidRDefault="007C473E" w:rsidP="00552376">
      <w:pPr>
        <w:spacing w:line="360" w:lineRule="auto"/>
        <w:jc w:val="both"/>
        <w:rPr>
          <w:rFonts w:eastAsia="Calibri"/>
          <w:noProof/>
          <w:color w:val="4C4747"/>
          <w:lang w:val="es-419"/>
        </w:rPr>
      </w:pPr>
      <w:r w:rsidRPr="007C473E">
        <w:rPr>
          <w:rFonts w:eastAsia="Calibri"/>
          <w:noProof/>
          <w:color w:val="4C4747"/>
          <w:lang w:val="es-419"/>
        </w:rPr>
        <w:t xml:space="preserve">Dicha iniciativa pertenece a la estrategia Learning Passport, un portal educativo digital desarrollada por UNICEF en colaboración con Microsoft. </w:t>
      </w:r>
      <w:r w:rsidRPr="00573293">
        <w:rPr>
          <w:rFonts w:eastAsia="Calibri"/>
          <w:noProof/>
          <w:color w:val="4C4747"/>
          <w:lang w:val="es-419"/>
        </w:rPr>
        <w:t>Su objetivo principal es garantizar el acceso continuo a una educación de calidad para niños, niñas y adolescentes, especialmente en contextos donde la conectividad es limitada o inexistente.</w:t>
      </w:r>
    </w:p>
    <w:p w14:paraId="15691A6C" w14:textId="77777777" w:rsidR="005D37E2" w:rsidRDefault="002D4F29" w:rsidP="00F72C1B">
      <w:pPr>
        <w:pStyle w:val="Prrafodelista"/>
        <w:numPr>
          <w:ilvl w:val="0"/>
          <w:numId w:val="2"/>
        </w:numPr>
        <w:spacing w:line="360" w:lineRule="auto"/>
        <w:jc w:val="both"/>
        <w:rPr>
          <w:rFonts w:eastAsia="Calibri"/>
          <w:noProof/>
          <w:color w:val="4C4747"/>
          <w:lang w:val="es-419"/>
        </w:rPr>
      </w:pPr>
      <w:r w:rsidRPr="002D4F29">
        <w:rPr>
          <w:rFonts w:eastAsia="Calibri"/>
          <w:noProof/>
          <w:color w:val="4C4747"/>
          <w:lang w:val="es-419"/>
        </w:rPr>
        <w:t>Curso instructivo para la correcta aplicación del SIMEDID</w:t>
      </w:r>
      <w:r w:rsidR="002345CD">
        <w:rPr>
          <w:rFonts w:eastAsia="Calibri"/>
          <w:noProof/>
          <w:color w:val="4C4747"/>
          <w:lang w:val="es-419"/>
        </w:rPr>
        <w:t xml:space="preserve">; </w:t>
      </w:r>
      <w:r w:rsidRPr="002D4F29">
        <w:rPr>
          <w:rFonts w:eastAsia="Calibri"/>
          <w:noProof/>
          <w:color w:val="4C4747"/>
          <w:lang w:val="es-419"/>
        </w:rPr>
        <w:t>Este curso de demostración ofrece una introducción práctica a la aplicación de los ítems estandarizados para medir el desarrollo infantil en las 4 dimensiones del SIMEDID.</w:t>
      </w:r>
    </w:p>
    <w:p w14:paraId="21D970E1" w14:textId="77777777" w:rsidR="00002DAB" w:rsidRDefault="002D4F29" w:rsidP="00F72C1B">
      <w:pPr>
        <w:spacing w:line="360" w:lineRule="auto"/>
        <w:jc w:val="both"/>
        <w:rPr>
          <w:rFonts w:eastAsia="Calibri"/>
          <w:noProof/>
          <w:color w:val="4C4747"/>
          <w:lang w:val="es-419"/>
        </w:rPr>
      </w:pPr>
      <w:r w:rsidRPr="005D37E2">
        <w:rPr>
          <w:rFonts w:eastAsia="Calibri"/>
          <w:noProof/>
          <w:color w:val="4C4747"/>
          <w:lang w:val="es-419"/>
        </w:rPr>
        <w:t>A través de simulaciones, ejercicios guiados e instrucciones específicas de aplicación, los participantes aprenderán a administrar estas pruebas de manera precisa, observar los resultados y profundizar la comprensión de su uso en la evaluación del progreso del niño y la niña.</w:t>
      </w:r>
      <w:r w:rsidR="00002DAB">
        <w:rPr>
          <w:rFonts w:eastAsia="Calibri"/>
          <w:noProof/>
          <w:color w:val="4C4747"/>
          <w:lang w:val="es-419"/>
        </w:rPr>
        <w:t xml:space="preserve"> </w:t>
      </w:r>
    </w:p>
    <w:p w14:paraId="56EDC9B5" w14:textId="00B10354" w:rsidR="00F72C1B" w:rsidRDefault="002D4F29" w:rsidP="00F72C1B">
      <w:pPr>
        <w:spacing w:line="360" w:lineRule="auto"/>
        <w:jc w:val="both"/>
        <w:rPr>
          <w:rFonts w:eastAsia="Calibri"/>
          <w:noProof/>
          <w:color w:val="4C4747"/>
          <w:lang w:val="es-419"/>
        </w:rPr>
      </w:pPr>
      <w:r w:rsidRPr="002D4F29">
        <w:rPr>
          <w:rFonts w:eastAsia="Calibri"/>
          <w:noProof/>
          <w:color w:val="4C4747"/>
          <w:lang w:val="es-419"/>
        </w:rPr>
        <w:t xml:space="preserve">Los objetivos del mismo son aplicar correctamente pruebas de medición del desarrollo del SIMEDID, siguiendo protocolos establecidos, desarrollar habilidades prácticas en la administración </w:t>
      </w:r>
      <w:r w:rsidRPr="002D4F29">
        <w:rPr>
          <w:rFonts w:eastAsia="Calibri"/>
          <w:noProof/>
          <w:color w:val="4C4747"/>
          <w:lang w:val="es-419"/>
        </w:rPr>
        <w:lastRenderedPageBreak/>
        <w:t>de pruebas a través de simulaciones que reflejen situaciones reales y comprender y aplicar los principios éticos y las prácticas rigurosas en la medición del desarrollo infantil, asegurando el respeto por los derechos de los niños, la validez de los resultados y el uso responsable de la información obtenida.</w:t>
      </w:r>
    </w:p>
    <w:p w14:paraId="0851D54B" w14:textId="77777777" w:rsidR="00F72C1B" w:rsidRDefault="00F72C1B" w:rsidP="00F72C1B">
      <w:pPr>
        <w:spacing w:line="360" w:lineRule="auto"/>
        <w:jc w:val="both"/>
        <w:rPr>
          <w:rFonts w:eastAsia="Calibri"/>
          <w:b/>
          <w:bCs/>
          <w:noProof/>
          <w:color w:val="4C4747"/>
          <w:lang w:val="es-419"/>
        </w:rPr>
      </w:pPr>
      <w:r w:rsidRPr="00DA4F4E">
        <w:rPr>
          <w:rFonts w:eastAsia="Calibri"/>
          <w:b/>
          <w:bCs/>
          <w:noProof/>
          <w:color w:val="4C4747"/>
          <w:lang w:val="es-419"/>
        </w:rPr>
        <w:t xml:space="preserve">Tabla </w:t>
      </w:r>
      <w:r>
        <w:rPr>
          <w:rFonts w:eastAsia="Calibri"/>
          <w:b/>
          <w:bCs/>
          <w:noProof/>
          <w:color w:val="4C4747"/>
          <w:lang w:val="es-419"/>
        </w:rPr>
        <w:t>6:</w:t>
      </w:r>
      <w:r w:rsidRPr="00DA4F4E">
        <w:rPr>
          <w:rFonts w:eastAsia="Calibri"/>
          <w:b/>
          <w:bCs/>
          <w:noProof/>
          <w:color w:val="4C4747"/>
          <w:lang w:val="es-419"/>
        </w:rPr>
        <w:t xml:space="preserve"> Talleres y encuentros de fortalecimiento para la implementación del SIMEDID.</w:t>
      </w:r>
    </w:p>
    <w:tbl>
      <w:tblPr>
        <w:tblStyle w:val="Tablaconcuadrcula"/>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2689"/>
        <w:gridCol w:w="3385"/>
        <w:gridCol w:w="1836"/>
      </w:tblGrid>
      <w:tr w:rsidR="004D476A" w14:paraId="0FF047C3" w14:textId="77777777" w:rsidTr="00002DAB">
        <w:trPr>
          <w:trHeight w:val="493"/>
          <w:tblHeader/>
        </w:trPr>
        <w:tc>
          <w:tcPr>
            <w:tcW w:w="2689" w:type="dxa"/>
            <w:shd w:val="clear" w:color="auto" w:fill="002060"/>
            <w:vAlign w:val="center"/>
          </w:tcPr>
          <w:p w14:paraId="589488F8" w14:textId="19A63190" w:rsidR="004D476A" w:rsidRDefault="004D476A" w:rsidP="00002DAB">
            <w:pPr>
              <w:spacing w:line="276" w:lineRule="auto"/>
              <w:jc w:val="center"/>
              <w:rPr>
                <w:rFonts w:eastAsia="Calibri"/>
                <w:b/>
                <w:bCs/>
                <w:noProof/>
                <w:color w:val="4C4747"/>
                <w:lang w:val="es-419"/>
              </w:rPr>
            </w:pPr>
            <w:r w:rsidRPr="00DA4F4E">
              <w:rPr>
                <w:rFonts w:eastAsia="Calibri"/>
                <w:b/>
                <w:bCs/>
                <w:color w:val="FFFFFF" w:themeColor="background1"/>
              </w:rPr>
              <w:t>Nombre</w:t>
            </w:r>
          </w:p>
        </w:tc>
        <w:tc>
          <w:tcPr>
            <w:tcW w:w="3385" w:type="dxa"/>
            <w:shd w:val="clear" w:color="auto" w:fill="002060"/>
            <w:vAlign w:val="center"/>
          </w:tcPr>
          <w:p w14:paraId="555783C2" w14:textId="17C82C65" w:rsidR="004D476A" w:rsidRDefault="004D476A" w:rsidP="00002DAB">
            <w:pPr>
              <w:spacing w:line="276" w:lineRule="auto"/>
              <w:jc w:val="center"/>
              <w:rPr>
                <w:rFonts w:eastAsia="Calibri"/>
                <w:b/>
                <w:bCs/>
                <w:noProof/>
                <w:color w:val="4C4747"/>
                <w:lang w:val="es-419"/>
              </w:rPr>
            </w:pPr>
            <w:r w:rsidRPr="00DA4F4E">
              <w:rPr>
                <w:rFonts w:eastAsia="Calibri"/>
                <w:b/>
                <w:bCs/>
                <w:color w:val="FFFFFF" w:themeColor="background1"/>
              </w:rPr>
              <w:t xml:space="preserve">Roles </w:t>
            </w:r>
            <w:proofErr w:type="spellStart"/>
            <w:r w:rsidRPr="00DA4F4E">
              <w:rPr>
                <w:rFonts w:eastAsia="Calibri"/>
                <w:b/>
                <w:bCs/>
                <w:color w:val="FFFFFF" w:themeColor="background1"/>
              </w:rPr>
              <w:t>impactados</w:t>
            </w:r>
            <w:proofErr w:type="spellEnd"/>
          </w:p>
        </w:tc>
        <w:tc>
          <w:tcPr>
            <w:tcW w:w="1836" w:type="dxa"/>
            <w:shd w:val="clear" w:color="auto" w:fill="002060"/>
            <w:vAlign w:val="center"/>
          </w:tcPr>
          <w:p w14:paraId="19669860" w14:textId="755BD250" w:rsidR="004D476A" w:rsidRDefault="004D476A" w:rsidP="00002DAB">
            <w:pPr>
              <w:spacing w:line="276" w:lineRule="auto"/>
              <w:jc w:val="center"/>
              <w:rPr>
                <w:rFonts w:eastAsia="Calibri"/>
                <w:b/>
                <w:bCs/>
                <w:noProof/>
                <w:color w:val="4C4747"/>
                <w:lang w:val="es-419"/>
              </w:rPr>
            </w:pPr>
            <w:proofErr w:type="spellStart"/>
            <w:r w:rsidRPr="00DA4F4E">
              <w:rPr>
                <w:rFonts w:eastAsia="Calibri"/>
                <w:b/>
                <w:bCs/>
                <w:color w:val="FFFFFF" w:themeColor="background1"/>
              </w:rPr>
              <w:t>Participantes</w:t>
            </w:r>
            <w:proofErr w:type="spellEnd"/>
          </w:p>
        </w:tc>
      </w:tr>
      <w:tr w:rsidR="004D476A" w14:paraId="740073B3" w14:textId="77777777" w:rsidTr="00002DAB">
        <w:tc>
          <w:tcPr>
            <w:tcW w:w="2689" w:type="dxa"/>
            <w:vAlign w:val="center"/>
          </w:tcPr>
          <w:p w14:paraId="0FFDAFC0" w14:textId="69240560" w:rsidR="004D476A" w:rsidRPr="004D476A" w:rsidRDefault="004D476A" w:rsidP="005A7F4D">
            <w:pPr>
              <w:spacing w:line="276" w:lineRule="auto"/>
              <w:rPr>
                <w:rFonts w:eastAsia="Calibri"/>
                <w:noProof/>
                <w:color w:val="4C4747"/>
                <w:lang w:val="es-419"/>
              </w:rPr>
            </w:pPr>
            <w:r w:rsidRPr="004D476A">
              <w:rPr>
                <w:rFonts w:eastAsia="Calibri"/>
                <w:noProof/>
                <w:color w:val="4C4747"/>
                <w:lang w:val="es-419"/>
              </w:rPr>
              <w:t>Formación virtual de reforzamiento a las acciones coordinadoras para la implementación del SIMEDID.</w:t>
            </w:r>
          </w:p>
        </w:tc>
        <w:tc>
          <w:tcPr>
            <w:tcW w:w="3385" w:type="dxa"/>
            <w:vAlign w:val="center"/>
          </w:tcPr>
          <w:p w14:paraId="124C1D2A" w14:textId="26C0C1BF" w:rsidR="004D476A" w:rsidRPr="004D476A" w:rsidRDefault="004D476A" w:rsidP="005A7F4D">
            <w:pPr>
              <w:spacing w:line="276" w:lineRule="auto"/>
              <w:rPr>
                <w:rFonts w:eastAsia="Calibri"/>
                <w:noProof/>
                <w:color w:val="4C4747"/>
                <w:lang w:val="es-419"/>
              </w:rPr>
            </w:pPr>
            <w:r w:rsidRPr="004D476A">
              <w:rPr>
                <w:rFonts w:eastAsia="Calibri"/>
                <w:noProof/>
                <w:color w:val="4C4747"/>
                <w:lang w:val="es-419"/>
              </w:rPr>
              <w:t>Coordinadores de Animadores y/o de Centros CAFI,</w:t>
            </w:r>
            <w:r>
              <w:rPr>
                <w:rFonts w:eastAsia="Calibri"/>
                <w:noProof/>
                <w:color w:val="4C4747"/>
                <w:lang w:val="es-419"/>
              </w:rPr>
              <w:t xml:space="preserve"> </w:t>
            </w:r>
            <w:r w:rsidRPr="004D476A">
              <w:rPr>
                <w:rFonts w:eastAsia="Calibri"/>
                <w:noProof/>
                <w:color w:val="4C4747"/>
                <w:lang w:val="es-419"/>
              </w:rPr>
              <w:t>Coordinadoras Educativas, Agentes de Salud Emocional, Agentes de Redes de Servicio y Oficiales Territoriales.</w:t>
            </w:r>
          </w:p>
        </w:tc>
        <w:tc>
          <w:tcPr>
            <w:tcW w:w="1836" w:type="dxa"/>
            <w:vAlign w:val="center"/>
          </w:tcPr>
          <w:p w14:paraId="0D078185" w14:textId="5F7AD0D0" w:rsidR="004D476A" w:rsidRPr="004D476A" w:rsidRDefault="004D476A" w:rsidP="005A7F4D">
            <w:pPr>
              <w:spacing w:line="276" w:lineRule="auto"/>
              <w:jc w:val="center"/>
              <w:rPr>
                <w:rFonts w:eastAsia="Calibri"/>
                <w:noProof/>
                <w:color w:val="4C4747"/>
                <w:lang w:val="es-419"/>
              </w:rPr>
            </w:pPr>
            <w:r w:rsidRPr="004D476A">
              <w:rPr>
                <w:rFonts w:eastAsia="Calibri"/>
                <w:noProof/>
                <w:color w:val="4C4747"/>
                <w:lang w:val="es-419"/>
              </w:rPr>
              <w:t>970</w:t>
            </w:r>
          </w:p>
        </w:tc>
      </w:tr>
      <w:tr w:rsidR="004D476A" w14:paraId="562FD099" w14:textId="77777777" w:rsidTr="00002DAB">
        <w:tc>
          <w:tcPr>
            <w:tcW w:w="2689" w:type="dxa"/>
            <w:vAlign w:val="center"/>
          </w:tcPr>
          <w:p w14:paraId="5063968F" w14:textId="05A9B134" w:rsidR="004D476A" w:rsidRPr="004D476A" w:rsidRDefault="004D476A" w:rsidP="005A7F4D">
            <w:pPr>
              <w:spacing w:line="276" w:lineRule="auto"/>
              <w:rPr>
                <w:rFonts w:eastAsia="Calibri"/>
                <w:noProof/>
                <w:color w:val="4C4747"/>
                <w:lang w:val="es-419"/>
              </w:rPr>
            </w:pPr>
            <w:r w:rsidRPr="004D476A">
              <w:rPr>
                <w:rFonts w:eastAsia="Calibri"/>
                <w:noProof/>
                <w:color w:val="4C4747"/>
                <w:lang w:val="es-419"/>
              </w:rPr>
              <w:t>Taller “Pasos para la acción ante informes de resultados del desarrollo”</w:t>
            </w:r>
          </w:p>
        </w:tc>
        <w:tc>
          <w:tcPr>
            <w:tcW w:w="3385" w:type="dxa"/>
            <w:vAlign w:val="center"/>
          </w:tcPr>
          <w:p w14:paraId="1793C198" w14:textId="59FFD21C" w:rsidR="004D476A" w:rsidRPr="004D476A" w:rsidRDefault="004D476A" w:rsidP="005A7F4D">
            <w:pPr>
              <w:spacing w:line="276" w:lineRule="auto"/>
              <w:rPr>
                <w:rFonts w:eastAsia="Calibri"/>
                <w:noProof/>
                <w:color w:val="4C4747"/>
                <w:lang w:val="es-419"/>
              </w:rPr>
            </w:pPr>
            <w:r w:rsidRPr="004D476A">
              <w:rPr>
                <w:rFonts w:eastAsia="Calibri"/>
                <w:noProof/>
                <w:color w:val="4C4747"/>
                <w:lang w:val="es-419"/>
              </w:rPr>
              <w:t>Coordinadores de Animadores y/o de Centros CAFI, Coordinadoras Educativas y Agentes de Salud Emocional.</w:t>
            </w:r>
          </w:p>
        </w:tc>
        <w:tc>
          <w:tcPr>
            <w:tcW w:w="1836" w:type="dxa"/>
            <w:vAlign w:val="center"/>
          </w:tcPr>
          <w:p w14:paraId="1A76AF4D" w14:textId="462C5B2E" w:rsidR="004D476A" w:rsidRPr="004D476A" w:rsidRDefault="004D476A" w:rsidP="005A7F4D">
            <w:pPr>
              <w:spacing w:line="276" w:lineRule="auto"/>
              <w:jc w:val="center"/>
              <w:rPr>
                <w:rFonts w:eastAsia="Calibri"/>
                <w:noProof/>
                <w:color w:val="4C4747"/>
                <w:lang w:val="es-419"/>
              </w:rPr>
            </w:pPr>
            <w:r w:rsidRPr="004D476A">
              <w:rPr>
                <w:rFonts w:eastAsia="Calibri"/>
                <w:noProof/>
                <w:color w:val="4C4747"/>
                <w:lang w:val="es-419"/>
              </w:rPr>
              <w:t>276</w:t>
            </w:r>
          </w:p>
        </w:tc>
      </w:tr>
      <w:tr w:rsidR="004D476A" w14:paraId="575D7079" w14:textId="77777777" w:rsidTr="00002DAB">
        <w:tc>
          <w:tcPr>
            <w:tcW w:w="2689" w:type="dxa"/>
            <w:vAlign w:val="center"/>
          </w:tcPr>
          <w:p w14:paraId="03625D32" w14:textId="584CBABE" w:rsidR="004D476A" w:rsidRPr="004D476A" w:rsidRDefault="004D476A" w:rsidP="005A7F4D">
            <w:pPr>
              <w:spacing w:line="276" w:lineRule="auto"/>
              <w:rPr>
                <w:rFonts w:eastAsia="Calibri"/>
                <w:noProof/>
                <w:color w:val="4C4747"/>
                <w:lang w:val="es-419"/>
              </w:rPr>
            </w:pPr>
            <w:r w:rsidRPr="004D476A">
              <w:rPr>
                <w:rFonts w:eastAsia="Calibri"/>
                <w:noProof/>
                <w:color w:val="4C4747"/>
                <w:lang w:val="es-419"/>
              </w:rPr>
              <w:t>Formación presencial para el correcto uso del SIMEDID.</w:t>
            </w:r>
          </w:p>
        </w:tc>
        <w:tc>
          <w:tcPr>
            <w:tcW w:w="3385" w:type="dxa"/>
            <w:vAlign w:val="center"/>
          </w:tcPr>
          <w:p w14:paraId="6F9DF1F2" w14:textId="12A4E504" w:rsidR="004D476A" w:rsidRPr="004D476A" w:rsidRDefault="004D476A" w:rsidP="005A7F4D">
            <w:pPr>
              <w:spacing w:line="276" w:lineRule="auto"/>
              <w:rPr>
                <w:rFonts w:eastAsia="Calibri"/>
                <w:noProof/>
                <w:color w:val="4C4747"/>
                <w:lang w:val="es-419"/>
              </w:rPr>
            </w:pPr>
            <w:r w:rsidRPr="004D476A">
              <w:rPr>
                <w:rFonts w:eastAsia="Calibri"/>
                <w:noProof/>
                <w:color w:val="4C4747"/>
                <w:lang w:val="es-419"/>
              </w:rPr>
              <w:t>Agentes Educativas, Animadores Comunitarios, Coordinadores de Animadores, Coordinadoras Educativas, Agentes de Salud Emocional, Agentes de Redes de Servicio y Oficiales Territoriales de nuevo ingreso.</w:t>
            </w:r>
          </w:p>
        </w:tc>
        <w:tc>
          <w:tcPr>
            <w:tcW w:w="1836" w:type="dxa"/>
            <w:vAlign w:val="center"/>
          </w:tcPr>
          <w:p w14:paraId="1957C641" w14:textId="5AF283B2" w:rsidR="004D476A" w:rsidRPr="004D476A" w:rsidRDefault="004D476A" w:rsidP="005A7F4D">
            <w:pPr>
              <w:spacing w:line="276" w:lineRule="auto"/>
              <w:jc w:val="center"/>
              <w:rPr>
                <w:rFonts w:eastAsia="Calibri"/>
                <w:noProof/>
                <w:color w:val="4C4747"/>
                <w:lang w:val="es-419"/>
              </w:rPr>
            </w:pPr>
            <w:r w:rsidRPr="004D476A">
              <w:rPr>
                <w:rFonts w:eastAsia="Calibri"/>
                <w:noProof/>
                <w:color w:val="4C4747"/>
                <w:lang w:val="es-419"/>
              </w:rPr>
              <w:t>461</w:t>
            </w:r>
          </w:p>
        </w:tc>
      </w:tr>
      <w:tr w:rsidR="004D476A" w14:paraId="1CF45F16" w14:textId="77777777" w:rsidTr="00002DAB">
        <w:tc>
          <w:tcPr>
            <w:tcW w:w="2689" w:type="dxa"/>
            <w:vAlign w:val="center"/>
          </w:tcPr>
          <w:p w14:paraId="36B0A906" w14:textId="24B33B2D" w:rsidR="004D476A" w:rsidRPr="004D476A" w:rsidRDefault="004D476A" w:rsidP="005A7F4D">
            <w:pPr>
              <w:spacing w:line="276" w:lineRule="auto"/>
              <w:rPr>
                <w:rFonts w:eastAsia="Calibri"/>
                <w:noProof/>
                <w:color w:val="4C4747"/>
                <w:lang w:val="es-419"/>
              </w:rPr>
            </w:pPr>
            <w:r w:rsidRPr="004D476A">
              <w:rPr>
                <w:rFonts w:eastAsia="Calibri"/>
                <w:noProof/>
                <w:color w:val="4C4747"/>
                <w:lang w:val="es-419"/>
              </w:rPr>
              <w:t xml:space="preserve">Formación introductoria para el uso del Sistema de Medición del Desarrollo Infantil </w:t>
            </w:r>
            <w:r w:rsidRPr="004D476A">
              <w:rPr>
                <w:rFonts w:eastAsia="Calibri"/>
                <w:noProof/>
                <w:color w:val="4C4747"/>
                <w:lang w:val="es-419"/>
              </w:rPr>
              <w:lastRenderedPageBreak/>
              <w:t>Dominicano (SIMEDID) y Curso instructivo para la correcta aplicación del SIMEDID</w:t>
            </w:r>
          </w:p>
        </w:tc>
        <w:tc>
          <w:tcPr>
            <w:tcW w:w="3385" w:type="dxa"/>
            <w:vAlign w:val="center"/>
          </w:tcPr>
          <w:p w14:paraId="32512791" w14:textId="0AF1FC53" w:rsidR="004D476A" w:rsidRPr="004D476A" w:rsidRDefault="004D476A" w:rsidP="005A7F4D">
            <w:pPr>
              <w:spacing w:line="276" w:lineRule="auto"/>
              <w:rPr>
                <w:rFonts w:eastAsia="Calibri"/>
                <w:noProof/>
                <w:color w:val="4C4747"/>
                <w:lang w:val="es-419"/>
              </w:rPr>
            </w:pPr>
            <w:r w:rsidRPr="004D476A">
              <w:rPr>
                <w:rFonts w:eastAsia="Calibri"/>
                <w:noProof/>
                <w:color w:val="4C4747"/>
                <w:lang w:val="es-419"/>
              </w:rPr>
              <w:lastRenderedPageBreak/>
              <w:t xml:space="preserve">Agentes Educativas, Animadores Comunitarios, Coordinadores de Animadores, Coordinadoras Educativas </w:t>
            </w:r>
            <w:r w:rsidRPr="004D476A">
              <w:rPr>
                <w:rFonts w:eastAsia="Calibri"/>
                <w:noProof/>
                <w:color w:val="4C4747"/>
                <w:lang w:val="es-419"/>
              </w:rPr>
              <w:lastRenderedPageBreak/>
              <w:t>y Agentes de Salud Emocional.</w:t>
            </w:r>
          </w:p>
        </w:tc>
        <w:tc>
          <w:tcPr>
            <w:tcW w:w="1836" w:type="dxa"/>
            <w:vAlign w:val="center"/>
          </w:tcPr>
          <w:p w14:paraId="6E67BE17" w14:textId="0069C0DE" w:rsidR="004D476A" w:rsidRPr="004D476A" w:rsidRDefault="004D476A" w:rsidP="005A7F4D">
            <w:pPr>
              <w:spacing w:line="276" w:lineRule="auto"/>
              <w:jc w:val="center"/>
              <w:rPr>
                <w:rFonts w:eastAsia="Calibri"/>
                <w:noProof/>
                <w:color w:val="4C4747"/>
                <w:lang w:val="es-419"/>
              </w:rPr>
            </w:pPr>
            <w:r w:rsidRPr="004D476A">
              <w:rPr>
                <w:rFonts w:eastAsia="Calibri"/>
                <w:noProof/>
                <w:color w:val="4C4747"/>
                <w:lang w:val="es-419"/>
              </w:rPr>
              <w:lastRenderedPageBreak/>
              <w:t>340</w:t>
            </w:r>
          </w:p>
        </w:tc>
      </w:tr>
      <w:tr w:rsidR="00087C95" w14:paraId="177A8B31" w14:textId="77777777" w:rsidTr="00002DAB">
        <w:tc>
          <w:tcPr>
            <w:tcW w:w="6074" w:type="dxa"/>
            <w:gridSpan w:val="2"/>
            <w:vAlign w:val="center"/>
          </w:tcPr>
          <w:p w14:paraId="56F80532" w14:textId="57B0016E" w:rsidR="00087C95" w:rsidRDefault="00087C95" w:rsidP="005A7F4D">
            <w:pPr>
              <w:spacing w:line="276" w:lineRule="auto"/>
              <w:rPr>
                <w:rFonts w:eastAsia="Calibri"/>
                <w:b/>
                <w:bCs/>
                <w:noProof/>
                <w:color w:val="4C4747"/>
                <w:lang w:val="es-419"/>
              </w:rPr>
            </w:pPr>
            <w:r>
              <w:rPr>
                <w:rFonts w:eastAsia="Calibri"/>
                <w:b/>
                <w:bCs/>
                <w:noProof/>
                <w:color w:val="4C4747"/>
                <w:lang w:val="es-419"/>
              </w:rPr>
              <w:t>Total:</w:t>
            </w:r>
          </w:p>
        </w:tc>
        <w:tc>
          <w:tcPr>
            <w:tcW w:w="1836" w:type="dxa"/>
            <w:vAlign w:val="center"/>
          </w:tcPr>
          <w:p w14:paraId="03EC3359" w14:textId="58C38B21" w:rsidR="00087C95" w:rsidRDefault="00087C95" w:rsidP="005A7F4D">
            <w:pPr>
              <w:spacing w:line="276" w:lineRule="auto"/>
              <w:jc w:val="center"/>
              <w:rPr>
                <w:rFonts w:eastAsia="Calibri"/>
                <w:b/>
                <w:bCs/>
                <w:noProof/>
                <w:color w:val="4C4747"/>
                <w:lang w:val="es-419"/>
              </w:rPr>
            </w:pPr>
            <w:r>
              <w:rPr>
                <w:rFonts w:eastAsia="Calibri"/>
                <w:b/>
                <w:bCs/>
                <w:noProof/>
                <w:color w:val="4C4747"/>
                <w:lang w:val="es-419"/>
              </w:rPr>
              <w:t>2,047</w:t>
            </w:r>
          </w:p>
        </w:tc>
      </w:tr>
    </w:tbl>
    <w:p w14:paraId="5B5BD1BE" w14:textId="77777777" w:rsidR="00087C95" w:rsidRDefault="00087C95" w:rsidP="00087C95">
      <w:pPr>
        <w:spacing w:line="360" w:lineRule="auto"/>
        <w:jc w:val="both"/>
        <w:rPr>
          <w:rFonts w:eastAsia="Calibri"/>
          <w:i/>
          <w:iCs/>
          <w:noProof/>
          <w:color w:val="4C4747"/>
          <w:sz w:val="18"/>
          <w:szCs w:val="18"/>
          <w:lang w:val="es-419"/>
        </w:rPr>
      </w:pPr>
      <w:r w:rsidRPr="00552376">
        <w:rPr>
          <w:rFonts w:eastAsia="Calibri"/>
          <w:i/>
          <w:iCs/>
          <w:noProof/>
          <w:color w:val="4C4747"/>
          <w:sz w:val="18"/>
          <w:szCs w:val="18"/>
          <w:lang w:val="es-419"/>
        </w:rPr>
        <w:t>Fuente interna: Dirección de Desarrollo Infantil (Inaipi)</w:t>
      </w:r>
    </w:p>
    <w:p w14:paraId="6B2F9A5C" w14:textId="1895F11B" w:rsidR="007C473E" w:rsidRPr="00573293" w:rsidRDefault="002D4F29" w:rsidP="00BA2267">
      <w:pPr>
        <w:spacing w:line="360" w:lineRule="auto"/>
        <w:jc w:val="both"/>
        <w:rPr>
          <w:rFonts w:eastAsia="Calibri"/>
          <w:noProof/>
          <w:color w:val="4C4747"/>
          <w:lang w:val="es-419"/>
        </w:rPr>
      </w:pPr>
      <w:r w:rsidRPr="00573293">
        <w:rPr>
          <w:rFonts w:eastAsia="Calibri"/>
          <w:noProof/>
          <w:color w:val="4C4747"/>
          <w:lang w:val="es-419"/>
        </w:rPr>
        <w:t>A raíz de las acciones ejecutadas y mencionadas anteriormente, durante los meses de mayo y octubre del 2025 ha sido posible la realización de 201,616 evaluaciones del desarrollo por medio del uso del SIMEDID.</w:t>
      </w:r>
    </w:p>
    <w:p w14:paraId="30F5B476" w14:textId="0853459A" w:rsidR="002D4F29" w:rsidRPr="002D4F29" w:rsidRDefault="002D4F29" w:rsidP="00BA2267">
      <w:pPr>
        <w:spacing w:line="360" w:lineRule="auto"/>
        <w:jc w:val="both"/>
        <w:rPr>
          <w:rFonts w:eastAsia="Calibri"/>
          <w:b/>
          <w:bCs/>
          <w:noProof/>
          <w:color w:val="4C4747"/>
          <w:lang w:val="es-419"/>
        </w:rPr>
      </w:pPr>
      <w:r w:rsidRPr="002D4F29">
        <w:rPr>
          <w:rFonts w:eastAsia="Calibri"/>
          <w:b/>
          <w:bCs/>
          <w:noProof/>
          <w:color w:val="4C4747"/>
          <w:lang w:val="es-419"/>
        </w:rPr>
        <w:t xml:space="preserve">Tabla </w:t>
      </w:r>
      <w:r w:rsidR="002345CD">
        <w:rPr>
          <w:rFonts w:eastAsia="Calibri"/>
          <w:b/>
          <w:bCs/>
          <w:noProof/>
          <w:color w:val="4C4747"/>
          <w:lang w:val="es-419"/>
        </w:rPr>
        <w:t>7</w:t>
      </w:r>
      <w:r w:rsidRPr="002D4F29">
        <w:rPr>
          <w:rFonts w:eastAsia="Calibri"/>
          <w:b/>
          <w:bCs/>
          <w:noProof/>
          <w:color w:val="4C4747"/>
          <w:lang w:val="es-419"/>
        </w:rPr>
        <w:t>: Evaluaciones del desarrollo por medio del SIMEDID durante el segundo periodo de evaluación del año de servicios 2024-2025.</w:t>
      </w:r>
    </w:p>
    <w:tbl>
      <w:tblPr>
        <w:tblW w:w="7979"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3177"/>
        <w:gridCol w:w="4802"/>
      </w:tblGrid>
      <w:tr w:rsidR="002D4F29" w:rsidRPr="00C27547" w14:paraId="76BB6944" w14:textId="77777777" w:rsidTr="006D746B">
        <w:trPr>
          <w:trHeight w:val="408"/>
          <w:tblHeader/>
        </w:trPr>
        <w:tc>
          <w:tcPr>
            <w:tcW w:w="7979" w:type="dxa"/>
            <w:gridSpan w:val="2"/>
            <w:shd w:val="clear" w:color="auto" w:fill="002060"/>
            <w:vAlign w:val="center"/>
          </w:tcPr>
          <w:p w14:paraId="48A82C61" w14:textId="77777777" w:rsidR="002D4F29" w:rsidRPr="002D4F29" w:rsidRDefault="002D4F29" w:rsidP="005A7F4D">
            <w:pPr>
              <w:spacing w:after="0" w:line="276" w:lineRule="auto"/>
              <w:jc w:val="center"/>
              <w:rPr>
                <w:rFonts w:eastAsia="Calibri"/>
                <w:b/>
                <w:bCs/>
                <w:noProof/>
                <w:color w:val="FFFFFF" w:themeColor="background1"/>
                <w:lang w:val="es-419"/>
              </w:rPr>
            </w:pPr>
            <w:r w:rsidRPr="002D4F29">
              <w:rPr>
                <w:rFonts w:eastAsia="Calibri"/>
                <w:b/>
                <w:bCs/>
                <w:noProof/>
                <w:color w:val="FFFFFF" w:themeColor="background1"/>
                <w:lang w:val="es-419"/>
              </w:rPr>
              <w:t>Tabla de mediciones del desarrollo realizadas en el país</w:t>
            </w:r>
          </w:p>
        </w:tc>
      </w:tr>
      <w:tr w:rsidR="00B4204E" w:rsidRPr="002D4F29" w14:paraId="182A1250" w14:textId="77777777" w:rsidTr="006D746B">
        <w:trPr>
          <w:trHeight w:val="408"/>
        </w:trPr>
        <w:tc>
          <w:tcPr>
            <w:tcW w:w="3177" w:type="dxa"/>
          </w:tcPr>
          <w:p w14:paraId="0EC2425A" w14:textId="7F3DDAFC" w:rsidR="00B4204E" w:rsidRPr="00F72C1B" w:rsidRDefault="00B4204E" w:rsidP="005A7F4D">
            <w:pPr>
              <w:spacing w:after="0" w:line="276" w:lineRule="auto"/>
              <w:rPr>
                <w:rFonts w:eastAsia="Calibri"/>
                <w:noProof/>
                <w:color w:val="4C4747"/>
                <w:lang w:val="es-419"/>
              </w:rPr>
            </w:pPr>
            <w:r w:rsidRPr="00F72C1B">
              <w:rPr>
                <w:rFonts w:eastAsia="Calibri"/>
                <w:noProof/>
                <w:color w:val="4C4747"/>
                <w:lang w:val="es-419"/>
              </w:rPr>
              <w:t>Cibao Nordeste</w:t>
            </w:r>
          </w:p>
        </w:tc>
        <w:tc>
          <w:tcPr>
            <w:tcW w:w="4801" w:type="dxa"/>
          </w:tcPr>
          <w:p w14:paraId="4D7838DB" w14:textId="5ED14FF2" w:rsidR="00B4204E" w:rsidRPr="00F72C1B" w:rsidRDefault="00B4204E" w:rsidP="005A7F4D">
            <w:pPr>
              <w:spacing w:after="0" w:line="276" w:lineRule="auto"/>
              <w:jc w:val="center"/>
              <w:rPr>
                <w:rFonts w:eastAsia="Calibri"/>
                <w:noProof/>
                <w:color w:val="4C4747"/>
                <w:lang w:val="es-419"/>
              </w:rPr>
            </w:pPr>
            <w:r w:rsidRPr="00F72C1B">
              <w:rPr>
                <w:rFonts w:eastAsia="Calibri"/>
                <w:noProof/>
                <w:color w:val="4C4747"/>
                <w:lang w:val="es-419"/>
              </w:rPr>
              <w:t>6</w:t>
            </w:r>
            <w:r w:rsidR="0060477C" w:rsidRPr="00F72C1B">
              <w:rPr>
                <w:rFonts w:eastAsia="Calibri"/>
                <w:noProof/>
                <w:color w:val="4C4747"/>
                <w:lang w:val="es-419"/>
              </w:rPr>
              <w:t>,</w:t>
            </w:r>
            <w:r w:rsidRPr="00F72C1B">
              <w:rPr>
                <w:rFonts w:eastAsia="Calibri"/>
                <w:noProof/>
                <w:color w:val="4C4747"/>
                <w:lang w:val="es-419"/>
              </w:rPr>
              <w:t>590</w:t>
            </w:r>
          </w:p>
        </w:tc>
      </w:tr>
      <w:tr w:rsidR="00B4204E" w:rsidRPr="002D4F29" w14:paraId="470B54F1" w14:textId="77777777" w:rsidTr="006D746B">
        <w:trPr>
          <w:trHeight w:val="408"/>
        </w:trPr>
        <w:tc>
          <w:tcPr>
            <w:tcW w:w="3177" w:type="dxa"/>
          </w:tcPr>
          <w:p w14:paraId="210D37FE" w14:textId="0EDE4531" w:rsidR="00B4204E" w:rsidRPr="00F72C1B" w:rsidRDefault="00B4204E" w:rsidP="005A7F4D">
            <w:pPr>
              <w:spacing w:after="0" w:line="276" w:lineRule="auto"/>
              <w:rPr>
                <w:rFonts w:eastAsia="Calibri"/>
                <w:noProof/>
                <w:color w:val="4C4747"/>
                <w:lang w:val="es-419"/>
              </w:rPr>
            </w:pPr>
            <w:r w:rsidRPr="00F72C1B">
              <w:rPr>
                <w:rFonts w:eastAsia="Calibri"/>
                <w:noProof/>
                <w:color w:val="4C4747"/>
                <w:lang w:val="es-419"/>
              </w:rPr>
              <w:t>Cibao Noroeste</w:t>
            </w:r>
          </w:p>
        </w:tc>
        <w:tc>
          <w:tcPr>
            <w:tcW w:w="4801" w:type="dxa"/>
          </w:tcPr>
          <w:p w14:paraId="1329D634" w14:textId="79C39252" w:rsidR="00B4204E" w:rsidRPr="00F72C1B" w:rsidRDefault="00B4204E" w:rsidP="005A7F4D">
            <w:pPr>
              <w:spacing w:after="0" w:line="276" w:lineRule="auto"/>
              <w:jc w:val="center"/>
              <w:rPr>
                <w:rFonts w:eastAsia="Calibri"/>
                <w:noProof/>
                <w:color w:val="4C4747"/>
                <w:lang w:val="es-419"/>
              </w:rPr>
            </w:pPr>
            <w:r w:rsidRPr="00F72C1B">
              <w:rPr>
                <w:rFonts w:eastAsia="Calibri"/>
                <w:noProof/>
                <w:color w:val="4C4747"/>
                <w:lang w:val="es-419"/>
              </w:rPr>
              <w:t>5</w:t>
            </w:r>
            <w:r w:rsidR="0060477C" w:rsidRPr="00F72C1B">
              <w:rPr>
                <w:rFonts w:eastAsia="Calibri"/>
                <w:noProof/>
                <w:color w:val="4C4747"/>
                <w:lang w:val="es-419"/>
              </w:rPr>
              <w:t>,</w:t>
            </w:r>
            <w:r w:rsidRPr="00F72C1B">
              <w:rPr>
                <w:rFonts w:eastAsia="Calibri"/>
                <w:noProof/>
                <w:color w:val="4C4747"/>
                <w:lang w:val="es-419"/>
              </w:rPr>
              <w:t>599</w:t>
            </w:r>
          </w:p>
        </w:tc>
      </w:tr>
      <w:tr w:rsidR="00B4204E" w:rsidRPr="002D4F29" w14:paraId="63CF9BF1" w14:textId="77777777" w:rsidTr="006D746B">
        <w:trPr>
          <w:trHeight w:val="408"/>
        </w:trPr>
        <w:tc>
          <w:tcPr>
            <w:tcW w:w="3177" w:type="dxa"/>
          </w:tcPr>
          <w:p w14:paraId="18C68967" w14:textId="701627C4" w:rsidR="00B4204E" w:rsidRPr="00F72C1B" w:rsidRDefault="00B4204E" w:rsidP="005A7F4D">
            <w:pPr>
              <w:spacing w:after="0" w:line="276" w:lineRule="auto"/>
              <w:rPr>
                <w:rFonts w:eastAsia="Calibri"/>
                <w:noProof/>
                <w:color w:val="4C4747"/>
                <w:lang w:val="es-419"/>
              </w:rPr>
            </w:pPr>
            <w:r w:rsidRPr="00F72C1B">
              <w:rPr>
                <w:rFonts w:eastAsia="Calibri"/>
                <w:noProof/>
                <w:color w:val="4C4747"/>
                <w:lang w:val="es-419"/>
              </w:rPr>
              <w:t>Cibao Norte</w:t>
            </w:r>
          </w:p>
        </w:tc>
        <w:tc>
          <w:tcPr>
            <w:tcW w:w="4801" w:type="dxa"/>
          </w:tcPr>
          <w:p w14:paraId="139204D2" w14:textId="49205E04" w:rsidR="00B4204E" w:rsidRPr="00F72C1B" w:rsidRDefault="00B4204E" w:rsidP="005A7F4D">
            <w:pPr>
              <w:spacing w:after="0" w:line="276" w:lineRule="auto"/>
              <w:jc w:val="center"/>
              <w:rPr>
                <w:rFonts w:eastAsia="Calibri"/>
                <w:noProof/>
                <w:color w:val="4C4747"/>
                <w:lang w:val="es-419"/>
              </w:rPr>
            </w:pPr>
            <w:r w:rsidRPr="00F72C1B">
              <w:rPr>
                <w:rFonts w:eastAsia="Calibri"/>
                <w:noProof/>
                <w:color w:val="4C4747"/>
                <w:lang w:val="es-419"/>
              </w:rPr>
              <w:t>14</w:t>
            </w:r>
            <w:r w:rsidR="0060477C" w:rsidRPr="00F72C1B">
              <w:rPr>
                <w:rFonts w:eastAsia="Calibri"/>
                <w:noProof/>
                <w:color w:val="4C4747"/>
                <w:lang w:val="es-419"/>
              </w:rPr>
              <w:t>,</w:t>
            </w:r>
            <w:r w:rsidRPr="00F72C1B">
              <w:rPr>
                <w:rFonts w:eastAsia="Calibri"/>
                <w:noProof/>
                <w:color w:val="4C4747"/>
                <w:lang w:val="es-419"/>
              </w:rPr>
              <w:t>359</w:t>
            </w:r>
          </w:p>
        </w:tc>
      </w:tr>
      <w:tr w:rsidR="00B4204E" w:rsidRPr="002D4F29" w14:paraId="34648017" w14:textId="77777777" w:rsidTr="006D746B">
        <w:trPr>
          <w:trHeight w:val="408"/>
        </w:trPr>
        <w:tc>
          <w:tcPr>
            <w:tcW w:w="3177" w:type="dxa"/>
          </w:tcPr>
          <w:p w14:paraId="2E9E5A79" w14:textId="2C615226" w:rsidR="00B4204E" w:rsidRPr="00F72C1B" w:rsidRDefault="00B4204E" w:rsidP="005A7F4D">
            <w:pPr>
              <w:spacing w:after="0" w:line="276" w:lineRule="auto"/>
              <w:rPr>
                <w:rFonts w:eastAsia="Calibri"/>
                <w:noProof/>
                <w:color w:val="4C4747"/>
                <w:lang w:val="es-419"/>
              </w:rPr>
            </w:pPr>
            <w:r w:rsidRPr="00F72C1B">
              <w:rPr>
                <w:rFonts w:eastAsia="Calibri"/>
                <w:noProof/>
                <w:color w:val="4C4747"/>
                <w:lang w:val="es-419"/>
              </w:rPr>
              <w:t>Cibao Sur</w:t>
            </w:r>
          </w:p>
        </w:tc>
        <w:tc>
          <w:tcPr>
            <w:tcW w:w="4801" w:type="dxa"/>
          </w:tcPr>
          <w:p w14:paraId="0C019958" w14:textId="66F46700" w:rsidR="00B4204E" w:rsidRPr="00F72C1B" w:rsidRDefault="00B4204E" w:rsidP="005A7F4D">
            <w:pPr>
              <w:spacing w:after="0" w:line="276" w:lineRule="auto"/>
              <w:jc w:val="center"/>
              <w:rPr>
                <w:rFonts w:eastAsia="Calibri"/>
                <w:noProof/>
                <w:color w:val="4C4747"/>
                <w:lang w:val="es-419"/>
              </w:rPr>
            </w:pPr>
            <w:r w:rsidRPr="00F72C1B">
              <w:rPr>
                <w:rFonts w:eastAsia="Calibri"/>
                <w:noProof/>
                <w:color w:val="4C4747"/>
                <w:lang w:val="es-419"/>
              </w:rPr>
              <w:t>4</w:t>
            </w:r>
            <w:r w:rsidR="0060477C" w:rsidRPr="00F72C1B">
              <w:rPr>
                <w:rFonts w:eastAsia="Calibri"/>
                <w:noProof/>
                <w:color w:val="4C4747"/>
                <w:lang w:val="es-419"/>
              </w:rPr>
              <w:t>,</w:t>
            </w:r>
            <w:r w:rsidRPr="00F72C1B">
              <w:rPr>
                <w:rFonts w:eastAsia="Calibri"/>
                <w:noProof/>
                <w:color w:val="4C4747"/>
                <w:lang w:val="es-419"/>
              </w:rPr>
              <w:t>729</w:t>
            </w:r>
          </w:p>
        </w:tc>
      </w:tr>
      <w:tr w:rsidR="00B4204E" w:rsidRPr="002D4F29" w14:paraId="489A9A82" w14:textId="77777777" w:rsidTr="006D746B">
        <w:trPr>
          <w:trHeight w:val="408"/>
        </w:trPr>
        <w:tc>
          <w:tcPr>
            <w:tcW w:w="3177" w:type="dxa"/>
          </w:tcPr>
          <w:p w14:paraId="0E92B1E6" w14:textId="07389B2A" w:rsidR="00B4204E" w:rsidRPr="00F72C1B" w:rsidRDefault="00B4204E" w:rsidP="005A7F4D">
            <w:pPr>
              <w:spacing w:after="0" w:line="276" w:lineRule="auto"/>
              <w:rPr>
                <w:rFonts w:eastAsia="Calibri"/>
                <w:noProof/>
                <w:color w:val="4C4747"/>
                <w:lang w:val="es-419"/>
              </w:rPr>
            </w:pPr>
            <w:r w:rsidRPr="00F72C1B">
              <w:rPr>
                <w:rFonts w:eastAsia="Calibri"/>
                <w:noProof/>
                <w:color w:val="4C4747"/>
                <w:lang w:val="es-419"/>
              </w:rPr>
              <w:t>El Valle</w:t>
            </w:r>
          </w:p>
        </w:tc>
        <w:tc>
          <w:tcPr>
            <w:tcW w:w="4801" w:type="dxa"/>
          </w:tcPr>
          <w:p w14:paraId="2CBF793B" w14:textId="05674CA7" w:rsidR="00B4204E" w:rsidRPr="00F72C1B" w:rsidRDefault="00B4204E" w:rsidP="005A7F4D">
            <w:pPr>
              <w:spacing w:after="0" w:line="276" w:lineRule="auto"/>
              <w:jc w:val="center"/>
              <w:rPr>
                <w:rFonts w:eastAsia="Calibri"/>
                <w:noProof/>
                <w:color w:val="4C4747"/>
                <w:lang w:val="es-419"/>
              </w:rPr>
            </w:pPr>
            <w:r w:rsidRPr="00F72C1B">
              <w:rPr>
                <w:rFonts w:eastAsia="Calibri"/>
                <w:noProof/>
                <w:color w:val="4C4747"/>
                <w:lang w:val="es-419"/>
              </w:rPr>
              <w:t>5</w:t>
            </w:r>
            <w:r w:rsidR="0060477C" w:rsidRPr="00F72C1B">
              <w:rPr>
                <w:rFonts w:eastAsia="Calibri"/>
                <w:noProof/>
                <w:color w:val="4C4747"/>
                <w:lang w:val="es-419"/>
              </w:rPr>
              <w:t>,</w:t>
            </w:r>
            <w:r w:rsidRPr="00F72C1B">
              <w:rPr>
                <w:rFonts w:eastAsia="Calibri"/>
                <w:noProof/>
                <w:color w:val="4C4747"/>
                <w:lang w:val="es-419"/>
              </w:rPr>
              <w:t>178</w:t>
            </w:r>
          </w:p>
        </w:tc>
      </w:tr>
      <w:tr w:rsidR="00B4204E" w:rsidRPr="002D4F29" w14:paraId="60FDFB22" w14:textId="77777777" w:rsidTr="006D746B">
        <w:trPr>
          <w:trHeight w:val="408"/>
        </w:trPr>
        <w:tc>
          <w:tcPr>
            <w:tcW w:w="3177" w:type="dxa"/>
          </w:tcPr>
          <w:p w14:paraId="6E265167" w14:textId="550995B5" w:rsidR="00B4204E" w:rsidRPr="00F72C1B" w:rsidRDefault="00B4204E" w:rsidP="005A7F4D">
            <w:pPr>
              <w:spacing w:after="0" w:line="276" w:lineRule="auto"/>
              <w:rPr>
                <w:rFonts w:eastAsia="Calibri"/>
                <w:noProof/>
                <w:color w:val="4C4747"/>
                <w:lang w:val="es-419"/>
              </w:rPr>
            </w:pPr>
            <w:r w:rsidRPr="00F72C1B">
              <w:rPr>
                <w:rFonts w:eastAsia="Calibri"/>
                <w:noProof/>
                <w:color w:val="4C4747"/>
                <w:lang w:val="es-419"/>
              </w:rPr>
              <w:t>Enriquillo</w:t>
            </w:r>
          </w:p>
        </w:tc>
        <w:tc>
          <w:tcPr>
            <w:tcW w:w="4801" w:type="dxa"/>
          </w:tcPr>
          <w:p w14:paraId="4F0DD700" w14:textId="4353EAE6" w:rsidR="00B4204E" w:rsidRPr="00F72C1B" w:rsidRDefault="00B4204E" w:rsidP="005A7F4D">
            <w:pPr>
              <w:spacing w:after="0" w:line="276" w:lineRule="auto"/>
              <w:jc w:val="center"/>
              <w:rPr>
                <w:rFonts w:eastAsia="Calibri"/>
                <w:noProof/>
                <w:color w:val="4C4747"/>
                <w:lang w:val="es-419"/>
              </w:rPr>
            </w:pPr>
            <w:r w:rsidRPr="00F72C1B">
              <w:rPr>
                <w:rFonts w:eastAsia="Calibri"/>
                <w:noProof/>
                <w:color w:val="4C4747"/>
                <w:lang w:val="es-419"/>
              </w:rPr>
              <w:t>7</w:t>
            </w:r>
            <w:r w:rsidR="0060477C" w:rsidRPr="00F72C1B">
              <w:rPr>
                <w:rFonts w:eastAsia="Calibri"/>
                <w:noProof/>
                <w:color w:val="4C4747"/>
                <w:lang w:val="es-419"/>
              </w:rPr>
              <w:t>,</w:t>
            </w:r>
            <w:r w:rsidRPr="00F72C1B">
              <w:rPr>
                <w:rFonts w:eastAsia="Calibri"/>
                <w:noProof/>
                <w:color w:val="4C4747"/>
                <w:lang w:val="es-419"/>
              </w:rPr>
              <w:t>382</w:t>
            </w:r>
          </w:p>
        </w:tc>
      </w:tr>
      <w:tr w:rsidR="00B4204E" w:rsidRPr="002D4F29" w14:paraId="18AA4CD6" w14:textId="77777777" w:rsidTr="006D746B">
        <w:trPr>
          <w:trHeight w:val="408"/>
        </w:trPr>
        <w:tc>
          <w:tcPr>
            <w:tcW w:w="3177" w:type="dxa"/>
          </w:tcPr>
          <w:p w14:paraId="0A9822EB" w14:textId="3079F4D9" w:rsidR="00B4204E" w:rsidRPr="00F72C1B" w:rsidRDefault="00B4204E" w:rsidP="005A7F4D">
            <w:pPr>
              <w:spacing w:after="0" w:line="276" w:lineRule="auto"/>
              <w:rPr>
                <w:rFonts w:eastAsia="Calibri"/>
                <w:noProof/>
                <w:color w:val="4C4747"/>
                <w:lang w:val="es-419"/>
              </w:rPr>
            </w:pPr>
            <w:r w:rsidRPr="00F72C1B">
              <w:rPr>
                <w:rFonts w:eastAsia="Calibri"/>
                <w:noProof/>
                <w:color w:val="4C4747"/>
                <w:lang w:val="es-419"/>
              </w:rPr>
              <w:t>Higuamo</w:t>
            </w:r>
          </w:p>
        </w:tc>
        <w:tc>
          <w:tcPr>
            <w:tcW w:w="4801" w:type="dxa"/>
          </w:tcPr>
          <w:p w14:paraId="09804380" w14:textId="5D092817" w:rsidR="00B4204E" w:rsidRPr="00F72C1B" w:rsidRDefault="00B4204E" w:rsidP="005A7F4D">
            <w:pPr>
              <w:spacing w:after="0" w:line="276" w:lineRule="auto"/>
              <w:jc w:val="center"/>
              <w:rPr>
                <w:rFonts w:eastAsia="Calibri"/>
                <w:noProof/>
                <w:color w:val="4C4747"/>
                <w:lang w:val="es-419"/>
              </w:rPr>
            </w:pPr>
            <w:r w:rsidRPr="00F72C1B">
              <w:rPr>
                <w:rFonts w:eastAsia="Calibri"/>
                <w:noProof/>
                <w:color w:val="4C4747"/>
                <w:lang w:val="es-419"/>
              </w:rPr>
              <w:t>8</w:t>
            </w:r>
            <w:r w:rsidR="0060477C" w:rsidRPr="00F72C1B">
              <w:rPr>
                <w:rFonts w:eastAsia="Calibri"/>
                <w:noProof/>
                <w:color w:val="4C4747"/>
                <w:lang w:val="es-419"/>
              </w:rPr>
              <w:t>,</w:t>
            </w:r>
            <w:r w:rsidRPr="00F72C1B">
              <w:rPr>
                <w:rFonts w:eastAsia="Calibri"/>
                <w:noProof/>
                <w:color w:val="4C4747"/>
                <w:lang w:val="es-419"/>
              </w:rPr>
              <w:t>175</w:t>
            </w:r>
          </w:p>
        </w:tc>
      </w:tr>
      <w:tr w:rsidR="00B4204E" w:rsidRPr="002D4F29" w14:paraId="6610AE37" w14:textId="77777777" w:rsidTr="006D746B">
        <w:trPr>
          <w:trHeight w:val="408"/>
        </w:trPr>
        <w:tc>
          <w:tcPr>
            <w:tcW w:w="3177" w:type="dxa"/>
          </w:tcPr>
          <w:p w14:paraId="58525E38" w14:textId="23B411FF" w:rsidR="00B4204E" w:rsidRPr="00F72C1B" w:rsidRDefault="00B4204E" w:rsidP="005A7F4D">
            <w:pPr>
              <w:spacing w:after="0" w:line="276" w:lineRule="auto"/>
              <w:rPr>
                <w:rFonts w:eastAsia="Calibri"/>
                <w:noProof/>
                <w:color w:val="4C4747"/>
                <w:lang w:val="es-419"/>
              </w:rPr>
            </w:pPr>
            <w:r w:rsidRPr="00F72C1B">
              <w:rPr>
                <w:rFonts w:eastAsia="Calibri"/>
                <w:noProof/>
                <w:color w:val="4C4747"/>
                <w:lang w:val="es-419"/>
              </w:rPr>
              <w:t>Metropolitana</w:t>
            </w:r>
          </w:p>
        </w:tc>
        <w:tc>
          <w:tcPr>
            <w:tcW w:w="4801" w:type="dxa"/>
          </w:tcPr>
          <w:p w14:paraId="6AF57830" w14:textId="13C3E3DC" w:rsidR="00B4204E" w:rsidRPr="00F72C1B" w:rsidRDefault="00B4204E" w:rsidP="005A7F4D">
            <w:pPr>
              <w:spacing w:after="0" w:line="276" w:lineRule="auto"/>
              <w:jc w:val="center"/>
              <w:rPr>
                <w:rFonts w:eastAsia="Calibri"/>
                <w:noProof/>
                <w:color w:val="4C4747"/>
                <w:lang w:val="es-419"/>
              </w:rPr>
            </w:pPr>
            <w:r w:rsidRPr="00F72C1B">
              <w:rPr>
                <w:rFonts w:eastAsia="Calibri"/>
                <w:noProof/>
                <w:color w:val="4C4747"/>
                <w:lang w:val="es-419"/>
              </w:rPr>
              <w:t>38</w:t>
            </w:r>
            <w:r w:rsidR="0060477C" w:rsidRPr="00F72C1B">
              <w:rPr>
                <w:rFonts w:eastAsia="Calibri"/>
                <w:noProof/>
                <w:color w:val="4C4747"/>
                <w:lang w:val="es-419"/>
              </w:rPr>
              <w:t>,</w:t>
            </w:r>
            <w:r w:rsidRPr="00F72C1B">
              <w:rPr>
                <w:rFonts w:eastAsia="Calibri"/>
                <w:noProof/>
                <w:color w:val="4C4747"/>
                <w:lang w:val="es-419"/>
              </w:rPr>
              <w:t>110</w:t>
            </w:r>
          </w:p>
        </w:tc>
      </w:tr>
      <w:tr w:rsidR="00B4204E" w:rsidRPr="002D4F29" w14:paraId="0B610B7C" w14:textId="77777777" w:rsidTr="006D746B">
        <w:trPr>
          <w:trHeight w:val="408"/>
        </w:trPr>
        <w:tc>
          <w:tcPr>
            <w:tcW w:w="3177" w:type="dxa"/>
          </w:tcPr>
          <w:p w14:paraId="28F859A9" w14:textId="10616B8A" w:rsidR="00B4204E" w:rsidRPr="00F72C1B" w:rsidRDefault="00B4204E" w:rsidP="005A7F4D">
            <w:pPr>
              <w:spacing w:after="0" w:line="276" w:lineRule="auto"/>
              <w:rPr>
                <w:rFonts w:eastAsia="Calibri"/>
                <w:noProof/>
                <w:color w:val="4C4747"/>
                <w:lang w:val="es-419"/>
              </w:rPr>
            </w:pPr>
            <w:r w:rsidRPr="00F72C1B">
              <w:rPr>
                <w:rFonts w:eastAsia="Calibri"/>
                <w:noProof/>
                <w:color w:val="4C4747"/>
                <w:lang w:val="es-419"/>
              </w:rPr>
              <w:t xml:space="preserve">Valdesia </w:t>
            </w:r>
          </w:p>
        </w:tc>
        <w:tc>
          <w:tcPr>
            <w:tcW w:w="4801" w:type="dxa"/>
          </w:tcPr>
          <w:p w14:paraId="5A946E87" w14:textId="0DA52688" w:rsidR="00B4204E" w:rsidRPr="00F72C1B" w:rsidRDefault="00B4204E" w:rsidP="005A7F4D">
            <w:pPr>
              <w:spacing w:after="0" w:line="276" w:lineRule="auto"/>
              <w:jc w:val="center"/>
              <w:rPr>
                <w:rFonts w:eastAsia="Calibri"/>
                <w:noProof/>
                <w:color w:val="4C4747"/>
                <w:lang w:val="es-419"/>
              </w:rPr>
            </w:pPr>
            <w:r w:rsidRPr="00F72C1B">
              <w:rPr>
                <w:rFonts w:eastAsia="Calibri"/>
                <w:noProof/>
                <w:color w:val="4C4747"/>
                <w:lang w:val="es-419"/>
              </w:rPr>
              <w:t xml:space="preserve"> 11</w:t>
            </w:r>
            <w:r w:rsidR="0060477C" w:rsidRPr="00F72C1B">
              <w:rPr>
                <w:rFonts w:eastAsia="Calibri"/>
                <w:noProof/>
                <w:color w:val="4C4747"/>
                <w:lang w:val="es-419"/>
              </w:rPr>
              <w:t>,</w:t>
            </w:r>
            <w:r w:rsidRPr="00F72C1B">
              <w:rPr>
                <w:rFonts w:eastAsia="Calibri"/>
                <w:noProof/>
                <w:color w:val="4C4747"/>
                <w:lang w:val="es-419"/>
              </w:rPr>
              <w:t>882</w:t>
            </w:r>
          </w:p>
        </w:tc>
      </w:tr>
      <w:tr w:rsidR="00B4204E" w:rsidRPr="002D4F29" w14:paraId="0A3B83A4" w14:textId="77777777" w:rsidTr="006D746B">
        <w:trPr>
          <w:trHeight w:val="408"/>
        </w:trPr>
        <w:tc>
          <w:tcPr>
            <w:tcW w:w="3177" w:type="dxa"/>
          </w:tcPr>
          <w:p w14:paraId="250250BE" w14:textId="6DC262B8" w:rsidR="00B4204E" w:rsidRPr="00F72C1B" w:rsidRDefault="00B4204E" w:rsidP="005A7F4D">
            <w:pPr>
              <w:spacing w:after="0" w:line="276" w:lineRule="auto"/>
              <w:rPr>
                <w:rFonts w:eastAsia="Calibri"/>
                <w:noProof/>
                <w:color w:val="4C4747"/>
                <w:lang w:val="es-419"/>
              </w:rPr>
            </w:pPr>
            <w:r w:rsidRPr="00F72C1B">
              <w:rPr>
                <w:rFonts w:eastAsia="Calibri"/>
                <w:noProof/>
                <w:color w:val="4C4747"/>
                <w:lang w:val="es-419"/>
              </w:rPr>
              <w:t xml:space="preserve">Yuma </w:t>
            </w:r>
          </w:p>
        </w:tc>
        <w:tc>
          <w:tcPr>
            <w:tcW w:w="4801" w:type="dxa"/>
          </w:tcPr>
          <w:p w14:paraId="64E04171" w14:textId="5EA22653" w:rsidR="00B4204E" w:rsidRPr="00F72C1B" w:rsidRDefault="00B4204E" w:rsidP="005A7F4D">
            <w:pPr>
              <w:spacing w:after="0" w:line="276" w:lineRule="auto"/>
              <w:jc w:val="center"/>
              <w:rPr>
                <w:rFonts w:eastAsia="Calibri"/>
                <w:noProof/>
                <w:color w:val="4C4747"/>
                <w:lang w:val="es-419"/>
              </w:rPr>
            </w:pPr>
            <w:r w:rsidRPr="00F72C1B">
              <w:rPr>
                <w:rFonts w:eastAsia="Calibri"/>
                <w:noProof/>
                <w:color w:val="4C4747"/>
                <w:lang w:val="es-419"/>
              </w:rPr>
              <w:t xml:space="preserve"> 7</w:t>
            </w:r>
            <w:r w:rsidR="0060477C" w:rsidRPr="00F72C1B">
              <w:rPr>
                <w:rFonts w:eastAsia="Calibri"/>
                <w:noProof/>
                <w:color w:val="4C4747"/>
                <w:lang w:val="es-419"/>
              </w:rPr>
              <w:t>,</w:t>
            </w:r>
            <w:r w:rsidRPr="00F72C1B">
              <w:rPr>
                <w:rFonts w:eastAsia="Calibri"/>
                <w:noProof/>
                <w:color w:val="4C4747"/>
                <w:lang w:val="es-419"/>
              </w:rPr>
              <w:t>114</w:t>
            </w:r>
          </w:p>
        </w:tc>
      </w:tr>
      <w:tr w:rsidR="00B4204E" w:rsidRPr="002D4F29" w14:paraId="69400612" w14:textId="77777777" w:rsidTr="006D746B">
        <w:trPr>
          <w:trHeight w:val="408"/>
        </w:trPr>
        <w:tc>
          <w:tcPr>
            <w:tcW w:w="3177" w:type="dxa"/>
            <w:vAlign w:val="center"/>
          </w:tcPr>
          <w:p w14:paraId="15C412AA" w14:textId="42D72649" w:rsidR="00B4204E" w:rsidRPr="0060477C" w:rsidRDefault="00B4204E" w:rsidP="005A7F4D">
            <w:pPr>
              <w:spacing w:after="0" w:line="276" w:lineRule="auto"/>
              <w:rPr>
                <w:rFonts w:eastAsia="Calibri"/>
                <w:b/>
                <w:bCs/>
                <w:noProof/>
                <w:color w:val="4C4747"/>
              </w:rPr>
            </w:pPr>
            <w:r w:rsidRPr="0060477C">
              <w:rPr>
                <w:rFonts w:eastAsia="Calibri"/>
                <w:b/>
                <w:bCs/>
                <w:noProof/>
                <w:color w:val="4C4747"/>
              </w:rPr>
              <w:t>Total</w:t>
            </w:r>
          </w:p>
        </w:tc>
        <w:tc>
          <w:tcPr>
            <w:tcW w:w="4801" w:type="dxa"/>
            <w:vAlign w:val="center"/>
          </w:tcPr>
          <w:p w14:paraId="1E0CB9C9" w14:textId="12AC702C" w:rsidR="00B4204E" w:rsidRPr="0060477C" w:rsidRDefault="00B4204E" w:rsidP="005A7F4D">
            <w:pPr>
              <w:spacing w:after="0" w:line="276" w:lineRule="auto"/>
              <w:jc w:val="center"/>
              <w:rPr>
                <w:rFonts w:eastAsia="Calibri"/>
                <w:b/>
                <w:bCs/>
                <w:noProof/>
                <w:color w:val="4C4747"/>
              </w:rPr>
            </w:pPr>
            <w:r w:rsidRPr="0060477C">
              <w:rPr>
                <w:rFonts w:eastAsia="Calibri"/>
                <w:b/>
                <w:bCs/>
                <w:noProof/>
                <w:color w:val="4C4747"/>
              </w:rPr>
              <w:t>109,118</w:t>
            </w:r>
          </w:p>
        </w:tc>
      </w:tr>
    </w:tbl>
    <w:p w14:paraId="3CC12ABD" w14:textId="7FE5FE9E" w:rsidR="00F72C1B" w:rsidRDefault="002D4F29" w:rsidP="002D4F29">
      <w:pPr>
        <w:spacing w:line="360" w:lineRule="auto"/>
        <w:jc w:val="both"/>
        <w:rPr>
          <w:rFonts w:eastAsia="Calibri"/>
          <w:i/>
          <w:iCs/>
          <w:noProof/>
          <w:color w:val="4C4747"/>
          <w:sz w:val="18"/>
          <w:szCs w:val="18"/>
          <w:lang w:val="es-419"/>
        </w:rPr>
      </w:pPr>
      <w:r w:rsidRPr="00552376">
        <w:rPr>
          <w:rFonts w:eastAsia="Calibri"/>
          <w:i/>
          <w:iCs/>
          <w:noProof/>
          <w:color w:val="4C4747"/>
          <w:sz w:val="18"/>
          <w:szCs w:val="18"/>
          <w:lang w:val="es-419"/>
        </w:rPr>
        <w:t>Fuente interna: Dirección de Desarrollo Infantil (Inaipi)</w:t>
      </w:r>
    </w:p>
    <w:p w14:paraId="44ABB36E" w14:textId="77777777" w:rsidR="006D746B" w:rsidRDefault="006D746B" w:rsidP="002D4F29">
      <w:pPr>
        <w:spacing w:line="360" w:lineRule="auto"/>
        <w:jc w:val="both"/>
        <w:rPr>
          <w:rFonts w:eastAsia="Calibri"/>
          <w:i/>
          <w:iCs/>
          <w:noProof/>
          <w:color w:val="4C4747"/>
          <w:sz w:val="18"/>
          <w:szCs w:val="18"/>
          <w:lang w:val="es-419"/>
        </w:rPr>
      </w:pPr>
    </w:p>
    <w:p w14:paraId="0BB56725" w14:textId="77777777" w:rsidR="006D746B" w:rsidRDefault="006D746B" w:rsidP="002D4F29">
      <w:pPr>
        <w:spacing w:line="360" w:lineRule="auto"/>
        <w:jc w:val="both"/>
        <w:rPr>
          <w:rFonts w:eastAsia="Calibri"/>
          <w:i/>
          <w:iCs/>
          <w:noProof/>
          <w:color w:val="4C4747"/>
          <w:sz w:val="18"/>
          <w:szCs w:val="18"/>
          <w:lang w:val="es-419"/>
        </w:rPr>
      </w:pPr>
    </w:p>
    <w:p w14:paraId="40E2FBD4" w14:textId="270B0447" w:rsidR="002345CD" w:rsidRDefault="002345CD" w:rsidP="002345CD">
      <w:pPr>
        <w:spacing w:line="360" w:lineRule="auto"/>
        <w:jc w:val="both"/>
        <w:rPr>
          <w:rFonts w:eastAsia="Calibri"/>
          <w:b/>
          <w:bCs/>
          <w:noProof/>
          <w:color w:val="4C4747"/>
          <w:lang w:val="es-419"/>
        </w:rPr>
      </w:pPr>
      <w:r w:rsidRPr="002D4F29">
        <w:rPr>
          <w:rFonts w:eastAsia="Calibri"/>
          <w:b/>
          <w:bCs/>
          <w:noProof/>
          <w:color w:val="4C4747"/>
          <w:lang w:val="es-419"/>
        </w:rPr>
        <w:lastRenderedPageBreak/>
        <w:t xml:space="preserve">Tabla </w:t>
      </w:r>
      <w:r w:rsidR="00685BB6">
        <w:rPr>
          <w:rFonts w:eastAsia="Calibri"/>
          <w:b/>
          <w:bCs/>
          <w:noProof/>
          <w:color w:val="4C4747"/>
          <w:lang w:val="es-419"/>
        </w:rPr>
        <w:t>8</w:t>
      </w:r>
      <w:r w:rsidRPr="002D4F29">
        <w:rPr>
          <w:rFonts w:eastAsia="Calibri"/>
          <w:b/>
          <w:bCs/>
          <w:noProof/>
          <w:color w:val="4C4747"/>
          <w:lang w:val="es-419"/>
        </w:rPr>
        <w:t xml:space="preserve">: Evaluaciones del desarrollo por medio del SIMEDID durante el </w:t>
      </w:r>
      <w:r>
        <w:rPr>
          <w:rFonts w:eastAsia="Calibri"/>
          <w:b/>
          <w:bCs/>
          <w:noProof/>
          <w:color w:val="4C4747"/>
          <w:lang w:val="es-419"/>
        </w:rPr>
        <w:t>primer</w:t>
      </w:r>
      <w:r w:rsidRPr="002D4F29">
        <w:rPr>
          <w:rFonts w:eastAsia="Calibri"/>
          <w:b/>
          <w:bCs/>
          <w:noProof/>
          <w:color w:val="4C4747"/>
          <w:lang w:val="es-419"/>
        </w:rPr>
        <w:t xml:space="preserve"> periodo de evaluación del año de servicios 202</w:t>
      </w:r>
      <w:r>
        <w:rPr>
          <w:rFonts w:eastAsia="Calibri"/>
          <w:b/>
          <w:bCs/>
          <w:noProof/>
          <w:color w:val="4C4747"/>
          <w:lang w:val="es-419"/>
        </w:rPr>
        <w:t>5</w:t>
      </w:r>
      <w:r w:rsidRPr="002D4F29">
        <w:rPr>
          <w:rFonts w:eastAsia="Calibri"/>
          <w:b/>
          <w:bCs/>
          <w:noProof/>
          <w:color w:val="4C4747"/>
          <w:lang w:val="es-419"/>
        </w:rPr>
        <w:t>-202</w:t>
      </w:r>
      <w:r>
        <w:rPr>
          <w:rFonts w:eastAsia="Calibri"/>
          <w:b/>
          <w:bCs/>
          <w:noProof/>
          <w:color w:val="4C4747"/>
          <w:lang w:val="es-419"/>
        </w:rPr>
        <w:t>6</w:t>
      </w:r>
      <w:r w:rsidRPr="002D4F29">
        <w:rPr>
          <w:rFonts w:eastAsia="Calibri"/>
          <w:b/>
          <w:bCs/>
          <w:noProof/>
          <w:color w:val="4C4747"/>
          <w:lang w:val="es-419"/>
        </w:rPr>
        <w:t>.</w:t>
      </w:r>
    </w:p>
    <w:tbl>
      <w:tblPr>
        <w:tblW w:w="7939"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3162"/>
        <w:gridCol w:w="4777"/>
      </w:tblGrid>
      <w:tr w:rsidR="002345CD" w:rsidRPr="00C27547" w14:paraId="70A42834" w14:textId="77777777" w:rsidTr="006D746B">
        <w:trPr>
          <w:trHeight w:val="374"/>
          <w:tblHeader/>
        </w:trPr>
        <w:tc>
          <w:tcPr>
            <w:tcW w:w="7939" w:type="dxa"/>
            <w:gridSpan w:val="2"/>
            <w:shd w:val="clear" w:color="auto" w:fill="002060"/>
            <w:vAlign w:val="center"/>
          </w:tcPr>
          <w:p w14:paraId="61CF8167" w14:textId="77777777" w:rsidR="002345CD" w:rsidRPr="002D4F29" w:rsidRDefault="002345CD" w:rsidP="005A7F4D">
            <w:pPr>
              <w:spacing w:after="0" w:line="276" w:lineRule="auto"/>
              <w:jc w:val="center"/>
              <w:rPr>
                <w:rFonts w:eastAsia="Calibri"/>
                <w:b/>
                <w:bCs/>
                <w:noProof/>
                <w:color w:val="FFFFFF" w:themeColor="background1"/>
                <w:lang w:val="es-419"/>
              </w:rPr>
            </w:pPr>
            <w:r w:rsidRPr="002D4F29">
              <w:rPr>
                <w:rFonts w:eastAsia="Calibri"/>
                <w:b/>
                <w:bCs/>
                <w:noProof/>
                <w:color w:val="FFFFFF" w:themeColor="background1"/>
                <w:lang w:val="es-419"/>
              </w:rPr>
              <w:t>Tabla de mediciones del desarrollo realizadas en el país</w:t>
            </w:r>
          </w:p>
        </w:tc>
      </w:tr>
      <w:tr w:rsidR="002345CD" w:rsidRPr="002D4F29" w14:paraId="3D6BB029" w14:textId="77777777" w:rsidTr="006D746B">
        <w:trPr>
          <w:trHeight w:val="374"/>
        </w:trPr>
        <w:tc>
          <w:tcPr>
            <w:tcW w:w="3162" w:type="dxa"/>
          </w:tcPr>
          <w:p w14:paraId="64A74049" w14:textId="3C495AB3" w:rsidR="002345CD" w:rsidRPr="00F72C1B" w:rsidRDefault="002345CD" w:rsidP="005A7F4D">
            <w:pPr>
              <w:spacing w:after="0" w:line="276" w:lineRule="auto"/>
              <w:rPr>
                <w:rFonts w:eastAsia="Calibri"/>
                <w:noProof/>
                <w:color w:val="4C4747"/>
                <w:lang w:val="es-419"/>
              </w:rPr>
            </w:pPr>
            <w:r w:rsidRPr="00F72C1B">
              <w:rPr>
                <w:rFonts w:eastAsia="Calibri"/>
                <w:noProof/>
                <w:color w:val="4C4747"/>
                <w:lang w:val="es-419"/>
              </w:rPr>
              <w:t>Cibao Nordeste</w:t>
            </w:r>
          </w:p>
        </w:tc>
        <w:tc>
          <w:tcPr>
            <w:tcW w:w="4777" w:type="dxa"/>
          </w:tcPr>
          <w:p w14:paraId="7F5A11D9" w14:textId="0048AF64" w:rsidR="002345CD" w:rsidRPr="00F72C1B" w:rsidRDefault="002345CD" w:rsidP="005A7F4D">
            <w:pPr>
              <w:spacing w:after="0" w:line="276" w:lineRule="auto"/>
              <w:jc w:val="center"/>
              <w:rPr>
                <w:rFonts w:eastAsia="Calibri"/>
                <w:noProof/>
                <w:color w:val="4C4747"/>
                <w:lang w:val="es-419"/>
              </w:rPr>
            </w:pPr>
            <w:r w:rsidRPr="00F72C1B">
              <w:rPr>
                <w:rFonts w:eastAsia="Calibri"/>
                <w:noProof/>
                <w:color w:val="4C4747"/>
                <w:lang w:val="es-419"/>
              </w:rPr>
              <w:t>5,712</w:t>
            </w:r>
          </w:p>
        </w:tc>
      </w:tr>
      <w:tr w:rsidR="002345CD" w:rsidRPr="002D4F29" w14:paraId="5FE2BC7D" w14:textId="77777777" w:rsidTr="006D746B">
        <w:trPr>
          <w:trHeight w:val="374"/>
        </w:trPr>
        <w:tc>
          <w:tcPr>
            <w:tcW w:w="3162" w:type="dxa"/>
          </w:tcPr>
          <w:p w14:paraId="6751F853" w14:textId="04E2DA38" w:rsidR="002345CD" w:rsidRPr="00F72C1B" w:rsidRDefault="002345CD" w:rsidP="005A7F4D">
            <w:pPr>
              <w:spacing w:after="0" w:line="276" w:lineRule="auto"/>
              <w:rPr>
                <w:rFonts w:eastAsia="Calibri"/>
                <w:noProof/>
                <w:color w:val="4C4747"/>
                <w:lang w:val="es-419"/>
              </w:rPr>
            </w:pPr>
            <w:r w:rsidRPr="00F72C1B">
              <w:rPr>
                <w:rFonts w:eastAsia="Calibri"/>
                <w:noProof/>
                <w:color w:val="4C4747"/>
                <w:lang w:val="es-419"/>
              </w:rPr>
              <w:t>Cibao Noroeste</w:t>
            </w:r>
          </w:p>
        </w:tc>
        <w:tc>
          <w:tcPr>
            <w:tcW w:w="4777" w:type="dxa"/>
          </w:tcPr>
          <w:p w14:paraId="4EB0636A" w14:textId="795F7897" w:rsidR="002345CD" w:rsidRPr="00F72C1B" w:rsidRDefault="002345CD" w:rsidP="005A7F4D">
            <w:pPr>
              <w:spacing w:after="0" w:line="276" w:lineRule="auto"/>
              <w:jc w:val="center"/>
              <w:rPr>
                <w:rFonts w:eastAsia="Calibri"/>
                <w:noProof/>
                <w:color w:val="4C4747"/>
                <w:lang w:val="es-419"/>
              </w:rPr>
            </w:pPr>
            <w:r w:rsidRPr="00F72C1B">
              <w:rPr>
                <w:rFonts w:eastAsia="Calibri"/>
                <w:noProof/>
                <w:color w:val="4C4747"/>
                <w:lang w:val="es-419"/>
              </w:rPr>
              <w:t>4</w:t>
            </w:r>
            <w:r w:rsidR="0060477C" w:rsidRPr="00F72C1B">
              <w:rPr>
                <w:rFonts w:eastAsia="Calibri"/>
                <w:noProof/>
                <w:color w:val="4C4747"/>
                <w:lang w:val="es-419"/>
              </w:rPr>
              <w:t>,</w:t>
            </w:r>
            <w:r w:rsidRPr="00F72C1B">
              <w:rPr>
                <w:rFonts w:eastAsia="Calibri"/>
                <w:noProof/>
                <w:color w:val="4C4747"/>
                <w:lang w:val="es-419"/>
              </w:rPr>
              <w:t>587</w:t>
            </w:r>
          </w:p>
        </w:tc>
      </w:tr>
      <w:tr w:rsidR="002345CD" w:rsidRPr="002D4F29" w14:paraId="62717D13" w14:textId="77777777" w:rsidTr="006D746B">
        <w:trPr>
          <w:trHeight w:val="374"/>
        </w:trPr>
        <w:tc>
          <w:tcPr>
            <w:tcW w:w="3162" w:type="dxa"/>
          </w:tcPr>
          <w:p w14:paraId="1865DF3B" w14:textId="32F72ADC" w:rsidR="002345CD" w:rsidRPr="00F72C1B" w:rsidRDefault="002345CD" w:rsidP="005A7F4D">
            <w:pPr>
              <w:spacing w:after="0" w:line="276" w:lineRule="auto"/>
              <w:rPr>
                <w:rFonts w:eastAsia="Calibri"/>
                <w:noProof/>
                <w:color w:val="4C4747"/>
                <w:lang w:val="es-419"/>
              </w:rPr>
            </w:pPr>
            <w:r w:rsidRPr="00F72C1B">
              <w:rPr>
                <w:rFonts w:eastAsia="Calibri"/>
                <w:noProof/>
                <w:color w:val="4C4747"/>
                <w:lang w:val="es-419"/>
              </w:rPr>
              <w:t>Cibao Norte</w:t>
            </w:r>
          </w:p>
        </w:tc>
        <w:tc>
          <w:tcPr>
            <w:tcW w:w="4777" w:type="dxa"/>
          </w:tcPr>
          <w:p w14:paraId="1731896B" w14:textId="54A5D815" w:rsidR="002345CD" w:rsidRPr="00F72C1B" w:rsidRDefault="002345CD" w:rsidP="005A7F4D">
            <w:pPr>
              <w:spacing w:after="0" w:line="276" w:lineRule="auto"/>
              <w:jc w:val="center"/>
              <w:rPr>
                <w:rFonts w:eastAsia="Calibri"/>
                <w:noProof/>
                <w:color w:val="4C4747"/>
                <w:lang w:val="es-419"/>
              </w:rPr>
            </w:pPr>
            <w:r w:rsidRPr="00F72C1B">
              <w:rPr>
                <w:rFonts w:eastAsia="Calibri"/>
                <w:noProof/>
                <w:color w:val="4C4747"/>
                <w:lang w:val="es-419"/>
              </w:rPr>
              <w:t>11</w:t>
            </w:r>
            <w:r w:rsidR="0060477C" w:rsidRPr="00F72C1B">
              <w:rPr>
                <w:rFonts w:eastAsia="Calibri"/>
                <w:noProof/>
                <w:color w:val="4C4747"/>
                <w:lang w:val="es-419"/>
              </w:rPr>
              <w:t>,</w:t>
            </w:r>
            <w:r w:rsidRPr="00F72C1B">
              <w:rPr>
                <w:rFonts w:eastAsia="Calibri"/>
                <w:noProof/>
                <w:color w:val="4C4747"/>
                <w:lang w:val="es-419"/>
              </w:rPr>
              <w:t>398</w:t>
            </w:r>
          </w:p>
        </w:tc>
      </w:tr>
      <w:tr w:rsidR="002345CD" w:rsidRPr="002D4F29" w14:paraId="7BCF6EC7" w14:textId="77777777" w:rsidTr="006D746B">
        <w:trPr>
          <w:trHeight w:val="374"/>
        </w:trPr>
        <w:tc>
          <w:tcPr>
            <w:tcW w:w="3162" w:type="dxa"/>
          </w:tcPr>
          <w:p w14:paraId="36D82C60" w14:textId="173C9867" w:rsidR="002345CD" w:rsidRPr="00F72C1B" w:rsidRDefault="002345CD" w:rsidP="005A7F4D">
            <w:pPr>
              <w:spacing w:after="0" w:line="276" w:lineRule="auto"/>
              <w:rPr>
                <w:rFonts w:eastAsia="Calibri"/>
                <w:noProof/>
                <w:color w:val="4C4747"/>
                <w:lang w:val="es-419"/>
              </w:rPr>
            </w:pPr>
            <w:r w:rsidRPr="00F72C1B">
              <w:rPr>
                <w:rFonts w:eastAsia="Calibri"/>
                <w:noProof/>
                <w:color w:val="4C4747"/>
                <w:lang w:val="es-419"/>
              </w:rPr>
              <w:t>Cibao Sur</w:t>
            </w:r>
          </w:p>
        </w:tc>
        <w:tc>
          <w:tcPr>
            <w:tcW w:w="4777" w:type="dxa"/>
          </w:tcPr>
          <w:p w14:paraId="1E2B3CFD" w14:textId="0580C662" w:rsidR="002345CD" w:rsidRPr="00F72C1B" w:rsidRDefault="002345CD" w:rsidP="005A7F4D">
            <w:pPr>
              <w:spacing w:after="0" w:line="276" w:lineRule="auto"/>
              <w:jc w:val="center"/>
              <w:rPr>
                <w:rFonts w:eastAsia="Calibri"/>
                <w:noProof/>
                <w:color w:val="4C4747"/>
                <w:lang w:val="es-419"/>
              </w:rPr>
            </w:pPr>
            <w:r w:rsidRPr="00F72C1B">
              <w:rPr>
                <w:rFonts w:eastAsia="Calibri"/>
                <w:noProof/>
                <w:color w:val="4C4747"/>
                <w:lang w:val="es-419"/>
              </w:rPr>
              <w:t>3994</w:t>
            </w:r>
          </w:p>
        </w:tc>
      </w:tr>
      <w:tr w:rsidR="002345CD" w:rsidRPr="002D4F29" w14:paraId="39A4F0E0" w14:textId="77777777" w:rsidTr="006D746B">
        <w:trPr>
          <w:trHeight w:val="374"/>
        </w:trPr>
        <w:tc>
          <w:tcPr>
            <w:tcW w:w="3162" w:type="dxa"/>
          </w:tcPr>
          <w:p w14:paraId="5FD9C353" w14:textId="22BF00C9" w:rsidR="002345CD" w:rsidRPr="00F72C1B" w:rsidRDefault="002345CD" w:rsidP="005A7F4D">
            <w:pPr>
              <w:spacing w:after="0" w:line="276" w:lineRule="auto"/>
              <w:rPr>
                <w:rFonts w:eastAsia="Calibri"/>
                <w:noProof/>
                <w:color w:val="4C4747"/>
                <w:lang w:val="es-419"/>
              </w:rPr>
            </w:pPr>
            <w:r w:rsidRPr="00F72C1B">
              <w:rPr>
                <w:rFonts w:eastAsia="Calibri"/>
                <w:noProof/>
                <w:color w:val="4C4747"/>
                <w:lang w:val="es-419"/>
              </w:rPr>
              <w:t>El Valle</w:t>
            </w:r>
          </w:p>
        </w:tc>
        <w:tc>
          <w:tcPr>
            <w:tcW w:w="4777" w:type="dxa"/>
          </w:tcPr>
          <w:p w14:paraId="40272AE2" w14:textId="49B58B17" w:rsidR="002345CD" w:rsidRPr="00F72C1B" w:rsidRDefault="002345CD" w:rsidP="005A7F4D">
            <w:pPr>
              <w:spacing w:after="0" w:line="276" w:lineRule="auto"/>
              <w:jc w:val="center"/>
              <w:rPr>
                <w:rFonts w:eastAsia="Calibri"/>
                <w:noProof/>
                <w:color w:val="4C4747"/>
                <w:lang w:val="es-419"/>
              </w:rPr>
            </w:pPr>
            <w:r w:rsidRPr="00F72C1B">
              <w:rPr>
                <w:rFonts w:eastAsia="Calibri"/>
                <w:noProof/>
                <w:color w:val="4C4747"/>
                <w:lang w:val="es-419"/>
              </w:rPr>
              <w:t>4</w:t>
            </w:r>
            <w:r w:rsidR="0060477C" w:rsidRPr="00F72C1B">
              <w:rPr>
                <w:rFonts w:eastAsia="Calibri"/>
                <w:noProof/>
                <w:color w:val="4C4747"/>
                <w:lang w:val="es-419"/>
              </w:rPr>
              <w:t>,</w:t>
            </w:r>
            <w:r w:rsidRPr="00F72C1B">
              <w:rPr>
                <w:rFonts w:eastAsia="Calibri"/>
                <w:noProof/>
                <w:color w:val="4C4747"/>
                <w:lang w:val="es-419"/>
              </w:rPr>
              <w:t>472</w:t>
            </w:r>
          </w:p>
        </w:tc>
      </w:tr>
      <w:tr w:rsidR="002345CD" w:rsidRPr="002D4F29" w14:paraId="183B7CC6" w14:textId="77777777" w:rsidTr="006D746B">
        <w:trPr>
          <w:trHeight w:val="374"/>
        </w:trPr>
        <w:tc>
          <w:tcPr>
            <w:tcW w:w="3162" w:type="dxa"/>
          </w:tcPr>
          <w:p w14:paraId="07B993E0" w14:textId="4DBAF494" w:rsidR="002345CD" w:rsidRPr="00F72C1B" w:rsidRDefault="002345CD" w:rsidP="005A7F4D">
            <w:pPr>
              <w:spacing w:after="0" w:line="276" w:lineRule="auto"/>
              <w:rPr>
                <w:rFonts w:eastAsia="Calibri"/>
                <w:noProof/>
                <w:color w:val="4C4747"/>
                <w:lang w:val="es-419"/>
              </w:rPr>
            </w:pPr>
            <w:r w:rsidRPr="00F72C1B">
              <w:rPr>
                <w:rFonts w:eastAsia="Calibri"/>
                <w:noProof/>
                <w:color w:val="4C4747"/>
                <w:lang w:val="es-419"/>
              </w:rPr>
              <w:t>Enriquillo</w:t>
            </w:r>
          </w:p>
        </w:tc>
        <w:tc>
          <w:tcPr>
            <w:tcW w:w="4777" w:type="dxa"/>
          </w:tcPr>
          <w:p w14:paraId="756AAB53" w14:textId="6ABF5890" w:rsidR="002345CD" w:rsidRPr="00F72C1B" w:rsidRDefault="002345CD" w:rsidP="005A7F4D">
            <w:pPr>
              <w:spacing w:after="0" w:line="276" w:lineRule="auto"/>
              <w:jc w:val="center"/>
              <w:rPr>
                <w:rFonts w:eastAsia="Calibri"/>
                <w:noProof/>
                <w:color w:val="4C4747"/>
                <w:lang w:val="es-419"/>
              </w:rPr>
            </w:pPr>
            <w:r w:rsidRPr="00F72C1B">
              <w:rPr>
                <w:rFonts w:eastAsia="Calibri"/>
                <w:noProof/>
                <w:color w:val="4C4747"/>
                <w:lang w:val="es-419"/>
              </w:rPr>
              <w:t>6</w:t>
            </w:r>
            <w:r w:rsidR="0060477C" w:rsidRPr="00F72C1B">
              <w:rPr>
                <w:rFonts w:eastAsia="Calibri"/>
                <w:noProof/>
                <w:color w:val="4C4747"/>
                <w:lang w:val="es-419"/>
              </w:rPr>
              <w:t>,</w:t>
            </w:r>
            <w:r w:rsidRPr="00F72C1B">
              <w:rPr>
                <w:rFonts w:eastAsia="Calibri"/>
                <w:noProof/>
                <w:color w:val="4C4747"/>
                <w:lang w:val="es-419"/>
              </w:rPr>
              <w:t>310</w:t>
            </w:r>
          </w:p>
        </w:tc>
      </w:tr>
      <w:tr w:rsidR="002345CD" w:rsidRPr="002D4F29" w14:paraId="7FAFD7FA" w14:textId="77777777" w:rsidTr="006D746B">
        <w:trPr>
          <w:trHeight w:val="374"/>
        </w:trPr>
        <w:tc>
          <w:tcPr>
            <w:tcW w:w="3162" w:type="dxa"/>
          </w:tcPr>
          <w:p w14:paraId="3D2E87E1" w14:textId="2B0D38FC" w:rsidR="002345CD" w:rsidRPr="00F72C1B" w:rsidRDefault="002345CD" w:rsidP="005A7F4D">
            <w:pPr>
              <w:spacing w:after="0" w:line="276" w:lineRule="auto"/>
              <w:rPr>
                <w:rFonts w:eastAsia="Calibri"/>
                <w:noProof/>
                <w:color w:val="4C4747"/>
                <w:lang w:val="es-419"/>
              </w:rPr>
            </w:pPr>
            <w:r w:rsidRPr="00F72C1B">
              <w:rPr>
                <w:rFonts w:eastAsia="Calibri"/>
                <w:noProof/>
                <w:color w:val="4C4747"/>
                <w:lang w:val="es-419"/>
              </w:rPr>
              <w:t xml:space="preserve">Higuamo </w:t>
            </w:r>
          </w:p>
        </w:tc>
        <w:tc>
          <w:tcPr>
            <w:tcW w:w="4777" w:type="dxa"/>
          </w:tcPr>
          <w:p w14:paraId="3D1F954F" w14:textId="69728E06" w:rsidR="002345CD" w:rsidRPr="00F72C1B" w:rsidRDefault="002345CD" w:rsidP="005A7F4D">
            <w:pPr>
              <w:spacing w:after="0" w:line="276" w:lineRule="auto"/>
              <w:jc w:val="center"/>
              <w:rPr>
                <w:rFonts w:eastAsia="Calibri"/>
                <w:noProof/>
                <w:color w:val="4C4747"/>
                <w:lang w:val="es-419"/>
              </w:rPr>
            </w:pPr>
            <w:r w:rsidRPr="00F72C1B">
              <w:rPr>
                <w:rFonts w:eastAsia="Calibri"/>
                <w:noProof/>
                <w:color w:val="4C4747"/>
                <w:lang w:val="es-419"/>
              </w:rPr>
              <w:t xml:space="preserve"> 7</w:t>
            </w:r>
            <w:r w:rsidR="0060477C" w:rsidRPr="00F72C1B">
              <w:rPr>
                <w:rFonts w:eastAsia="Calibri"/>
                <w:noProof/>
                <w:color w:val="4C4747"/>
                <w:lang w:val="es-419"/>
              </w:rPr>
              <w:t>,</w:t>
            </w:r>
            <w:r w:rsidRPr="00F72C1B">
              <w:rPr>
                <w:rFonts w:eastAsia="Calibri"/>
                <w:noProof/>
                <w:color w:val="4C4747"/>
                <w:lang w:val="es-419"/>
              </w:rPr>
              <w:t>340</w:t>
            </w:r>
          </w:p>
        </w:tc>
      </w:tr>
      <w:tr w:rsidR="002345CD" w:rsidRPr="002D4F29" w14:paraId="78B114BB" w14:textId="77777777" w:rsidTr="006D746B">
        <w:trPr>
          <w:trHeight w:val="374"/>
        </w:trPr>
        <w:tc>
          <w:tcPr>
            <w:tcW w:w="3162" w:type="dxa"/>
          </w:tcPr>
          <w:p w14:paraId="17FDA1AF" w14:textId="21FAE640" w:rsidR="002345CD" w:rsidRPr="00F72C1B" w:rsidRDefault="002345CD" w:rsidP="005A7F4D">
            <w:pPr>
              <w:spacing w:after="0" w:line="276" w:lineRule="auto"/>
              <w:rPr>
                <w:rFonts w:eastAsia="Calibri"/>
                <w:noProof/>
                <w:color w:val="4C4747"/>
                <w:lang w:val="es-419"/>
              </w:rPr>
            </w:pPr>
            <w:r w:rsidRPr="00F72C1B">
              <w:rPr>
                <w:rFonts w:eastAsia="Calibri"/>
                <w:noProof/>
                <w:color w:val="4C4747"/>
                <w:lang w:val="es-419"/>
              </w:rPr>
              <w:t xml:space="preserve">Metropolitana </w:t>
            </w:r>
          </w:p>
        </w:tc>
        <w:tc>
          <w:tcPr>
            <w:tcW w:w="4777" w:type="dxa"/>
          </w:tcPr>
          <w:p w14:paraId="783086D2" w14:textId="6F74A889" w:rsidR="002345CD" w:rsidRPr="00F72C1B" w:rsidRDefault="002345CD" w:rsidP="005A7F4D">
            <w:pPr>
              <w:spacing w:after="0" w:line="276" w:lineRule="auto"/>
              <w:jc w:val="center"/>
              <w:rPr>
                <w:rFonts w:eastAsia="Calibri"/>
                <w:noProof/>
                <w:color w:val="4C4747"/>
                <w:lang w:val="es-419"/>
              </w:rPr>
            </w:pPr>
            <w:r w:rsidRPr="00F72C1B">
              <w:rPr>
                <w:rFonts w:eastAsia="Calibri"/>
                <w:noProof/>
                <w:color w:val="4C4747"/>
                <w:lang w:val="es-419"/>
              </w:rPr>
              <w:t xml:space="preserve"> 32</w:t>
            </w:r>
            <w:r w:rsidR="0060477C" w:rsidRPr="00F72C1B">
              <w:rPr>
                <w:rFonts w:eastAsia="Calibri"/>
                <w:noProof/>
                <w:color w:val="4C4747"/>
                <w:lang w:val="es-419"/>
              </w:rPr>
              <w:t>,</w:t>
            </w:r>
            <w:r w:rsidRPr="00F72C1B">
              <w:rPr>
                <w:rFonts w:eastAsia="Calibri"/>
                <w:noProof/>
                <w:color w:val="4C4747"/>
                <w:lang w:val="es-419"/>
              </w:rPr>
              <w:t>276</w:t>
            </w:r>
          </w:p>
        </w:tc>
      </w:tr>
      <w:tr w:rsidR="002345CD" w:rsidRPr="002D4F29" w14:paraId="0878DFA9" w14:textId="77777777" w:rsidTr="006D746B">
        <w:trPr>
          <w:trHeight w:val="374"/>
        </w:trPr>
        <w:tc>
          <w:tcPr>
            <w:tcW w:w="3162" w:type="dxa"/>
          </w:tcPr>
          <w:p w14:paraId="3C75403F" w14:textId="50AFAAF0" w:rsidR="002345CD" w:rsidRPr="00F72C1B" w:rsidRDefault="002345CD" w:rsidP="005A7F4D">
            <w:pPr>
              <w:spacing w:after="0" w:line="276" w:lineRule="auto"/>
              <w:rPr>
                <w:rFonts w:eastAsia="Calibri"/>
                <w:noProof/>
                <w:color w:val="4C4747"/>
                <w:lang w:val="es-419"/>
              </w:rPr>
            </w:pPr>
            <w:r w:rsidRPr="00F72C1B">
              <w:rPr>
                <w:rFonts w:eastAsia="Calibri"/>
                <w:noProof/>
                <w:color w:val="4C4747"/>
                <w:lang w:val="es-419"/>
              </w:rPr>
              <w:t xml:space="preserve">Valdesia </w:t>
            </w:r>
          </w:p>
        </w:tc>
        <w:tc>
          <w:tcPr>
            <w:tcW w:w="4777" w:type="dxa"/>
          </w:tcPr>
          <w:p w14:paraId="792E8388" w14:textId="6E207D52" w:rsidR="002345CD" w:rsidRPr="00F72C1B" w:rsidRDefault="002345CD" w:rsidP="005A7F4D">
            <w:pPr>
              <w:spacing w:after="0" w:line="276" w:lineRule="auto"/>
              <w:jc w:val="center"/>
              <w:rPr>
                <w:rFonts w:eastAsia="Calibri"/>
                <w:noProof/>
                <w:color w:val="4C4747"/>
                <w:lang w:val="es-419"/>
              </w:rPr>
            </w:pPr>
            <w:r w:rsidRPr="00F72C1B">
              <w:rPr>
                <w:rFonts w:eastAsia="Calibri"/>
                <w:noProof/>
                <w:color w:val="4C4747"/>
                <w:lang w:val="es-419"/>
              </w:rPr>
              <w:t xml:space="preserve"> 10</w:t>
            </w:r>
            <w:r w:rsidR="0060477C" w:rsidRPr="00F72C1B">
              <w:rPr>
                <w:rFonts w:eastAsia="Calibri"/>
                <w:noProof/>
                <w:color w:val="4C4747"/>
                <w:lang w:val="es-419"/>
              </w:rPr>
              <w:t>,</w:t>
            </w:r>
            <w:r w:rsidRPr="00F72C1B">
              <w:rPr>
                <w:rFonts w:eastAsia="Calibri"/>
                <w:noProof/>
                <w:color w:val="4C4747"/>
                <w:lang w:val="es-419"/>
              </w:rPr>
              <w:t>638</w:t>
            </w:r>
          </w:p>
        </w:tc>
      </w:tr>
      <w:tr w:rsidR="002345CD" w:rsidRPr="002D4F29" w14:paraId="4DA076E8" w14:textId="77777777" w:rsidTr="006D746B">
        <w:trPr>
          <w:trHeight w:val="374"/>
        </w:trPr>
        <w:tc>
          <w:tcPr>
            <w:tcW w:w="3162" w:type="dxa"/>
          </w:tcPr>
          <w:p w14:paraId="20291590" w14:textId="664E79EC" w:rsidR="002345CD" w:rsidRPr="00F72C1B" w:rsidRDefault="002345CD" w:rsidP="005A7F4D">
            <w:pPr>
              <w:spacing w:after="0" w:line="276" w:lineRule="auto"/>
              <w:rPr>
                <w:rFonts w:eastAsia="Calibri"/>
                <w:noProof/>
                <w:color w:val="4C4747"/>
                <w:lang w:val="es-419"/>
              </w:rPr>
            </w:pPr>
            <w:r w:rsidRPr="00F72C1B">
              <w:rPr>
                <w:rFonts w:eastAsia="Calibri"/>
                <w:noProof/>
                <w:color w:val="4C4747"/>
                <w:lang w:val="es-419"/>
              </w:rPr>
              <w:t xml:space="preserve">Yuma </w:t>
            </w:r>
          </w:p>
        </w:tc>
        <w:tc>
          <w:tcPr>
            <w:tcW w:w="4777" w:type="dxa"/>
          </w:tcPr>
          <w:p w14:paraId="632CED82" w14:textId="296A4D34" w:rsidR="002345CD" w:rsidRPr="00F72C1B" w:rsidRDefault="002345CD" w:rsidP="005A7F4D">
            <w:pPr>
              <w:spacing w:after="0" w:line="276" w:lineRule="auto"/>
              <w:jc w:val="center"/>
              <w:rPr>
                <w:rFonts w:eastAsia="Calibri"/>
                <w:noProof/>
                <w:color w:val="4C4747"/>
                <w:lang w:val="es-419"/>
              </w:rPr>
            </w:pPr>
            <w:r w:rsidRPr="00F72C1B">
              <w:rPr>
                <w:rFonts w:eastAsia="Calibri"/>
                <w:noProof/>
                <w:color w:val="4C4747"/>
                <w:lang w:val="es-419"/>
              </w:rPr>
              <w:t xml:space="preserve"> 5</w:t>
            </w:r>
            <w:r w:rsidR="0060477C" w:rsidRPr="00F72C1B">
              <w:rPr>
                <w:rFonts w:eastAsia="Calibri"/>
                <w:noProof/>
                <w:color w:val="4C4747"/>
                <w:lang w:val="es-419"/>
              </w:rPr>
              <w:t>,</w:t>
            </w:r>
            <w:r w:rsidRPr="00F72C1B">
              <w:rPr>
                <w:rFonts w:eastAsia="Calibri"/>
                <w:noProof/>
                <w:color w:val="4C4747"/>
                <w:lang w:val="es-419"/>
              </w:rPr>
              <w:t>771</w:t>
            </w:r>
          </w:p>
        </w:tc>
      </w:tr>
      <w:tr w:rsidR="002345CD" w:rsidRPr="002D4F29" w14:paraId="397CA1DC" w14:textId="77777777" w:rsidTr="006D746B">
        <w:trPr>
          <w:trHeight w:val="374"/>
        </w:trPr>
        <w:tc>
          <w:tcPr>
            <w:tcW w:w="3162" w:type="dxa"/>
            <w:vAlign w:val="center"/>
          </w:tcPr>
          <w:p w14:paraId="1FFE8497" w14:textId="77777777" w:rsidR="002345CD" w:rsidRPr="0060477C" w:rsidRDefault="002345CD" w:rsidP="005A7F4D">
            <w:pPr>
              <w:spacing w:after="0" w:line="276" w:lineRule="auto"/>
              <w:rPr>
                <w:rFonts w:eastAsia="Calibri"/>
                <w:b/>
                <w:bCs/>
                <w:noProof/>
                <w:color w:val="4C4747"/>
              </w:rPr>
            </w:pPr>
            <w:r w:rsidRPr="0060477C">
              <w:rPr>
                <w:rFonts w:eastAsia="Calibri"/>
                <w:b/>
                <w:bCs/>
                <w:noProof/>
                <w:color w:val="4C4747"/>
              </w:rPr>
              <w:t>Total</w:t>
            </w:r>
          </w:p>
        </w:tc>
        <w:tc>
          <w:tcPr>
            <w:tcW w:w="4777" w:type="dxa"/>
            <w:vAlign w:val="center"/>
          </w:tcPr>
          <w:p w14:paraId="02315453" w14:textId="0843BB04" w:rsidR="002345CD" w:rsidRPr="0060477C" w:rsidRDefault="0060477C" w:rsidP="005A7F4D">
            <w:pPr>
              <w:spacing w:after="0" w:line="276" w:lineRule="auto"/>
              <w:jc w:val="center"/>
              <w:rPr>
                <w:rFonts w:eastAsia="Calibri"/>
                <w:b/>
                <w:bCs/>
                <w:noProof/>
                <w:color w:val="4C4747"/>
              </w:rPr>
            </w:pPr>
            <w:r>
              <w:rPr>
                <w:rFonts w:eastAsia="Calibri"/>
                <w:b/>
                <w:bCs/>
                <w:noProof/>
                <w:color w:val="4C4747"/>
              </w:rPr>
              <w:t>92,498</w:t>
            </w:r>
          </w:p>
        </w:tc>
      </w:tr>
    </w:tbl>
    <w:p w14:paraId="30DC8F14" w14:textId="01EBD675" w:rsidR="0060477C" w:rsidRDefault="0060477C" w:rsidP="0060477C">
      <w:pPr>
        <w:spacing w:line="360" w:lineRule="auto"/>
        <w:jc w:val="both"/>
        <w:rPr>
          <w:rFonts w:eastAsia="Calibri"/>
          <w:i/>
          <w:iCs/>
          <w:noProof/>
          <w:color w:val="4C4747"/>
          <w:sz w:val="18"/>
          <w:szCs w:val="18"/>
          <w:lang w:val="es-419"/>
        </w:rPr>
      </w:pPr>
      <w:r w:rsidRPr="00552376">
        <w:rPr>
          <w:rFonts w:eastAsia="Calibri"/>
          <w:i/>
          <w:iCs/>
          <w:noProof/>
          <w:color w:val="4C4747"/>
          <w:sz w:val="18"/>
          <w:szCs w:val="18"/>
          <w:lang w:val="es-419"/>
        </w:rPr>
        <w:t>Fuente interna: Dirección de Desarrollo Infantil (Inaipi)</w:t>
      </w:r>
    </w:p>
    <w:p w14:paraId="201BC0CE" w14:textId="7D8D3ECD" w:rsidR="00652343" w:rsidRPr="00573293" w:rsidRDefault="0060477C" w:rsidP="002345CD">
      <w:pPr>
        <w:spacing w:line="360" w:lineRule="auto"/>
        <w:jc w:val="both"/>
        <w:rPr>
          <w:rFonts w:eastAsia="Calibri"/>
          <w:noProof/>
          <w:color w:val="4C4747"/>
          <w:lang w:val="es-419"/>
        </w:rPr>
      </w:pPr>
      <w:r w:rsidRPr="00573293">
        <w:rPr>
          <w:rFonts w:eastAsia="Calibri"/>
          <w:noProof/>
          <w:color w:val="4C4747"/>
          <w:lang w:val="es-419"/>
        </w:rPr>
        <w:t>Con miras a seguir fortaleciendo los procesos de medición del desarrollo infantil y aportar a la generación de evidencias no solo en el INAIPI, sino en el país, se han desarrollado en el último año de gestión dos proyectos.</w:t>
      </w:r>
    </w:p>
    <w:p w14:paraId="0DF3CBB0" w14:textId="77777777" w:rsidR="0006090D" w:rsidRDefault="00B16144" w:rsidP="0006090D">
      <w:pPr>
        <w:spacing w:line="360" w:lineRule="auto"/>
        <w:jc w:val="both"/>
        <w:rPr>
          <w:rFonts w:eastAsia="Calibri"/>
          <w:b/>
          <w:bCs/>
          <w:color w:val="4C4747"/>
          <w:lang w:val="es-419"/>
        </w:rPr>
      </w:pPr>
      <w:r w:rsidRPr="00B16144">
        <w:rPr>
          <w:rFonts w:eastAsia="Calibri"/>
          <w:b/>
          <w:bCs/>
          <w:color w:val="4C4747"/>
          <w:lang w:val="es-419"/>
        </w:rPr>
        <w:t>Proyectos de innovación en desarrollo</w:t>
      </w:r>
    </w:p>
    <w:p w14:paraId="49E22144" w14:textId="204D85AF" w:rsidR="0060477C" w:rsidRPr="0006090D" w:rsidRDefault="0060477C" w:rsidP="0006090D">
      <w:pPr>
        <w:pStyle w:val="Prrafodelista"/>
        <w:numPr>
          <w:ilvl w:val="0"/>
          <w:numId w:val="7"/>
        </w:numPr>
        <w:spacing w:line="360" w:lineRule="auto"/>
        <w:jc w:val="both"/>
        <w:rPr>
          <w:rFonts w:eastAsia="Calibri"/>
          <w:b/>
          <w:bCs/>
          <w:color w:val="4C4747"/>
          <w:lang w:val="es-419"/>
        </w:rPr>
      </w:pPr>
      <w:r w:rsidRPr="0006090D">
        <w:rPr>
          <w:rFonts w:eastAsia="Calibri"/>
          <w:b/>
          <w:bCs/>
          <w:noProof/>
          <w:color w:val="4C4747"/>
          <w:lang w:val="es-419"/>
        </w:rPr>
        <w:t>Ampliación del SIMEDID para niños y niñas de 0 a 45 días de nacidos.</w:t>
      </w:r>
    </w:p>
    <w:p w14:paraId="20D758EB" w14:textId="7C71E57B" w:rsidR="0060477C" w:rsidRPr="00573293" w:rsidRDefault="0060477C" w:rsidP="002345CD">
      <w:pPr>
        <w:spacing w:line="360" w:lineRule="auto"/>
        <w:jc w:val="both"/>
        <w:rPr>
          <w:rFonts w:eastAsia="Calibri"/>
          <w:noProof/>
          <w:color w:val="4C4747"/>
          <w:lang w:val="es-419"/>
        </w:rPr>
      </w:pPr>
      <w:r w:rsidRPr="00573293">
        <w:rPr>
          <w:rFonts w:eastAsia="Calibri"/>
          <w:noProof/>
          <w:color w:val="4C4747"/>
          <w:lang w:val="es-419"/>
        </w:rPr>
        <w:t>En el marco del proceso de mejora continua del Sistema de Medición del Desarrollo Infantil Dominicano (SIMEDID), se ha puesto en marcha un proyecto orientado a ampliar la cobertura de la herramienta hacia los primeros días de vida, con el fin de incluir el seguimiento al desarrollo de niños y niñas de 0 a 45 días de nacidos, grupo actualmente no abordado por la versión vigente de la prueba.</w:t>
      </w:r>
    </w:p>
    <w:p w14:paraId="11DEF95A" w14:textId="5EA75BAA" w:rsidR="0060477C" w:rsidRDefault="0060477C" w:rsidP="002345CD">
      <w:pPr>
        <w:spacing w:line="360" w:lineRule="auto"/>
        <w:jc w:val="both"/>
        <w:rPr>
          <w:rFonts w:eastAsia="Calibri"/>
          <w:noProof/>
          <w:color w:val="4C4747"/>
          <w:lang w:val="es-419"/>
        </w:rPr>
      </w:pPr>
      <w:r w:rsidRPr="0060477C">
        <w:rPr>
          <w:rFonts w:eastAsia="Calibri"/>
          <w:noProof/>
          <w:color w:val="4C4747"/>
          <w:lang w:val="es-419"/>
        </w:rPr>
        <w:lastRenderedPageBreak/>
        <w:t>El proyecto se está ejecutando en coordinación con el Instituto Nacional de Atención Integral a la Primera Infancia (INAIPI) y con el Servicio Nacional de Salud (SNS), cuyos especialistas en neonatología participaron activamente en la fase de validación clínica de los nuevos ítems propuestos.</w:t>
      </w:r>
    </w:p>
    <w:p w14:paraId="0BDAD10A" w14:textId="77777777" w:rsidR="00B16144" w:rsidRDefault="0060477C" w:rsidP="002345CD">
      <w:pPr>
        <w:spacing w:line="360" w:lineRule="auto"/>
        <w:jc w:val="both"/>
        <w:rPr>
          <w:rFonts w:eastAsia="Calibri"/>
          <w:noProof/>
          <w:color w:val="4C4747"/>
          <w:lang w:val="es-419"/>
        </w:rPr>
      </w:pPr>
      <w:r w:rsidRPr="0060477C">
        <w:rPr>
          <w:rFonts w:eastAsia="Calibri"/>
          <w:noProof/>
          <w:color w:val="4C4747"/>
          <w:lang w:val="es-419"/>
        </w:rPr>
        <w:t xml:space="preserve">El objetivo es </w:t>
      </w:r>
      <w:r>
        <w:rPr>
          <w:rFonts w:eastAsia="Calibri"/>
          <w:noProof/>
          <w:color w:val="4C4747"/>
          <w:lang w:val="es-419"/>
        </w:rPr>
        <w:t>d</w:t>
      </w:r>
      <w:r w:rsidRPr="0060477C">
        <w:rPr>
          <w:rFonts w:eastAsia="Calibri"/>
          <w:noProof/>
          <w:color w:val="4C4747"/>
          <w:lang w:val="es-419"/>
        </w:rPr>
        <w:t>iseñar y validar un módulo complementario del SIMEDID que permita evaluar, de forma técnica y culturalmente adecuada, los primeros hitos del desarrollo en niños y niñas recién nacidos, incluyendo reflejos primitivos, primeros signos de respuesta sensorial y comportamientos regulatorios básicos.</w:t>
      </w:r>
    </w:p>
    <w:p w14:paraId="6DB7F096" w14:textId="0AEB9C60" w:rsidR="0060477C" w:rsidRDefault="0060477C" w:rsidP="002345CD">
      <w:pPr>
        <w:spacing w:line="360" w:lineRule="auto"/>
        <w:jc w:val="both"/>
        <w:rPr>
          <w:rFonts w:eastAsia="Calibri"/>
          <w:noProof/>
          <w:color w:val="4C4747"/>
          <w:lang w:val="es-419"/>
        </w:rPr>
      </w:pPr>
      <w:r w:rsidRPr="0060477C">
        <w:rPr>
          <w:rFonts w:eastAsia="Calibri"/>
          <w:noProof/>
          <w:color w:val="4C4747"/>
          <w:lang w:val="es-419"/>
        </w:rPr>
        <w:t>Esta ampliación busca mejorar la sensibilidad de la herramienta ante poblaciones vulnerables, como los niños prematuros o con factores de riesgo neurológico.</w:t>
      </w:r>
    </w:p>
    <w:p w14:paraId="126F941A" w14:textId="77777777" w:rsidR="0060477C" w:rsidRPr="0060477C" w:rsidRDefault="0060477C" w:rsidP="0060477C">
      <w:pPr>
        <w:spacing w:line="360" w:lineRule="auto"/>
        <w:jc w:val="both"/>
        <w:rPr>
          <w:rFonts w:eastAsia="Calibri"/>
          <w:b/>
          <w:bCs/>
          <w:noProof/>
          <w:color w:val="4C4747"/>
          <w:lang w:val="es-419"/>
        </w:rPr>
      </w:pPr>
      <w:r w:rsidRPr="0060477C">
        <w:rPr>
          <w:rFonts w:eastAsia="Calibri"/>
          <w:b/>
          <w:bCs/>
          <w:noProof/>
          <w:color w:val="4C4747"/>
          <w:lang w:val="es-419"/>
        </w:rPr>
        <w:t>Avances realizados y fases del proyecto</w:t>
      </w:r>
    </w:p>
    <w:p w14:paraId="5D916FA7" w14:textId="71D87F8A" w:rsidR="0060477C" w:rsidRPr="0060477C" w:rsidRDefault="0060477C" w:rsidP="0060477C">
      <w:pPr>
        <w:pStyle w:val="Prrafodelista"/>
        <w:numPr>
          <w:ilvl w:val="0"/>
          <w:numId w:val="2"/>
        </w:numPr>
        <w:spacing w:line="360" w:lineRule="auto"/>
        <w:jc w:val="both"/>
        <w:rPr>
          <w:rFonts w:eastAsia="Calibri"/>
          <w:noProof/>
          <w:color w:val="4C4747"/>
          <w:lang w:val="es-419"/>
        </w:rPr>
      </w:pPr>
      <w:r w:rsidRPr="0060477C">
        <w:rPr>
          <w:rFonts w:eastAsia="Calibri"/>
          <w:noProof/>
          <w:color w:val="4C4747"/>
          <w:lang w:val="es-419"/>
        </w:rPr>
        <w:t>Diseño de ítems técnicos:</w:t>
      </w:r>
    </w:p>
    <w:p w14:paraId="2F753B13" w14:textId="77777777" w:rsidR="0060477C" w:rsidRPr="0060477C" w:rsidRDefault="0060477C" w:rsidP="0060477C">
      <w:pPr>
        <w:spacing w:line="360" w:lineRule="auto"/>
        <w:jc w:val="both"/>
        <w:rPr>
          <w:rFonts w:eastAsia="Calibri"/>
          <w:noProof/>
          <w:color w:val="4C4747"/>
          <w:lang w:val="es-419"/>
        </w:rPr>
      </w:pPr>
      <w:r w:rsidRPr="0060477C">
        <w:rPr>
          <w:rFonts w:eastAsia="Calibri"/>
          <w:noProof/>
          <w:color w:val="4C4747"/>
          <w:lang w:val="es-419"/>
        </w:rPr>
        <w:t>Se desarrollaron 20 ítems nuevos centrados en reflejos (como el de Moro, búsqueda, prensión, marcha automática), respuestas sensoriales (auditiva, visual y táctil), control de tono muscular y conductas de autorregulación propias del recién nacido.</w:t>
      </w:r>
    </w:p>
    <w:p w14:paraId="3F6826D6" w14:textId="6D144294" w:rsidR="0060477C" w:rsidRPr="0060477C" w:rsidRDefault="0060477C" w:rsidP="0060477C">
      <w:pPr>
        <w:pStyle w:val="Prrafodelista"/>
        <w:numPr>
          <w:ilvl w:val="0"/>
          <w:numId w:val="2"/>
        </w:numPr>
        <w:spacing w:line="360" w:lineRule="auto"/>
        <w:jc w:val="both"/>
        <w:rPr>
          <w:rFonts w:eastAsia="Calibri"/>
          <w:noProof/>
          <w:color w:val="4C4747"/>
          <w:lang w:val="es-419"/>
        </w:rPr>
      </w:pPr>
      <w:r w:rsidRPr="0060477C">
        <w:rPr>
          <w:rFonts w:eastAsia="Calibri"/>
          <w:noProof/>
          <w:color w:val="4C4747"/>
          <w:lang w:val="es-419"/>
        </w:rPr>
        <w:t>Implementación del estudio de validación:</w:t>
      </w:r>
    </w:p>
    <w:p w14:paraId="20858B21" w14:textId="330D2521" w:rsidR="006D746B" w:rsidRDefault="0060477C" w:rsidP="0060477C">
      <w:pPr>
        <w:spacing w:line="360" w:lineRule="auto"/>
        <w:jc w:val="both"/>
        <w:rPr>
          <w:rFonts w:eastAsia="Calibri"/>
          <w:noProof/>
          <w:color w:val="4C4747"/>
          <w:lang w:val="es-419"/>
        </w:rPr>
      </w:pPr>
      <w:r w:rsidRPr="0060477C">
        <w:rPr>
          <w:rFonts w:eastAsia="Calibri"/>
          <w:noProof/>
          <w:color w:val="4C4747"/>
          <w:lang w:val="es-419"/>
        </w:rPr>
        <w:t xml:space="preserve">Puesta en marcha y evaluación de la validez de los ítems añadidos a través de un estudio clínico de campo, en el que participaron especialistas del Servicio Nacional de Salud (SNS), aplicando los reactivos a una muestra representativa de recién nacidos en entornos hospitalarios. </w:t>
      </w:r>
    </w:p>
    <w:p w14:paraId="7668E537" w14:textId="77777777" w:rsidR="006B2880" w:rsidRPr="0060477C" w:rsidRDefault="006B2880" w:rsidP="0060477C">
      <w:pPr>
        <w:spacing w:line="360" w:lineRule="auto"/>
        <w:jc w:val="both"/>
        <w:rPr>
          <w:rFonts w:eastAsia="Calibri"/>
          <w:noProof/>
          <w:color w:val="4C4747"/>
          <w:lang w:val="es-419"/>
        </w:rPr>
      </w:pPr>
    </w:p>
    <w:p w14:paraId="2CF6719F" w14:textId="02EAF93A" w:rsidR="0060477C" w:rsidRPr="0060477C" w:rsidRDefault="0060477C" w:rsidP="0060477C">
      <w:pPr>
        <w:pStyle w:val="Prrafodelista"/>
        <w:numPr>
          <w:ilvl w:val="0"/>
          <w:numId w:val="2"/>
        </w:numPr>
        <w:spacing w:line="360" w:lineRule="auto"/>
        <w:jc w:val="both"/>
        <w:rPr>
          <w:rFonts w:eastAsia="Calibri"/>
          <w:noProof/>
          <w:color w:val="4C4747"/>
          <w:lang w:val="es-419"/>
        </w:rPr>
      </w:pPr>
      <w:r w:rsidRPr="0060477C">
        <w:rPr>
          <w:rFonts w:eastAsia="Calibri"/>
          <w:noProof/>
          <w:color w:val="4C4747"/>
          <w:lang w:val="es-419"/>
        </w:rPr>
        <w:lastRenderedPageBreak/>
        <w:t>Objetivo de la validación:</w:t>
      </w:r>
    </w:p>
    <w:p w14:paraId="7CC75648" w14:textId="0571A21A" w:rsidR="0060477C" w:rsidRDefault="0060477C" w:rsidP="0060477C">
      <w:pPr>
        <w:spacing w:line="360" w:lineRule="auto"/>
        <w:jc w:val="both"/>
        <w:rPr>
          <w:rFonts w:eastAsia="Calibri"/>
          <w:noProof/>
          <w:color w:val="4C4747"/>
          <w:lang w:val="es-419"/>
        </w:rPr>
      </w:pPr>
      <w:r w:rsidRPr="0060477C">
        <w:rPr>
          <w:rFonts w:eastAsia="Calibri"/>
          <w:noProof/>
          <w:color w:val="4C4747"/>
          <w:lang w:val="es-419"/>
        </w:rPr>
        <w:t>Confirmar que los nuevos ítems sean confiables, culturalmente adecuados, viables para su aplicación en terreno y discriminativos frente a patrones de desarrollo típicos y atípicos durante los primeros días de vida.</w:t>
      </w:r>
    </w:p>
    <w:p w14:paraId="5D7F4451" w14:textId="416A529E" w:rsidR="0060477C" w:rsidRPr="0006090D" w:rsidRDefault="0060477C" w:rsidP="0006090D">
      <w:pPr>
        <w:pStyle w:val="Prrafodelista"/>
        <w:numPr>
          <w:ilvl w:val="0"/>
          <w:numId w:val="7"/>
        </w:numPr>
        <w:spacing w:line="360" w:lineRule="auto"/>
        <w:jc w:val="both"/>
        <w:rPr>
          <w:rFonts w:eastAsia="Calibri"/>
          <w:b/>
          <w:bCs/>
          <w:noProof/>
          <w:color w:val="4C4747"/>
          <w:lang w:val="es-419"/>
        </w:rPr>
      </w:pPr>
      <w:r w:rsidRPr="0006090D">
        <w:rPr>
          <w:rFonts w:eastAsia="Calibri"/>
          <w:b/>
          <w:bCs/>
          <w:noProof/>
          <w:color w:val="4C4747"/>
          <w:lang w:val="es-419"/>
        </w:rPr>
        <w:t>Ampliación del techo del SIMEDID, para el fortalecimiento de los indicadores de medición a partir de los 3 años de eda</w:t>
      </w:r>
      <w:r w:rsidR="0006090D">
        <w:rPr>
          <w:rFonts w:eastAsia="Calibri"/>
          <w:b/>
          <w:bCs/>
          <w:noProof/>
          <w:color w:val="4C4747"/>
          <w:lang w:val="es-419"/>
        </w:rPr>
        <w:t>d.</w:t>
      </w:r>
    </w:p>
    <w:p w14:paraId="22966842" w14:textId="64922F04" w:rsidR="0060477C" w:rsidRPr="0060477C" w:rsidRDefault="0060477C" w:rsidP="0060477C">
      <w:pPr>
        <w:spacing w:line="360" w:lineRule="auto"/>
        <w:jc w:val="both"/>
        <w:rPr>
          <w:rFonts w:eastAsia="Calibri"/>
          <w:noProof/>
          <w:color w:val="4C4747"/>
          <w:lang w:val="es-419"/>
        </w:rPr>
      </w:pPr>
      <w:r w:rsidRPr="0060477C">
        <w:rPr>
          <w:rFonts w:eastAsia="Calibri"/>
          <w:noProof/>
          <w:color w:val="4C4747"/>
          <w:lang w:val="es-419"/>
        </w:rPr>
        <w:t>Esta iniciativa surge a partir de la identificación de limitaciones en la capacidad actual del SIMEDID para discriminar diferencias de desarrollo entre niños y niñas mayores de 4 años, así como de la necesidad de alinear la evaluación del desarrollo infantil con la edad de ingreso a la educación primaria, permitiendo una mejor articulación entre el ciclo de atención temprana y el sistema educativo formal.</w:t>
      </w:r>
    </w:p>
    <w:p w14:paraId="22D0F1E4" w14:textId="7F2A740E" w:rsidR="0060477C" w:rsidRDefault="0060477C" w:rsidP="0060477C">
      <w:pPr>
        <w:spacing w:line="360" w:lineRule="auto"/>
        <w:jc w:val="both"/>
        <w:rPr>
          <w:rFonts w:eastAsia="Calibri"/>
          <w:noProof/>
          <w:color w:val="4C4747"/>
          <w:lang w:val="es-419"/>
        </w:rPr>
      </w:pPr>
      <w:r w:rsidRPr="0060477C">
        <w:rPr>
          <w:rFonts w:eastAsia="Calibri"/>
          <w:noProof/>
          <w:color w:val="4C4747"/>
          <w:lang w:val="es-419"/>
        </w:rPr>
        <w:t>El proyecto es ejecutado en coordinación técnica entre el INAIPI, el Ministerio de Educación (MINERD), UNICEF y la Universidad Iberoamericana (UNIBE), garantizando la participación de los principales actores nacionales responsables del diseño, evaluación e implementación de políticas para la primera infancia.</w:t>
      </w:r>
    </w:p>
    <w:p w14:paraId="687A0C0F" w14:textId="0BEEF6A1" w:rsidR="005A7F4D" w:rsidRDefault="0060477C" w:rsidP="0060477C">
      <w:pPr>
        <w:spacing w:line="360" w:lineRule="auto"/>
        <w:jc w:val="both"/>
        <w:rPr>
          <w:rFonts w:eastAsia="Calibri"/>
          <w:noProof/>
          <w:color w:val="4C4747"/>
          <w:lang w:val="es-419"/>
        </w:rPr>
      </w:pPr>
      <w:r w:rsidRPr="0060477C">
        <w:rPr>
          <w:rFonts w:eastAsia="Calibri"/>
          <w:noProof/>
          <w:color w:val="4C4747"/>
          <w:lang w:val="es-419"/>
        </w:rPr>
        <w:t>El objetivo es</w:t>
      </w:r>
      <w:r>
        <w:rPr>
          <w:rFonts w:eastAsia="Calibri"/>
          <w:noProof/>
          <w:color w:val="4C4747"/>
          <w:lang w:val="es-419"/>
        </w:rPr>
        <w:t xml:space="preserve"> </w:t>
      </w:r>
      <w:r w:rsidRPr="0060477C">
        <w:rPr>
          <w:rFonts w:eastAsia="Calibri"/>
          <w:noProof/>
          <w:color w:val="4C4747"/>
          <w:lang w:val="es-419"/>
        </w:rPr>
        <w:t>Diseñar, validar y pilotear una ampliación del SIMEDID que permita evaluar con mayor profundidad y pertinencia el desarrollo de niños y niñas entre los 5 y 6 años de edad, en dimensiones claves como el lenguaje, la autorregulación, el pensamiento lógico, la motricidad y las habilidades socioemocionales, en coherencia con los estándares de desarrollo para la edad preescolar establecidos en el país.</w:t>
      </w:r>
    </w:p>
    <w:p w14:paraId="6467BBEF" w14:textId="77777777" w:rsidR="006D746B" w:rsidRDefault="006D746B" w:rsidP="0060477C">
      <w:pPr>
        <w:spacing w:line="360" w:lineRule="auto"/>
        <w:jc w:val="both"/>
        <w:rPr>
          <w:rFonts w:eastAsia="Calibri"/>
          <w:noProof/>
          <w:color w:val="4C4747"/>
          <w:lang w:val="es-419"/>
        </w:rPr>
      </w:pPr>
    </w:p>
    <w:p w14:paraId="1BA532F5" w14:textId="4965C781" w:rsidR="0060477C" w:rsidRPr="0060477C" w:rsidRDefault="0060477C" w:rsidP="0060477C">
      <w:pPr>
        <w:spacing w:line="360" w:lineRule="auto"/>
        <w:jc w:val="both"/>
        <w:rPr>
          <w:rFonts w:eastAsia="Calibri"/>
          <w:b/>
          <w:bCs/>
          <w:noProof/>
          <w:color w:val="4C4747"/>
          <w:lang w:val="es-419"/>
        </w:rPr>
      </w:pPr>
      <w:r w:rsidRPr="0060477C">
        <w:rPr>
          <w:rFonts w:eastAsia="Calibri"/>
          <w:b/>
          <w:bCs/>
          <w:noProof/>
          <w:color w:val="4C4747"/>
          <w:lang w:val="es-419"/>
        </w:rPr>
        <w:lastRenderedPageBreak/>
        <w:t>Fases del proyecto</w:t>
      </w:r>
    </w:p>
    <w:p w14:paraId="3EBFFE20" w14:textId="30F88B81" w:rsidR="0060477C" w:rsidRPr="0060477C" w:rsidRDefault="0060477C" w:rsidP="0060477C">
      <w:pPr>
        <w:pStyle w:val="Prrafodelista"/>
        <w:numPr>
          <w:ilvl w:val="0"/>
          <w:numId w:val="2"/>
        </w:numPr>
        <w:spacing w:line="360" w:lineRule="auto"/>
        <w:jc w:val="both"/>
        <w:rPr>
          <w:rFonts w:eastAsia="Calibri"/>
          <w:noProof/>
          <w:color w:val="4C4747"/>
          <w:lang w:val="es-419"/>
        </w:rPr>
      </w:pPr>
      <w:r w:rsidRPr="0060477C">
        <w:rPr>
          <w:rFonts w:eastAsia="Calibri"/>
          <w:noProof/>
          <w:color w:val="4C4747"/>
          <w:lang w:val="es-419"/>
        </w:rPr>
        <w:t>Revisión bibliográfica y técnica</w:t>
      </w:r>
      <w:r w:rsidR="00472F8B">
        <w:rPr>
          <w:rFonts w:eastAsia="Calibri"/>
          <w:noProof/>
          <w:color w:val="4C4747"/>
          <w:lang w:val="es-419"/>
        </w:rPr>
        <w:t>:</w:t>
      </w:r>
    </w:p>
    <w:p w14:paraId="6684D668" w14:textId="77777777" w:rsidR="0060477C" w:rsidRPr="0060477C" w:rsidRDefault="0060477C" w:rsidP="0060477C">
      <w:pPr>
        <w:spacing w:line="360" w:lineRule="auto"/>
        <w:jc w:val="both"/>
        <w:rPr>
          <w:rFonts w:eastAsia="Calibri"/>
          <w:noProof/>
          <w:color w:val="4C4747"/>
          <w:lang w:val="es-419"/>
        </w:rPr>
      </w:pPr>
      <w:r w:rsidRPr="0060477C">
        <w:rPr>
          <w:rFonts w:eastAsia="Calibri"/>
          <w:noProof/>
          <w:color w:val="4C4747"/>
          <w:lang w:val="es-419"/>
        </w:rPr>
        <w:t>Análisis de marcos de referencia nacionales e internacionales sobre el desarrollo infantil entre los 5 y 6 años e identificación de dimensiones del desarrollo relevantes y coherentes con la política educativa y de primera infancia del país.</w:t>
      </w:r>
    </w:p>
    <w:p w14:paraId="11224A3F" w14:textId="4A0CA9BB" w:rsidR="0060477C" w:rsidRPr="0060477C" w:rsidRDefault="0060477C" w:rsidP="0060477C">
      <w:pPr>
        <w:pStyle w:val="Prrafodelista"/>
        <w:numPr>
          <w:ilvl w:val="0"/>
          <w:numId w:val="2"/>
        </w:numPr>
        <w:spacing w:line="360" w:lineRule="auto"/>
        <w:jc w:val="both"/>
        <w:rPr>
          <w:rFonts w:eastAsia="Calibri"/>
          <w:noProof/>
          <w:color w:val="4C4747"/>
          <w:lang w:val="es-419"/>
        </w:rPr>
      </w:pPr>
      <w:r w:rsidRPr="0060477C">
        <w:rPr>
          <w:rFonts w:eastAsia="Calibri"/>
          <w:noProof/>
          <w:color w:val="4C4747"/>
          <w:lang w:val="es-419"/>
        </w:rPr>
        <w:t>Conformación de equipos técnicos</w:t>
      </w:r>
      <w:r w:rsidR="00472F8B">
        <w:rPr>
          <w:rFonts w:eastAsia="Calibri"/>
          <w:noProof/>
          <w:color w:val="4C4747"/>
          <w:lang w:val="es-419"/>
        </w:rPr>
        <w:t>:</w:t>
      </w:r>
    </w:p>
    <w:p w14:paraId="67E4BF19" w14:textId="777DA08E" w:rsidR="00B16144" w:rsidRPr="0060477C" w:rsidRDefault="0060477C" w:rsidP="0060477C">
      <w:pPr>
        <w:spacing w:line="360" w:lineRule="auto"/>
        <w:jc w:val="both"/>
        <w:rPr>
          <w:rFonts w:eastAsia="Calibri"/>
          <w:noProof/>
          <w:color w:val="4C4747"/>
          <w:lang w:val="es-419"/>
        </w:rPr>
      </w:pPr>
      <w:r w:rsidRPr="0060477C">
        <w:rPr>
          <w:rFonts w:eastAsia="Calibri"/>
          <w:noProof/>
          <w:color w:val="4C4747"/>
          <w:lang w:val="es-419"/>
        </w:rPr>
        <w:t>Creación de grupos de trabajo con participación de especialistas del INAIPI, MINERD, UNIBE y UNICEF.</w:t>
      </w:r>
      <w:r>
        <w:rPr>
          <w:rFonts w:eastAsia="Calibri"/>
          <w:noProof/>
          <w:color w:val="4C4747"/>
          <w:lang w:val="es-419"/>
        </w:rPr>
        <w:t xml:space="preserve"> </w:t>
      </w:r>
      <w:r w:rsidRPr="0060477C">
        <w:rPr>
          <w:rFonts w:eastAsia="Calibri"/>
          <w:noProof/>
          <w:color w:val="4C4747"/>
          <w:lang w:val="es-419"/>
        </w:rPr>
        <w:t>Deliberación interinstitucional sobre los ejes y criterios que orientarán la construcción de nuevos ítems.</w:t>
      </w:r>
    </w:p>
    <w:p w14:paraId="5969053C" w14:textId="62D84AEA" w:rsidR="0060477C" w:rsidRPr="0060477C" w:rsidRDefault="0060477C" w:rsidP="0060477C">
      <w:pPr>
        <w:pStyle w:val="Prrafodelista"/>
        <w:numPr>
          <w:ilvl w:val="0"/>
          <w:numId w:val="2"/>
        </w:numPr>
        <w:spacing w:line="360" w:lineRule="auto"/>
        <w:jc w:val="both"/>
        <w:rPr>
          <w:rFonts w:eastAsia="Calibri"/>
          <w:noProof/>
          <w:color w:val="4C4747"/>
          <w:lang w:val="es-419"/>
        </w:rPr>
      </w:pPr>
      <w:r w:rsidRPr="0060477C">
        <w:rPr>
          <w:rFonts w:eastAsia="Calibri"/>
          <w:noProof/>
          <w:color w:val="4C4747"/>
          <w:lang w:val="es-419"/>
        </w:rPr>
        <w:t>Validación de contenido con jueces expertos</w:t>
      </w:r>
      <w:r w:rsidR="00472F8B">
        <w:rPr>
          <w:rFonts w:eastAsia="Calibri"/>
          <w:noProof/>
          <w:color w:val="4C4747"/>
          <w:lang w:val="es-419"/>
        </w:rPr>
        <w:t>:</w:t>
      </w:r>
    </w:p>
    <w:p w14:paraId="2CFAC556" w14:textId="77777777" w:rsidR="0060477C" w:rsidRPr="0060477C" w:rsidRDefault="0060477C" w:rsidP="0060477C">
      <w:pPr>
        <w:spacing w:line="360" w:lineRule="auto"/>
        <w:jc w:val="both"/>
        <w:rPr>
          <w:rFonts w:eastAsia="Calibri"/>
          <w:noProof/>
          <w:color w:val="4C4747"/>
          <w:lang w:val="es-419"/>
        </w:rPr>
      </w:pPr>
      <w:r w:rsidRPr="0060477C">
        <w:rPr>
          <w:rFonts w:eastAsia="Calibri"/>
          <w:noProof/>
          <w:color w:val="4C4747"/>
          <w:lang w:val="es-419"/>
        </w:rPr>
        <w:t>Aplicación de metodologías de juicio de expertos para valorar la pertinencia, claridad y cobertura de los ítems propuestos.</w:t>
      </w:r>
    </w:p>
    <w:p w14:paraId="2B71355B" w14:textId="1EBEE700" w:rsidR="0060477C" w:rsidRPr="0060477C" w:rsidRDefault="0060477C" w:rsidP="0060477C">
      <w:pPr>
        <w:pStyle w:val="Prrafodelista"/>
        <w:numPr>
          <w:ilvl w:val="0"/>
          <w:numId w:val="2"/>
        </w:numPr>
        <w:spacing w:line="360" w:lineRule="auto"/>
        <w:jc w:val="both"/>
        <w:rPr>
          <w:rFonts w:eastAsia="Calibri"/>
          <w:noProof/>
          <w:color w:val="4C4747"/>
          <w:lang w:val="es-419"/>
        </w:rPr>
      </w:pPr>
      <w:r w:rsidRPr="0060477C">
        <w:rPr>
          <w:rFonts w:eastAsia="Calibri"/>
          <w:noProof/>
          <w:color w:val="4C4747"/>
          <w:lang w:val="es-419"/>
        </w:rPr>
        <w:t>Estudio de claridad y comprensión</w:t>
      </w:r>
      <w:r w:rsidR="00472F8B">
        <w:rPr>
          <w:rFonts w:eastAsia="Calibri"/>
          <w:noProof/>
          <w:color w:val="4C4747"/>
          <w:lang w:val="es-419"/>
        </w:rPr>
        <w:t>:</w:t>
      </w:r>
    </w:p>
    <w:p w14:paraId="41C5188B" w14:textId="6F763477" w:rsidR="0095355E" w:rsidRPr="0060477C" w:rsidRDefault="0060477C" w:rsidP="0060477C">
      <w:pPr>
        <w:spacing w:line="360" w:lineRule="auto"/>
        <w:jc w:val="both"/>
        <w:rPr>
          <w:rFonts w:eastAsia="Calibri"/>
          <w:noProof/>
          <w:color w:val="4C4747"/>
          <w:lang w:val="es-419"/>
        </w:rPr>
      </w:pPr>
      <w:r w:rsidRPr="0060477C">
        <w:rPr>
          <w:rFonts w:eastAsia="Calibri"/>
          <w:noProof/>
          <w:color w:val="4C4747"/>
          <w:lang w:val="es-419"/>
        </w:rPr>
        <w:t>Aplicación cualitativa para evaluar la comprensión de los ítems por parte de los niños, asegurando la adecuación cultural, lingüística y cognitiva de cada reactivo.</w:t>
      </w:r>
    </w:p>
    <w:p w14:paraId="1C56DC72" w14:textId="1CB0A55F" w:rsidR="0060477C" w:rsidRPr="0060477C" w:rsidRDefault="0060477C" w:rsidP="0060477C">
      <w:pPr>
        <w:pStyle w:val="Prrafodelista"/>
        <w:numPr>
          <w:ilvl w:val="0"/>
          <w:numId w:val="2"/>
        </w:numPr>
        <w:spacing w:line="360" w:lineRule="auto"/>
        <w:jc w:val="both"/>
        <w:rPr>
          <w:rFonts w:eastAsia="Calibri"/>
          <w:noProof/>
          <w:color w:val="4C4747"/>
          <w:lang w:val="es-419"/>
        </w:rPr>
      </w:pPr>
      <w:r w:rsidRPr="0060477C">
        <w:rPr>
          <w:rFonts w:eastAsia="Calibri"/>
          <w:noProof/>
          <w:color w:val="4C4747"/>
          <w:lang w:val="es-419"/>
        </w:rPr>
        <w:t>Piloto de validación empírica</w:t>
      </w:r>
      <w:r w:rsidR="00472F8B">
        <w:rPr>
          <w:rFonts w:eastAsia="Calibri"/>
          <w:noProof/>
          <w:color w:val="4C4747"/>
          <w:lang w:val="es-419"/>
        </w:rPr>
        <w:t>:</w:t>
      </w:r>
    </w:p>
    <w:p w14:paraId="31E003EC" w14:textId="01C3701E" w:rsidR="006D746B" w:rsidRDefault="0060477C" w:rsidP="00B16144">
      <w:pPr>
        <w:spacing w:line="360" w:lineRule="auto"/>
        <w:jc w:val="both"/>
        <w:rPr>
          <w:rFonts w:eastAsia="Calibri"/>
          <w:noProof/>
          <w:color w:val="4C4747"/>
          <w:lang w:val="es-419"/>
        </w:rPr>
      </w:pPr>
      <w:r w:rsidRPr="0060477C">
        <w:rPr>
          <w:rFonts w:eastAsia="Calibri"/>
          <w:noProof/>
          <w:color w:val="4C4747"/>
          <w:lang w:val="es-419"/>
        </w:rPr>
        <w:t>Aplicación del nuevo módulo ampliado en una muestra representativa para analizar su comportamiento psicométrico, confiabilidad y capacidad discriminativa.</w:t>
      </w:r>
      <w:bookmarkStart w:id="12" w:name="_Toc175570600"/>
    </w:p>
    <w:p w14:paraId="2A99E1DB" w14:textId="77777777" w:rsidR="00E53DFE" w:rsidRDefault="00E53DFE" w:rsidP="00B16144">
      <w:pPr>
        <w:spacing w:line="360" w:lineRule="auto"/>
        <w:jc w:val="both"/>
        <w:rPr>
          <w:rFonts w:eastAsia="Calibri"/>
          <w:noProof/>
          <w:color w:val="4C4747"/>
          <w:lang w:val="es-419"/>
        </w:rPr>
      </w:pPr>
    </w:p>
    <w:p w14:paraId="2A2A1A99" w14:textId="77777777" w:rsidR="00E53DFE" w:rsidRDefault="00E53DFE" w:rsidP="00B16144">
      <w:pPr>
        <w:spacing w:line="360" w:lineRule="auto"/>
        <w:jc w:val="both"/>
        <w:rPr>
          <w:rFonts w:eastAsia="Calibri"/>
          <w:noProof/>
          <w:color w:val="4C4747"/>
          <w:lang w:val="es-419"/>
        </w:rPr>
      </w:pPr>
    </w:p>
    <w:p w14:paraId="2BE329DD" w14:textId="3E74BEE7" w:rsidR="00B16144" w:rsidRPr="00685BB6" w:rsidRDefault="00B16144" w:rsidP="0006090D">
      <w:pPr>
        <w:pStyle w:val="Prrafodelista"/>
        <w:numPr>
          <w:ilvl w:val="0"/>
          <w:numId w:val="7"/>
        </w:numPr>
        <w:spacing w:line="360" w:lineRule="auto"/>
        <w:jc w:val="both"/>
        <w:rPr>
          <w:rFonts w:eastAsia="Calibri"/>
          <w:b/>
          <w:bCs/>
          <w:noProof/>
          <w:color w:val="4C4747"/>
          <w:lang w:val="es-419"/>
        </w:rPr>
      </w:pPr>
      <w:r w:rsidRPr="00685BB6">
        <w:rPr>
          <w:rFonts w:eastAsia="Calibri"/>
          <w:b/>
          <w:bCs/>
          <w:noProof/>
          <w:color w:val="4C4747"/>
          <w:lang w:val="es-419"/>
        </w:rPr>
        <w:lastRenderedPageBreak/>
        <w:t>Estudio “Evaluación de Impacto de la Política de Atención Integral a la Primera Infancia”</w:t>
      </w:r>
      <w:bookmarkEnd w:id="12"/>
    </w:p>
    <w:p w14:paraId="706AC77A" w14:textId="68F4ECE1" w:rsidR="00002DAB" w:rsidRPr="00B16144" w:rsidRDefault="00B16144" w:rsidP="00B16144">
      <w:pPr>
        <w:spacing w:line="360" w:lineRule="auto"/>
        <w:jc w:val="both"/>
        <w:rPr>
          <w:rFonts w:eastAsia="Calibri"/>
          <w:noProof/>
          <w:color w:val="4C4747"/>
          <w:lang w:val="es-419"/>
        </w:rPr>
      </w:pPr>
      <w:r w:rsidRPr="00B16144">
        <w:rPr>
          <w:rFonts w:eastAsia="Calibri"/>
          <w:noProof/>
          <w:color w:val="4C4747"/>
          <w:lang w:val="es-419"/>
        </w:rPr>
        <w:t>Una evaluación de impacto es un análisis que se realiza para medir los efectos y consecuencias de una política, programa o intervención en la población a la que va dirigida. El objetivo principal de esta es determinar si la política o programa ha logrado los resultados esperados y en qué medida, así como identificar cualquier efecto no deseado o no previsto.</w:t>
      </w:r>
    </w:p>
    <w:p w14:paraId="6E7DADA8" w14:textId="2ECC114E" w:rsidR="00385C32" w:rsidRDefault="00B16144" w:rsidP="00B16144">
      <w:pPr>
        <w:spacing w:line="360" w:lineRule="auto"/>
        <w:jc w:val="both"/>
        <w:rPr>
          <w:rFonts w:eastAsia="Calibri"/>
          <w:noProof/>
          <w:color w:val="4C4747"/>
          <w:lang w:val="es-419"/>
        </w:rPr>
      </w:pPr>
      <w:r w:rsidRPr="00B16144">
        <w:rPr>
          <w:rFonts w:eastAsia="Calibri"/>
          <w:noProof/>
          <w:color w:val="4C4747"/>
          <w:lang w:val="es-419"/>
        </w:rPr>
        <w:t>Realizar una evaluación de impacto busca entre otros aspectos, medir la efectividad de la política, eficientizar sus recursos, fortalecer las estrategias a partir de la identificación de áreas de mejora, proporcionar datos y evidencia para la toma de decisiones; además de rendir cuentas y aportar a la transparencia.</w:t>
      </w:r>
    </w:p>
    <w:p w14:paraId="1F188455" w14:textId="77777777" w:rsidR="00385C32" w:rsidRDefault="00385C32" w:rsidP="00B16144">
      <w:pPr>
        <w:spacing w:line="360" w:lineRule="auto"/>
        <w:jc w:val="both"/>
        <w:rPr>
          <w:rFonts w:eastAsia="Calibri"/>
          <w:noProof/>
          <w:color w:val="4C4747"/>
          <w:lang w:val="es-419"/>
        </w:rPr>
      </w:pPr>
      <w:r w:rsidRPr="00385C32">
        <w:rPr>
          <w:rFonts w:eastAsia="Calibri"/>
          <w:noProof/>
          <w:color w:val="4C4747"/>
          <w:lang w:val="es-419"/>
        </w:rPr>
        <w:t>Para el Instituto Nacional de Atención Integral a la Primera Infancia (INAIPI), como institución responsable de prestar servicios de atención integral a la primera infancia en la República Dominicana, resulta de suma importancia realizar una evaluación de impacto que muestre evidencia clara y contundente sobre los efectos de la atención brindada.</w:t>
      </w:r>
    </w:p>
    <w:p w14:paraId="72880877" w14:textId="77777777" w:rsidR="00385C32" w:rsidRDefault="00385C32" w:rsidP="00B16144">
      <w:pPr>
        <w:spacing w:line="360" w:lineRule="auto"/>
        <w:jc w:val="both"/>
        <w:rPr>
          <w:rFonts w:eastAsia="Calibri"/>
          <w:noProof/>
          <w:color w:val="4C4747"/>
          <w:lang w:val="es-419"/>
        </w:rPr>
      </w:pPr>
      <w:r>
        <w:rPr>
          <w:rFonts w:eastAsia="Calibri"/>
          <w:noProof/>
          <w:color w:val="4C4747"/>
          <w:lang w:val="es-419"/>
        </w:rPr>
        <w:t>Esta</w:t>
      </w:r>
      <w:r w:rsidRPr="00385C32">
        <w:rPr>
          <w:rFonts w:eastAsia="Calibri"/>
          <w:noProof/>
          <w:color w:val="4C4747"/>
          <w:lang w:val="es-419"/>
        </w:rPr>
        <w:t xml:space="preserve"> evaluación no solo permitirá medir la efectividad de los programas implementados en términos de desarrollo infantil y bienestar familiar, sino que también busca proporcionar la base empírica necesaria para justificar el presupuesto asignado y la expansión de nuevos servicios.</w:t>
      </w:r>
    </w:p>
    <w:p w14:paraId="4C919C4E" w14:textId="2C230B1A" w:rsidR="00385C32" w:rsidRDefault="00385C32" w:rsidP="00B16144">
      <w:pPr>
        <w:spacing w:line="360" w:lineRule="auto"/>
        <w:jc w:val="both"/>
        <w:rPr>
          <w:rFonts w:eastAsia="Calibri"/>
          <w:noProof/>
          <w:color w:val="4C4747"/>
          <w:lang w:val="es-419"/>
        </w:rPr>
      </w:pPr>
      <w:r w:rsidRPr="00385C32">
        <w:rPr>
          <w:rFonts w:eastAsia="Calibri"/>
          <w:noProof/>
          <w:color w:val="4C4747"/>
          <w:lang w:val="es-419"/>
        </w:rPr>
        <w:t>La evidencia obtenida respaldará la toma de decisiones informadas, garantizando que los recursos se utilicen de manera eficiente y que las intervenciones lleguen a quienes más lo necesitan</w:t>
      </w:r>
      <w:r w:rsidR="005D37E2">
        <w:rPr>
          <w:rFonts w:eastAsia="Calibri"/>
          <w:noProof/>
          <w:color w:val="4C4747"/>
          <w:lang w:val="es-419"/>
        </w:rPr>
        <w:t>.</w:t>
      </w:r>
      <w:r w:rsidR="00002DAB">
        <w:rPr>
          <w:rFonts w:eastAsia="Calibri"/>
          <w:noProof/>
          <w:color w:val="4C4747"/>
          <w:lang w:val="es-419"/>
        </w:rPr>
        <w:t xml:space="preserve"> </w:t>
      </w:r>
      <w:r w:rsidR="005D37E2">
        <w:rPr>
          <w:rFonts w:eastAsia="Calibri"/>
          <w:noProof/>
          <w:color w:val="4C4747"/>
          <w:lang w:val="es-419"/>
        </w:rPr>
        <w:t>A</w:t>
      </w:r>
      <w:r w:rsidRPr="00385C32">
        <w:rPr>
          <w:rFonts w:eastAsia="Calibri"/>
          <w:noProof/>
          <w:color w:val="4C4747"/>
          <w:lang w:val="es-419"/>
        </w:rPr>
        <w:t xml:space="preserve">lineándose con el compromiso del INAIPI de ampliar su cobertura y asegurar que </w:t>
      </w:r>
      <w:r w:rsidRPr="00385C32">
        <w:rPr>
          <w:rFonts w:eastAsia="Calibri"/>
          <w:noProof/>
          <w:color w:val="4C4747"/>
          <w:lang w:val="es-419"/>
        </w:rPr>
        <w:lastRenderedPageBreak/>
        <w:t>todos los niños en edades de primera infancia en la República Dominicana reciban la atención integral que merecen.</w:t>
      </w:r>
    </w:p>
    <w:p w14:paraId="60D57418" w14:textId="77777777" w:rsidR="0006090D" w:rsidRPr="0006090D" w:rsidRDefault="0006090D" w:rsidP="0006090D">
      <w:pPr>
        <w:spacing w:line="360" w:lineRule="auto"/>
        <w:jc w:val="both"/>
        <w:rPr>
          <w:rFonts w:eastAsia="Calibri"/>
          <w:noProof/>
          <w:color w:val="4C4747"/>
          <w:lang w:val="es-419"/>
        </w:rPr>
      </w:pPr>
      <w:r w:rsidRPr="0006090D">
        <w:rPr>
          <w:rFonts w:eastAsia="Calibri"/>
          <w:noProof/>
          <w:color w:val="4C4747"/>
          <w:lang w:val="es-419"/>
        </w:rPr>
        <w:t>Para estos fines, nos encontramos desarrollando un diseño metodológico, en alianza con el Banco Mundial que busca evaluar el efecto de los servicios de cuidado infantil en la República Dominicana sobre el desarrollo cognitivo, la salud física y emocional de los niños; y en el acceso de sus madres al mercado laboral, la generación de ingresos, el empoderamiento y la salud mental.</w:t>
      </w:r>
    </w:p>
    <w:p w14:paraId="27D70AFC" w14:textId="65C09861" w:rsidR="0006090D" w:rsidRDefault="0006090D" w:rsidP="0006090D">
      <w:pPr>
        <w:spacing w:line="360" w:lineRule="auto"/>
        <w:jc w:val="both"/>
        <w:rPr>
          <w:rFonts w:eastAsia="Calibri"/>
          <w:noProof/>
          <w:color w:val="4C4747"/>
          <w:lang w:val="es-419"/>
        </w:rPr>
      </w:pPr>
      <w:r w:rsidRPr="0006090D">
        <w:rPr>
          <w:rFonts w:eastAsia="Calibri"/>
          <w:noProof/>
          <w:color w:val="4C4747"/>
          <w:lang w:val="es-419"/>
        </w:rPr>
        <w:t>Dicho diseño contempla la participación de 3,000 niños y niñas, y sus familias, de los cuales 1,500 conformarán el grupo control y los demás 1,500, el grupo tratamiento.</w:t>
      </w:r>
    </w:p>
    <w:p w14:paraId="234E107D" w14:textId="4BDB2E15" w:rsidR="0006090D" w:rsidRDefault="0006090D" w:rsidP="0006090D">
      <w:pPr>
        <w:spacing w:line="360" w:lineRule="auto"/>
        <w:jc w:val="both"/>
        <w:rPr>
          <w:rFonts w:eastAsia="Calibri"/>
          <w:noProof/>
          <w:color w:val="4C4747"/>
          <w:lang w:val="es-419"/>
        </w:rPr>
      </w:pPr>
      <w:r w:rsidRPr="0006090D">
        <w:rPr>
          <w:rFonts w:eastAsia="Calibri"/>
          <w:noProof/>
          <w:color w:val="4C4747"/>
          <w:lang w:val="es-419"/>
        </w:rPr>
        <w:t>Al cierre de este año 2025 se avanzó de manera significativa en la preparación metodológica y operativa del estudio. Como parte de estos esfuerzos, fueron agotados los siguientes pasos:</w:t>
      </w:r>
    </w:p>
    <w:p w14:paraId="05DAD068" w14:textId="1C0E6C94" w:rsidR="0006090D" w:rsidRPr="0006090D" w:rsidRDefault="0006090D" w:rsidP="0006090D">
      <w:pPr>
        <w:pStyle w:val="Prrafodelista"/>
        <w:numPr>
          <w:ilvl w:val="0"/>
          <w:numId w:val="2"/>
        </w:numPr>
        <w:spacing w:line="360" w:lineRule="auto"/>
        <w:jc w:val="both"/>
        <w:rPr>
          <w:rFonts w:eastAsia="Calibri"/>
          <w:noProof/>
          <w:color w:val="4C4747"/>
          <w:lang w:val="es-419"/>
        </w:rPr>
      </w:pPr>
      <w:r w:rsidRPr="0006090D">
        <w:rPr>
          <w:rFonts w:eastAsia="Calibri"/>
          <w:noProof/>
          <w:color w:val="4C4747"/>
          <w:lang w:val="es-419"/>
        </w:rPr>
        <w:t>Finalizada la fase de diseño de la evaluación, se realizó la discusión y análisis para preseleccionar los centros, resultando escogidos 6 conforme al cronograma actualizado de apertura de servicios.</w:t>
      </w:r>
    </w:p>
    <w:p w14:paraId="00A0A586" w14:textId="35412827" w:rsidR="0095355E" w:rsidRPr="005A7F4D" w:rsidRDefault="0006090D" w:rsidP="005A7F4D">
      <w:pPr>
        <w:pStyle w:val="Prrafodelista"/>
        <w:numPr>
          <w:ilvl w:val="0"/>
          <w:numId w:val="2"/>
        </w:numPr>
        <w:spacing w:line="360" w:lineRule="auto"/>
        <w:jc w:val="both"/>
        <w:rPr>
          <w:rFonts w:eastAsia="Calibri"/>
          <w:noProof/>
          <w:color w:val="4C4747"/>
          <w:lang w:val="es-419"/>
        </w:rPr>
      </w:pPr>
      <w:r w:rsidRPr="0006090D">
        <w:rPr>
          <w:rFonts w:eastAsia="Calibri"/>
          <w:noProof/>
          <w:color w:val="4C4747"/>
          <w:lang w:val="es-419"/>
        </w:rPr>
        <w:t>Se desarrolló una iniciativa motivacional para incrementar la asistencia de padres, madres y cuidadores a los talleres parentales, elaborando videos y afiches en colaboración con un equipo experto.</w:t>
      </w:r>
    </w:p>
    <w:p w14:paraId="08D345F3" w14:textId="29F90A16" w:rsidR="0006090D" w:rsidRPr="0006090D" w:rsidRDefault="0006090D" w:rsidP="0006090D">
      <w:pPr>
        <w:pStyle w:val="Prrafodelista"/>
        <w:numPr>
          <w:ilvl w:val="0"/>
          <w:numId w:val="2"/>
        </w:numPr>
        <w:spacing w:line="360" w:lineRule="auto"/>
        <w:jc w:val="both"/>
        <w:rPr>
          <w:rFonts w:eastAsia="Calibri"/>
          <w:noProof/>
          <w:color w:val="4C4747"/>
          <w:lang w:val="es-419"/>
        </w:rPr>
      </w:pPr>
      <w:r w:rsidRPr="0006090D">
        <w:rPr>
          <w:rFonts w:eastAsia="Calibri"/>
          <w:noProof/>
          <w:color w:val="4C4747"/>
          <w:lang w:val="es-419"/>
        </w:rPr>
        <w:t>Se diseñó el instrumento diagnóstico para recolectar información sobre variables clave como empleo, salud mental materna, prácticas de crianza, uso del tiempo, percepciones de género y toma de decisiones en el hogar.</w:t>
      </w:r>
    </w:p>
    <w:p w14:paraId="5604595E" w14:textId="64F78ADC" w:rsidR="005D37E2" w:rsidRDefault="0006090D" w:rsidP="00002DAB">
      <w:pPr>
        <w:pStyle w:val="Prrafodelista"/>
        <w:numPr>
          <w:ilvl w:val="0"/>
          <w:numId w:val="2"/>
        </w:numPr>
        <w:spacing w:line="360" w:lineRule="auto"/>
        <w:ind w:left="714" w:hanging="357"/>
        <w:jc w:val="both"/>
        <w:rPr>
          <w:rFonts w:eastAsia="Calibri"/>
          <w:noProof/>
          <w:color w:val="4C4747"/>
          <w:lang w:val="es-419"/>
        </w:rPr>
      </w:pPr>
      <w:r w:rsidRPr="0006090D">
        <w:rPr>
          <w:rFonts w:eastAsia="Calibri"/>
          <w:noProof/>
          <w:color w:val="4C4747"/>
          <w:lang w:val="es-419"/>
        </w:rPr>
        <w:lastRenderedPageBreak/>
        <w:t>Se ejecutaron pruebas piloto de los instrumentos con el fin de validar su claridad, pertinencia y operatividad, asegurando así la calidad de los datos para la línea base</w:t>
      </w:r>
      <w:bookmarkStart w:id="13" w:name="_Toc175570601"/>
      <w:r>
        <w:rPr>
          <w:rFonts w:eastAsia="Calibri"/>
          <w:noProof/>
          <w:color w:val="4C4747"/>
          <w:lang w:val="es-419"/>
        </w:rPr>
        <w:t>.</w:t>
      </w:r>
    </w:p>
    <w:p w14:paraId="465FC283" w14:textId="77777777" w:rsidR="006D746B" w:rsidRPr="006D746B" w:rsidRDefault="006D746B" w:rsidP="006D746B">
      <w:pPr>
        <w:pStyle w:val="Prrafodelista"/>
        <w:spacing w:line="360" w:lineRule="auto"/>
        <w:ind w:left="714"/>
        <w:jc w:val="both"/>
        <w:rPr>
          <w:rFonts w:eastAsia="Calibri"/>
          <w:noProof/>
          <w:color w:val="4C4747"/>
          <w:lang w:val="es-419"/>
        </w:rPr>
      </w:pPr>
    </w:p>
    <w:p w14:paraId="21B06E95" w14:textId="4AEC4ED4" w:rsidR="0006090D" w:rsidRPr="006D746B" w:rsidRDefault="0006090D" w:rsidP="005D37E2">
      <w:pPr>
        <w:pStyle w:val="Prrafodelista"/>
        <w:numPr>
          <w:ilvl w:val="0"/>
          <w:numId w:val="7"/>
        </w:numPr>
        <w:spacing w:line="360" w:lineRule="auto"/>
        <w:ind w:left="1077"/>
        <w:jc w:val="both"/>
        <w:rPr>
          <w:rFonts w:eastAsia="Calibri"/>
          <w:b/>
          <w:bCs/>
          <w:noProof/>
          <w:color w:val="4C4747"/>
          <w:lang w:val="es-419"/>
        </w:rPr>
      </w:pPr>
      <w:r w:rsidRPr="006D746B">
        <w:rPr>
          <w:rFonts w:eastAsia="Calibri"/>
          <w:b/>
          <w:bCs/>
          <w:noProof/>
          <w:color w:val="4C4747"/>
          <w:lang w:val="es-419"/>
        </w:rPr>
        <w:t>Desarrollo y actualización del APP Inaipi Creciendo Juntos</w:t>
      </w:r>
      <w:bookmarkEnd w:id="13"/>
      <w:r w:rsidRPr="006D746B">
        <w:rPr>
          <w:rFonts w:eastAsia="Calibri"/>
          <w:b/>
          <w:bCs/>
          <w:noProof/>
          <w:color w:val="4C4747"/>
          <w:lang w:val="es-419"/>
        </w:rPr>
        <w:t>.</w:t>
      </w:r>
    </w:p>
    <w:p w14:paraId="78661DF0" w14:textId="77777777" w:rsidR="00002DAB" w:rsidRDefault="0006090D" w:rsidP="0006090D">
      <w:pPr>
        <w:spacing w:line="360" w:lineRule="auto"/>
        <w:jc w:val="both"/>
        <w:rPr>
          <w:rFonts w:eastAsia="Calibri"/>
          <w:noProof/>
          <w:color w:val="4C4747"/>
          <w:lang w:val="es-419"/>
        </w:rPr>
      </w:pPr>
      <w:r w:rsidRPr="0006090D">
        <w:rPr>
          <w:rFonts w:eastAsia="Calibri"/>
          <w:noProof/>
          <w:color w:val="4C4747"/>
          <w:lang w:val="es-419"/>
        </w:rPr>
        <w:t>INAIPI Creciendo Juntos es la primera aplicación pública y gratuita de la República Dominicana dedicada a acompañar a las familias en el fortalecimiento de sus prácticas de crianza y en el seguimiento del desarrollo infantil.</w:t>
      </w:r>
    </w:p>
    <w:p w14:paraId="6FFA1E52" w14:textId="28DF7A5E" w:rsidR="0006090D" w:rsidRDefault="0006090D" w:rsidP="0006090D">
      <w:pPr>
        <w:spacing w:line="360" w:lineRule="auto"/>
        <w:jc w:val="both"/>
        <w:rPr>
          <w:rFonts w:eastAsia="Calibri"/>
          <w:noProof/>
          <w:color w:val="4C4747"/>
          <w:lang w:val="es-419"/>
        </w:rPr>
      </w:pPr>
      <w:r w:rsidRPr="0006090D">
        <w:rPr>
          <w:rFonts w:eastAsia="Calibri"/>
          <w:noProof/>
          <w:color w:val="4C4747"/>
          <w:lang w:val="es-419"/>
        </w:rPr>
        <w:t>Constituye un recurso digital creado para orientar a padres, madres, cuidadores y mujeres embarazadas mediante contenidos confiables, prácticos y culturalmente adecuados.</w:t>
      </w:r>
      <w:r w:rsidR="00002DAB">
        <w:rPr>
          <w:rFonts w:eastAsia="Calibri"/>
          <w:noProof/>
          <w:color w:val="4C4747"/>
          <w:lang w:val="es-419"/>
        </w:rPr>
        <w:t xml:space="preserve"> </w:t>
      </w:r>
      <w:r w:rsidRPr="0006090D">
        <w:rPr>
          <w:rFonts w:eastAsia="Calibri"/>
          <w:noProof/>
          <w:color w:val="4C4747"/>
          <w:lang w:val="es-419"/>
        </w:rPr>
        <w:t>La aplicación fue concebida como un espacio interactivo y accesible que integra actividades y cápsulas informativas sobre salud, nutrición, estimulación temprana, educación inicial, crianza positiva y protección infantil.</w:t>
      </w:r>
    </w:p>
    <w:p w14:paraId="7889D41C" w14:textId="750F88A5" w:rsidR="0006090D" w:rsidRDefault="0006090D" w:rsidP="0006090D">
      <w:pPr>
        <w:spacing w:line="360" w:lineRule="auto"/>
        <w:jc w:val="both"/>
        <w:rPr>
          <w:rFonts w:eastAsia="Calibri"/>
          <w:noProof/>
          <w:color w:val="4C4747"/>
          <w:lang w:val="es-419"/>
        </w:rPr>
      </w:pPr>
      <w:r w:rsidRPr="0006090D">
        <w:rPr>
          <w:rFonts w:eastAsia="Calibri"/>
          <w:noProof/>
          <w:color w:val="4C4747"/>
          <w:lang w:val="es-419"/>
        </w:rPr>
        <w:t>Todo su contenido se organiza en cinco categorías principales: Juega y Aprende, Sano y Fuerte, Alimentación Sana, Cuidado y Protegido, y Cuidado en el Embarazo, las cuales utilizan un lenguaje sencillo y recursos visuales amigables para facilitar su comprensión y aplicación en la vida cotidiana de las familias.</w:t>
      </w:r>
    </w:p>
    <w:p w14:paraId="77DB39BC" w14:textId="1FAE3E81" w:rsidR="00EC4975" w:rsidRPr="0006090D" w:rsidRDefault="0006090D" w:rsidP="0006090D">
      <w:pPr>
        <w:spacing w:line="360" w:lineRule="auto"/>
        <w:jc w:val="both"/>
        <w:rPr>
          <w:rFonts w:eastAsia="Calibri"/>
          <w:noProof/>
          <w:color w:val="4C4747"/>
          <w:lang w:val="es-419"/>
        </w:rPr>
      </w:pPr>
      <w:r w:rsidRPr="0006090D">
        <w:rPr>
          <w:rFonts w:eastAsia="Calibri"/>
          <w:noProof/>
          <w:color w:val="4C4747"/>
          <w:lang w:val="es-419"/>
        </w:rPr>
        <w:t>Durante el transcurso del año 2025 se alcanzaron hitos fundamentales en el fortalecimiento y ampliación del impacto de la aplicación:</w:t>
      </w:r>
    </w:p>
    <w:p w14:paraId="6F3AAFCD" w14:textId="77777777" w:rsidR="00EC4975" w:rsidRDefault="0006090D" w:rsidP="0095355E">
      <w:pPr>
        <w:pStyle w:val="Prrafodelista"/>
        <w:numPr>
          <w:ilvl w:val="0"/>
          <w:numId w:val="2"/>
        </w:numPr>
        <w:spacing w:line="360" w:lineRule="auto"/>
        <w:jc w:val="both"/>
        <w:rPr>
          <w:rFonts w:eastAsia="Calibri"/>
          <w:noProof/>
          <w:color w:val="4C4747"/>
          <w:lang w:val="es-419"/>
        </w:rPr>
      </w:pPr>
      <w:r w:rsidRPr="0006090D">
        <w:rPr>
          <w:rFonts w:eastAsia="Calibri"/>
          <w:noProof/>
          <w:color w:val="4C4747"/>
          <w:lang w:val="es-419"/>
        </w:rPr>
        <w:t>Culminación de la fase de desarrollo y optimización de la aplicación, logrando la publicación oficial del APP INAIPI Creciendo Juntos en tiendas de descarga gratuitas.</w:t>
      </w:r>
    </w:p>
    <w:p w14:paraId="2506F90D" w14:textId="0F6D4D49" w:rsidR="005050C2" w:rsidRPr="00EC4975" w:rsidRDefault="0006090D" w:rsidP="00EC4975">
      <w:pPr>
        <w:spacing w:line="360" w:lineRule="auto"/>
        <w:jc w:val="both"/>
        <w:rPr>
          <w:rFonts w:eastAsia="Calibri"/>
          <w:noProof/>
          <w:color w:val="4C4747"/>
          <w:lang w:val="es-419"/>
        </w:rPr>
      </w:pPr>
      <w:r w:rsidRPr="00EC4975">
        <w:rPr>
          <w:rFonts w:eastAsia="Calibri"/>
          <w:noProof/>
          <w:color w:val="4C4747"/>
          <w:lang w:val="es-419"/>
        </w:rPr>
        <w:lastRenderedPageBreak/>
        <w:t>Esta actualización integró mejoras en la navegación, la experiencia de usuario (UX/UI), la estructura de contenidos y la capacidad de generar estadísticas sobre el uso y necesidades de las familias.</w:t>
      </w:r>
    </w:p>
    <w:p w14:paraId="65A9C25A" w14:textId="183C8D25" w:rsidR="0006090D" w:rsidRPr="0006090D" w:rsidRDefault="0006090D" w:rsidP="0006090D">
      <w:pPr>
        <w:pStyle w:val="Prrafodelista"/>
        <w:numPr>
          <w:ilvl w:val="0"/>
          <w:numId w:val="2"/>
        </w:numPr>
        <w:spacing w:line="360" w:lineRule="auto"/>
        <w:jc w:val="both"/>
        <w:rPr>
          <w:rFonts w:eastAsia="Calibri"/>
          <w:noProof/>
          <w:color w:val="4C4747"/>
          <w:lang w:val="es-419"/>
        </w:rPr>
      </w:pPr>
      <w:r w:rsidRPr="0006090D">
        <w:rPr>
          <w:rFonts w:eastAsia="Calibri"/>
          <w:noProof/>
          <w:color w:val="4C4747"/>
          <w:lang w:val="es-419"/>
        </w:rPr>
        <w:t>Culminación de la creación de 131 videos producidos profesionalmente, correspondientes a actividades y cápsulas informativas diseñadas para fortalecer las prácticas de crianza, promover el juego, la estimulación y el vínculo afectivo en el hogar.</w:t>
      </w:r>
    </w:p>
    <w:p w14:paraId="27029494" w14:textId="148175CB" w:rsidR="0006090D" w:rsidRDefault="0006090D" w:rsidP="0006090D">
      <w:pPr>
        <w:pStyle w:val="Prrafodelista"/>
        <w:numPr>
          <w:ilvl w:val="0"/>
          <w:numId w:val="2"/>
        </w:numPr>
        <w:spacing w:line="360" w:lineRule="auto"/>
        <w:jc w:val="both"/>
        <w:rPr>
          <w:rFonts w:eastAsia="Calibri"/>
          <w:noProof/>
          <w:color w:val="4C4747"/>
          <w:lang w:val="es-419"/>
        </w:rPr>
      </w:pPr>
      <w:r w:rsidRPr="0006090D">
        <w:rPr>
          <w:rFonts w:eastAsia="Calibri"/>
          <w:noProof/>
          <w:color w:val="4C4747"/>
          <w:lang w:val="es-419"/>
        </w:rPr>
        <w:t>Finalización de la producción de 70 infografías educativas, elaboradas para acompañar y facilitar la comprensión del contenido disponible en la aplicación, ofreciendo a padres, madres y cuidadores herramientas visuales claras, prácticas y culturalmente adecuadas.</w:t>
      </w:r>
    </w:p>
    <w:p w14:paraId="6903FE3F" w14:textId="31665CB4" w:rsidR="00002DAB" w:rsidRDefault="0006090D" w:rsidP="0006090D">
      <w:pPr>
        <w:spacing w:line="360" w:lineRule="auto"/>
        <w:jc w:val="both"/>
        <w:rPr>
          <w:rFonts w:eastAsia="Calibri"/>
          <w:noProof/>
          <w:color w:val="4C4747"/>
          <w:lang w:val="es-419"/>
        </w:rPr>
      </w:pPr>
      <w:r w:rsidRPr="0006090D">
        <w:rPr>
          <w:rFonts w:eastAsia="Calibri"/>
          <w:noProof/>
          <w:color w:val="4C4747"/>
          <w:lang w:val="es-419"/>
        </w:rPr>
        <w:t>Estos avances consolidan un producto digital más robusto, accesible y alineado con las necesidades reales de las familias y de los colaboradores institucionales, contribuyendo al propósito del INAIPI de promover prácticas de crianza positivas basadas en evidencia y de fortalecer el desarrollo infantil temprano en la República Dominicana.</w:t>
      </w:r>
    </w:p>
    <w:p w14:paraId="37685A82" w14:textId="77777777" w:rsidR="00C12C89" w:rsidRPr="00C12C89" w:rsidRDefault="00C12C89" w:rsidP="00C12C89">
      <w:pPr>
        <w:spacing w:line="360" w:lineRule="auto"/>
        <w:jc w:val="both"/>
        <w:rPr>
          <w:rFonts w:eastAsia="Calibri"/>
          <w:noProof/>
          <w:color w:val="4C4747"/>
          <w:lang w:val="es-419"/>
        </w:rPr>
      </w:pPr>
      <w:r w:rsidRPr="00C12C89">
        <w:rPr>
          <w:rFonts w:eastAsia="Calibri"/>
          <w:noProof/>
          <w:color w:val="4C4747"/>
          <w:lang w:val="es-419"/>
        </w:rPr>
        <w:t>El equipo de la División de Monitoreo del Desarrollo Infantil fue galardonado con una mención en el Premio Nacional a la Innovación Pública 2025, otorgado por el Ministerio Administrativo de la Presidencia (MAPRE), en reconocimiento al proyecto INAIPI Creciendo Juntos.</w:t>
      </w:r>
    </w:p>
    <w:p w14:paraId="1EF66524" w14:textId="39650DE3" w:rsidR="00C12C89" w:rsidRDefault="00C12C89" w:rsidP="00C12C89">
      <w:pPr>
        <w:spacing w:line="360" w:lineRule="auto"/>
        <w:jc w:val="both"/>
        <w:rPr>
          <w:rFonts w:eastAsia="Calibri"/>
          <w:noProof/>
          <w:color w:val="4C4747"/>
          <w:lang w:val="es-419"/>
        </w:rPr>
      </w:pPr>
      <w:r w:rsidRPr="00C12C89">
        <w:rPr>
          <w:rFonts w:eastAsia="Calibri"/>
          <w:noProof/>
          <w:color w:val="4C4747"/>
          <w:lang w:val="es-419"/>
        </w:rPr>
        <w:t xml:space="preserve">Este reconocimiento destaca el valor innovador de la aplicación como herramienta pública orientada a fortalecer las prácticas de crianza, promover el desarrollo infantil temprano y ampliar el acceso de las familias a recursos educativos y de acompañamiento basados en </w:t>
      </w:r>
      <w:r w:rsidRPr="00C12C89">
        <w:rPr>
          <w:rFonts w:eastAsia="Calibri"/>
          <w:noProof/>
          <w:color w:val="4C4747"/>
          <w:lang w:val="es-419"/>
        </w:rPr>
        <w:lastRenderedPageBreak/>
        <w:t>evidencia. La mención obtenida refleja el compromiso institucional con la mejora continua, la transformación digital y la generación de soluciones que contribuyen a garantizar el bienestar y el desarrollo integral de los niños y niñas en la República Dominicana.</w:t>
      </w:r>
    </w:p>
    <w:p w14:paraId="4235CD73" w14:textId="03A9DFE9" w:rsidR="0006090D" w:rsidRPr="006D746B" w:rsidRDefault="0006090D" w:rsidP="00AF2C81">
      <w:pPr>
        <w:pStyle w:val="Prrafodelista"/>
        <w:numPr>
          <w:ilvl w:val="0"/>
          <w:numId w:val="7"/>
        </w:numPr>
        <w:spacing w:line="360" w:lineRule="auto"/>
        <w:jc w:val="both"/>
        <w:rPr>
          <w:rFonts w:eastAsia="Calibri"/>
          <w:b/>
          <w:bCs/>
          <w:noProof/>
          <w:color w:val="4C4747"/>
          <w:lang w:val="es-419"/>
        </w:rPr>
      </w:pPr>
      <w:r w:rsidRPr="006D746B">
        <w:rPr>
          <w:rFonts w:eastAsia="Calibri"/>
          <w:b/>
          <w:bCs/>
          <w:noProof/>
          <w:color w:val="4C4747"/>
          <w:lang w:val="es-419"/>
        </w:rPr>
        <w:t>Desarrollo del estudio “Consonancia cultural, estrés tóxico y desarrollo infantil temprano en un contexto de pobreza (CEDC)”.</w:t>
      </w:r>
    </w:p>
    <w:p w14:paraId="56E7AE1B" w14:textId="73FFF27E" w:rsidR="007B259F" w:rsidRDefault="007B259F" w:rsidP="00AF2C81">
      <w:pPr>
        <w:spacing w:line="360" w:lineRule="auto"/>
        <w:jc w:val="both"/>
        <w:rPr>
          <w:rFonts w:eastAsia="Calibri"/>
          <w:noProof/>
          <w:color w:val="4C4747"/>
          <w:lang w:val="es-419"/>
        </w:rPr>
      </w:pPr>
      <w:r w:rsidRPr="007B259F">
        <w:rPr>
          <w:rFonts w:eastAsia="Calibri"/>
          <w:noProof/>
          <w:color w:val="4C4747"/>
          <w:lang w:val="es-419"/>
        </w:rPr>
        <w:t>En cumplimiento del compromiso institucional del INAIPI con la generación de evidencia científica para el fortalecimiento de la toma de decisiones, durante el presente período se han consolidado importantes avances en el marco del acuerdo específico firmado entre el INAIPI y la Universidad Iberoamericana (UNIBE)</w:t>
      </w:r>
      <w:r w:rsidR="005D37E2">
        <w:rPr>
          <w:rFonts w:eastAsia="Calibri"/>
          <w:noProof/>
          <w:color w:val="4C4747"/>
          <w:lang w:val="es-419"/>
        </w:rPr>
        <w:t>.</w:t>
      </w:r>
    </w:p>
    <w:p w14:paraId="1FE850B2" w14:textId="4FCCA844" w:rsidR="005050C2" w:rsidRPr="00AF2C81" w:rsidRDefault="00AF2C81" w:rsidP="00AF2C81">
      <w:pPr>
        <w:spacing w:line="360" w:lineRule="auto"/>
        <w:jc w:val="both"/>
        <w:rPr>
          <w:rFonts w:eastAsia="Calibri"/>
          <w:noProof/>
          <w:color w:val="4C4747"/>
          <w:lang w:val="es-419"/>
        </w:rPr>
      </w:pPr>
      <w:r w:rsidRPr="00AF2C81">
        <w:rPr>
          <w:rFonts w:eastAsia="Calibri"/>
          <w:noProof/>
          <w:color w:val="4C4747"/>
          <w:lang w:val="es-419"/>
        </w:rPr>
        <w:t>El objetivo es analizar cómo las prácticas y creencias culturales de las familias influyen en el desarrollo infantil temprano en contextos de pobreza.</w:t>
      </w:r>
    </w:p>
    <w:p w14:paraId="75E6D13B" w14:textId="597BAF88" w:rsidR="00AF2C81" w:rsidRPr="008464A3" w:rsidRDefault="00AF2C81" w:rsidP="00AF2C81">
      <w:pPr>
        <w:spacing w:line="360" w:lineRule="auto"/>
        <w:jc w:val="both"/>
        <w:rPr>
          <w:rFonts w:eastAsia="Calibri"/>
          <w:noProof/>
          <w:color w:val="4C4747"/>
          <w:lang w:val="es-419"/>
        </w:rPr>
      </w:pPr>
      <w:r w:rsidRPr="008464A3">
        <w:rPr>
          <w:rFonts w:eastAsia="Calibri"/>
          <w:noProof/>
          <w:color w:val="4C4747"/>
          <w:lang w:val="es-419"/>
        </w:rPr>
        <w:t>Principales avances:</w:t>
      </w:r>
    </w:p>
    <w:p w14:paraId="75FE5259" w14:textId="07996662" w:rsidR="00002DAB" w:rsidRPr="006D746B" w:rsidRDefault="00AF2C81" w:rsidP="006D746B">
      <w:pPr>
        <w:pStyle w:val="Prrafodelista"/>
        <w:numPr>
          <w:ilvl w:val="0"/>
          <w:numId w:val="2"/>
        </w:numPr>
        <w:spacing w:line="360" w:lineRule="auto"/>
        <w:jc w:val="both"/>
        <w:rPr>
          <w:rFonts w:eastAsia="Calibri"/>
          <w:noProof/>
          <w:color w:val="4C4747"/>
          <w:lang w:val="es-419"/>
        </w:rPr>
      </w:pPr>
      <w:r w:rsidRPr="00AF2C81">
        <w:rPr>
          <w:rFonts w:eastAsia="Calibri"/>
          <w:noProof/>
          <w:color w:val="4C4747"/>
          <w:lang w:val="es-419"/>
        </w:rPr>
        <w:t>Primera fase (abril–mayo 2023):</w:t>
      </w:r>
      <w:r>
        <w:rPr>
          <w:rFonts w:eastAsia="Calibri"/>
          <w:noProof/>
          <w:color w:val="4C4747"/>
          <w:lang w:val="es-419"/>
        </w:rPr>
        <w:t xml:space="preserve"> </w:t>
      </w:r>
      <w:r w:rsidRPr="00AF2C81">
        <w:rPr>
          <w:rFonts w:eastAsia="Calibri"/>
          <w:noProof/>
          <w:color w:val="4C4747"/>
          <w:lang w:val="es-419"/>
        </w:rPr>
        <w:t>Participaron 100 madres de Santo Domingo, a quienes se aplicaron entrevistas para identificar la relación entre creencias culturales y el desarrollo de sus hijos e hijas.</w:t>
      </w:r>
    </w:p>
    <w:p w14:paraId="475FD58E" w14:textId="191F7B1A" w:rsidR="00AF2C81" w:rsidRPr="005050C2" w:rsidRDefault="00AF2C81" w:rsidP="005050C2">
      <w:pPr>
        <w:pStyle w:val="Prrafodelista"/>
        <w:numPr>
          <w:ilvl w:val="0"/>
          <w:numId w:val="2"/>
        </w:numPr>
        <w:spacing w:line="360" w:lineRule="auto"/>
        <w:jc w:val="both"/>
        <w:rPr>
          <w:rFonts w:eastAsia="Calibri"/>
          <w:noProof/>
          <w:color w:val="4C4747"/>
          <w:lang w:val="es-419"/>
        </w:rPr>
      </w:pPr>
      <w:r w:rsidRPr="00AF2C81">
        <w:rPr>
          <w:rFonts w:eastAsia="Calibri"/>
          <w:noProof/>
          <w:color w:val="4C4747"/>
          <w:lang w:val="es-419"/>
        </w:rPr>
        <w:t>Taller “Criándote, Cuidándome” (febrero 2024):</w:t>
      </w:r>
      <w:r>
        <w:rPr>
          <w:rFonts w:eastAsia="Calibri"/>
          <w:noProof/>
          <w:color w:val="4C4747"/>
          <w:lang w:val="es-419"/>
        </w:rPr>
        <w:t xml:space="preserve"> </w:t>
      </w:r>
      <w:r w:rsidRPr="00AF2C81">
        <w:rPr>
          <w:rFonts w:eastAsia="Calibri"/>
          <w:noProof/>
          <w:color w:val="4C4747"/>
          <w:lang w:val="es-419"/>
        </w:rPr>
        <w:t>Basado en los hallazgos iniciales, se impartió un taller que impactó a más de 200 familias, promoviendo crianza respetuosa, autoconocimiento y prevención de violencia intrafamiliar.</w:t>
      </w:r>
    </w:p>
    <w:p w14:paraId="6B3444A7" w14:textId="40540167" w:rsidR="00AF2C81" w:rsidRPr="00AF2C81" w:rsidRDefault="00AF2C81" w:rsidP="00AF2C81">
      <w:pPr>
        <w:pStyle w:val="Prrafodelista"/>
        <w:numPr>
          <w:ilvl w:val="0"/>
          <w:numId w:val="2"/>
        </w:numPr>
        <w:spacing w:line="360" w:lineRule="auto"/>
        <w:jc w:val="both"/>
        <w:rPr>
          <w:rFonts w:eastAsia="Calibri"/>
          <w:noProof/>
          <w:color w:val="4C4747"/>
          <w:lang w:val="es-419"/>
        </w:rPr>
      </w:pPr>
      <w:r w:rsidRPr="00AF2C81">
        <w:rPr>
          <w:rFonts w:eastAsia="Calibri"/>
          <w:noProof/>
          <w:color w:val="4C4747"/>
          <w:lang w:val="es-419"/>
        </w:rPr>
        <w:t>Segunda fase (noviembre–diciembre 2024):</w:t>
      </w:r>
      <w:r>
        <w:rPr>
          <w:rFonts w:eastAsia="Calibri"/>
          <w:noProof/>
          <w:color w:val="4C4747"/>
          <w:lang w:val="es-419"/>
        </w:rPr>
        <w:t xml:space="preserve"> </w:t>
      </w:r>
      <w:r w:rsidRPr="00AF2C81">
        <w:rPr>
          <w:rFonts w:eastAsia="Calibri"/>
          <w:noProof/>
          <w:color w:val="4C4747"/>
          <w:lang w:val="es-419"/>
        </w:rPr>
        <w:t>Se profundizó en estrategias para abordar rezagos en el desarrollo infantil. Participaron 1,000 madres de niños de 24 a 48 meses de centros de la Región Metropolitana.</w:t>
      </w:r>
    </w:p>
    <w:p w14:paraId="44C92576" w14:textId="604B27AD" w:rsidR="00AF2C81" w:rsidRPr="00AF2C81" w:rsidRDefault="00AF2C81" w:rsidP="00AF2C81">
      <w:pPr>
        <w:pStyle w:val="Prrafodelista"/>
        <w:numPr>
          <w:ilvl w:val="0"/>
          <w:numId w:val="2"/>
        </w:numPr>
        <w:spacing w:line="360" w:lineRule="auto"/>
        <w:jc w:val="both"/>
        <w:rPr>
          <w:rFonts w:eastAsia="Calibri"/>
          <w:noProof/>
          <w:color w:val="4C4747"/>
          <w:lang w:val="es-419"/>
        </w:rPr>
      </w:pPr>
      <w:r w:rsidRPr="00AF2C81">
        <w:rPr>
          <w:rFonts w:eastAsia="Calibri"/>
          <w:noProof/>
          <w:color w:val="4C4747"/>
          <w:lang w:val="es-419"/>
        </w:rPr>
        <w:lastRenderedPageBreak/>
        <w:t>Resultados preliminares (febrero 2025):</w:t>
      </w:r>
      <w:r>
        <w:rPr>
          <w:rFonts w:eastAsia="Calibri"/>
          <w:noProof/>
          <w:color w:val="4C4747"/>
          <w:lang w:val="es-419"/>
        </w:rPr>
        <w:t xml:space="preserve"> </w:t>
      </w:r>
      <w:r w:rsidRPr="00AF2C81">
        <w:rPr>
          <w:rFonts w:eastAsia="Calibri"/>
          <w:noProof/>
          <w:color w:val="4C4747"/>
          <w:lang w:val="es-419"/>
        </w:rPr>
        <w:t>Permitieron comprender con mayor detalle cómo la consonancia cultural influye en el desarrollo infantil en hogares vulnerables.</w:t>
      </w:r>
    </w:p>
    <w:p w14:paraId="2E3EC47C" w14:textId="77777777" w:rsidR="007B259F" w:rsidRPr="007B259F" w:rsidRDefault="007B259F" w:rsidP="00AF2C81">
      <w:pPr>
        <w:spacing w:line="360" w:lineRule="auto"/>
        <w:jc w:val="both"/>
        <w:rPr>
          <w:rFonts w:eastAsia="Calibri"/>
          <w:b/>
          <w:bCs/>
          <w:noProof/>
          <w:color w:val="4C4747"/>
          <w:lang w:val="es-419"/>
        </w:rPr>
      </w:pPr>
      <w:r w:rsidRPr="007B259F">
        <w:rPr>
          <w:rFonts w:eastAsia="Calibri"/>
          <w:b/>
          <w:bCs/>
          <w:noProof/>
          <w:color w:val="4C4747"/>
          <w:lang w:val="es-419"/>
        </w:rPr>
        <w:t>Desarrollo infantil y estructura familiar</w:t>
      </w:r>
    </w:p>
    <w:p w14:paraId="390495A0" w14:textId="6C358512" w:rsidR="007B259F" w:rsidRPr="007B259F" w:rsidRDefault="007B259F" w:rsidP="00AF2C81">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El 53% de los niños y niñas participantes viven en familias nucleares con ambos padres biológicos.</w:t>
      </w:r>
    </w:p>
    <w:p w14:paraId="7FECE706" w14:textId="7914DB0B" w:rsidR="007B259F" w:rsidRPr="007B259F" w:rsidRDefault="007B259F" w:rsidP="00AF2C81">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Niños/as que conviven con más adultos presentan un desarrollo del lenguaje más avanzado, al tener mayor exposición a interacciones.</w:t>
      </w:r>
    </w:p>
    <w:p w14:paraId="3E67D175" w14:textId="75B572E4" w:rsidR="007B259F" w:rsidRPr="007B259F" w:rsidRDefault="007B259F" w:rsidP="00AF2C81">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En hogares donde la madre cría sola, se identificó una tendencia hacia prácticas de crianza más estrictas.</w:t>
      </w:r>
    </w:p>
    <w:p w14:paraId="2FDB4E25" w14:textId="6B893656" w:rsidR="007B259F" w:rsidRPr="007B259F" w:rsidRDefault="007B259F" w:rsidP="00AF2C81">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Los hogares intergeneracionales presentan una mayor diversidad de enfoques en la crianza.</w:t>
      </w:r>
    </w:p>
    <w:p w14:paraId="044065E4" w14:textId="4E5580D1" w:rsidR="007B259F" w:rsidRPr="0006090D" w:rsidRDefault="007B259F" w:rsidP="00AF2C81">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La presencia del padre biológico se asocia a una mayor estabilidad en el desarrollo del niño/a.</w:t>
      </w:r>
    </w:p>
    <w:p w14:paraId="53DFBEE6" w14:textId="77777777" w:rsidR="007B259F" w:rsidRPr="007B259F" w:rsidRDefault="007B259F" w:rsidP="00AF2C81">
      <w:pPr>
        <w:spacing w:line="360" w:lineRule="auto"/>
        <w:jc w:val="both"/>
        <w:rPr>
          <w:rFonts w:eastAsia="Calibri"/>
          <w:b/>
          <w:bCs/>
          <w:noProof/>
          <w:color w:val="4C4747"/>
          <w:lang w:val="es-419"/>
        </w:rPr>
      </w:pPr>
      <w:r w:rsidRPr="007B259F">
        <w:rPr>
          <w:rFonts w:eastAsia="Calibri"/>
          <w:b/>
          <w:bCs/>
          <w:noProof/>
          <w:color w:val="4C4747"/>
          <w:lang w:val="es-419"/>
        </w:rPr>
        <w:t>Inicio de la maternidad y bienestar materno</w:t>
      </w:r>
    </w:p>
    <w:p w14:paraId="49AB5419" w14:textId="3A0A8182" w:rsidR="007B259F" w:rsidRPr="007B259F" w:rsidRDefault="007B259F" w:rsidP="00AF2C81">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Se observaron niveles más bajos de desarrollo infantil cuando el embarazo ocurrió durante la adolescencia, aunque el nacimiento haya sido posterior a los 20 años.</w:t>
      </w:r>
    </w:p>
    <w:p w14:paraId="32790C48" w14:textId="6F11FB92" w:rsidR="00002DAB" w:rsidRPr="00002DAB" w:rsidRDefault="007B259F" w:rsidP="00002DAB">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Las madres adolescentes presentaron mayores síntomas de depresión, mayor índice de pobreza y mayor exposición a violencia de pareja que aquellas que iniciaron la maternidad después de los 20 años.</w:t>
      </w:r>
    </w:p>
    <w:p w14:paraId="662288FC" w14:textId="77777777" w:rsidR="007B259F" w:rsidRPr="007B259F" w:rsidRDefault="007B259F" w:rsidP="00AF2C81">
      <w:pPr>
        <w:spacing w:line="360" w:lineRule="auto"/>
        <w:jc w:val="both"/>
        <w:rPr>
          <w:rFonts w:eastAsia="Calibri"/>
          <w:b/>
          <w:bCs/>
          <w:noProof/>
          <w:color w:val="4C4747"/>
          <w:lang w:val="es-419"/>
        </w:rPr>
      </w:pPr>
      <w:r w:rsidRPr="007B259F">
        <w:rPr>
          <w:rFonts w:eastAsia="Calibri"/>
          <w:b/>
          <w:bCs/>
          <w:noProof/>
          <w:color w:val="4C4747"/>
          <w:lang w:val="es-419"/>
        </w:rPr>
        <w:t>Consonancia cultural y crianza</w:t>
      </w:r>
    </w:p>
    <w:p w14:paraId="55EE0FA6" w14:textId="2E5E0CCE" w:rsidR="007B259F" w:rsidRPr="007B259F" w:rsidRDefault="007B259F" w:rsidP="00AF2C81">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 xml:space="preserve">Los factores clave de consonancia cultural incluyen: bienes materiales, actividades de tiempo libre, concepciones de </w:t>
      </w:r>
      <w:r w:rsidRPr="007B259F">
        <w:rPr>
          <w:rFonts w:eastAsia="Calibri"/>
          <w:noProof/>
          <w:color w:val="4C4747"/>
          <w:lang w:val="es-419"/>
        </w:rPr>
        <w:lastRenderedPageBreak/>
        <w:t>“buena familia”, “buena madre”, “buen padre” y redes de apoyo social.</w:t>
      </w:r>
    </w:p>
    <w:p w14:paraId="28DB46EC" w14:textId="3D51D8F7" w:rsidR="007B259F" w:rsidRPr="007B259F" w:rsidRDefault="007B259F" w:rsidP="00AF2C81">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La disciplina positiva no suele aplicarse de forma exclusiva, sino que se combina con otras estrategias.</w:t>
      </w:r>
    </w:p>
    <w:p w14:paraId="7F3C899F" w14:textId="1E01E59E" w:rsidR="007B259F" w:rsidRPr="007B259F" w:rsidRDefault="007B259F" w:rsidP="00AF2C81">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El concepto de disciplina positiva presenta retos de comprensión, especialmente en contextos donde la interpretación de la disciplina es más rígida o ambigua.</w:t>
      </w:r>
    </w:p>
    <w:p w14:paraId="50789A50" w14:textId="77777777" w:rsidR="007B259F" w:rsidRPr="007B259F" w:rsidRDefault="007B259F" w:rsidP="00AF2C81">
      <w:pPr>
        <w:spacing w:line="360" w:lineRule="auto"/>
        <w:jc w:val="both"/>
        <w:rPr>
          <w:rFonts w:eastAsia="Calibri"/>
          <w:b/>
          <w:bCs/>
          <w:noProof/>
          <w:color w:val="4C4747"/>
          <w:lang w:val="es-419"/>
        </w:rPr>
      </w:pPr>
      <w:r w:rsidRPr="007B259F">
        <w:rPr>
          <w:rFonts w:eastAsia="Calibri"/>
          <w:b/>
          <w:bCs/>
          <w:noProof/>
          <w:color w:val="4C4747"/>
          <w:lang w:val="es-419"/>
        </w:rPr>
        <w:t>Factores de riesgo y protección</w:t>
      </w:r>
    </w:p>
    <w:p w14:paraId="3DC4CB26" w14:textId="749F75C8" w:rsidR="007B259F" w:rsidRPr="007B259F" w:rsidRDefault="007B259F" w:rsidP="00AF2C81">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Se identificaron factores críticos como: experiencias adversas en la infancia, violencia de pareja y síntomas de depresión materna.</w:t>
      </w:r>
    </w:p>
    <w:p w14:paraId="41B253B6" w14:textId="6EEEACF2" w:rsidR="007B259F" w:rsidRPr="007B259F" w:rsidRDefault="007B259F" w:rsidP="00AF2C81">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A mayor exposición a experiencias adversas y violencia de pareja, se observaron menores niveles de estimulación infantil y mayores índices de prácticas de violencia negativa en la crianza.</w:t>
      </w:r>
    </w:p>
    <w:p w14:paraId="637858FF" w14:textId="3C0F0003" w:rsidR="00002DAB" w:rsidRPr="006D746B" w:rsidRDefault="007B259F" w:rsidP="00002DAB">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La presencia activa del padre biológico constituye un factor protector que contribuye al desarrollo infantil y mitiga los efectos de la adversidad en el entorno familiar.</w:t>
      </w:r>
    </w:p>
    <w:p w14:paraId="45E611DB" w14:textId="0C664F73" w:rsidR="00AF2C81" w:rsidRDefault="007B259F" w:rsidP="007B259F">
      <w:pPr>
        <w:spacing w:line="360" w:lineRule="auto"/>
        <w:jc w:val="both"/>
        <w:rPr>
          <w:rFonts w:eastAsia="Calibri"/>
          <w:noProof/>
          <w:color w:val="4C4747"/>
          <w:lang w:val="es-419"/>
        </w:rPr>
      </w:pPr>
      <w:r w:rsidRPr="007B259F">
        <w:rPr>
          <w:rFonts w:eastAsia="Calibri"/>
          <w:noProof/>
          <w:color w:val="4C4747"/>
          <w:lang w:val="es-419"/>
        </w:rPr>
        <w:t>La implementación de este estudio ha sido posible gracias al liderazgo técnico de los equipos de investigación de UNIBE y la Universidad de Tulane, y a la colaboración directa del INAIPI en la convocatoria, organización logística, recolección de datos y acompañamiento a las más de 1,000 familias participantes en ambas fases del estudio.</w:t>
      </w:r>
    </w:p>
    <w:p w14:paraId="49263BFD" w14:textId="5F0CAF98" w:rsidR="00002DAB" w:rsidRPr="007B259F" w:rsidRDefault="007B259F" w:rsidP="00AF2C81">
      <w:pPr>
        <w:spacing w:line="360" w:lineRule="auto"/>
        <w:jc w:val="both"/>
        <w:rPr>
          <w:rFonts w:eastAsia="Calibri"/>
          <w:noProof/>
          <w:color w:val="4C4747"/>
          <w:lang w:val="es-419"/>
        </w:rPr>
      </w:pPr>
      <w:r w:rsidRPr="007B259F">
        <w:rPr>
          <w:rFonts w:eastAsia="Calibri"/>
          <w:noProof/>
          <w:color w:val="4C4747"/>
          <w:lang w:val="es-419"/>
        </w:rPr>
        <w:t>Este esfuerzo conjunto ha generado evidencia robusta que contribuirá a ajustar y fortalecer las intervenciones del INAIPI, con el objetivo de garantizar el desarrollo integral de la primera infancia en la República Dominicana.</w:t>
      </w:r>
    </w:p>
    <w:p w14:paraId="40B4C0CB" w14:textId="77777777" w:rsidR="007B259F" w:rsidRPr="006D746B" w:rsidRDefault="007B259F" w:rsidP="006D746B">
      <w:pPr>
        <w:pStyle w:val="Prrafodelista"/>
        <w:numPr>
          <w:ilvl w:val="0"/>
          <w:numId w:val="7"/>
        </w:numPr>
        <w:spacing w:line="360" w:lineRule="auto"/>
        <w:jc w:val="both"/>
        <w:rPr>
          <w:rFonts w:eastAsia="Calibri"/>
          <w:b/>
          <w:bCs/>
          <w:noProof/>
          <w:color w:val="4C4747"/>
          <w:lang w:val="es-419"/>
        </w:rPr>
      </w:pPr>
      <w:r w:rsidRPr="006D746B">
        <w:rPr>
          <w:rFonts w:eastAsia="Calibri"/>
          <w:b/>
          <w:bCs/>
          <w:noProof/>
          <w:color w:val="4C4747"/>
          <w:lang w:val="es-419"/>
        </w:rPr>
        <w:lastRenderedPageBreak/>
        <w:t>Desarrollo del estudio “Prevención de la violencia infantil en madres adolescentes”.</w:t>
      </w:r>
    </w:p>
    <w:p w14:paraId="020820C8" w14:textId="77777777" w:rsidR="00EC4975" w:rsidRDefault="007B259F" w:rsidP="007B259F">
      <w:pPr>
        <w:spacing w:line="360" w:lineRule="auto"/>
        <w:jc w:val="both"/>
        <w:rPr>
          <w:rFonts w:eastAsia="Calibri"/>
          <w:noProof/>
          <w:color w:val="4C4747"/>
          <w:lang w:val="es-419"/>
        </w:rPr>
      </w:pPr>
      <w:r>
        <w:rPr>
          <w:rFonts w:eastAsia="Calibri"/>
          <w:noProof/>
          <w:color w:val="4C4747"/>
          <w:lang w:val="es-419"/>
        </w:rPr>
        <w:t>Durante este año de gestión s</w:t>
      </w:r>
      <w:r w:rsidRPr="007B259F">
        <w:rPr>
          <w:rFonts w:eastAsia="Calibri"/>
          <w:noProof/>
          <w:color w:val="4C4747"/>
          <w:lang w:val="es-419"/>
        </w:rPr>
        <w:t>e desarrolló un programa piloto de prevención de la violencia infantil dirigido a madres adolescentes menores de 20 años con hijos menores de un año atendidos por el INAIPI.</w:t>
      </w:r>
    </w:p>
    <w:p w14:paraId="33BB03F9" w14:textId="47FE4E21" w:rsidR="007B259F" w:rsidRPr="007B259F" w:rsidRDefault="007B259F" w:rsidP="007B259F">
      <w:pPr>
        <w:spacing w:line="360" w:lineRule="auto"/>
        <w:jc w:val="both"/>
        <w:rPr>
          <w:rFonts w:eastAsia="Calibri"/>
          <w:noProof/>
          <w:color w:val="4C4747"/>
          <w:lang w:val="es-419"/>
        </w:rPr>
      </w:pPr>
      <w:r w:rsidRPr="007B259F">
        <w:rPr>
          <w:rFonts w:eastAsia="Calibri"/>
          <w:noProof/>
          <w:color w:val="4C4747"/>
          <w:lang w:val="es-419"/>
        </w:rPr>
        <w:t>El</w:t>
      </w:r>
      <w:r>
        <w:rPr>
          <w:rFonts w:eastAsia="Calibri"/>
          <w:noProof/>
          <w:color w:val="4C4747"/>
          <w:lang w:val="es-419"/>
        </w:rPr>
        <w:t xml:space="preserve"> objetivo es</w:t>
      </w:r>
      <w:r w:rsidRPr="007B259F">
        <w:rPr>
          <w:rFonts w:eastAsia="Calibri"/>
          <w:noProof/>
          <w:color w:val="4C4747"/>
          <w:lang w:val="es-419"/>
        </w:rPr>
        <w:t xml:space="preserve"> </w:t>
      </w:r>
      <w:r>
        <w:rPr>
          <w:rFonts w:eastAsia="Calibri"/>
          <w:noProof/>
          <w:color w:val="4C4747"/>
          <w:lang w:val="es-419"/>
        </w:rPr>
        <w:t>e</w:t>
      </w:r>
      <w:r w:rsidRPr="007B259F">
        <w:rPr>
          <w:rFonts w:eastAsia="Calibri"/>
          <w:noProof/>
          <w:color w:val="4C4747"/>
          <w:lang w:val="es-419"/>
        </w:rPr>
        <w:t>valuar la factibilidad e impacto de una intervención basada en el cuidado afectivo y la crianza positiva para fortalecer prácticas de cuidado y prevenir la violencia desde la primera infancia.</w:t>
      </w:r>
    </w:p>
    <w:p w14:paraId="34871142" w14:textId="7D3143F6" w:rsidR="00002DAB" w:rsidRPr="006D746B" w:rsidRDefault="007B259F" w:rsidP="006D746B">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Diseño y ejecución de la intervención: Se completó el diseño integral del curso y se implementaron 12 sesiones grupales de 90 minutos, realizadas semanalmente.</w:t>
      </w:r>
      <w:r>
        <w:rPr>
          <w:rFonts w:eastAsia="Calibri"/>
          <w:noProof/>
          <w:color w:val="4C4747"/>
          <w:lang w:val="es-419"/>
        </w:rPr>
        <w:t xml:space="preserve"> </w:t>
      </w:r>
      <w:r w:rsidRPr="007B259F">
        <w:rPr>
          <w:rFonts w:eastAsia="Calibri"/>
          <w:noProof/>
          <w:color w:val="4C4747"/>
          <w:lang w:val="es-419"/>
        </w:rPr>
        <w:t>Las sesiones se realizaron en un territorio priorizado y combinaron contenido teórico, práctico y vivencial</w:t>
      </w:r>
      <w:r w:rsidR="005050C2">
        <w:rPr>
          <w:rFonts w:eastAsia="Calibri"/>
          <w:noProof/>
          <w:color w:val="4C4747"/>
          <w:lang w:val="es-419"/>
        </w:rPr>
        <w:t>.</w:t>
      </w:r>
    </w:p>
    <w:p w14:paraId="1CFE4B17" w14:textId="7007E791" w:rsidR="007B259F" w:rsidRPr="007B259F" w:rsidRDefault="007B259F" w:rsidP="007B259F">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Contenidos trabajados: Enfoque en identidad personal, cuidado sensible, metas personales, cuidado del bebé, creación de visionboard y otros temas orientados a mejorar autoestima, prácticas de crianza y reflexión.</w:t>
      </w:r>
    </w:p>
    <w:p w14:paraId="66EC105D" w14:textId="124E8181" w:rsidR="007B259F" w:rsidRPr="007B259F" w:rsidRDefault="007B259F" w:rsidP="007B259F">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Metodología del estudio: Se aplicó una línea base y una medición posterior mediante instrumento digital para evaluar cambios en prácticas de crianza y analizar el impacto en disciplina positiva y desarrollo infantil.</w:t>
      </w:r>
    </w:p>
    <w:p w14:paraId="1B97A2B7" w14:textId="68CAF90B" w:rsidR="007B259F" w:rsidRPr="007B259F" w:rsidRDefault="007B259F" w:rsidP="007B259F">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Participación: El piloto se desarrolló del 12 de septiembre al 12 de diciembre de 2025, con la participación de 10 madres adolescentes, quienes recibieron apoyo logístico como refrigerios y movilidad.</w:t>
      </w:r>
    </w:p>
    <w:p w14:paraId="1C7289FE" w14:textId="4DC10A44" w:rsidR="007B259F" w:rsidRPr="007B259F" w:rsidRDefault="007B259F" w:rsidP="007B259F">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lastRenderedPageBreak/>
        <w:t>Equipo y apoyo institucional: Fue ejecutado por dos profesionales de salud mental con financiamiento de la Universidad de Tulane.</w:t>
      </w:r>
    </w:p>
    <w:p w14:paraId="6B1F475A" w14:textId="6D1CDBEC" w:rsidR="007B259F" w:rsidRDefault="007B259F" w:rsidP="007B259F">
      <w:pPr>
        <w:pStyle w:val="Prrafodelista"/>
        <w:numPr>
          <w:ilvl w:val="0"/>
          <w:numId w:val="2"/>
        </w:numPr>
        <w:spacing w:line="360" w:lineRule="auto"/>
        <w:jc w:val="both"/>
        <w:rPr>
          <w:rFonts w:eastAsia="Calibri"/>
          <w:noProof/>
          <w:color w:val="4C4747"/>
          <w:lang w:val="es-419"/>
        </w:rPr>
      </w:pPr>
      <w:r w:rsidRPr="007B259F">
        <w:rPr>
          <w:rFonts w:eastAsia="Calibri"/>
          <w:noProof/>
          <w:color w:val="4C4747"/>
          <w:lang w:val="es-419"/>
        </w:rPr>
        <w:t>Resultado esperado: Los aprendizajes permitirán replicar el programa en otros territorios, fortaleciendo la atención a madres adolescentes y promoviendo entornos protectores para sus hijos e hijas.</w:t>
      </w:r>
    </w:p>
    <w:p w14:paraId="3AE49505" w14:textId="502BEDAB" w:rsidR="007B259F" w:rsidRPr="005D37E2" w:rsidRDefault="00AF2C81" w:rsidP="007B259F">
      <w:pPr>
        <w:spacing w:line="360" w:lineRule="auto"/>
        <w:jc w:val="both"/>
        <w:rPr>
          <w:rFonts w:eastAsia="Calibri"/>
          <w:noProof/>
          <w:color w:val="4C4747"/>
          <w:lang w:val="es-419"/>
        </w:rPr>
      </w:pPr>
      <w:r w:rsidRPr="005D37E2">
        <w:rPr>
          <w:rFonts w:eastAsia="Calibri"/>
          <w:noProof/>
          <w:color w:val="4C4747"/>
          <w:lang w:val="es-419"/>
        </w:rPr>
        <w:t>Otros logros:</w:t>
      </w:r>
    </w:p>
    <w:p w14:paraId="5B70FCBE" w14:textId="773C86B2" w:rsidR="00002DAB" w:rsidRPr="00651E0F" w:rsidRDefault="00AF2C81" w:rsidP="00002DAB">
      <w:pPr>
        <w:pStyle w:val="Prrafodelista"/>
        <w:numPr>
          <w:ilvl w:val="0"/>
          <w:numId w:val="2"/>
        </w:numPr>
        <w:spacing w:line="360" w:lineRule="auto"/>
        <w:jc w:val="both"/>
        <w:rPr>
          <w:rFonts w:eastAsia="Calibri"/>
          <w:noProof/>
          <w:color w:val="4C4747"/>
          <w:lang w:val="es-419"/>
        </w:rPr>
      </w:pPr>
      <w:r w:rsidRPr="00AF2C81">
        <w:rPr>
          <w:rFonts w:eastAsia="Calibri"/>
          <w:noProof/>
          <w:color w:val="4C4747"/>
          <w:lang w:val="es-419"/>
        </w:rPr>
        <w:t>En junio de 2025 se realizó el panel “Monitoreo como insumo para la evaluación de políticas públicas”, donde se presentó la experiencia del SIMEDID como herramienta de evaluación de la política pública de atención integral a la primera infancia. Más de 100 participantes de instituciones y universidades conocieron los avances y retos de su implementación.</w:t>
      </w:r>
    </w:p>
    <w:p w14:paraId="2B46FD61" w14:textId="77777777" w:rsidR="005D37E2" w:rsidRDefault="00AF2C81" w:rsidP="005D37E2">
      <w:pPr>
        <w:pStyle w:val="Prrafodelista"/>
        <w:numPr>
          <w:ilvl w:val="0"/>
          <w:numId w:val="2"/>
        </w:numPr>
        <w:spacing w:line="360" w:lineRule="auto"/>
        <w:jc w:val="both"/>
        <w:rPr>
          <w:rFonts w:eastAsia="Calibri"/>
          <w:noProof/>
          <w:color w:val="4C4747"/>
          <w:lang w:val="es-419"/>
        </w:rPr>
      </w:pPr>
      <w:r w:rsidRPr="00AF2C81">
        <w:rPr>
          <w:rFonts w:eastAsia="Calibri"/>
          <w:noProof/>
          <w:color w:val="4C4747"/>
          <w:lang w:val="es-419"/>
        </w:rPr>
        <w:t>Se elaboró el documento “Documentación de experiencia, elaboración e implementación del SIMEDID”, que recoge de forma detallada el proceso de creación y aplicación del sistema.</w:t>
      </w:r>
    </w:p>
    <w:p w14:paraId="5FDD0CF4" w14:textId="32CADB2C" w:rsidR="00AF2C81" w:rsidRPr="005D37E2" w:rsidRDefault="00AF2C81" w:rsidP="005D37E2">
      <w:pPr>
        <w:spacing w:line="360" w:lineRule="auto"/>
        <w:jc w:val="both"/>
        <w:rPr>
          <w:rFonts w:eastAsia="Calibri"/>
          <w:noProof/>
          <w:color w:val="4C4747"/>
          <w:lang w:val="es-419"/>
        </w:rPr>
      </w:pPr>
      <w:r w:rsidRPr="005D37E2">
        <w:rPr>
          <w:rFonts w:eastAsia="Calibri"/>
          <w:noProof/>
          <w:color w:val="4C4747"/>
          <w:lang w:val="es-419"/>
        </w:rPr>
        <w:t>El informe resume aprendizajes, desafíos y el impacto de esta herramienta, ofreciendo una guía técnica para futuras iniciativas de monitoreo y evaluación del desarrollo infantil en el país y la región.</w:t>
      </w:r>
    </w:p>
    <w:p w14:paraId="2541DC63" w14:textId="6EA0722D" w:rsidR="00AF2C81" w:rsidRPr="005050C2" w:rsidRDefault="00AF2C81" w:rsidP="005D37E2">
      <w:pPr>
        <w:pStyle w:val="Prrafodelista"/>
        <w:numPr>
          <w:ilvl w:val="0"/>
          <w:numId w:val="2"/>
        </w:numPr>
        <w:spacing w:line="360" w:lineRule="auto"/>
        <w:jc w:val="both"/>
        <w:rPr>
          <w:rFonts w:eastAsia="Calibri"/>
          <w:noProof/>
          <w:color w:val="4C4747"/>
          <w:lang w:val="es-419"/>
        </w:rPr>
      </w:pPr>
      <w:r w:rsidRPr="00AF2C81">
        <w:rPr>
          <w:rFonts w:eastAsia="Calibri"/>
          <w:noProof/>
          <w:color w:val="4C4747"/>
          <w:lang w:val="es-419"/>
        </w:rPr>
        <w:t>El equipo de la División de Monitoreo del Desarrollo Infantil recibió una mención en el Premio Nacional a la Innovación Pública 2025, otorgado por el MAPRE, gracias al proyecto INAIPI Creciendo Juntos.</w:t>
      </w:r>
    </w:p>
    <w:p w14:paraId="135492B4" w14:textId="77777777" w:rsidR="005D37E2" w:rsidRDefault="00AF2C81" w:rsidP="005D37E2">
      <w:pPr>
        <w:spacing w:line="360" w:lineRule="auto"/>
        <w:jc w:val="both"/>
        <w:rPr>
          <w:rFonts w:eastAsia="Calibri"/>
          <w:noProof/>
          <w:color w:val="4C4747"/>
          <w:lang w:val="es-419"/>
        </w:rPr>
      </w:pPr>
      <w:r w:rsidRPr="00AF2C81">
        <w:rPr>
          <w:rFonts w:eastAsia="Calibri"/>
          <w:noProof/>
          <w:color w:val="4C4747"/>
          <w:lang w:val="es-419"/>
        </w:rPr>
        <w:t xml:space="preserve">Este reconocimiento resalta el carácter innovador de la aplicación como herramienta para fortalecer las prácticas de crianza, promover </w:t>
      </w:r>
      <w:r w:rsidRPr="00AF2C81">
        <w:rPr>
          <w:rFonts w:eastAsia="Calibri"/>
          <w:noProof/>
          <w:color w:val="4C4747"/>
          <w:lang w:val="es-419"/>
        </w:rPr>
        <w:lastRenderedPageBreak/>
        <w:t>el desarrollo infantil temprano y ampliar el acceso de las familias a recursos educativos basados en evidencia.</w:t>
      </w:r>
    </w:p>
    <w:p w14:paraId="11E84A3D" w14:textId="48EBA638" w:rsidR="0060477C" w:rsidRDefault="00AF2C81" w:rsidP="005D37E2">
      <w:pPr>
        <w:spacing w:line="360" w:lineRule="auto"/>
        <w:jc w:val="both"/>
        <w:rPr>
          <w:rFonts w:eastAsia="Calibri"/>
          <w:noProof/>
          <w:color w:val="4C4747"/>
          <w:lang w:val="es-419"/>
        </w:rPr>
      </w:pPr>
      <w:r w:rsidRPr="00AF2C81">
        <w:rPr>
          <w:rFonts w:eastAsia="Calibri"/>
          <w:noProof/>
          <w:color w:val="4C4747"/>
          <w:lang w:val="es-419"/>
        </w:rPr>
        <w:t>La distinción evidencia el compromiso institucional con la mejora continua, la transformación digital y la creación de soluciones que contribuyen al bienestar y desarrollo integral de la primera infancia.</w:t>
      </w:r>
    </w:p>
    <w:p w14:paraId="130B6E62" w14:textId="6E059C84" w:rsidR="00AF2C81" w:rsidRPr="00472F8B" w:rsidRDefault="00472F8B" w:rsidP="005D37E2">
      <w:pPr>
        <w:spacing w:line="360" w:lineRule="auto"/>
        <w:jc w:val="both"/>
        <w:rPr>
          <w:rFonts w:eastAsia="Calibri"/>
          <w:b/>
          <w:bCs/>
          <w:noProof/>
          <w:color w:val="4C4747"/>
          <w:lang w:val="es-419"/>
        </w:rPr>
      </w:pPr>
      <w:r w:rsidRPr="00472F8B">
        <w:rPr>
          <w:rFonts w:eastAsia="Calibri"/>
          <w:b/>
          <w:bCs/>
          <w:noProof/>
          <w:color w:val="4C4747"/>
          <w:lang w:val="es-419"/>
        </w:rPr>
        <w:t>Fortalecimiento de Competencias para la atención</w:t>
      </w:r>
    </w:p>
    <w:p w14:paraId="6AB44D43" w14:textId="09C8A390" w:rsidR="005D37E2" w:rsidRDefault="00472F8B" w:rsidP="00472F8B">
      <w:pPr>
        <w:spacing w:line="360" w:lineRule="auto"/>
        <w:jc w:val="both"/>
        <w:rPr>
          <w:rFonts w:eastAsia="Calibri"/>
          <w:noProof/>
          <w:color w:val="4C4747"/>
          <w:lang w:val="es-419"/>
        </w:rPr>
      </w:pPr>
      <w:r w:rsidRPr="00472F8B">
        <w:rPr>
          <w:rFonts w:eastAsia="Calibri"/>
          <w:noProof/>
          <w:color w:val="4C4747"/>
          <w:lang w:val="es-419"/>
        </w:rPr>
        <w:t>El Departamento de Fortalecimiento de Competencias para la Atención tiene como misión asegurar que el talento humano del INAIPI cuente con las capacidades técnicas, metodológicas y actitudinales necesarias para brindar una atención integral, humanizada y de calidad a la primera infancia.</w:t>
      </w:r>
    </w:p>
    <w:p w14:paraId="0FB29513" w14:textId="4622EF73" w:rsidR="001A73C5" w:rsidRPr="001A73C5" w:rsidRDefault="001A73C5" w:rsidP="00472F8B">
      <w:pPr>
        <w:spacing w:line="360" w:lineRule="auto"/>
        <w:jc w:val="both"/>
        <w:rPr>
          <w:rFonts w:eastAsia="Calibri"/>
          <w:noProof/>
          <w:color w:val="4C4747"/>
          <w:lang w:val="es-419"/>
        </w:rPr>
      </w:pPr>
      <w:r w:rsidRPr="001A73C5">
        <w:rPr>
          <w:rFonts w:eastAsia="Calibri"/>
          <w:noProof/>
          <w:color w:val="4C4747"/>
          <w:lang w:val="es-419"/>
        </w:rPr>
        <w:t xml:space="preserve">La formación del talento humano apoyada y promovida por el INAIPI es concebida como un proceso continuo de construcción de conocimientos, disposiciones y prácticas basadas en los aportes de la pedagogía, la psicología y la sociología.  </w:t>
      </w:r>
    </w:p>
    <w:p w14:paraId="3AB57CF1" w14:textId="230D7B29" w:rsidR="00472F8B" w:rsidRDefault="00472F8B" w:rsidP="00472F8B">
      <w:pPr>
        <w:spacing w:line="360" w:lineRule="auto"/>
        <w:jc w:val="both"/>
        <w:rPr>
          <w:rFonts w:eastAsia="Calibri"/>
          <w:noProof/>
          <w:color w:val="4C4747"/>
          <w:lang w:val="es-419"/>
        </w:rPr>
      </w:pPr>
      <w:r w:rsidRPr="00472F8B">
        <w:rPr>
          <w:rFonts w:eastAsia="Calibri"/>
          <w:noProof/>
          <w:color w:val="4C4747"/>
          <w:lang w:val="es-419"/>
        </w:rPr>
        <w:t>A través del diseño, ejecución y evaluación de programas de Formación Básica y Formación Continua, el departamento ha fortalecido el desempeño del personal de los servicios CAIPI y PBFC, contribuyendo al desarrollo integral de los niños, niñas y sus familias.</w:t>
      </w:r>
    </w:p>
    <w:p w14:paraId="0194AC9A" w14:textId="77777777" w:rsidR="001A73C5" w:rsidRPr="00B03B6B" w:rsidRDefault="001A73C5" w:rsidP="001A73C5">
      <w:pPr>
        <w:spacing w:line="360" w:lineRule="auto"/>
        <w:jc w:val="both"/>
        <w:rPr>
          <w:rFonts w:eastAsia="Calibri"/>
          <w:b/>
          <w:bCs/>
          <w:noProof/>
          <w:color w:val="4C4747"/>
          <w:lang w:val="es-419"/>
        </w:rPr>
      </w:pPr>
      <w:r w:rsidRPr="00B03B6B">
        <w:rPr>
          <w:rFonts w:eastAsia="Calibri"/>
          <w:b/>
          <w:bCs/>
          <w:noProof/>
          <w:color w:val="4C4747"/>
          <w:lang w:val="es-419"/>
        </w:rPr>
        <w:t xml:space="preserve">Tabla </w:t>
      </w:r>
      <w:r>
        <w:rPr>
          <w:rFonts w:eastAsia="Calibri"/>
          <w:b/>
          <w:bCs/>
          <w:noProof/>
          <w:color w:val="4C4747"/>
          <w:lang w:val="es-419"/>
        </w:rPr>
        <w:t>9</w:t>
      </w:r>
      <w:r w:rsidRPr="00B03B6B">
        <w:rPr>
          <w:rFonts w:eastAsia="Calibri"/>
          <w:b/>
          <w:bCs/>
          <w:noProof/>
          <w:color w:val="4C4747"/>
          <w:lang w:val="es-419"/>
        </w:rPr>
        <w:t>: Cantidad de impactados por procesos formativos.</w:t>
      </w:r>
    </w:p>
    <w:tbl>
      <w:tblPr>
        <w:tblW w:w="7938" w:type="dxa"/>
        <w:tblInd w:w="-10" w:type="dxa"/>
        <w:tblCellMar>
          <w:left w:w="70" w:type="dxa"/>
          <w:right w:w="70" w:type="dxa"/>
        </w:tblCellMar>
        <w:tblLook w:val="04A0" w:firstRow="1" w:lastRow="0" w:firstColumn="1" w:lastColumn="0" w:noHBand="0" w:noVBand="1"/>
      </w:tblPr>
      <w:tblGrid>
        <w:gridCol w:w="3969"/>
        <w:gridCol w:w="3969"/>
      </w:tblGrid>
      <w:tr w:rsidR="001A73C5" w:rsidRPr="007646D3" w14:paraId="06888B1F" w14:textId="77777777" w:rsidTr="006060E6">
        <w:trPr>
          <w:trHeight w:val="476"/>
        </w:trPr>
        <w:tc>
          <w:tcPr>
            <w:tcW w:w="3969" w:type="dxa"/>
            <w:tcBorders>
              <w:top w:val="nil"/>
              <w:left w:val="single" w:sz="8" w:space="0" w:color="000000"/>
              <w:bottom w:val="nil"/>
              <w:right w:val="single" w:sz="8" w:space="0" w:color="000000"/>
            </w:tcBorders>
            <w:shd w:val="clear" w:color="000000" w:fill="002060"/>
            <w:vAlign w:val="center"/>
            <w:hideMark/>
          </w:tcPr>
          <w:p w14:paraId="3FAE42BF" w14:textId="77777777" w:rsidR="001A73C5" w:rsidRPr="00B03B6B" w:rsidRDefault="001A73C5" w:rsidP="005A7F4D">
            <w:pPr>
              <w:spacing w:after="0" w:line="276" w:lineRule="auto"/>
              <w:jc w:val="center"/>
              <w:rPr>
                <w:rFonts w:eastAsia="Calibri"/>
                <w:b/>
                <w:bCs/>
                <w:noProof/>
                <w:color w:val="FFFFFF" w:themeColor="background1"/>
                <w:lang w:val="es-419"/>
              </w:rPr>
            </w:pPr>
            <w:r w:rsidRPr="00B03B6B">
              <w:rPr>
                <w:rFonts w:eastAsia="Calibri"/>
                <w:b/>
                <w:bCs/>
                <w:noProof/>
                <w:color w:val="FFFFFF" w:themeColor="background1"/>
                <w:lang w:val="es-419"/>
              </w:rPr>
              <w:t>Procesos formativos</w:t>
            </w:r>
          </w:p>
        </w:tc>
        <w:tc>
          <w:tcPr>
            <w:tcW w:w="3969" w:type="dxa"/>
            <w:tcBorders>
              <w:top w:val="nil"/>
              <w:left w:val="nil"/>
              <w:bottom w:val="nil"/>
              <w:right w:val="single" w:sz="8" w:space="0" w:color="000000"/>
            </w:tcBorders>
            <w:shd w:val="clear" w:color="000000" w:fill="002060"/>
            <w:vAlign w:val="center"/>
            <w:hideMark/>
          </w:tcPr>
          <w:p w14:paraId="1B437913" w14:textId="77777777" w:rsidR="001A73C5" w:rsidRPr="00B03B6B" w:rsidRDefault="001A73C5" w:rsidP="005A7F4D">
            <w:pPr>
              <w:spacing w:after="0" w:line="276" w:lineRule="auto"/>
              <w:jc w:val="center"/>
              <w:rPr>
                <w:rFonts w:eastAsia="Calibri"/>
                <w:b/>
                <w:bCs/>
                <w:noProof/>
                <w:color w:val="FFFFFF" w:themeColor="background1"/>
                <w:lang w:val="es-419"/>
              </w:rPr>
            </w:pPr>
            <w:r w:rsidRPr="00B03B6B">
              <w:rPr>
                <w:rFonts w:eastAsia="Calibri"/>
                <w:b/>
                <w:bCs/>
                <w:noProof/>
                <w:color w:val="FFFFFF" w:themeColor="background1"/>
                <w:lang w:val="es-419"/>
              </w:rPr>
              <w:t>Cantidad de impactados</w:t>
            </w:r>
          </w:p>
        </w:tc>
      </w:tr>
      <w:tr w:rsidR="001A73C5" w:rsidRPr="007646D3" w14:paraId="779F44DA" w14:textId="77777777" w:rsidTr="006060E6">
        <w:trPr>
          <w:trHeight w:val="330"/>
        </w:trPr>
        <w:tc>
          <w:tcPr>
            <w:tcW w:w="3969" w:type="dxa"/>
            <w:tcBorders>
              <w:top w:val="nil"/>
              <w:left w:val="single" w:sz="8" w:space="0" w:color="auto"/>
              <w:bottom w:val="single" w:sz="8" w:space="0" w:color="auto"/>
              <w:right w:val="single" w:sz="8" w:space="0" w:color="auto"/>
            </w:tcBorders>
            <w:vAlign w:val="center"/>
            <w:hideMark/>
          </w:tcPr>
          <w:p w14:paraId="3F4DE719" w14:textId="77777777" w:rsidR="001A73C5" w:rsidRPr="00B03B6B" w:rsidRDefault="001A73C5" w:rsidP="005A7F4D">
            <w:pPr>
              <w:spacing w:after="0" w:line="276" w:lineRule="auto"/>
              <w:jc w:val="both"/>
              <w:rPr>
                <w:rFonts w:eastAsia="Calibri"/>
                <w:noProof/>
                <w:color w:val="4C4747"/>
                <w:lang w:val="es-419"/>
              </w:rPr>
            </w:pPr>
            <w:r w:rsidRPr="00B03B6B">
              <w:rPr>
                <w:rFonts w:eastAsia="Calibri"/>
                <w:noProof/>
                <w:color w:val="4C4747"/>
                <w:lang w:val="es-419"/>
              </w:rPr>
              <w:t>Formación Básica</w:t>
            </w:r>
          </w:p>
        </w:tc>
        <w:tc>
          <w:tcPr>
            <w:tcW w:w="3969" w:type="dxa"/>
            <w:tcBorders>
              <w:top w:val="nil"/>
              <w:left w:val="nil"/>
              <w:bottom w:val="single" w:sz="8" w:space="0" w:color="auto"/>
              <w:right w:val="single" w:sz="8" w:space="0" w:color="auto"/>
            </w:tcBorders>
            <w:vAlign w:val="center"/>
            <w:hideMark/>
          </w:tcPr>
          <w:p w14:paraId="2AA784D2" w14:textId="77777777" w:rsidR="001A73C5" w:rsidRPr="00B03B6B" w:rsidRDefault="001A73C5" w:rsidP="005A7F4D">
            <w:pPr>
              <w:spacing w:after="0" w:line="276" w:lineRule="auto"/>
              <w:jc w:val="center"/>
              <w:rPr>
                <w:rFonts w:eastAsia="Calibri"/>
                <w:noProof/>
                <w:color w:val="4C4747"/>
                <w:lang w:val="es-419"/>
              </w:rPr>
            </w:pPr>
            <w:r w:rsidRPr="00B03B6B">
              <w:rPr>
                <w:rFonts w:eastAsia="Calibri"/>
                <w:noProof/>
                <w:color w:val="4C4747"/>
                <w:lang w:val="es-419"/>
              </w:rPr>
              <w:t>1,726</w:t>
            </w:r>
          </w:p>
        </w:tc>
      </w:tr>
      <w:tr w:rsidR="001A73C5" w:rsidRPr="007646D3" w14:paraId="3C37EEAB" w14:textId="77777777" w:rsidTr="006060E6">
        <w:trPr>
          <w:trHeight w:val="330"/>
        </w:trPr>
        <w:tc>
          <w:tcPr>
            <w:tcW w:w="3969" w:type="dxa"/>
            <w:tcBorders>
              <w:top w:val="nil"/>
              <w:left w:val="single" w:sz="8" w:space="0" w:color="auto"/>
              <w:bottom w:val="single" w:sz="8" w:space="0" w:color="auto"/>
              <w:right w:val="single" w:sz="8" w:space="0" w:color="auto"/>
            </w:tcBorders>
            <w:vAlign w:val="center"/>
          </w:tcPr>
          <w:p w14:paraId="342153DC" w14:textId="77777777" w:rsidR="001A73C5" w:rsidRPr="00B03B6B" w:rsidRDefault="001A73C5" w:rsidP="005A7F4D">
            <w:pPr>
              <w:spacing w:after="0" w:line="276" w:lineRule="auto"/>
              <w:jc w:val="both"/>
              <w:rPr>
                <w:rFonts w:eastAsia="Calibri"/>
                <w:noProof/>
                <w:color w:val="4C4747"/>
                <w:lang w:val="es-419"/>
              </w:rPr>
            </w:pPr>
            <w:r w:rsidRPr="00B03B6B">
              <w:rPr>
                <w:rFonts w:eastAsia="Calibri"/>
                <w:noProof/>
                <w:color w:val="4C4747"/>
                <w:lang w:val="es-419"/>
              </w:rPr>
              <w:t>Formación Continua</w:t>
            </w:r>
          </w:p>
        </w:tc>
        <w:tc>
          <w:tcPr>
            <w:tcW w:w="3969" w:type="dxa"/>
            <w:tcBorders>
              <w:top w:val="nil"/>
              <w:left w:val="nil"/>
              <w:bottom w:val="single" w:sz="8" w:space="0" w:color="auto"/>
              <w:right w:val="single" w:sz="8" w:space="0" w:color="auto"/>
            </w:tcBorders>
            <w:vAlign w:val="center"/>
          </w:tcPr>
          <w:p w14:paraId="7D9AF1B7" w14:textId="77777777" w:rsidR="001A73C5" w:rsidRPr="00B03B6B" w:rsidRDefault="001A73C5" w:rsidP="005A7F4D">
            <w:pPr>
              <w:spacing w:after="0" w:line="276" w:lineRule="auto"/>
              <w:jc w:val="center"/>
              <w:rPr>
                <w:rFonts w:eastAsia="Calibri"/>
                <w:noProof/>
                <w:color w:val="4C4747"/>
                <w:lang w:val="es-419"/>
              </w:rPr>
            </w:pPr>
            <w:r w:rsidRPr="00B03B6B">
              <w:rPr>
                <w:rFonts w:eastAsia="Calibri"/>
                <w:noProof/>
                <w:color w:val="4C4747"/>
                <w:lang w:val="es-419"/>
              </w:rPr>
              <w:t>26,576</w:t>
            </w:r>
          </w:p>
        </w:tc>
      </w:tr>
      <w:tr w:rsidR="001A73C5" w:rsidRPr="007646D3" w14:paraId="58C0C636" w14:textId="77777777" w:rsidTr="005A7F4D">
        <w:trPr>
          <w:trHeight w:val="325"/>
        </w:trPr>
        <w:tc>
          <w:tcPr>
            <w:tcW w:w="3969" w:type="dxa"/>
            <w:tcBorders>
              <w:top w:val="nil"/>
              <w:left w:val="single" w:sz="8" w:space="0" w:color="auto"/>
              <w:bottom w:val="single" w:sz="4" w:space="0" w:color="767171"/>
              <w:right w:val="single" w:sz="8" w:space="0" w:color="auto"/>
            </w:tcBorders>
            <w:vAlign w:val="center"/>
            <w:hideMark/>
          </w:tcPr>
          <w:p w14:paraId="48CBF342" w14:textId="77777777" w:rsidR="001A73C5" w:rsidRPr="00B03B6B" w:rsidRDefault="001A73C5" w:rsidP="005A7F4D">
            <w:pPr>
              <w:spacing w:after="0" w:line="276" w:lineRule="auto"/>
              <w:jc w:val="both"/>
              <w:rPr>
                <w:rFonts w:eastAsia="Calibri"/>
                <w:b/>
                <w:bCs/>
                <w:noProof/>
                <w:color w:val="4C4747"/>
                <w:lang w:val="es-419"/>
              </w:rPr>
            </w:pPr>
            <w:r w:rsidRPr="00B03B6B">
              <w:rPr>
                <w:rFonts w:eastAsia="Calibri"/>
                <w:b/>
                <w:bCs/>
                <w:noProof/>
                <w:color w:val="4C4747"/>
                <w:lang w:val="es-419"/>
              </w:rPr>
              <w:t>Total, capacitaciones</w:t>
            </w:r>
          </w:p>
        </w:tc>
        <w:tc>
          <w:tcPr>
            <w:tcW w:w="3969" w:type="dxa"/>
            <w:tcBorders>
              <w:top w:val="nil"/>
              <w:left w:val="nil"/>
              <w:bottom w:val="single" w:sz="4" w:space="0" w:color="767171"/>
              <w:right w:val="single" w:sz="8" w:space="0" w:color="auto"/>
            </w:tcBorders>
            <w:vAlign w:val="center"/>
            <w:hideMark/>
          </w:tcPr>
          <w:p w14:paraId="533FFC59" w14:textId="77777777" w:rsidR="001A73C5" w:rsidRPr="00B03B6B" w:rsidRDefault="001A73C5" w:rsidP="005A7F4D">
            <w:pPr>
              <w:spacing w:after="0" w:line="276" w:lineRule="auto"/>
              <w:jc w:val="center"/>
              <w:rPr>
                <w:rFonts w:eastAsia="Calibri"/>
                <w:b/>
                <w:bCs/>
                <w:noProof/>
                <w:color w:val="4C4747"/>
                <w:lang w:val="es-419"/>
              </w:rPr>
            </w:pPr>
            <w:r w:rsidRPr="00B03B6B">
              <w:rPr>
                <w:rFonts w:eastAsia="Calibri"/>
                <w:b/>
                <w:bCs/>
                <w:noProof/>
                <w:color w:val="4C4747"/>
                <w:lang w:val="es-419"/>
              </w:rPr>
              <w:t>28,302</w:t>
            </w:r>
          </w:p>
        </w:tc>
      </w:tr>
    </w:tbl>
    <w:p w14:paraId="69CD6D54" w14:textId="1C491D03" w:rsidR="001A73C5" w:rsidRDefault="001A73C5" w:rsidP="00472F8B">
      <w:pPr>
        <w:spacing w:line="360" w:lineRule="auto"/>
        <w:jc w:val="both"/>
        <w:rPr>
          <w:rFonts w:eastAsia="Calibri"/>
          <w:i/>
          <w:iCs/>
          <w:noProof/>
          <w:color w:val="4C4747"/>
          <w:sz w:val="18"/>
          <w:szCs w:val="18"/>
          <w:lang w:val="es-419"/>
        </w:rPr>
      </w:pPr>
      <w:r w:rsidRPr="00552376">
        <w:rPr>
          <w:rFonts w:eastAsia="Calibri"/>
          <w:i/>
          <w:iCs/>
          <w:noProof/>
          <w:color w:val="4C4747"/>
          <w:sz w:val="18"/>
          <w:szCs w:val="18"/>
          <w:lang w:val="es-419"/>
        </w:rPr>
        <w:t>Fuente interna: Dirección de Desarrollo Infantil (Inaipi)</w:t>
      </w:r>
    </w:p>
    <w:p w14:paraId="4A154A46" w14:textId="77777777" w:rsidR="00C12C89" w:rsidRPr="001A73C5" w:rsidRDefault="00C12C89" w:rsidP="00472F8B">
      <w:pPr>
        <w:spacing w:line="360" w:lineRule="auto"/>
        <w:jc w:val="both"/>
        <w:rPr>
          <w:rFonts w:eastAsia="Calibri"/>
          <w:i/>
          <w:iCs/>
          <w:noProof/>
          <w:color w:val="4C4747"/>
          <w:sz w:val="18"/>
          <w:szCs w:val="18"/>
          <w:lang w:val="es-419"/>
        </w:rPr>
      </w:pPr>
    </w:p>
    <w:p w14:paraId="77AFE917" w14:textId="57F8E952" w:rsidR="001A73C5" w:rsidRDefault="001A73C5" w:rsidP="00472F8B">
      <w:pPr>
        <w:spacing w:line="360" w:lineRule="auto"/>
        <w:jc w:val="both"/>
        <w:rPr>
          <w:rFonts w:eastAsia="Calibri"/>
          <w:b/>
          <w:bCs/>
          <w:noProof/>
          <w:color w:val="4C4747"/>
          <w:lang w:val="es-419"/>
        </w:rPr>
      </w:pPr>
      <w:r w:rsidRPr="001A73C5">
        <w:rPr>
          <w:rFonts w:eastAsia="Calibri"/>
          <w:b/>
          <w:bCs/>
          <w:noProof/>
          <w:color w:val="4C4747"/>
          <w:lang w:val="es-419"/>
        </w:rPr>
        <w:lastRenderedPageBreak/>
        <w:t xml:space="preserve">Formación Básica </w:t>
      </w:r>
    </w:p>
    <w:p w14:paraId="010AD1A0" w14:textId="1DC098CA" w:rsidR="001A73C5" w:rsidRPr="001A73C5" w:rsidRDefault="001A73C5" w:rsidP="00472F8B">
      <w:pPr>
        <w:spacing w:line="360" w:lineRule="auto"/>
        <w:jc w:val="both"/>
        <w:rPr>
          <w:color w:val="595959" w:themeColor="text1" w:themeTint="A6"/>
          <w:lang w:val="es-ES"/>
        </w:rPr>
      </w:pPr>
      <w:r w:rsidRPr="005F323C">
        <w:rPr>
          <w:color w:val="595959" w:themeColor="text1" w:themeTint="A6"/>
          <w:lang w:val="es-ES"/>
        </w:rPr>
        <w:t>La formación básica, en particular, juega un rol fundamental al asegurar que todo nuevo personal ingrese con un dominio sólido de los principios, enfoques y prácticas esenciales para la atención de calidad, creando así una base uniforme y robusta sobre la cual se construye la formación continua.</w:t>
      </w:r>
    </w:p>
    <w:p w14:paraId="03742A49" w14:textId="55173DEF" w:rsidR="00685BB6" w:rsidRDefault="00472F8B" w:rsidP="00472F8B">
      <w:pPr>
        <w:spacing w:line="360" w:lineRule="auto"/>
        <w:jc w:val="both"/>
        <w:rPr>
          <w:rFonts w:eastAsia="Calibri"/>
          <w:noProof/>
          <w:color w:val="4C4747"/>
          <w:lang w:val="es-419"/>
        </w:rPr>
      </w:pPr>
      <w:r>
        <w:rPr>
          <w:rFonts w:eastAsia="Calibri"/>
          <w:noProof/>
          <w:color w:val="4C4747"/>
          <w:lang w:val="es-419"/>
        </w:rPr>
        <w:t xml:space="preserve">Durante el año </w:t>
      </w:r>
      <w:r w:rsidRPr="00472F8B">
        <w:rPr>
          <w:rFonts w:eastAsia="Calibri"/>
          <w:noProof/>
          <w:color w:val="4C4747"/>
          <w:lang w:val="es-419"/>
        </w:rPr>
        <w:t>2025 el impacto obtenido a nivel nacional en los diferentes procesos formativos a través de la división de Formación Básica alcanzó un total de 1,726 colaboradores/as.</w:t>
      </w:r>
    </w:p>
    <w:p w14:paraId="6E9ABDF7" w14:textId="65E291E3" w:rsidR="005050C2" w:rsidRDefault="00685BB6" w:rsidP="00472F8B">
      <w:pPr>
        <w:spacing w:line="360" w:lineRule="auto"/>
        <w:jc w:val="both"/>
        <w:rPr>
          <w:rFonts w:eastAsia="Calibri"/>
          <w:noProof/>
          <w:color w:val="4C4747"/>
          <w:lang w:val="es-419"/>
        </w:rPr>
      </w:pPr>
      <w:r w:rsidRPr="00685BB6">
        <w:rPr>
          <w:rFonts w:eastAsia="Calibri"/>
          <w:noProof/>
          <w:color w:val="4C4747"/>
          <w:lang w:val="es-419"/>
        </w:rPr>
        <w:t>Cabe destacar que la cantidad de colaboradores asciende a este total debido a que el INAIPI valora el crecimiento continuo del talento humano, por lo que este año 2024 ofreció diversos programas de formación de forma recurrente para asegurar que cada rol que se desempeña en las redes de servicios esté actualizado con las ultimas habilidades y conocimientos necesarios para desempeñar de manera efectiva sus funciones.</w:t>
      </w:r>
    </w:p>
    <w:p w14:paraId="701F9E78" w14:textId="1D3247DA" w:rsidR="00B03B6B" w:rsidRDefault="001A73C5" w:rsidP="001A73C5">
      <w:pPr>
        <w:spacing w:line="360" w:lineRule="auto"/>
        <w:jc w:val="both"/>
        <w:rPr>
          <w:rFonts w:eastAsia="Calibri"/>
          <w:noProof/>
          <w:color w:val="4C4747"/>
          <w:lang w:val="es-419"/>
        </w:rPr>
      </w:pPr>
      <w:r w:rsidRPr="001A73C5">
        <w:rPr>
          <w:rFonts w:eastAsia="Calibri"/>
          <w:noProof/>
          <w:color w:val="4C4747"/>
          <w:lang w:val="es-419"/>
        </w:rPr>
        <w:t>La Formación Básica del personal está enfocada en la comprensión del rol a desempeñar, en la garantía de los derechos de la Primera Infancia y en el desarrollo de un enfoque integral e inclusivo de la atención a los niños y las niñas menores de 5 años. Así como la apropiación del Modelo de Atención Integral a Primera Infancia definido como país e implementado por el Inaipi.</w:t>
      </w:r>
    </w:p>
    <w:p w14:paraId="52A11035" w14:textId="1EC6E972" w:rsidR="001A73C5" w:rsidRDefault="001A73C5" w:rsidP="001A73C5">
      <w:pPr>
        <w:spacing w:line="360" w:lineRule="auto"/>
        <w:jc w:val="both"/>
        <w:rPr>
          <w:rFonts w:eastAsia="Calibri"/>
          <w:b/>
          <w:bCs/>
          <w:noProof/>
          <w:color w:val="4C4747"/>
          <w:lang w:val="es-419"/>
        </w:rPr>
      </w:pPr>
      <w:r w:rsidRPr="00B03B6B">
        <w:rPr>
          <w:rFonts w:eastAsia="Calibri"/>
          <w:b/>
          <w:bCs/>
          <w:noProof/>
          <w:color w:val="4C4747"/>
          <w:lang w:val="es-419"/>
        </w:rPr>
        <w:t xml:space="preserve">Tabla </w:t>
      </w:r>
      <w:r>
        <w:rPr>
          <w:rFonts w:eastAsia="Calibri"/>
          <w:b/>
          <w:bCs/>
          <w:noProof/>
          <w:color w:val="4C4747"/>
          <w:lang w:val="es-419"/>
        </w:rPr>
        <w:t>10</w:t>
      </w:r>
      <w:r w:rsidRPr="00B03B6B">
        <w:rPr>
          <w:rFonts w:eastAsia="Calibri"/>
          <w:b/>
          <w:bCs/>
          <w:noProof/>
          <w:color w:val="4C4747"/>
          <w:lang w:val="es-419"/>
        </w:rPr>
        <w:t xml:space="preserve">: </w:t>
      </w:r>
      <w:r w:rsidRPr="001A73C5">
        <w:rPr>
          <w:rFonts w:eastAsia="Calibri"/>
          <w:b/>
          <w:bCs/>
          <w:noProof/>
          <w:color w:val="4C4747"/>
          <w:lang w:val="es-419"/>
        </w:rPr>
        <w:t>Procesos Formativos de Formación Básica.</w:t>
      </w:r>
    </w:p>
    <w:tbl>
      <w:tblPr>
        <w:tblW w:w="0" w:type="auto"/>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840"/>
        <w:gridCol w:w="3853"/>
        <w:gridCol w:w="2217"/>
      </w:tblGrid>
      <w:tr w:rsidR="003D7439" w:rsidRPr="006D6A69" w14:paraId="263780CE" w14:textId="77777777" w:rsidTr="005A7F4D">
        <w:trPr>
          <w:trHeight w:val="340"/>
          <w:tblHeader/>
        </w:trPr>
        <w:tc>
          <w:tcPr>
            <w:tcW w:w="1840" w:type="dxa"/>
            <w:shd w:val="clear" w:color="auto" w:fill="011C50"/>
            <w:tcMar>
              <w:left w:w="70" w:type="dxa"/>
              <w:right w:w="70" w:type="dxa"/>
            </w:tcMar>
            <w:vAlign w:val="center"/>
          </w:tcPr>
          <w:p w14:paraId="09725CD4" w14:textId="77777777" w:rsidR="003D7439" w:rsidRPr="003D7439" w:rsidRDefault="003D7439" w:rsidP="005A7F4D">
            <w:pPr>
              <w:spacing w:after="0" w:line="276" w:lineRule="auto"/>
              <w:jc w:val="center"/>
              <w:rPr>
                <w:rFonts w:eastAsia="Calibri"/>
                <w:b/>
                <w:bCs/>
                <w:noProof/>
                <w:color w:val="FFFFFF" w:themeColor="background1"/>
                <w:lang w:val="es-419"/>
              </w:rPr>
            </w:pPr>
            <w:r w:rsidRPr="003D7439">
              <w:rPr>
                <w:rFonts w:eastAsia="Calibri"/>
                <w:b/>
                <w:bCs/>
                <w:noProof/>
                <w:color w:val="FFFFFF" w:themeColor="background1"/>
                <w:lang w:val="es-419"/>
              </w:rPr>
              <w:t>Región</w:t>
            </w:r>
          </w:p>
        </w:tc>
        <w:tc>
          <w:tcPr>
            <w:tcW w:w="3853" w:type="dxa"/>
            <w:shd w:val="clear" w:color="auto" w:fill="011C50"/>
            <w:tcMar>
              <w:left w:w="70" w:type="dxa"/>
              <w:right w:w="70" w:type="dxa"/>
            </w:tcMar>
            <w:vAlign w:val="center"/>
          </w:tcPr>
          <w:p w14:paraId="035FDFB3" w14:textId="77777777" w:rsidR="003D7439" w:rsidRPr="003D7439" w:rsidRDefault="003D7439" w:rsidP="005A7F4D">
            <w:pPr>
              <w:spacing w:after="0" w:line="276" w:lineRule="auto"/>
              <w:jc w:val="center"/>
              <w:rPr>
                <w:rFonts w:eastAsia="Calibri"/>
                <w:b/>
                <w:bCs/>
                <w:noProof/>
                <w:color w:val="FFFFFF" w:themeColor="background1"/>
                <w:lang w:val="es-419"/>
              </w:rPr>
            </w:pPr>
            <w:r w:rsidRPr="003D7439">
              <w:rPr>
                <w:rFonts w:eastAsia="Calibri"/>
                <w:b/>
                <w:bCs/>
                <w:noProof/>
                <w:color w:val="FFFFFF" w:themeColor="background1"/>
                <w:lang w:val="es-419"/>
              </w:rPr>
              <w:t>Institución Formadora</w:t>
            </w:r>
          </w:p>
        </w:tc>
        <w:tc>
          <w:tcPr>
            <w:tcW w:w="0" w:type="auto"/>
            <w:shd w:val="clear" w:color="auto" w:fill="011C50"/>
            <w:tcMar>
              <w:left w:w="70" w:type="dxa"/>
              <w:right w:w="70" w:type="dxa"/>
            </w:tcMar>
            <w:vAlign w:val="center"/>
          </w:tcPr>
          <w:p w14:paraId="10158FBA" w14:textId="44B6BF62" w:rsidR="003D7439" w:rsidRPr="003D7439" w:rsidRDefault="003D7439" w:rsidP="005A7F4D">
            <w:pPr>
              <w:spacing w:after="0" w:line="276" w:lineRule="auto"/>
              <w:jc w:val="center"/>
              <w:rPr>
                <w:rFonts w:eastAsia="Calibri"/>
                <w:b/>
                <w:bCs/>
                <w:noProof/>
                <w:color w:val="FFFFFF" w:themeColor="background1"/>
                <w:lang w:val="es-419"/>
              </w:rPr>
            </w:pPr>
            <w:r w:rsidRPr="003D7439">
              <w:rPr>
                <w:rFonts w:eastAsia="Calibri"/>
                <w:b/>
                <w:bCs/>
                <w:noProof/>
                <w:color w:val="FFFFFF" w:themeColor="background1"/>
                <w:lang w:val="es-419"/>
              </w:rPr>
              <w:t>Colaboradores Capacitados</w:t>
            </w:r>
          </w:p>
        </w:tc>
      </w:tr>
      <w:tr w:rsidR="003D7439" w:rsidRPr="00B72FC4" w14:paraId="421CAED1" w14:textId="77777777" w:rsidTr="005A7F4D">
        <w:trPr>
          <w:trHeight w:val="340"/>
        </w:trPr>
        <w:tc>
          <w:tcPr>
            <w:tcW w:w="1840" w:type="dxa"/>
            <w:vMerge w:val="restart"/>
            <w:tcMar>
              <w:left w:w="70" w:type="dxa"/>
              <w:right w:w="70" w:type="dxa"/>
            </w:tcMar>
            <w:vAlign w:val="center"/>
          </w:tcPr>
          <w:p w14:paraId="3A551516" w14:textId="77777777" w:rsidR="003D7439" w:rsidRPr="005050C2" w:rsidRDefault="003D7439" w:rsidP="005A7F4D">
            <w:pPr>
              <w:spacing w:after="0" w:line="276" w:lineRule="auto"/>
              <w:rPr>
                <w:rFonts w:eastAsia="Calibri"/>
                <w:noProof/>
                <w:color w:val="4C4747"/>
                <w:lang w:val="es-419"/>
              </w:rPr>
            </w:pPr>
            <w:r w:rsidRPr="005050C2">
              <w:rPr>
                <w:rFonts w:eastAsia="Calibri"/>
                <w:noProof/>
                <w:color w:val="4C4747"/>
                <w:lang w:val="es-419"/>
              </w:rPr>
              <w:t>Región Metropolitana</w:t>
            </w:r>
          </w:p>
        </w:tc>
        <w:tc>
          <w:tcPr>
            <w:tcW w:w="3853" w:type="dxa"/>
            <w:tcMar>
              <w:left w:w="70" w:type="dxa"/>
              <w:right w:w="70" w:type="dxa"/>
            </w:tcMar>
          </w:tcPr>
          <w:p w14:paraId="6D16B3F2" w14:textId="1B9A71FB" w:rsidR="003D7439" w:rsidRPr="00573293" w:rsidRDefault="003D7439" w:rsidP="005A7F4D">
            <w:pPr>
              <w:spacing w:after="0" w:line="276" w:lineRule="auto"/>
              <w:rPr>
                <w:rFonts w:eastAsia="Calibri"/>
                <w:noProof/>
                <w:color w:val="4C4747"/>
                <w:lang w:val="es-419"/>
              </w:rPr>
            </w:pPr>
            <w:r w:rsidRPr="00573293">
              <w:rPr>
                <w:rFonts w:eastAsia="Calibri"/>
                <w:noProof/>
                <w:color w:val="4C4747"/>
                <w:lang w:val="es-419"/>
              </w:rPr>
              <w:t>Instituto Nacional de Atención Integral a la Primera Infancia (INAIPI)</w:t>
            </w:r>
          </w:p>
        </w:tc>
        <w:tc>
          <w:tcPr>
            <w:tcW w:w="0" w:type="auto"/>
            <w:tcMar>
              <w:left w:w="70" w:type="dxa"/>
              <w:right w:w="70" w:type="dxa"/>
            </w:tcMar>
          </w:tcPr>
          <w:p w14:paraId="40902D1F" w14:textId="77777777" w:rsidR="003D7439" w:rsidRPr="00573293" w:rsidRDefault="003D7439" w:rsidP="005A7F4D">
            <w:pPr>
              <w:spacing w:after="0" w:line="276" w:lineRule="auto"/>
              <w:jc w:val="center"/>
              <w:rPr>
                <w:rFonts w:eastAsia="Calibri"/>
                <w:noProof/>
                <w:color w:val="4C4747"/>
                <w:lang w:val="es-419"/>
              </w:rPr>
            </w:pPr>
          </w:p>
          <w:p w14:paraId="1B024BA5" w14:textId="758D15F4" w:rsidR="003D7439" w:rsidRPr="005050C2" w:rsidRDefault="003D7439" w:rsidP="005A7F4D">
            <w:pPr>
              <w:spacing w:after="0" w:line="276" w:lineRule="auto"/>
              <w:jc w:val="center"/>
              <w:rPr>
                <w:rFonts w:eastAsia="Calibri"/>
                <w:noProof/>
                <w:color w:val="4C4747"/>
                <w:lang w:val="es-419"/>
              </w:rPr>
            </w:pPr>
            <w:r w:rsidRPr="005050C2">
              <w:rPr>
                <w:rFonts w:eastAsia="Calibri"/>
                <w:noProof/>
                <w:color w:val="4C4747"/>
                <w:lang w:val="es-419"/>
              </w:rPr>
              <w:t>339</w:t>
            </w:r>
          </w:p>
        </w:tc>
      </w:tr>
      <w:tr w:rsidR="003D7439" w:rsidRPr="00B72FC4" w14:paraId="42170ADD" w14:textId="77777777" w:rsidTr="005A7F4D">
        <w:trPr>
          <w:trHeight w:val="340"/>
        </w:trPr>
        <w:tc>
          <w:tcPr>
            <w:tcW w:w="1840" w:type="dxa"/>
            <w:vMerge/>
            <w:tcMar>
              <w:left w:w="70" w:type="dxa"/>
              <w:right w:w="70" w:type="dxa"/>
            </w:tcMar>
            <w:vAlign w:val="center"/>
          </w:tcPr>
          <w:p w14:paraId="616B5267" w14:textId="77777777" w:rsidR="003D7439" w:rsidRPr="005050C2" w:rsidRDefault="003D7439" w:rsidP="005A7F4D">
            <w:pPr>
              <w:spacing w:after="0" w:line="276" w:lineRule="auto"/>
              <w:rPr>
                <w:rFonts w:eastAsia="Calibri"/>
                <w:noProof/>
                <w:color w:val="4C4747"/>
                <w:lang w:val="es-419"/>
              </w:rPr>
            </w:pPr>
          </w:p>
        </w:tc>
        <w:tc>
          <w:tcPr>
            <w:tcW w:w="3853" w:type="dxa"/>
            <w:tcMar>
              <w:left w:w="70" w:type="dxa"/>
              <w:right w:w="70" w:type="dxa"/>
            </w:tcMar>
            <w:vAlign w:val="center"/>
          </w:tcPr>
          <w:p w14:paraId="6D452862" w14:textId="77777777" w:rsidR="003D7439" w:rsidRPr="005B47B7" w:rsidRDefault="003D7439" w:rsidP="005A7F4D">
            <w:pPr>
              <w:spacing w:after="0" w:line="276" w:lineRule="auto"/>
              <w:rPr>
                <w:rFonts w:eastAsia="Calibri"/>
                <w:noProof/>
                <w:color w:val="4C4747"/>
              </w:rPr>
            </w:pPr>
            <w:r w:rsidRPr="005B47B7">
              <w:rPr>
                <w:rFonts w:eastAsia="Calibri"/>
                <w:noProof/>
                <w:color w:val="4C4747"/>
              </w:rPr>
              <w:t>Management Consulting Group S.R.L (MCG)</w:t>
            </w:r>
          </w:p>
        </w:tc>
        <w:tc>
          <w:tcPr>
            <w:tcW w:w="0" w:type="auto"/>
            <w:tcMar>
              <w:left w:w="70" w:type="dxa"/>
              <w:right w:w="70" w:type="dxa"/>
            </w:tcMar>
            <w:vAlign w:val="center"/>
          </w:tcPr>
          <w:p w14:paraId="112B382F" w14:textId="086ECB1F" w:rsidR="003D7439" w:rsidRPr="005050C2" w:rsidRDefault="003D7439" w:rsidP="005A7F4D">
            <w:pPr>
              <w:spacing w:after="0" w:line="276" w:lineRule="auto"/>
              <w:jc w:val="center"/>
              <w:rPr>
                <w:rFonts w:eastAsia="Calibri"/>
                <w:noProof/>
                <w:color w:val="4C4747"/>
                <w:lang w:val="es-419"/>
              </w:rPr>
            </w:pPr>
            <w:r w:rsidRPr="005050C2">
              <w:rPr>
                <w:rFonts w:eastAsia="Calibri"/>
                <w:noProof/>
                <w:color w:val="4C4747"/>
                <w:lang w:val="es-419"/>
              </w:rPr>
              <w:t>460</w:t>
            </w:r>
          </w:p>
        </w:tc>
      </w:tr>
      <w:tr w:rsidR="003D7439" w:rsidRPr="00B72FC4" w14:paraId="255D3540" w14:textId="77777777" w:rsidTr="005A7F4D">
        <w:trPr>
          <w:trHeight w:val="340"/>
        </w:trPr>
        <w:tc>
          <w:tcPr>
            <w:tcW w:w="1840" w:type="dxa"/>
            <w:tcMar>
              <w:left w:w="70" w:type="dxa"/>
              <w:right w:w="70" w:type="dxa"/>
            </w:tcMar>
            <w:vAlign w:val="center"/>
          </w:tcPr>
          <w:p w14:paraId="09088513" w14:textId="77777777" w:rsidR="003D7439" w:rsidRPr="005050C2" w:rsidRDefault="003D7439" w:rsidP="005A7F4D">
            <w:pPr>
              <w:spacing w:after="0" w:line="276" w:lineRule="auto"/>
              <w:rPr>
                <w:rFonts w:eastAsia="Calibri"/>
                <w:noProof/>
                <w:color w:val="4C4747"/>
                <w:lang w:val="es-419"/>
              </w:rPr>
            </w:pPr>
            <w:r w:rsidRPr="005050C2">
              <w:rPr>
                <w:rFonts w:eastAsia="Calibri"/>
                <w:noProof/>
                <w:color w:val="4C4747"/>
                <w:lang w:val="es-419"/>
              </w:rPr>
              <w:t>Región Norte Oriental</w:t>
            </w:r>
          </w:p>
        </w:tc>
        <w:tc>
          <w:tcPr>
            <w:tcW w:w="3853" w:type="dxa"/>
            <w:tcMar>
              <w:left w:w="70" w:type="dxa"/>
              <w:right w:w="70" w:type="dxa"/>
            </w:tcMar>
            <w:vAlign w:val="center"/>
          </w:tcPr>
          <w:p w14:paraId="26E5D3A4" w14:textId="3A98C0E3" w:rsidR="003D7439" w:rsidRPr="00573293" w:rsidRDefault="003D7439" w:rsidP="005A7F4D">
            <w:pPr>
              <w:spacing w:after="0" w:line="276" w:lineRule="auto"/>
              <w:rPr>
                <w:rFonts w:eastAsia="Calibri"/>
                <w:noProof/>
                <w:color w:val="4C4747"/>
                <w:lang w:val="es-419"/>
              </w:rPr>
            </w:pPr>
            <w:r w:rsidRPr="00573293">
              <w:rPr>
                <w:rFonts w:eastAsia="Calibri"/>
                <w:noProof/>
                <w:color w:val="4C4747"/>
                <w:lang w:val="es-419"/>
              </w:rPr>
              <w:t>Instituto Nacional de Atención Integral a la Primera Infancia (INAIPI)</w:t>
            </w:r>
          </w:p>
        </w:tc>
        <w:tc>
          <w:tcPr>
            <w:tcW w:w="0" w:type="auto"/>
            <w:tcMar>
              <w:left w:w="70" w:type="dxa"/>
              <w:right w:w="70" w:type="dxa"/>
            </w:tcMar>
            <w:vAlign w:val="center"/>
          </w:tcPr>
          <w:p w14:paraId="59F4F4B9" w14:textId="030FB89A" w:rsidR="003D7439" w:rsidRPr="005050C2" w:rsidRDefault="003D7439" w:rsidP="005A7F4D">
            <w:pPr>
              <w:spacing w:after="0" w:line="276" w:lineRule="auto"/>
              <w:jc w:val="center"/>
              <w:rPr>
                <w:rFonts w:eastAsia="Calibri"/>
                <w:noProof/>
                <w:color w:val="4C4747"/>
                <w:lang w:val="es-419"/>
              </w:rPr>
            </w:pPr>
            <w:r w:rsidRPr="005050C2">
              <w:rPr>
                <w:rFonts w:eastAsia="Calibri"/>
                <w:noProof/>
                <w:color w:val="4C4747"/>
                <w:lang w:val="es-419"/>
              </w:rPr>
              <w:t>150</w:t>
            </w:r>
          </w:p>
        </w:tc>
      </w:tr>
      <w:tr w:rsidR="003D7439" w:rsidRPr="00B72FC4" w14:paraId="0AFFE2A4" w14:textId="77777777" w:rsidTr="005A7F4D">
        <w:trPr>
          <w:trHeight w:val="340"/>
        </w:trPr>
        <w:tc>
          <w:tcPr>
            <w:tcW w:w="1840" w:type="dxa"/>
            <w:tcMar>
              <w:left w:w="70" w:type="dxa"/>
              <w:right w:w="70" w:type="dxa"/>
            </w:tcMar>
            <w:vAlign w:val="center"/>
          </w:tcPr>
          <w:p w14:paraId="03D09C24" w14:textId="77777777" w:rsidR="003D7439" w:rsidRPr="005050C2" w:rsidRDefault="003D7439" w:rsidP="005A7F4D">
            <w:pPr>
              <w:spacing w:after="0" w:line="276" w:lineRule="auto"/>
              <w:rPr>
                <w:rFonts w:eastAsia="Calibri"/>
                <w:noProof/>
                <w:color w:val="4C4747"/>
                <w:lang w:val="es-419"/>
              </w:rPr>
            </w:pPr>
            <w:r w:rsidRPr="005050C2">
              <w:rPr>
                <w:rFonts w:eastAsia="Calibri"/>
                <w:noProof/>
                <w:color w:val="4C4747"/>
                <w:lang w:val="es-419"/>
              </w:rPr>
              <w:t>Región Norte Occidental</w:t>
            </w:r>
          </w:p>
        </w:tc>
        <w:tc>
          <w:tcPr>
            <w:tcW w:w="3853" w:type="dxa"/>
            <w:tcMar>
              <w:left w:w="70" w:type="dxa"/>
              <w:right w:w="70" w:type="dxa"/>
            </w:tcMar>
            <w:vAlign w:val="center"/>
          </w:tcPr>
          <w:p w14:paraId="7502B3EB" w14:textId="11B8D9B2" w:rsidR="003D7439" w:rsidRPr="00573293" w:rsidRDefault="003D7439" w:rsidP="005A7F4D">
            <w:pPr>
              <w:spacing w:after="0" w:line="276" w:lineRule="auto"/>
              <w:rPr>
                <w:rFonts w:eastAsia="Calibri"/>
                <w:noProof/>
                <w:color w:val="4C4747"/>
                <w:lang w:val="es-419"/>
              </w:rPr>
            </w:pPr>
            <w:r w:rsidRPr="00573293">
              <w:rPr>
                <w:rFonts w:eastAsia="Calibri"/>
                <w:noProof/>
                <w:color w:val="4C4747"/>
                <w:lang w:val="es-419"/>
              </w:rPr>
              <w:t>Instituto Nacional de Atención Integral a la Primera Infancia (INAIPI)</w:t>
            </w:r>
          </w:p>
        </w:tc>
        <w:tc>
          <w:tcPr>
            <w:tcW w:w="0" w:type="auto"/>
            <w:tcMar>
              <w:left w:w="70" w:type="dxa"/>
              <w:right w:w="70" w:type="dxa"/>
            </w:tcMar>
            <w:vAlign w:val="center"/>
          </w:tcPr>
          <w:p w14:paraId="03BD29F9" w14:textId="6ED642DD" w:rsidR="003D7439" w:rsidRPr="005050C2" w:rsidRDefault="003D7439" w:rsidP="005A7F4D">
            <w:pPr>
              <w:spacing w:after="0" w:line="276" w:lineRule="auto"/>
              <w:jc w:val="center"/>
              <w:rPr>
                <w:rFonts w:eastAsia="Calibri"/>
                <w:noProof/>
                <w:color w:val="4C4747"/>
                <w:lang w:val="es-419"/>
              </w:rPr>
            </w:pPr>
            <w:r w:rsidRPr="005050C2">
              <w:rPr>
                <w:rFonts w:eastAsia="Calibri"/>
                <w:noProof/>
                <w:color w:val="4C4747"/>
                <w:lang w:val="es-419"/>
              </w:rPr>
              <w:t>255</w:t>
            </w:r>
          </w:p>
        </w:tc>
      </w:tr>
      <w:tr w:rsidR="003D7439" w:rsidRPr="00B72FC4" w14:paraId="6292F7D2" w14:textId="77777777" w:rsidTr="005A7F4D">
        <w:trPr>
          <w:trHeight w:val="340"/>
        </w:trPr>
        <w:tc>
          <w:tcPr>
            <w:tcW w:w="1840" w:type="dxa"/>
            <w:tcMar>
              <w:left w:w="70" w:type="dxa"/>
              <w:right w:w="70" w:type="dxa"/>
            </w:tcMar>
            <w:vAlign w:val="center"/>
          </w:tcPr>
          <w:p w14:paraId="15A6755D" w14:textId="77777777" w:rsidR="003D7439" w:rsidRPr="005050C2" w:rsidRDefault="003D7439" w:rsidP="005A7F4D">
            <w:pPr>
              <w:spacing w:after="0" w:line="276" w:lineRule="auto"/>
              <w:rPr>
                <w:rFonts w:eastAsia="Calibri"/>
                <w:noProof/>
                <w:color w:val="4C4747"/>
                <w:lang w:val="es-419"/>
              </w:rPr>
            </w:pPr>
            <w:r w:rsidRPr="005050C2">
              <w:rPr>
                <w:rFonts w:eastAsia="Calibri"/>
                <w:noProof/>
                <w:color w:val="4C4747"/>
                <w:lang w:val="es-419"/>
              </w:rPr>
              <w:t>Región Sur</w:t>
            </w:r>
          </w:p>
        </w:tc>
        <w:tc>
          <w:tcPr>
            <w:tcW w:w="3853" w:type="dxa"/>
            <w:tcMar>
              <w:left w:w="70" w:type="dxa"/>
              <w:right w:w="70" w:type="dxa"/>
            </w:tcMar>
            <w:vAlign w:val="center"/>
          </w:tcPr>
          <w:p w14:paraId="2DF124B6" w14:textId="0E3E3605" w:rsidR="003D7439" w:rsidRPr="00573293" w:rsidRDefault="003D7439" w:rsidP="005A7F4D">
            <w:pPr>
              <w:spacing w:after="0" w:line="276" w:lineRule="auto"/>
              <w:rPr>
                <w:rFonts w:eastAsia="Calibri"/>
                <w:noProof/>
                <w:color w:val="4C4747"/>
                <w:lang w:val="es-419"/>
              </w:rPr>
            </w:pPr>
            <w:r w:rsidRPr="00573293">
              <w:rPr>
                <w:rFonts w:eastAsia="Calibri"/>
                <w:noProof/>
                <w:color w:val="4C4747"/>
                <w:lang w:val="es-419"/>
              </w:rPr>
              <w:t>Instituto Nacional de Atención Integral a la Primera Infancia (INAIPI)</w:t>
            </w:r>
          </w:p>
        </w:tc>
        <w:tc>
          <w:tcPr>
            <w:tcW w:w="0" w:type="auto"/>
            <w:tcMar>
              <w:left w:w="70" w:type="dxa"/>
              <w:right w:w="70" w:type="dxa"/>
            </w:tcMar>
            <w:vAlign w:val="center"/>
          </w:tcPr>
          <w:p w14:paraId="171A2F3D" w14:textId="08689DE2" w:rsidR="003D7439" w:rsidRPr="005050C2" w:rsidRDefault="003D7439" w:rsidP="005A7F4D">
            <w:pPr>
              <w:spacing w:after="0" w:line="276" w:lineRule="auto"/>
              <w:jc w:val="center"/>
              <w:rPr>
                <w:rFonts w:eastAsia="Calibri"/>
                <w:noProof/>
                <w:color w:val="4C4747"/>
                <w:lang w:val="es-419"/>
              </w:rPr>
            </w:pPr>
            <w:r w:rsidRPr="005050C2">
              <w:rPr>
                <w:rFonts w:eastAsia="Calibri"/>
                <w:noProof/>
                <w:color w:val="4C4747"/>
                <w:lang w:val="es-419"/>
              </w:rPr>
              <w:t>285</w:t>
            </w:r>
          </w:p>
        </w:tc>
      </w:tr>
      <w:tr w:rsidR="003D7439" w:rsidRPr="00B72FC4" w14:paraId="332183B7" w14:textId="77777777" w:rsidTr="005A7F4D">
        <w:trPr>
          <w:trHeight w:val="340"/>
        </w:trPr>
        <w:tc>
          <w:tcPr>
            <w:tcW w:w="1840" w:type="dxa"/>
            <w:vMerge w:val="restart"/>
            <w:tcMar>
              <w:left w:w="70" w:type="dxa"/>
              <w:right w:w="70" w:type="dxa"/>
            </w:tcMar>
            <w:vAlign w:val="center"/>
          </w:tcPr>
          <w:p w14:paraId="3B3A2A20" w14:textId="77777777" w:rsidR="003D7439" w:rsidRPr="005050C2" w:rsidRDefault="003D7439" w:rsidP="005A7F4D">
            <w:pPr>
              <w:spacing w:after="0" w:line="276" w:lineRule="auto"/>
              <w:rPr>
                <w:rFonts w:eastAsia="Calibri"/>
                <w:noProof/>
                <w:color w:val="4C4747"/>
                <w:lang w:val="es-419"/>
              </w:rPr>
            </w:pPr>
            <w:r w:rsidRPr="005050C2">
              <w:rPr>
                <w:rFonts w:eastAsia="Calibri"/>
                <w:noProof/>
                <w:color w:val="4C4747"/>
                <w:lang w:val="es-419"/>
              </w:rPr>
              <w:t>Región Este</w:t>
            </w:r>
          </w:p>
        </w:tc>
        <w:tc>
          <w:tcPr>
            <w:tcW w:w="3853" w:type="dxa"/>
            <w:tcMar>
              <w:left w:w="70" w:type="dxa"/>
              <w:right w:w="70" w:type="dxa"/>
            </w:tcMar>
            <w:vAlign w:val="center"/>
          </w:tcPr>
          <w:p w14:paraId="416EEA9C" w14:textId="73008F3F" w:rsidR="003D7439" w:rsidRPr="00573293" w:rsidRDefault="003D7439" w:rsidP="005A7F4D">
            <w:pPr>
              <w:spacing w:after="0" w:line="276" w:lineRule="auto"/>
              <w:rPr>
                <w:rFonts w:eastAsia="Calibri"/>
                <w:noProof/>
                <w:color w:val="4C4747"/>
                <w:lang w:val="es-419"/>
              </w:rPr>
            </w:pPr>
            <w:r w:rsidRPr="00573293">
              <w:rPr>
                <w:rFonts w:eastAsia="Calibri"/>
                <w:noProof/>
                <w:color w:val="4C4747"/>
                <w:lang w:val="es-419"/>
              </w:rPr>
              <w:t>Instituto Nacional de Atención Integral a la Primera Infancia (INAIPI)</w:t>
            </w:r>
          </w:p>
        </w:tc>
        <w:tc>
          <w:tcPr>
            <w:tcW w:w="0" w:type="auto"/>
            <w:tcMar>
              <w:left w:w="70" w:type="dxa"/>
              <w:right w:w="70" w:type="dxa"/>
            </w:tcMar>
            <w:vAlign w:val="center"/>
          </w:tcPr>
          <w:p w14:paraId="572B4C78" w14:textId="3E5EF63A" w:rsidR="003D7439" w:rsidRPr="005050C2" w:rsidRDefault="003D7439" w:rsidP="005A7F4D">
            <w:pPr>
              <w:spacing w:after="0" w:line="276" w:lineRule="auto"/>
              <w:jc w:val="center"/>
              <w:rPr>
                <w:rFonts w:eastAsia="Calibri"/>
                <w:noProof/>
                <w:color w:val="4C4747"/>
                <w:lang w:val="es-419"/>
              </w:rPr>
            </w:pPr>
            <w:r w:rsidRPr="005050C2">
              <w:rPr>
                <w:rFonts w:eastAsia="Calibri"/>
                <w:noProof/>
                <w:color w:val="4C4747"/>
                <w:lang w:val="es-419"/>
              </w:rPr>
              <w:t>28</w:t>
            </w:r>
          </w:p>
        </w:tc>
      </w:tr>
      <w:tr w:rsidR="003D7439" w:rsidRPr="00B72FC4" w14:paraId="7A75EB15" w14:textId="77777777" w:rsidTr="005A7F4D">
        <w:trPr>
          <w:trHeight w:val="340"/>
        </w:trPr>
        <w:tc>
          <w:tcPr>
            <w:tcW w:w="1840" w:type="dxa"/>
            <w:vMerge/>
            <w:tcMar>
              <w:left w:w="70" w:type="dxa"/>
              <w:right w:w="70" w:type="dxa"/>
            </w:tcMar>
            <w:vAlign w:val="center"/>
          </w:tcPr>
          <w:p w14:paraId="165D1D9C" w14:textId="77777777" w:rsidR="003D7439" w:rsidRPr="005050C2" w:rsidRDefault="003D7439" w:rsidP="005A7F4D">
            <w:pPr>
              <w:spacing w:after="0" w:line="276" w:lineRule="auto"/>
              <w:rPr>
                <w:rFonts w:eastAsia="Calibri"/>
                <w:noProof/>
                <w:color w:val="4C4747"/>
                <w:lang w:val="es-419"/>
              </w:rPr>
            </w:pPr>
          </w:p>
        </w:tc>
        <w:tc>
          <w:tcPr>
            <w:tcW w:w="3853" w:type="dxa"/>
            <w:tcMar>
              <w:left w:w="70" w:type="dxa"/>
              <w:right w:w="70" w:type="dxa"/>
            </w:tcMar>
            <w:vAlign w:val="center"/>
          </w:tcPr>
          <w:p w14:paraId="0D459EF3" w14:textId="05A09EF1" w:rsidR="003D7439" w:rsidRPr="005B47B7" w:rsidRDefault="003D7439" w:rsidP="005A7F4D">
            <w:pPr>
              <w:spacing w:after="0" w:line="276" w:lineRule="auto"/>
              <w:rPr>
                <w:rFonts w:eastAsia="Calibri"/>
                <w:noProof/>
                <w:color w:val="4C4747"/>
              </w:rPr>
            </w:pPr>
            <w:r w:rsidRPr="005B47B7">
              <w:rPr>
                <w:rFonts w:eastAsia="Calibri"/>
                <w:noProof/>
                <w:color w:val="4C4747"/>
              </w:rPr>
              <w:t>Management Consulting Group S.R.L (MCG)</w:t>
            </w:r>
          </w:p>
        </w:tc>
        <w:tc>
          <w:tcPr>
            <w:tcW w:w="0" w:type="auto"/>
            <w:tcMar>
              <w:left w:w="70" w:type="dxa"/>
              <w:right w:w="70" w:type="dxa"/>
            </w:tcMar>
            <w:vAlign w:val="center"/>
          </w:tcPr>
          <w:p w14:paraId="42EF895F" w14:textId="08563479" w:rsidR="003D7439" w:rsidRPr="005050C2" w:rsidRDefault="003D7439" w:rsidP="005A7F4D">
            <w:pPr>
              <w:spacing w:after="0" w:line="276" w:lineRule="auto"/>
              <w:jc w:val="center"/>
              <w:rPr>
                <w:rFonts w:eastAsia="Calibri"/>
                <w:noProof/>
                <w:color w:val="4C4747"/>
                <w:lang w:val="es-419"/>
              </w:rPr>
            </w:pPr>
            <w:r w:rsidRPr="005050C2">
              <w:rPr>
                <w:rFonts w:eastAsia="Calibri"/>
                <w:noProof/>
                <w:color w:val="4C4747"/>
                <w:lang w:val="es-419"/>
              </w:rPr>
              <w:t>209</w:t>
            </w:r>
          </w:p>
        </w:tc>
      </w:tr>
      <w:tr w:rsidR="003D7439" w:rsidRPr="00B72FC4" w14:paraId="43779DAF" w14:textId="77777777" w:rsidTr="005A7F4D">
        <w:trPr>
          <w:trHeight w:val="340"/>
        </w:trPr>
        <w:tc>
          <w:tcPr>
            <w:tcW w:w="5693" w:type="dxa"/>
            <w:gridSpan w:val="2"/>
            <w:tcMar>
              <w:left w:w="70" w:type="dxa"/>
              <w:right w:w="70" w:type="dxa"/>
            </w:tcMar>
            <w:vAlign w:val="center"/>
          </w:tcPr>
          <w:p w14:paraId="08B371ED" w14:textId="32654F96" w:rsidR="003D7439" w:rsidRPr="003D7439" w:rsidRDefault="003D7439" w:rsidP="005A7F4D">
            <w:pPr>
              <w:spacing w:after="0" w:line="276" w:lineRule="auto"/>
              <w:jc w:val="center"/>
              <w:rPr>
                <w:rFonts w:eastAsia="Calibri"/>
                <w:b/>
                <w:bCs/>
                <w:noProof/>
                <w:color w:val="4C4747"/>
              </w:rPr>
            </w:pPr>
            <w:r w:rsidRPr="003D7439">
              <w:rPr>
                <w:rFonts w:eastAsia="Calibri"/>
                <w:b/>
                <w:bCs/>
                <w:noProof/>
                <w:color w:val="4C4747"/>
              </w:rPr>
              <w:t>Total</w:t>
            </w:r>
          </w:p>
        </w:tc>
        <w:tc>
          <w:tcPr>
            <w:tcW w:w="0" w:type="auto"/>
            <w:tcMar>
              <w:left w:w="70" w:type="dxa"/>
              <w:right w:w="70" w:type="dxa"/>
            </w:tcMar>
            <w:vAlign w:val="center"/>
          </w:tcPr>
          <w:p w14:paraId="67264D7D" w14:textId="571AB4D3" w:rsidR="003D7439" w:rsidRPr="003D7439" w:rsidRDefault="003D7439" w:rsidP="005A7F4D">
            <w:pPr>
              <w:spacing w:after="0" w:line="276" w:lineRule="auto"/>
              <w:jc w:val="center"/>
              <w:rPr>
                <w:rFonts w:eastAsia="Calibri"/>
                <w:b/>
                <w:bCs/>
                <w:noProof/>
                <w:color w:val="4C4747"/>
              </w:rPr>
            </w:pPr>
            <w:r w:rsidRPr="003D7439">
              <w:rPr>
                <w:rFonts w:eastAsia="Calibri"/>
                <w:b/>
                <w:bCs/>
                <w:noProof/>
                <w:color w:val="4C4747"/>
              </w:rPr>
              <w:t>1,726</w:t>
            </w:r>
          </w:p>
        </w:tc>
      </w:tr>
    </w:tbl>
    <w:p w14:paraId="004E4EF6" w14:textId="2DCF2963" w:rsidR="005A7F4D" w:rsidRDefault="003D7439" w:rsidP="001A73C5">
      <w:pPr>
        <w:spacing w:line="360" w:lineRule="auto"/>
        <w:jc w:val="both"/>
        <w:rPr>
          <w:rFonts w:eastAsia="Calibri"/>
          <w:i/>
          <w:iCs/>
          <w:noProof/>
          <w:color w:val="4C4747"/>
          <w:sz w:val="18"/>
          <w:szCs w:val="18"/>
          <w:lang w:val="es-419"/>
        </w:rPr>
      </w:pPr>
      <w:r w:rsidRPr="00552376">
        <w:rPr>
          <w:rFonts w:eastAsia="Calibri"/>
          <w:i/>
          <w:iCs/>
          <w:noProof/>
          <w:color w:val="4C4747"/>
          <w:sz w:val="18"/>
          <w:szCs w:val="18"/>
          <w:lang w:val="es-419"/>
        </w:rPr>
        <w:t>Fuente interna: Dirección de Desarrollo Infantil (Inaipi)</w:t>
      </w:r>
    </w:p>
    <w:p w14:paraId="0BFBC43C" w14:textId="77777777" w:rsidR="00C12C89" w:rsidRPr="00C12C89" w:rsidRDefault="00C12C89" w:rsidP="001A73C5">
      <w:pPr>
        <w:spacing w:line="360" w:lineRule="auto"/>
        <w:jc w:val="both"/>
        <w:rPr>
          <w:rFonts w:eastAsia="Calibri"/>
          <w:i/>
          <w:iCs/>
          <w:noProof/>
          <w:color w:val="4C4747"/>
          <w:sz w:val="18"/>
          <w:szCs w:val="18"/>
          <w:lang w:val="es-419"/>
        </w:rPr>
      </w:pPr>
    </w:p>
    <w:p w14:paraId="3C3BB17E" w14:textId="3236EDD2" w:rsidR="001A73C5" w:rsidRDefault="003D7439" w:rsidP="001A73C5">
      <w:pPr>
        <w:spacing w:line="360" w:lineRule="auto"/>
        <w:jc w:val="both"/>
        <w:rPr>
          <w:rFonts w:eastAsia="Calibri"/>
          <w:b/>
          <w:bCs/>
          <w:noProof/>
          <w:color w:val="4C4747"/>
          <w:lang w:val="es-419"/>
        </w:rPr>
      </w:pPr>
      <w:r w:rsidRPr="003D7439">
        <w:rPr>
          <w:rFonts w:eastAsia="Calibri"/>
          <w:b/>
          <w:bCs/>
          <w:noProof/>
          <w:color w:val="4C4747"/>
          <w:lang w:val="es-419"/>
        </w:rPr>
        <w:t>Formación Continua</w:t>
      </w:r>
    </w:p>
    <w:p w14:paraId="643C95B6" w14:textId="424B7590" w:rsidR="005050C2" w:rsidRPr="005050C2" w:rsidRDefault="005050C2" w:rsidP="001A73C5">
      <w:pPr>
        <w:spacing w:line="360" w:lineRule="auto"/>
        <w:jc w:val="both"/>
        <w:rPr>
          <w:rFonts w:eastAsia="Calibri"/>
          <w:noProof/>
          <w:color w:val="4C4747"/>
          <w:lang w:val="es-419"/>
        </w:rPr>
      </w:pPr>
      <w:r w:rsidRPr="005050C2">
        <w:rPr>
          <w:rFonts w:eastAsia="Calibri"/>
          <w:noProof/>
          <w:color w:val="4C4747"/>
          <w:lang w:val="es-419"/>
        </w:rPr>
        <w:t>Durante</w:t>
      </w:r>
      <w:r>
        <w:rPr>
          <w:rFonts w:eastAsia="Calibri"/>
          <w:noProof/>
          <w:color w:val="4C4747"/>
          <w:lang w:val="es-419"/>
        </w:rPr>
        <w:t xml:space="preserve"> el año 2025</w:t>
      </w:r>
      <w:r w:rsidRPr="005050C2">
        <w:rPr>
          <w:rFonts w:eastAsia="Calibri"/>
          <w:noProof/>
          <w:color w:val="4C4747"/>
          <w:lang w:val="es-419"/>
        </w:rPr>
        <w:t xml:space="preserve"> se consolidó un amplio programa de formación continua orientado al fortalecimiento de las competencias del personal que brinda atención a la primera infancia en los diferentes servicios y regiones del país.</w:t>
      </w:r>
    </w:p>
    <w:p w14:paraId="732774D3" w14:textId="4C982B03" w:rsidR="003D7439" w:rsidRDefault="005050C2" w:rsidP="001A73C5">
      <w:pPr>
        <w:spacing w:line="360" w:lineRule="auto"/>
        <w:jc w:val="both"/>
        <w:rPr>
          <w:rFonts w:eastAsia="Calibri"/>
          <w:noProof/>
          <w:color w:val="4C4747"/>
          <w:lang w:val="es-419"/>
        </w:rPr>
      </w:pPr>
      <w:r w:rsidRPr="005050C2">
        <w:rPr>
          <w:rFonts w:eastAsia="Calibri"/>
          <w:noProof/>
          <w:color w:val="4C4747"/>
          <w:lang w:val="es-419"/>
        </w:rPr>
        <w:t>En total, se desarrollaron más de 170 acciones formativas, distribuidas entre capacitaciones técnicas, programas especializados y diplomados. Dichas formaciones abarcaron áreas clave como: Salud y Nutrición, Desarrollo Infantil, Educación, Protección, Atención Socioemocional, Registro de Nacimiento, Gestión y Coordinación de Centros, entre otras.</w:t>
      </w:r>
    </w:p>
    <w:p w14:paraId="2C7D58AD" w14:textId="77777777" w:rsidR="00C12C89" w:rsidRPr="005050C2" w:rsidRDefault="00C12C89" w:rsidP="001A73C5">
      <w:pPr>
        <w:spacing w:line="360" w:lineRule="auto"/>
        <w:jc w:val="both"/>
        <w:rPr>
          <w:rFonts w:eastAsia="Calibri"/>
          <w:noProof/>
          <w:color w:val="4C4747"/>
          <w:lang w:val="es-419"/>
        </w:rPr>
      </w:pPr>
    </w:p>
    <w:p w14:paraId="062BD15E" w14:textId="29F70522" w:rsidR="005050C2" w:rsidRPr="005050C2" w:rsidRDefault="005050C2" w:rsidP="005050C2">
      <w:pPr>
        <w:spacing w:line="360" w:lineRule="auto"/>
        <w:jc w:val="both"/>
        <w:rPr>
          <w:rFonts w:eastAsia="Calibri"/>
          <w:b/>
          <w:bCs/>
          <w:noProof/>
          <w:color w:val="4C4747"/>
          <w:lang w:val="es-419"/>
        </w:rPr>
      </w:pPr>
      <w:r w:rsidRPr="00B03B6B">
        <w:rPr>
          <w:rFonts w:eastAsia="Calibri"/>
          <w:b/>
          <w:bCs/>
          <w:noProof/>
          <w:color w:val="4C4747"/>
          <w:lang w:val="es-419"/>
        </w:rPr>
        <w:lastRenderedPageBreak/>
        <w:t xml:space="preserve">Tabla </w:t>
      </w:r>
      <w:r>
        <w:rPr>
          <w:rFonts w:eastAsia="Calibri"/>
          <w:b/>
          <w:bCs/>
          <w:noProof/>
          <w:color w:val="4C4747"/>
          <w:lang w:val="es-419"/>
        </w:rPr>
        <w:t>11</w:t>
      </w:r>
      <w:r w:rsidRPr="00B03B6B">
        <w:rPr>
          <w:rFonts w:eastAsia="Calibri"/>
          <w:b/>
          <w:bCs/>
          <w:noProof/>
          <w:color w:val="4C4747"/>
          <w:lang w:val="es-419"/>
        </w:rPr>
        <w:t xml:space="preserve">: </w:t>
      </w:r>
      <w:r w:rsidRPr="001A73C5">
        <w:rPr>
          <w:rFonts w:eastAsia="Calibri"/>
          <w:b/>
          <w:bCs/>
          <w:noProof/>
          <w:color w:val="4C4747"/>
          <w:lang w:val="es-419"/>
        </w:rPr>
        <w:t>Procesos F</w:t>
      </w:r>
      <w:r>
        <w:rPr>
          <w:rFonts w:eastAsia="Calibri"/>
          <w:b/>
          <w:bCs/>
          <w:noProof/>
          <w:color w:val="4C4747"/>
          <w:lang w:val="es-419"/>
        </w:rPr>
        <w:t>o</w:t>
      </w:r>
      <w:r w:rsidRPr="001A73C5">
        <w:rPr>
          <w:rFonts w:eastAsia="Calibri"/>
          <w:b/>
          <w:bCs/>
          <w:noProof/>
          <w:color w:val="4C4747"/>
          <w:lang w:val="es-419"/>
        </w:rPr>
        <w:t xml:space="preserve">rmativos de Formación </w:t>
      </w:r>
      <w:r>
        <w:rPr>
          <w:rFonts w:eastAsia="Calibri"/>
          <w:b/>
          <w:bCs/>
          <w:noProof/>
          <w:color w:val="4C4747"/>
          <w:lang w:val="es-419"/>
        </w:rPr>
        <w:t>Continua</w:t>
      </w:r>
      <w:r w:rsidRPr="001A73C5">
        <w:rPr>
          <w:rFonts w:eastAsia="Calibri"/>
          <w:b/>
          <w:bCs/>
          <w:noProof/>
          <w:color w:val="4C4747"/>
          <w:lang w:val="es-419"/>
        </w:rPr>
        <w:t>.</w:t>
      </w:r>
    </w:p>
    <w:tbl>
      <w:tblPr>
        <w:tblW w:w="7933"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6013"/>
        <w:gridCol w:w="1920"/>
      </w:tblGrid>
      <w:tr w:rsidR="00BB62FA" w:rsidRPr="006D6A69" w14:paraId="7B3F90D6" w14:textId="77777777" w:rsidTr="00BB62FA">
        <w:trPr>
          <w:trHeight w:val="340"/>
          <w:tblHeader/>
        </w:trPr>
        <w:tc>
          <w:tcPr>
            <w:tcW w:w="6013" w:type="dxa"/>
            <w:shd w:val="clear" w:color="auto" w:fill="011C50"/>
            <w:tcMar>
              <w:left w:w="70" w:type="dxa"/>
              <w:right w:w="70" w:type="dxa"/>
            </w:tcMar>
            <w:vAlign w:val="center"/>
          </w:tcPr>
          <w:p w14:paraId="3FA7C925" w14:textId="4F20AD24" w:rsidR="00BB62FA" w:rsidRPr="003D7439" w:rsidRDefault="00BB62FA" w:rsidP="00AC7FB6">
            <w:pPr>
              <w:spacing w:after="0" w:line="276" w:lineRule="auto"/>
              <w:jc w:val="center"/>
              <w:rPr>
                <w:rFonts w:eastAsia="Calibri"/>
                <w:b/>
                <w:bCs/>
                <w:noProof/>
                <w:color w:val="FFFFFF" w:themeColor="background1"/>
                <w:lang w:val="es-419"/>
              </w:rPr>
            </w:pPr>
            <w:r>
              <w:rPr>
                <w:rFonts w:eastAsia="Calibri"/>
                <w:b/>
                <w:bCs/>
                <w:noProof/>
                <w:color w:val="FFFFFF" w:themeColor="background1"/>
                <w:lang w:val="es-419"/>
              </w:rPr>
              <w:t>Capacitaciones</w:t>
            </w:r>
          </w:p>
        </w:tc>
        <w:tc>
          <w:tcPr>
            <w:tcW w:w="1920" w:type="dxa"/>
            <w:shd w:val="clear" w:color="auto" w:fill="011C50"/>
            <w:tcMar>
              <w:left w:w="70" w:type="dxa"/>
              <w:right w:w="70" w:type="dxa"/>
            </w:tcMar>
            <w:vAlign w:val="center"/>
          </w:tcPr>
          <w:p w14:paraId="22DC5F45" w14:textId="77777777" w:rsidR="00BB62FA" w:rsidRPr="003D7439" w:rsidRDefault="00BB62FA" w:rsidP="00AC7FB6">
            <w:pPr>
              <w:spacing w:after="0" w:line="276" w:lineRule="auto"/>
              <w:jc w:val="center"/>
              <w:rPr>
                <w:rFonts w:eastAsia="Calibri"/>
                <w:b/>
                <w:bCs/>
                <w:noProof/>
                <w:color w:val="FFFFFF" w:themeColor="background1"/>
                <w:lang w:val="es-419"/>
              </w:rPr>
            </w:pPr>
            <w:r w:rsidRPr="003D7439">
              <w:rPr>
                <w:rFonts w:eastAsia="Calibri"/>
                <w:b/>
                <w:bCs/>
                <w:noProof/>
                <w:color w:val="FFFFFF" w:themeColor="background1"/>
                <w:lang w:val="es-419"/>
              </w:rPr>
              <w:t>Colaboradores Capacitados</w:t>
            </w:r>
          </w:p>
        </w:tc>
      </w:tr>
      <w:tr w:rsidR="00BB62FA" w:rsidRPr="00B72FC4" w14:paraId="1ACA32FB" w14:textId="77777777" w:rsidTr="00BB62FA">
        <w:trPr>
          <w:trHeight w:val="340"/>
        </w:trPr>
        <w:tc>
          <w:tcPr>
            <w:tcW w:w="6013" w:type="dxa"/>
            <w:tcMar>
              <w:left w:w="70" w:type="dxa"/>
              <w:right w:w="70" w:type="dxa"/>
            </w:tcMar>
          </w:tcPr>
          <w:p w14:paraId="716F3A7E" w14:textId="6805F9A1" w:rsidR="00BB62FA" w:rsidRPr="00AC7FB6" w:rsidRDefault="00BB62FA" w:rsidP="00AC7FB6">
            <w:pPr>
              <w:spacing w:after="0" w:line="276" w:lineRule="auto"/>
              <w:rPr>
                <w:rFonts w:eastAsia="Calibri"/>
                <w:noProof/>
                <w:color w:val="4C4747"/>
                <w:lang w:val="es-419"/>
              </w:rPr>
            </w:pPr>
            <w:r w:rsidRPr="00AC7FB6">
              <w:rPr>
                <w:rFonts w:eastAsia="Calibri"/>
                <w:noProof/>
                <w:color w:val="4C4747"/>
                <w:lang w:val="es-419"/>
              </w:rPr>
              <w:t>Diplomado Trabajo Social en la Primera Infancia.</w:t>
            </w:r>
          </w:p>
          <w:p w14:paraId="5323F446" w14:textId="05996009" w:rsidR="00BB62FA" w:rsidRPr="00AC7FB6" w:rsidRDefault="00BB62FA" w:rsidP="00AC7FB6">
            <w:pPr>
              <w:spacing w:after="0" w:line="276" w:lineRule="auto"/>
              <w:rPr>
                <w:rFonts w:eastAsia="Calibri"/>
                <w:noProof/>
                <w:color w:val="4C4747"/>
                <w:lang w:val="es-419"/>
              </w:rPr>
            </w:pPr>
            <w:r w:rsidRPr="00AC7FB6">
              <w:rPr>
                <w:rFonts w:eastAsia="Calibri"/>
                <w:noProof/>
                <w:color w:val="4C4747"/>
                <w:lang w:val="es-419"/>
              </w:rPr>
              <w:t>Diplomado en Señales de Alerta del Desarrollo Infantil.</w:t>
            </w:r>
          </w:p>
          <w:p w14:paraId="255F0F0D" w14:textId="6F1B4E57" w:rsidR="00BB62FA" w:rsidRPr="00AC7FB6" w:rsidRDefault="00BB62FA" w:rsidP="00AC7FB6">
            <w:pPr>
              <w:spacing w:after="0" w:line="276" w:lineRule="auto"/>
              <w:rPr>
                <w:rFonts w:eastAsia="Calibri"/>
                <w:noProof/>
                <w:color w:val="4C4747"/>
                <w:lang w:val="es-419"/>
              </w:rPr>
            </w:pPr>
            <w:r w:rsidRPr="00AC7FB6">
              <w:rPr>
                <w:rFonts w:eastAsia="Calibri"/>
                <w:noProof/>
                <w:color w:val="4C4747"/>
                <w:lang w:val="es-419"/>
              </w:rPr>
              <w:t>Diplomado Liderazgo y Gestión Educativo.</w:t>
            </w:r>
          </w:p>
          <w:p w14:paraId="4C098159" w14:textId="07234504" w:rsidR="00BB62FA" w:rsidRPr="00AC7FB6" w:rsidRDefault="00BB62FA" w:rsidP="00AC7FB6">
            <w:pPr>
              <w:spacing w:after="0" w:line="276" w:lineRule="auto"/>
              <w:rPr>
                <w:rFonts w:eastAsia="Calibri"/>
                <w:noProof/>
                <w:color w:val="4C4747"/>
                <w:lang w:val="es-419"/>
              </w:rPr>
            </w:pPr>
            <w:r w:rsidRPr="00AC7FB6">
              <w:rPr>
                <w:rFonts w:eastAsia="Calibri"/>
                <w:noProof/>
                <w:color w:val="4C4747"/>
                <w:lang w:val="es-419"/>
              </w:rPr>
              <w:t>Diplomado: Trata de Mujeres, Niñas, Niños y Adolescentes: Estrategias de Respuesta.</w:t>
            </w:r>
          </w:p>
        </w:tc>
        <w:tc>
          <w:tcPr>
            <w:tcW w:w="1920" w:type="dxa"/>
            <w:tcMar>
              <w:left w:w="70" w:type="dxa"/>
              <w:right w:w="70" w:type="dxa"/>
            </w:tcMar>
            <w:vAlign w:val="center"/>
          </w:tcPr>
          <w:p w14:paraId="503BA232" w14:textId="146B7CC3" w:rsidR="00BB62FA" w:rsidRPr="005050C2" w:rsidRDefault="00BB62FA" w:rsidP="00AC7FB6">
            <w:pPr>
              <w:spacing w:after="0" w:line="276" w:lineRule="auto"/>
              <w:jc w:val="center"/>
              <w:rPr>
                <w:rFonts w:eastAsia="Calibri"/>
                <w:noProof/>
                <w:color w:val="4C4747"/>
                <w:lang w:val="es-419"/>
              </w:rPr>
            </w:pPr>
            <w:r>
              <w:rPr>
                <w:rFonts w:eastAsia="Calibri"/>
                <w:noProof/>
                <w:color w:val="4C4747"/>
                <w:lang w:val="es-419"/>
              </w:rPr>
              <w:t>775</w:t>
            </w:r>
          </w:p>
        </w:tc>
      </w:tr>
      <w:tr w:rsidR="00BB62FA" w:rsidRPr="00B72FC4" w14:paraId="1F75BA6D" w14:textId="77777777" w:rsidTr="00BB62FA">
        <w:trPr>
          <w:trHeight w:val="340"/>
        </w:trPr>
        <w:tc>
          <w:tcPr>
            <w:tcW w:w="6013" w:type="dxa"/>
            <w:tcMar>
              <w:left w:w="70" w:type="dxa"/>
              <w:right w:w="70" w:type="dxa"/>
            </w:tcMar>
            <w:vAlign w:val="center"/>
          </w:tcPr>
          <w:p w14:paraId="1324BCB2" w14:textId="44BC00DA" w:rsidR="00BB62FA" w:rsidRPr="00F96F7C" w:rsidRDefault="00BB62FA" w:rsidP="00AC7FB6">
            <w:pPr>
              <w:spacing w:after="0" w:line="276" w:lineRule="auto"/>
              <w:rPr>
                <w:rFonts w:eastAsia="Calibri"/>
                <w:noProof/>
                <w:color w:val="4C4747"/>
                <w:lang w:val="es-419"/>
              </w:rPr>
            </w:pPr>
            <w:r w:rsidRPr="00F96F7C">
              <w:rPr>
                <w:rFonts w:eastAsia="Calibri"/>
                <w:noProof/>
                <w:color w:val="4C4747"/>
                <w:lang w:val="es-419"/>
              </w:rPr>
              <w:t>Taller Consejería Familiar (Metropolitana G2 y G3)</w:t>
            </w:r>
            <w:r w:rsidR="00F20D3D">
              <w:rPr>
                <w:rFonts w:eastAsia="Calibri"/>
                <w:noProof/>
                <w:color w:val="4C4747"/>
                <w:lang w:val="es-419"/>
              </w:rPr>
              <w:t>.</w:t>
            </w:r>
          </w:p>
          <w:p w14:paraId="0367AE04" w14:textId="7B79852E" w:rsidR="00BB62FA" w:rsidRPr="00F96F7C" w:rsidRDefault="00BB62FA" w:rsidP="00AC7FB6">
            <w:pPr>
              <w:spacing w:after="0" w:line="276" w:lineRule="auto"/>
              <w:rPr>
                <w:rFonts w:eastAsia="Calibri"/>
                <w:noProof/>
                <w:color w:val="4C4747"/>
                <w:lang w:val="es-419"/>
              </w:rPr>
            </w:pPr>
            <w:r w:rsidRPr="00F96F7C">
              <w:rPr>
                <w:rFonts w:eastAsia="Calibri"/>
                <w:noProof/>
                <w:color w:val="4C4747"/>
                <w:lang w:val="es-419"/>
              </w:rPr>
              <w:t>Taller Módulo de Menú</w:t>
            </w:r>
            <w:r w:rsidR="00F20D3D">
              <w:rPr>
                <w:rFonts w:eastAsia="Calibri"/>
                <w:noProof/>
                <w:color w:val="4C4747"/>
                <w:lang w:val="es-419"/>
              </w:rPr>
              <w:t>.</w:t>
            </w:r>
          </w:p>
          <w:p w14:paraId="3B8B8F84" w14:textId="7FF73BAE" w:rsidR="00BB62FA" w:rsidRPr="00F96F7C" w:rsidRDefault="00BB62FA" w:rsidP="00AC7FB6">
            <w:pPr>
              <w:spacing w:after="0" w:line="276" w:lineRule="auto"/>
              <w:rPr>
                <w:rFonts w:eastAsia="Calibri"/>
                <w:noProof/>
                <w:color w:val="4C4747"/>
                <w:lang w:val="es-419"/>
              </w:rPr>
            </w:pPr>
            <w:r w:rsidRPr="00F96F7C">
              <w:rPr>
                <w:rFonts w:eastAsia="Calibri"/>
                <w:noProof/>
                <w:color w:val="4C4747"/>
                <w:lang w:val="es-419"/>
              </w:rPr>
              <w:t>Taller Informe Regional de Resultados SIMEDID, pasos para la acción</w:t>
            </w:r>
            <w:r w:rsidR="00F20D3D">
              <w:rPr>
                <w:rFonts w:eastAsia="Calibri"/>
                <w:noProof/>
                <w:color w:val="4C4747"/>
                <w:lang w:val="es-419"/>
              </w:rPr>
              <w:t>.</w:t>
            </w:r>
          </w:p>
          <w:p w14:paraId="740DA067" w14:textId="4AB979B9" w:rsidR="00BB62FA" w:rsidRPr="00F96F7C" w:rsidRDefault="00BB62FA" w:rsidP="00AC7FB6">
            <w:pPr>
              <w:spacing w:after="0" w:line="276" w:lineRule="auto"/>
              <w:rPr>
                <w:rFonts w:eastAsia="Calibri"/>
                <w:noProof/>
                <w:color w:val="4C4747"/>
                <w:lang w:val="es-419"/>
              </w:rPr>
            </w:pPr>
            <w:r w:rsidRPr="00F96F7C">
              <w:rPr>
                <w:rFonts w:eastAsia="Calibri"/>
                <w:noProof/>
                <w:color w:val="4C4747"/>
                <w:lang w:val="es-419"/>
              </w:rPr>
              <w:t>Taller Módulo de Menú</w:t>
            </w:r>
            <w:r w:rsidR="00F20D3D">
              <w:rPr>
                <w:rFonts w:eastAsia="Calibri"/>
                <w:noProof/>
                <w:color w:val="4C4747"/>
                <w:lang w:val="es-419"/>
              </w:rPr>
              <w:t>.</w:t>
            </w:r>
          </w:p>
          <w:p w14:paraId="3A6F5C64" w14:textId="487F7D42" w:rsidR="00BB62FA" w:rsidRPr="00F96F7C" w:rsidRDefault="00BB62FA" w:rsidP="00AC7FB6">
            <w:pPr>
              <w:spacing w:after="0" w:line="276" w:lineRule="auto"/>
              <w:rPr>
                <w:rFonts w:eastAsia="Calibri"/>
                <w:noProof/>
                <w:color w:val="4C4747"/>
                <w:lang w:val="es-419"/>
              </w:rPr>
            </w:pPr>
            <w:r w:rsidRPr="00F96F7C">
              <w:rPr>
                <w:rFonts w:eastAsia="Calibri"/>
                <w:noProof/>
                <w:color w:val="4C4747"/>
                <w:lang w:val="es-419"/>
              </w:rPr>
              <w:t>Taller para el Fortalecimiento de las Prácticas Pedagógicas dentro del Modelo de Atención</w:t>
            </w:r>
            <w:r w:rsidR="00F20D3D">
              <w:rPr>
                <w:rFonts w:eastAsia="Calibri"/>
                <w:noProof/>
                <w:color w:val="4C4747"/>
                <w:lang w:val="es-419"/>
              </w:rPr>
              <w:t>.</w:t>
            </w:r>
          </w:p>
          <w:p w14:paraId="18C57C5B" w14:textId="5DF518A7" w:rsidR="00BB62FA" w:rsidRPr="00573293" w:rsidRDefault="00BB62FA" w:rsidP="00AC7FB6">
            <w:pPr>
              <w:spacing w:after="0" w:line="276" w:lineRule="auto"/>
              <w:rPr>
                <w:rFonts w:eastAsia="Calibri"/>
                <w:noProof/>
                <w:color w:val="4C4747"/>
                <w:lang w:val="es-419"/>
              </w:rPr>
            </w:pPr>
            <w:r w:rsidRPr="00F96F7C">
              <w:rPr>
                <w:rFonts w:eastAsia="Calibri"/>
                <w:noProof/>
                <w:color w:val="4C4747"/>
                <w:lang w:val="es-419"/>
              </w:rPr>
              <w:t>Taller Módulo SIGEPI Protección, Nuevas Pestañas</w:t>
            </w:r>
            <w:r w:rsidR="00F20D3D">
              <w:rPr>
                <w:rFonts w:eastAsia="Calibri"/>
                <w:noProof/>
                <w:color w:val="4C4747"/>
                <w:lang w:val="es-419"/>
              </w:rPr>
              <w:t>.</w:t>
            </w:r>
          </w:p>
        </w:tc>
        <w:tc>
          <w:tcPr>
            <w:tcW w:w="1920" w:type="dxa"/>
            <w:tcMar>
              <w:left w:w="70" w:type="dxa"/>
              <w:right w:w="70" w:type="dxa"/>
            </w:tcMar>
            <w:vAlign w:val="center"/>
          </w:tcPr>
          <w:p w14:paraId="6B405E7C" w14:textId="4944DB3E" w:rsidR="00BB62FA" w:rsidRPr="005050C2" w:rsidRDefault="00BB62FA" w:rsidP="00AC7FB6">
            <w:pPr>
              <w:spacing w:after="0" w:line="276" w:lineRule="auto"/>
              <w:jc w:val="center"/>
              <w:rPr>
                <w:rFonts w:eastAsia="Calibri"/>
                <w:noProof/>
                <w:color w:val="4C4747"/>
                <w:lang w:val="es-419"/>
              </w:rPr>
            </w:pPr>
            <w:r>
              <w:rPr>
                <w:rFonts w:eastAsia="Calibri"/>
                <w:noProof/>
                <w:color w:val="4C4747"/>
                <w:lang w:val="es-419"/>
              </w:rPr>
              <w:t>4,672</w:t>
            </w:r>
          </w:p>
        </w:tc>
      </w:tr>
      <w:tr w:rsidR="00BB62FA" w:rsidRPr="00B72FC4" w14:paraId="6CDFC3E4" w14:textId="77777777" w:rsidTr="00BB62FA">
        <w:trPr>
          <w:trHeight w:val="340"/>
        </w:trPr>
        <w:tc>
          <w:tcPr>
            <w:tcW w:w="6013" w:type="dxa"/>
            <w:tcMar>
              <w:left w:w="70" w:type="dxa"/>
              <w:right w:w="70" w:type="dxa"/>
            </w:tcMar>
            <w:vAlign w:val="center"/>
          </w:tcPr>
          <w:p w14:paraId="0E8F2EF2" w14:textId="00530F2D"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Webinar: Estrategias para potenciar su desarrollo en la Primera Infancia (3er. Encuentro)</w:t>
            </w:r>
          </w:p>
          <w:p w14:paraId="2C3C4554" w14:textId="0D79E640" w:rsidR="00BB62FA" w:rsidRPr="00573293" w:rsidRDefault="00BB62FA" w:rsidP="00AC7FB6">
            <w:pPr>
              <w:spacing w:after="0" w:line="276" w:lineRule="auto"/>
              <w:rPr>
                <w:rFonts w:eastAsia="Calibri"/>
                <w:noProof/>
                <w:color w:val="4C4747"/>
                <w:lang w:val="es-419"/>
              </w:rPr>
            </w:pPr>
            <w:r w:rsidRPr="00BB62FA">
              <w:rPr>
                <w:rFonts w:eastAsia="Calibri"/>
                <w:noProof/>
                <w:color w:val="4C4747"/>
                <w:lang w:val="es-419"/>
              </w:rPr>
              <w:t>Webinar: Neurociencias aplicadas a la motricidad en la primera infancia (2do. Encuentro)</w:t>
            </w:r>
          </w:p>
        </w:tc>
        <w:tc>
          <w:tcPr>
            <w:tcW w:w="1920" w:type="dxa"/>
            <w:tcMar>
              <w:left w:w="70" w:type="dxa"/>
              <w:right w:w="70" w:type="dxa"/>
            </w:tcMar>
            <w:vAlign w:val="center"/>
          </w:tcPr>
          <w:p w14:paraId="1F3C71A0" w14:textId="0886188D" w:rsidR="00BB62FA" w:rsidRPr="005050C2" w:rsidRDefault="00BB62FA" w:rsidP="00AC7FB6">
            <w:pPr>
              <w:spacing w:after="0" w:line="276" w:lineRule="auto"/>
              <w:jc w:val="center"/>
              <w:rPr>
                <w:rFonts w:eastAsia="Calibri"/>
                <w:noProof/>
                <w:color w:val="4C4747"/>
                <w:lang w:val="es-419"/>
              </w:rPr>
            </w:pPr>
            <w:r>
              <w:rPr>
                <w:rFonts w:eastAsia="Calibri"/>
                <w:noProof/>
                <w:color w:val="4C4747"/>
                <w:lang w:val="es-419"/>
              </w:rPr>
              <w:t>9,160</w:t>
            </w:r>
          </w:p>
        </w:tc>
      </w:tr>
      <w:tr w:rsidR="00BB62FA" w:rsidRPr="00B72FC4" w14:paraId="29C4C1F6" w14:textId="77777777" w:rsidTr="00BB62FA">
        <w:trPr>
          <w:trHeight w:val="340"/>
        </w:trPr>
        <w:tc>
          <w:tcPr>
            <w:tcW w:w="6013" w:type="dxa"/>
            <w:tcMar>
              <w:left w:w="70" w:type="dxa"/>
              <w:right w:w="70" w:type="dxa"/>
            </w:tcMar>
            <w:vAlign w:val="center"/>
          </w:tcPr>
          <w:p w14:paraId="4A3EC07D" w14:textId="7D63BC7E"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Aprendo con INAIPI: Módulo de Registro de Nacimiento</w:t>
            </w:r>
          </w:p>
          <w:p w14:paraId="646B5D6A" w14:textId="76431BD7"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Aprendo con INAIPI: Módulo de Registro de Nacimiento</w:t>
            </w:r>
          </w:p>
          <w:p w14:paraId="05EB9BD4" w14:textId="079000DE"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Aprendo con INAIPI - Formación Básica: Curso Cuidado para el Desarrollo Infantil (CDI)</w:t>
            </w:r>
          </w:p>
          <w:p w14:paraId="23430C62" w14:textId="1B20647E" w:rsidR="00BB62FA" w:rsidRPr="00573293" w:rsidRDefault="00BB62FA" w:rsidP="00AC7FB6">
            <w:pPr>
              <w:spacing w:after="0" w:line="276" w:lineRule="auto"/>
              <w:rPr>
                <w:rFonts w:eastAsia="Calibri"/>
                <w:noProof/>
                <w:color w:val="4C4747"/>
                <w:lang w:val="es-419"/>
              </w:rPr>
            </w:pPr>
            <w:r w:rsidRPr="00BB62FA">
              <w:rPr>
                <w:rFonts w:eastAsia="Calibri"/>
                <w:noProof/>
                <w:color w:val="4C4747"/>
                <w:lang w:val="es-419"/>
              </w:rPr>
              <w:t>Aprendo con INAIPI: Curso SIMEDID, Región Norte Occidental</w:t>
            </w:r>
            <w:r w:rsidR="00F20D3D">
              <w:rPr>
                <w:rFonts w:eastAsia="Calibri"/>
                <w:noProof/>
                <w:color w:val="4C4747"/>
                <w:lang w:val="es-419"/>
              </w:rPr>
              <w:t>.</w:t>
            </w:r>
          </w:p>
        </w:tc>
        <w:tc>
          <w:tcPr>
            <w:tcW w:w="1920" w:type="dxa"/>
            <w:tcMar>
              <w:left w:w="70" w:type="dxa"/>
              <w:right w:w="70" w:type="dxa"/>
            </w:tcMar>
            <w:vAlign w:val="center"/>
          </w:tcPr>
          <w:p w14:paraId="5E3EC97E" w14:textId="18CA2ECE" w:rsidR="00BB62FA" w:rsidRPr="005050C2" w:rsidRDefault="00BB62FA" w:rsidP="00AC7FB6">
            <w:pPr>
              <w:spacing w:after="0" w:line="276" w:lineRule="auto"/>
              <w:jc w:val="center"/>
              <w:rPr>
                <w:rFonts w:eastAsia="Calibri"/>
                <w:noProof/>
                <w:color w:val="4C4747"/>
                <w:lang w:val="es-419"/>
              </w:rPr>
            </w:pPr>
            <w:r>
              <w:rPr>
                <w:rFonts w:eastAsia="Calibri"/>
                <w:noProof/>
                <w:color w:val="4C4747"/>
                <w:lang w:val="es-419"/>
              </w:rPr>
              <w:t>1,329</w:t>
            </w:r>
          </w:p>
        </w:tc>
      </w:tr>
      <w:tr w:rsidR="00BB62FA" w:rsidRPr="00B72FC4" w14:paraId="74E6BE62" w14:textId="77777777" w:rsidTr="00BB62FA">
        <w:trPr>
          <w:trHeight w:val="340"/>
        </w:trPr>
        <w:tc>
          <w:tcPr>
            <w:tcW w:w="6013" w:type="dxa"/>
            <w:tcMar>
              <w:left w:w="70" w:type="dxa"/>
              <w:right w:w="70" w:type="dxa"/>
            </w:tcMar>
            <w:vAlign w:val="center"/>
          </w:tcPr>
          <w:p w14:paraId="6A9A232C" w14:textId="5CC20AAD" w:rsidR="00BB62FA" w:rsidRPr="00573293" w:rsidRDefault="00BB62FA" w:rsidP="00AC7FB6">
            <w:pPr>
              <w:spacing w:after="0" w:line="276" w:lineRule="auto"/>
              <w:rPr>
                <w:rFonts w:eastAsia="Calibri"/>
                <w:noProof/>
                <w:color w:val="4C4747"/>
                <w:lang w:val="es-419"/>
              </w:rPr>
            </w:pPr>
            <w:r w:rsidRPr="00BB62FA">
              <w:rPr>
                <w:rFonts w:eastAsia="Calibri"/>
                <w:noProof/>
                <w:color w:val="4C4747"/>
                <w:lang w:val="es-419"/>
              </w:rPr>
              <w:t>9no. Congreso 512: “Aprendizaje a lo Largo de la Vida”</w:t>
            </w:r>
            <w:r w:rsidR="00F20D3D">
              <w:rPr>
                <w:rFonts w:eastAsia="Calibri"/>
                <w:noProof/>
                <w:color w:val="4C4747"/>
                <w:lang w:val="es-419"/>
              </w:rPr>
              <w:t>.</w:t>
            </w:r>
          </w:p>
        </w:tc>
        <w:tc>
          <w:tcPr>
            <w:tcW w:w="1920" w:type="dxa"/>
            <w:tcMar>
              <w:left w:w="70" w:type="dxa"/>
              <w:right w:w="70" w:type="dxa"/>
            </w:tcMar>
            <w:vAlign w:val="center"/>
          </w:tcPr>
          <w:p w14:paraId="36444A64" w14:textId="21F4B478" w:rsidR="00BB62FA" w:rsidRPr="005050C2" w:rsidRDefault="00BB62FA" w:rsidP="00AC7FB6">
            <w:pPr>
              <w:spacing w:after="0" w:line="276" w:lineRule="auto"/>
              <w:jc w:val="center"/>
              <w:rPr>
                <w:rFonts w:eastAsia="Calibri"/>
                <w:noProof/>
                <w:color w:val="4C4747"/>
                <w:lang w:val="es-419"/>
              </w:rPr>
            </w:pPr>
            <w:r>
              <w:rPr>
                <w:rFonts w:eastAsia="Calibri"/>
                <w:noProof/>
                <w:color w:val="4C4747"/>
                <w:lang w:val="es-419"/>
              </w:rPr>
              <w:t>138</w:t>
            </w:r>
          </w:p>
        </w:tc>
      </w:tr>
      <w:tr w:rsidR="00BB62FA" w:rsidRPr="00BB62FA" w14:paraId="1B4A6DE6" w14:textId="77777777" w:rsidTr="00BB62FA">
        <w:trPr>
          <w:trHeight w:val="340"/>
        </w:trPr>
        <w:tc>
          <w:tcPr>
            <w:tcW w:w="6013" w:type="dxa"/>
            <w:tcMar>
              <w:left w:w="70" w:type="dxa"/>
              <w:right w:w="70" w:type="dxa"/>
            </w:tcMar>
            <w:vAlign w:val="center"/>
          </w:tcPr>
          <w:p w14:paraId="5739A9CE" w14:textId="02FCC790" w:rsidR="00F20D3D" w:rsidRDefault="00BB62FA" w:rsidP="00AC7FB6">
            <w:pPr>
              <w:spacing w:after="0" w:line="276" w:lineRule="auto"/>
              <w:rPr>
                <w:rFonts w:eastAsia="Calibri"/>
                <w:noProof/>
                <w:color w:val="4C4747"/>
                <w:lang w:val="es-419"/>
              </w:rPr>
            </w:pPr>
            <w:r w:rsidRPr="00BB62FA">
              <w:rPr>
                <w:rFonts w:eastAsia="Calibri"/>
                <w:noProof/>
                <w:color w:val="4C4747"/>
                <w:lang w:val="es-419"/>
              </w:rPr>
              <w:t xml:space="preserve">Jornada De Verano 2025: Salud </w:t>
            </w:r>
            <w:r w:rsidR="00F20D3D">
              <w:rPr>
                <w:rFonts w:eastAsia="Calibri"/>
                <w:noProof/>
                <w:color w:val="4C4747"/>
                <w:lang w:val="es-419"/>
              </w:rPr>
              <w:t>y</w:t>
            </w:r>
            <w:r w:rsidRPr="00BB62FA">
              <w:rPr>
                <w:rFonts w:eastAsia="Calibri"/>
                <w:noProof/>
                <w:color w:val="4C4747"/>
                <w:lang w:val="es-419"/>
              </w:rPr>
              <w:t xml:space="preserve"> Nutrición</w:t>
            </w:r>
            <w:r w:rsidR="00F20D3D">
              <w:rPr>
                <w:rFonts w:eastAsia="Calibri"/>
                <w:noProof/>
                <w:color w:val="4C4747"/>
                <w:lang w:val="es-419"/>
              </w:rPr>
              <w:t>.</w:t>
            </w:r>
          </w:p>
          <w:p w14:paraId="7EB7AF73" w14:textId="5A3433DA"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Jornada de Fortalecimiento Caipi Pueblo Nuevo</w:t>
            </w:r>
            <w:r w:rsidR="00F20D3D">
              <w:rPr>
                <w:rFonts w:eastAsia="Calibri"/>
                <w:noProof/>
                <w:color w:val="4C4747"/>
                <w:lang w:val="es-419"/>
              </w:rPr>
              <w:t>.</w:t>
            </w:r>
          </w:p>
          <w:p w14:paraId="67D2C097" w14:textId="58873A3B"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 xml:space="preserve">Jornada </w:t>
            </w:r>
            <w:r w:rsidR="00F20D3D">
              <w:rPr>
                <w:rFonts w:eastAsia="Calibri"/>
                <w:noProof/>
                <w:color w:val="4C4747"/>
                <w:lang w:val="es-419"/>
              </w:rPr>
              <w:t>d</w:t>
            </w:r>
            <w:r w:rsidRPr="00BB62FA">
              <w:rPr>
                <w:rFonts w:eastAsia="Calibri"/>
                <w:noProof/>
                <w:color w:val="4C4747"/>
                <w:lang w:val="es-419"/>
              </w:rPr>
              <w:t xml:space="preserve">e Verano 2025: Registro </w:t>
            </w:r>
            <w:r w:rsidR="00F20D3D">
              <w:rPr>
                <w:rFonts w:eastAsia="Calibri"/>
                <w:noProof/>
                <w:color w:val="4C4747"/>
                <w:lang w:val="es-419"/>
              </w:rPr>
              <w:t>d</w:t>
            </w:r>
            <w:r w:rsidRPr="00BB62FA">
              <w:rPr>
                <w:rFonts w:eastAsia="Calibri"/>
                <w:noProof/>
                <w:color w:val="4C4747"/>
                <w:lang w:val="es-419"/>
              </w:rPr>
              <w:t>e Nacimiento</w:t>
            </w:r>
            <w:r w:rsidR="00F20D3D">
              <w:rPr>
                <w:rFonts w:eastAsia="Calibri"/>
                <w:noProof/>
                <w:color w:val="4C4747"/>
                <w:lang w:val="es-419"/>
              </w:rPr>
              <w:t>.</w:t>
            </w:r>
          </w:p>
          <w:p w14:paraId="1B335DC3" w14:textId="29260258"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Jornada De Verano 2025: Salud Emocional</w:t>
            </w:r>
          </w:p>
          <w:p w14:paraId="1CA0D3D0" w14:textId="191B5F3E"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 xml:space="preserve">Jornada De Verano 2025: Salud </w:t>
            </w:r>
            <w:r w:rsidR="00F20D3D">
              <w:rPr>
                <w:rFonts w:eastAsia="Calibri"/>
                <w:noProof/>
                <w:color w:val="4C4747"/>
                <w:lang w:val="es-419"/>
              </w:rPr>
              <w:t>y</w:t>
            </w:r>
            <w:r w:rsidRPr="00BB62FA">
              <w:rPr>
                <w:rFonts w:eastAsia="Calibri"/>
                <w:noProof/>
                <w:color w:val="4C4747"/>
                <w:lang w:val="es-419"/>
              </w:rPr>
              <w:t xml:space="preserve"> Nutrición</w:t>
            </w:r>
          </w:p>
          <w:p w14:paraId="60EAA176" w14:textId="2AEA2929"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lastRenderedPageBreak/>
              <w:t>Jornada De Verano 2025: Desarrollo Social</w:t>
            </w:r>
          </w:p>
          <w:p w14:paraId="16EF99E9" w14:textId="7439D678"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Jornada De Verano 2025: Desarrollo Social</w:t>
            </w:r>
          </w:p>
        </w:tc>
        <w:tc>
          <w:tcPr>
            <w:tcW w:w="1920" w:type="dxa"/>
            <w:tcMar>
              <w:left w:w="70" w:type="dxa"/>
              <w:right w:w="70" w:type="dxa"/>
            </w:tcMar>
            <w:vAlign w:val="center"/>
          </w:tcPr>
          <w:p w14:paraId="00F03C6A" w14:textId="495150C3" w:rsidR="00BB62FA" w:rsidRDefault="00BB62FA" w:rsidP="00AC7FB6">
            <w:pPr>
              <w:spacing w:after="0" w:line="276" w:lineRule="auto"/>
              <w:jc w:val="center"/>
              <w:rPr>
                <w:rFonts w:eastAsia="Calibri"/>
                <w:noProof/>
                <w:color w:val="4C4747"/>
                <w:lang w:val="es-419"/>
              </w:rPr>
            </w:pPr>
            <w:r>
              <w:rPr>
                <w:rFonts w:eastAsia="Calibri"/>
                <w:noProof/>
                <w:color w:val="4C4747"/>
                <w:lang w:val="es-419"/>
              </w:rPr>
              <w:lastRenderedPageBreak/>
              <w:t>5,384</w:t>
            </w:r>
          </w:p>
        </w:tc>
      </w:tr>
      <w:tr w:rsidR="00BB62FA" w:rsidRPr="00BB62FA" w14:paraId="7CB55F73" w14:textId="77777777" w:rsidTr="00BB62FA">
        <w:trPr>
          <w:trHeight w:val="340"/>
        </w:trPr>
        <w:tc>
          <w:tcPr>
            <w:tcW w:w="6013" w:type="dxa"/>
            <w:tcMar>
              <w:left w:w="70" w:type="dxa"/>
              <w:right w:w="70" w:type="dxa"/>
            </w:tcMar>
            <w:vAlign w:val="center"/>
          </w:tcPr>
          <w:p w14:paraId="0E608DAD" w14:textId="69E5ABDB"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Curso Especializado: Migración e Interculturalidad,</w:t>
            </w:r>
          </w:p>
          <w:p w14:paraId="30085CCE" w14:textId="2AFEF0EA"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Curso Primeros Auxilios pediátricos</w:t>
            </w:r>
          </w:p>
        </w:tc>
        <w:tc>
          <w:tcPr>
            <w:tcW w:w="1920" w:type="dxa"/>
            <w:tcMar>
              <w:left w:w="70" w:type="dxa"/>
              <w:right w:w="70" w:type="dxa"/>
            </w:tcMar>
            <w:vAlign w:val="center"/>
          </w:tcPr>
          <w:p w14:paraId="4BDD1D2F" w14:textId="37A2B1A6" w:rsidR="00BB62FA" w:rsidRDefault="00BB62FA" w:rsidP="00AC7FB6">
            <w:pPr>
              <w:spacing w:after="0" w:line="276" w:lineRule="auto"/>
              <w:jc w:val="center"/>
              <w:rPr>
                <w:rFonts w:eastAsia="Calibri"/>
                <w:noProof/>
                <w:color w:val="4C4747"/>
                <w:lang w:val="es-419"/>
              </w:rPr>
            </w:pPr>
            <w:r>
              <w:rPr>
                <w:rFonts w:eastAsia="Calibri"/>
                <w:noProof/>
                <w:color w:val="4C4747"/>
                <w:lang w:val="es-419"/>
              </w:rPr>
              <w:t>105</w:t>
            </w:r>
          </w:p>
        </w:tc>
      </w:tr>
      <w:tr w:rsidR="00BB62FA" w:rsidRPr="00BB62FA" w14:paraId="40BF14FE" w14:textId="77777777" w:rsidTr="00BB62FA">
        <w:trPr>
          <w:trHeight w:val="340"/>
        </w:trPr>
        <w:tc>
          <w:tcPr>
            <w:tcW w:w="6013" w:type="dxa"/>
            <w:tcMar>
              <w:left w:w="70" w:type="dxa"/>
              <w:right w:w="70" w:type="dxa"/>
            </w:tcMar>
            <w:vAlign w:val="center"/>
          </w:tcPr>
          <w:p w14:paraId="04283E1F" w14:textId="77484137"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Certificación de Formadores en Cuidado para el Desarrollo Infantil (CDI),</w:t>
            </w:r>
          </w:p>
        </w:tc>
        <w:tc>
          <w:tcPr>
            <w:tcW w:w="1920" w:type="dxa"/>
            <w:tcMar>
              <w:left w:w="70" w:type="dxa"/>
              <w:right w:w="70" w:type="dxa"/>
            </w:tcMar>
            <w:vAlign w:val="center"/>
          </w:tcPr>
          <w:p w14:paraId="16E3EB1A" w14:textId="2B1E27B1" w:rsidR="00BB62FA" w:rsidRDefault="00BB62FA" w:rsidP="00AC7FB6">
            <w:pPr>
              <w:spacing w:after="0" w:line="276" w:lineRule="auto"/>
              <w:jc w:val="center"/>
              <w:rPr>
                <w:rFonts w:eastAsia="Calibri"/>
                <w:noProof/>
                <w:color w:val="4C4747"/>
                <w:lang w:val="es-419"/>
              </w:rPr>
            </w:pPr>
            <w:r>
              <w:rPr>
                <w:rFonts w:eastAsia="Calibri"/>
                <w:noProof/>
                <w:color w:val="4C4747"/>
                <w:lang w:val="es-419"/>
              </w:rPr>
              <w:t>13</w:t>
            </w:r>
          </w:p>
        </w:tc>
      </w:tr>
      <w:tr w:rsidR="00BB62FA" w:rsidRPr="00BB62FA" w14:paraId="38CD6BE3" w14:textId="77777777" w:rsidTr="00BB62FA">
        <w:trPr>
          <w:trHeight w:val="340"/>
        </w:trPr>
        <w:tc>
          <w:tcPr>
            <w:tcW w:w="6013" w:type="dxa"/>
            <w:tcMar>
              <w:left w:w="70" w:type="dxa"/>
              <w:right w:w="70" w:type="dxa"/>
            </w:tcMar>
            <w:vAlign w:val="center"/>
          </w:tcPr>
          <w:p w14:paraId="4F84E50E" w14:textId="7A2F5314"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 xml:space="preserve">Seminario 512: Fortaleciendo El Rol </w:t>
            </w:r>
            <w:r w:rsidR="00F20D3D">
              <w:rPr>
                <w:rFonts w:eastAsia="Calibri"/>
                <w:noProof/>
                <w:color w:val="4C4747"/>
                <w:lang w:val="es-419"/>
              </w:rPr>
              <w:t>d</w:t>
            </w:r>
            <w:r w:rsidRPr="00BB62FA">
              <w:rPr>
                <w:rFonts w:eastAsia="Calibri"/>
                <w:noProof/>
                <w:color w:val="4C4747"/>
                <w:lang w:val="es-419"/>
              </w:rPr>
              <w:t>e La Coordinación Pedagógica</w:t>
            </w:r>
            <w:r w:rsidR="00F20D3D">
              <w:rPr>
                <w:rFonts w:eastAsia="Calibri"/>
                <w:noProof/>
                <w:color w:val="4C4747"/>
                <w:lang w:val="es-419"/>
              </w:rPr>
              <w:t>.</w:t>
            </w:r>
          </w:p>
          <w:p w14:paraId="5CE915A4" w14:textId="29FAE53A"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Seminario 512: Promoción de la Cultura Lectora desde la Escuela</w:t>
            </w:r>
            <w:r w:rsidR="00F20D3D">
              <w:rPr>
                <w:rFonts w:eastAsia="Calibri"/>
                <w:noProof/>
                <w:color w:val="4C4747"/>
                <w:lang w:val="es-419"/>
              </w:rPr>
              <w:t>.</w:t>
            </w:r>
          </w:p>
        </w:tc>
        <w:tc>
          <w:tcPr>
            <w:tcW w:w="1920" w:type="dxa"/>
            <w:tcMar>
              <w:left w:w="70" w:type="dxa"/>
              <w:right w:w="70" w:type="dxa"/>
            </w:tcMar>
            <w:vAlign w:val="center"/>
          </w:tcPr>
          <w:p w14:paraId="74F0111D" w14:textId="4C1A1FF3" w:rsidR="00BB62FA" w:rsidRDefault="00BB62FA" w:rsidP="00AC7FB6">
            <w:pPr>
              <w:spacing w:after="0" w:line="276" w:lineRule="auto"/>
              <w:jc w:val="center"/>
              <w:rPr>
                <w:rFonts w:eastAsia="Calibri"/>
                <w:noProof/>
                <w:color w:val="4C4747"/>
                <w:lang w:val="es-419"/>
              </w:rPr>
            </w:pPr>
            <w:r>
              <w:rPr>
                <w:rFonts w:eastAsia="Calibri"/>
                <w:noProof/>
                <w:color w:val="4C4747"/>
                <w:lang w:val="es-419"/>
              </w:rPr>
              <w:t>113</w:t>
            </w:r>
          </w:p>
        </w:tc>
      </w:tr>
      <w:tr w:rsidR="00BB62FA" w:rsidRPr="00BB62FA" w14:paraId="5E55E739" w14:textId="77777777" w:rsidTr="00BB62FA">
        <w:trPr>
          <w:trHeight w:val="340"/>
        </w:trPr>
        <w:tc>
          <w:tcPr>
            <w:tcW w:w="6013" w:type="dxa"/>
            <w:tcMar>
              <w:left w:w="70" w:type="dxa"/>
              <w:right w:w="70" w:type="dxa"/>
            </w:tcMar>
            <w:vAlign w:val="center"/>
          </w:tcPr>
          <w:p w14:paraId="03856635" w14:textId="6599EE75"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Formación Para El Uso Del SIMEDID (Remanentes 2025)</w:t>
            </w:r>
            <w:r w:rsidR="00F20D3D">
              <w:rPr>
                <w:rFonts w:eastAsia="Calibri"/>
                <w:noProof/>
                <w:color w:val="4C4747"/>
                <w:lang w:val="es-419"/>
              </w:rPr>
              <w:t>.</w:t>
            </w:r>
          </w:p>
        </w:tc>
        <w:tc>
          <w:tcPr>
            <w:tcW w:w="1920" w:type="dxa"/>
            <w:tcMar>
              <w:left w:w="70" w:type="dxa"/>
              <w:right w:w="70" w:type="dxa"/>
            </w:tcMar>
            <w:vAlign w:val="center"/>
          </w:tcPr>
          <w:p w14:paraId="2FAEC204" w14:textId="75EBB9E6" w:rsidR="00BB62FA" w:rsidRDefault="00BB62FA" w:rsidP="00AC7FB6">
            <w:pPr>
              <w:spacing w:after="0" w:line="276" w:lineRule="auto"/>
              <w:jc w:val="center"/>
              <w:rPr>
                <w:rFonts w:eastAsia="Calibri"/>
                <w:noProof/>
                <w:color w:val="4C4747"/>
                <w:lang w:val="es-419"/>
              </w:rPr>
            </w:pPr>
            <w:r>
              <w:rPr>
                <w:rFonts w:eastAsia="Calibri"/>
                <w:noProof/>
                <w:color w:val="4C4747"/>
                <w:lang w:val="es-419"/>
              </w:rPr>
              <w:t>500</w:t>
            </w:r>
          </w:p>
        </w:tc>
      </w:tr>
      <w:tr w:rsidR="00BB62FA" w:rsidRPr="00BB62FA" w14:paraId="6E7C867D" w14:textId="77777777" w:rsidTr="00BB62FA">
        <w:trPr>
          <w:trHeight w:val="340"/>
        </w:trPr>
        <w:tc>
          <w:tcPr>
            <w:tcW w:w="6013" w:type="dxa"/>
            <w:tcMar>
              <w:left w:w="70" w:type="dxa"/>
              <w:right w:w="70" w:type="dxa"/>
            </w:tcMar>
            <w:vAlign w:val="center"/>
          </w:tcPr>
          <w:p w14:paraId="014C7E05" w14:textId="71D25B77"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 xml:space="preserve">Charla Signos </w:t>
            </w:r>
            <w:r w:rsidR="00F20D3D">
              <w:rPr>
                <w:rFonts w:eastAsia="Calibri"/>
                <w:noProof/>
                <w:color w:val="4C4747"/>
                <w:lang w:val="es-419"/>
              </w:rPr>
              <w:t>d</w:t>
            </w:r>
            <w:r w:rsidRPr="00BB62FA">
              <w:rPr>
                <w:rFonts w:eastAsia="Calibri"/>
                <w:noProof/>
                <w:color w:val="4C4747"/>
                <w:lang w:val="es-419"/>
              </w:rPr>
              <w:t>e Alerta Cáncer Infantil</w:t>
            </w:r>
            <w:r w:rsidR="00F20D3D">
              <w:rPr>
                <w:rFonts w:eastAsia="Calibri"/>
                <w:noProof/>
                <w:color w:val="4C4747"/>
                <w:lang w:val="es-419"/>
              </w:rPr>
              <w:t>.</w:t>
            </w:r>
          </w:p>
          <w:p w14:paraId="6E8B358B" w14:textId="23CAC30F"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Charla Carta Compromiso al Ciudadano</w:t>
            </w:r>
            <w:r w:rsidR="00F20D3D">
              <w:rPr>
                <w:rFonts w:eastAsia="Calibri"/>
                <w:noProof/>
                <w:color w:val="4C4747"/>
                <w:lang w:val="es-419"/>
              </w:rPr>
              <w:t>.</w:t>
            </w:r>
          </w:p>
          <w:p w14:paraId="6D920A62" w14:textId="24D82E47"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 xml:space="preserve">Charla Sistema </w:t>
            </w:r>
            <w:r w:rsidR="00F20D3D">
              <w:rPr>
                <w:rFonts w:eastAsia="Calibri"/>
                <w:noProof/>
                <w:color w:val="4C4747"/>
                <w:lang w:val="es-419"/>
              </w:rPr>
              <w:t>d</w:t>
            </w:r>
            <w:r w:rsidRPr="00BB62FA">
              <w:rPr>
                <w:rFonts w:eastAsia="Calibri"/>
                <w:noProof/>
                <w:color w:val="4C4747"/>
                <w:lang w:val="es-419"/>
              </w:rPr>
              <w:t xml:space="preserve">e Gestión </w:t>
            </w:r>
            <w:r w:rsidR="00F20D3D">
              <w:rPr>
                <w:rFonts w:eastAsia="Calibri"/>
                <w:noProof/>
                <w:color w:val="4C4747"/>
                <w:lang w:val="es-419"/>
              </w:rPr>
              <w:t>d</w:t>
            </w:r>
            <w:r w:rsidRPr="00BB62FA">
              <w:rPr>
                <w:rFonts w:eastAsia="Calibri"/>
                <w:noProof/>
                <w:color w:val="4C4747"/>
                <w:lang w:val="es-419"/>
              </w:rPr>
              <w:t xml:space="preserve">e Calidad </w:t>
            </w:r>
            <w:r w:rsidR="00F20D3D">
              <w:rPr>
                <w:rFonts w:eastAsia="Calibri"/>
                <w:noProof/>
                <w:color w:val="4C4747"/>
                <w:lang w:val="es-419"/>
              </w:rPr>
              <w:t>y</w:t>
            </w:r>
            <w:r w:rsidRPr="00BB62FA">
              <w:rPr>
                <w:rFonts w:eastAsia="Calibri"/>
                <w:noProof/>
                <w:color w:val="4C4747"/>
                <w:lang w:val="es-419"/>
              </w:rPr>
              <w:t xml:space="preserve"> La Norma Internacional ISO 9001:2015-Caipi</w:t>
            </w:r>
            <w:r w:rsidR="00F20D3D">
              <w:rPr>
                <w:rFonts w:eastAsia="Calibri"/>
                <w:noProof/>
                <w:color w:val="4C4747"/>
                <w:lang w:val="es-419"/>
              </w:rPr>
              <w:t>.</w:t>
            </w:r>
          </w:p>
          <w:p w14:paraId="5FD52EE5" w14:textId="71A4D6FE"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 xml:space="preserve">Charla Sistema </w:t>
            </w:r>
            <w:r w:rsidR="00F20D3D">
              <w:rPr>
                <w:rFonts w:eastAsia="Calibri"/>
                <w:noProof/>
                <w:color w:val="4C4747"/>
                <w:lang w:val="es-419"/>
              </w:rPr>
              <w:t>d</w:t>
            </w:r>
            <w:r w:rsidRPr="00BB62FA">
              <w:rPr>
                <w:rFonts w:eastAsia="Calibri"/>
                <w:noProof/>
                <w:color w:val="4C4747"/>
                <w:lang w:val="es-419"/>
              </w:rPr>
              <w:t xml:space="preserve">e Gestión </w:t>
            </w:r>
            <w:r w:rsidR="00F20D3D">
              <w:rPr>
                <w:rFonts w:eastAsia="Calibri"/>
                <w:noProof/>
                <w:color w:val="4C4747"/>
                <w:lang w:val="es-419"/>
              </w:rPr>
              <w:t>d</w:t>
            </w:r>
            <w:r w:rsidRPr="00BB62FA">
              <w:rPr>
                <w:rFonts w:eastAsia="Calibri"/>
                <w:noProof/>
                <w:color w:val="4C4747"/>
                <w:lang w:val="es-419"/>
              </w:rPr>
              <w:t xml:space="preserve">e Calidad </w:t>
            </w:r>
            <w:r w:rsidR="00F20D3D">
              <w:rPr>
                <w:rFonts w:eastAsia="Calibri"/>
                <w:noProof/>
                <w:color w:val="4C4747"/>
                <w:lang w:val="es-419"/>
              </w:rPr>
              <w:t>y</w:t>
            </w:r>
            <w:r w:rsidRPr="00BB62FA">
              <w:rPr>
                <w:rFonts w:eastAsia="Calibri"/>
                <w:noProof/>
                <w:color w:val="4C4747"/>
                <w:lang w:val="es-419"/>
              </w:rPr>
              <w:t xml:space="preserve"> La Norma Internacional ISO 9001:2015-Cafi</w:t>
            </w:r>
            <w:r w:rsidR="00F20D3D">
              <w:rPr>
                <w:rFonts w:eastAsia="Calibri"/>
                <w:noProof/>
                <w:color w:val="4C4747"/>
                <w:lang w:val="es-419"/>
              </w:rPr>
              <w:t>.</w:t>
            </w:r>
          </w:p>
        </w:tc>
        <w:tc>
          <w:tcPr>
            <w:tcW w:w="1920" w:type="dxa"/>
            <w:tcMar>
              <w:left w:w="70" w:type="dxa"/>
              <w:right w:w="70" w:type="dxa"/>
            </w:tcMar>
            <w:vAlign w:val="center"/>
          </w:tcPr>
          <w:p w14:paraId="1074DE30" w14:textId="449C6AF7" w:rsidR="00BB62FA" w:rsidRDefault="00BB62FA" w:rsidP="00AC7FB6">
            <w:pPr>
              <w:spacing w:after="0" w:line="276" w:lineRule="auto"/>
              <w:jc w:val="center"/>
              <w:rPr>
                <w:rFonts w:eastAsia="Calibri"/>
                <w:noProof/>
                <w:color w:val="4C4747"/>
                <w:lang w:val="es-419"/>
              </w:rPr>
            </w:pPr>
            <w:r>
              <w:rPr>
                <w:rFonts w:eastAsia="Calibri"/>
                <w:noProof/>
                <w:color w:val="4C4747"/>
                <w:lang w:val="es-419"/>
              </w:rPr>
              <w:t>484</w:t>
            </w:r>
          </w:p>
        </w:tc>
      </w:tr>
      <w:tr w:rsidR="00BB62FA" w:rsidRPr="00BB62FA" w14:paraId="555583B7" w14:textId="77777777" w:rsidTr="00BB62FA">
        <w:trPr>
          <w:trHeight w:val="340"/>
        </w:trPr>
        <w:tc>
          <w:tcPr>
            <w:tcW w:w="6013" w:type="dxa"/>
            <w:tcMar>
              <w:left w:w="70" w:type="dxa"/>
              <w:right w:w="70" w:type="dxa"/>
            </w:tcMar>
            <w:vAlign w:val="center"/>
          </w:tcPr>
          <w:p w14:paraId="17E6DEB9" w14:textId="73611B74"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Coordinadores de Centro Cafi y Coordinadores de Animadores</w:t>
            </w:r>
            <w:r w:rsidR="00F20D3D">
              <w:rPr>
                <w:rFonts w:eastAsia="Calibri"/>
                <w:noProof/>
                <w:color w:val="4C4747"/>
                <w:lang w:val="es-419"/>
              </w:rPr>
              <w:t>.</w:t>
            </w:r>
          </w:p>
        </w:tc>
        <w:tc>
          <w:tcPr>
            <w:tcW w:w="1920" w:type="dxa"/>
            <w:tcMar>
              <w:left w:w="70" w:type="dxa"/>
              <w:right w:w="70" w:type="dxa"/>
            </w:tcMar>
            <w:vAlign w:val="center"/>
          </w:tcPr>
          <w:p w14:paraId="0EFB2F62" w14:textId="2B9FAA86" w:rsidR="00BB62FA" w:rsidRDefault="00BB62FA" w:rsidP="00AC7FB6">
            <w:pPr>
              <w:spacing w:after="0" w:line="276" w:lineRule="auto"/>
              <w:jc w:val="center"/>
              <w:rPr>
                <w:rFonts w:eastAsia="Calibri"/>
                <w:noProof/>
                <w:color w:val="4C4747"/>
                <w:lang w:val="es-419"/>
              </w:rPr>
            </w:pPr>
            <w:r>
              <w:rPr>
                <w:rFonts w:eastAsia="Calibri"/>
                <w:noProof/>
                <w:color w:val="4C4747"/>
                <w:lang w:val="es-419"/>
              </w:rPr>
              <w:t>333</w:t>
            </w:r>
          </w:p>
        </w:tc>
      </w:tr>
      <w:tr w:rsidR="00BB62FA" w:rsidRPr="00BB62FA" w14:paraId="789480AB" w14:textId="77777777" w:rsidTr="00BB62FA">
        <w:trPr>
          <w:trHeight w:val="340"/>
        </w:trPr>
        <w:tc>
          <w:tcPr>
            <w:tcW w:w="6013" w:type="dxa"/>
            <w:tcMar>
              <w:left w:w="70" w:type="dxa"/>
              <w:right w:w="70" w:type="dxa"/>
            </w:tcMar>
            <w:vAlign w:val="center"/>
          </w:tcPr>
          <w:p w14:paraId="6C795757" w14:textId="6F672FC4" w:rsidR="00BB62FA" w:rsidRPr="00BB62FA" w:rsidRDefault="00BB62FA" w:rsidP="00AC7FB6">
            <w:pPr>
              <w:spacing w:after="0" w:line="276" w:lineRule="auto"/>
              <w:rPr>
                <w:rFonts w:eastAsia="Calibri"/>
                <w:noProof/>
                <w:color w:val="4C4747"/>
                <w:lang w:val="es-419"/>
              </w:rPr>
            </w:pPr>
            <w:r w:rsidRPr="00BB62FA">
              <w:rPr>
                <w:rFonts w:eastAsia="Calibri"/>
                <w:noProof/>
                <w:color w:val="4C4747"/>
                <w:lang w:val="es-419"/>
              </w:rPr>
              <w:t>Animadores</w:t>
            </w:r>
            <w:r w:rsidR="00F20D3D">
              <w:rPr>
                <w:rFonts w:eastAsia="Calibri"/>
                <w:noProof/>
                <w:color w:val="4C4747"/>
                <w:lang w:val="es-419"/>
              </w:rPr>
              <w:t>.</w:t>
            </w:r>
          </w:p>
        </w:tc>
        <w:tc>
          <w:tcPr>
            <w:tcW w:w="1920" w:type="dxa"/>
            <w:tcMar>
              <w:left w:w="70" w:type="dxa"/>
              <w:right w:w="70" w:type="dxa"/>
            </w:tcMar>
            <w:vAlign w:val="center"/>
          </w:tcPr>
          <w:p w14:paraId="06189839" w14:textId="4B4F75B4" w:rsidR="00BB62FA" w:rsidRDefault="00BB62FA" w:rsidP="00AC7FB6">
            <w:pPr>
              <w:spacing w:after="0" w:line="276" w:lineRule="auto"/>
              <w:jc w:val="center"/>
              <w:rPr>
                <w:rFonts w:eastAsia="Calibri"/>
                <w:noProof/>
                <w:color w:val="4C4747"/>
                <w:lang w:val="es-419"/>
              </w:rPr>
            </w:pPr>
            <w:r>
              <w:rPr>
                <w:rFonts w:eastAsia="Calibri"/>
                <w:noProof/>
                <w:color w:val="4C4747"/>
                <w:lang w:val="es-419"/>
              </w:rPr>
              <w:t>484</w:t>
            </w:r>
          </w:p>
        </w:tc>
      </w:tr>
      <w:tr w:rsidR="00BB62FA" w:rsidRPr="00B72FC4" w14:paraId="3AADE175" w14:textId="77777777" w:rsidTr="00BB62FA">
        <w:trPr>
          <w:trHeight w:val="340"/>
        </w:trPr>
        <w:tc>
          <w:tcPr>
            <w:tcW w:w="6013" w:type="dxa"/>
            <w:vAlign w:val="center"/>
          </w:tcPr>
          <w:p w14:paraId="1AE20A41" w14:textId="2E04D276" w:rsidR="00BB62FA" w:rsidRPr="00BB62FA" w:rsidRDefault="00BB62FA" w:rsidP="00AC7FB6">
            <w:pPr>
              <w:spacing w:after="0" w:line="276" w:lineRule="auto"/>
              <w:jc w:val="center"/>
              <w:rPr>
                <w:rFonts w:eastAsia="Calibri"/>
                <w:b/>
                <w:bCs/>
                <w:noProof/>
                <w:color w:val="4C4747"/>
                <w:lang w:val="es-419"/>
              </w:rPr>
            </w:pPr>
            <w:r w:rsidRPr="00BB62FA">
              <w:rPr>
                <w:rFonts w:eastAsia="Calibri"/>
                <w:b/>
                <w:bCs/>
                <w:noProof/>
                <w:color w:val="4C4747"/>
                <w:lang w:val="es-419"/>
              </w:rPr>
              <w:t>Total:</w:t>
            </w:r>
          </w:p>
        </w:tc>
        <w:tc>
          <w:tcPr>
            <w:tcW w:w="1920" w:type="dxa"/>
            <w:tcMar>
              <w:left w:w="70" w:type="dxa"/>
              <w:right w:w="70" w:type="dxa"/>
            </w:tcMar>
            <w:vAlign w:val="center"/>
          </w:tcPr>
          <w:p w14:paraId="6CB018A2" w14:textId="0A8DE543" w:rsidR="00BB62FA" w:rsidRPr="00BB62FA" w:rsidRDefault="00BB62FA" w:rsidP="00AC7FB6">
            <w:pPr>
              <w:spacing w:after="0" w:line="276" w:lineRule="auto"/>
              <w:jc w:val="center"/>
              <w:rPr>
                <w:rFonts w:eastAsia="Calibri"/>
                <w:b/>
                <w:bCs/>
                <w:noProof/>
                <w:color w:val="4C4747"/>
                <w:lang w:val="es-419"/>
              </w:rPr>
            </w:pPr>
            <w:r w:rsidRPr="00BB62FA">
              <w:rPr>
                <w:rFonts w:eastAsia="Calibri"/>
                <w:b/>
                <w:bCs/>
                <w:noProof/>
                <w:color w:val="4C4747"/>
                <w:lang w:val="es-419"/>
              </w:rPr>
              <w:t>23,490</w:t>
            </w:r>
          </w:p>
        </w:tc>
      </w:tr>
    </w:tbl>
    <w:p w14:paraId="0A6A44DB" w14:textId="03692A6D" w:rsidR="00F20D3D" w:rsidRDefault="0095355E" w:rsidP="001A73C5">
      <w:pPr>
        <w:spacing w:line="360" w:lineRule="auto"/>
        <w:jc w:val="both"/>
        <w:rPr>
          <w:rFonts w:eastAsia="Calibri"/>
          <w:i/>
          <w:iCs/>
          <w:noProof/>
          <w:color w:val="4C4747"/>
          <w:sz w:val="18"/>
          <w:szCs w:val="18"/>
          <w:lang w:val="es-419"/>
        </w:rPr>
      </w:pPr>
      <w:r w:rsidRPr="00552376">
        <w:rPr>
          <w:rFonts w:eastAsia="Calibri"/>
          <w:i/>
          <w:iCs/>
          <w:noProof/>
          <w:color w:val="4C4747"/>
          <w:sz w:val="18"/>
          <w:szCs w:val="18"/>
          <w:lang w:val="es-419"/>
        </w:rPr>
        <w:t>Fuente interna: Dirección de Desarrollo Infantil (Inaipi)</w:t>
      </w:r>
    </w:p>
    <w:p w14:paraId="4EF5FA5A" w14:textId="74734040" w:rsidR="0023129B" w:rsidRDefault="00DF7507" w:rsidP="001A73C5">
      <w:pPr>
        <w:spacing w:line="360" w:lineRule="auto"/>
        <w:jc w:val="both"/>
        <w:rPr>
          <w:color w:val="595959" w:themeColor="text1" w:themeTint="A6"/>
          <w:lang w:val="es-DO"/>
        </w:rPr>
      </w:pPr>
      <w:r w:rsidRPr="007F1D66">
        <w:rPr>
          <w:color w:val="595959" w:themeColor="text1" w:themeTint="A6"/>
          <w:lang w:val="es-DO"/>
        </w:rPr>
        <w:t>La mayor proporción de actividades fue liderada por INAIPI, en todas sus líneas de trabajo técnico, complementadas por alianzas estratégicas con entidades como la Universidad Autónoma de Santo Domingo (UASD), Universidad Católica Nordestana (UCNE), Instituto 512, Organización de Estados Iberoamericanos (OEI), UNICEF/SNS, INFOTEP, Ministerio de Salud Pública, y la Escuela Nacional de Migración (INMRD).</w:t>
      </w:r>
    </w:p>
    <w:p w14:paraId="568DDF71" w14:textId="77777777" w:rsidR="00C12C89" w:rsidRDefault="00C12C89" w:rsidP="001A73C5">
      <w:pPr>
        <w:spacing w:line="360" w:lineRule="auto"/>
        <w:jc w:val="both"/>
        <w:rPr>
          <w:color w:val="595959" w:themeColor="text1" w:themeTint="A6"/>
          <w:lang w:val="es-DO"/>
        </w:rPr>
      </w:pPr>
    </w:p>
    <w:p w14:paraId="7524F695" w14:textId="77777777" w:rsidR="00C12C89" w:rsidRDefault="00C12C89" w:rsidP="001A73C5">
      <w:pPr>
        <w:spacing w:line="360" w:lineRule="auto"/>
        <w:jc w:val="both"/>
        <w:rPr>
          <w:color w:val="595959" w:themeColor="text1" w:themeTint="A6"/>
          <w:lang w:val="es-DO"/>
        </w:rPr>
      </w:pPr>
    </w:p>
    <w:p w14:paraId="2F3937E0" w14:textId="2840F66E" w:rsidR="00DF7507" w:rsidRPr="00DF7507" w:rsidRDefault="00DF7507" w:rsidP="00DF7507">
      <w:pPr>
        <w:spacing w:line="360" w:lineRule="auto"/>
        <w:jc w:val="both"/>
        <w:rPr>
          <w:rFonts w:eastAsia="Calibri"/>
          <w:b/>
          <w:bCs/>
          <w:noProof/>
          <w:color w:val="4C4747"/>
          <w:lang w:val="es-419"/>
        </w:rPr>
      </w:pPr>
      <w:r w:rsidRPr="00DF7507">
        <w:rPr>
          <w:rFonts w:eastAsia="Calibri"/>
          <w:b/>
          <w:bCs/>
          <w:noProof/>
          <w:color w:val="4C4747"/>
          <w:lang w:val="es-419"/>
        </w:rPr>
        <w:lastRenderedPageBreak/>
        <w:t>Actualización de Protocolos</w:t>
      </w:r>
    </w:p>
    <w:p w14:paraId="0594F47B" w14:textId="412146AB" w:rsidR="00DF7507" w:rsidRDefault="00DF7507" w:rsidP="00DF7507">
      <w:pPr>
        <w:spacing w:line="360" w:lineRule="auto"/>
        <w:jc w:val="both"/>
        <w:rPr>
          <w:rFonts w:eastAsia="Calibri"/>
          <w:noProof/>
          <w:color w:val="4C4747"/>
          <w:lang w:val="es-419"/>
        </w:rPr>
      </w:pPr>
      <w:r w:rsidRPr="00DF7507">
        <w:rPr>
          <w:rFonts w:eastAsia="Calibri"/>
          <w:noProof/>
          <w:color w:val="4C4747"/>
          <w:lang w:val="es-419"/>
        </w:rPr>
        <w:t>Durante el año 2025, el INAIPI ha continuado fortaleciendo sus procesos institucionales mediante la revisión y actualización de diversos protocolos esenciales para asegurar la calidad y eficiencia de sus servicios. En este período, se trabaja de manera activa en la actualización de los siguientes instrumentos:</w:t>
      </w:r>
    </w:p>
    <w:p w14:paraId="5C50C197" w14:textId="77777777" w:rsidR="00DF7507" w:rsidRPr="00DF7507" w:rsidRDefault="00DF7507" w:rsidP="00DF7507">
      <w:pPr>
        <w:pStyle w:val="Prrafodelista"/>
        <w:numPr>
          <w:ilvl w:val="0"/>
          <w:numId w:val="2"/>
        </w:numPr>
        <w:spacing w:after="0" w:line="360" w:lineRule="auto"/>
        <w:jc w:val="both"/>
        <w:rPr>
          <w:rFonts w:eastAsia="Calibri"/>
          <w:noProof/>
          <w:color w:val="4C4747"/>
          <w:lang w:val="es-419"/>
        </w:rPr>
      </w:pPr>
      <w:r w:rsidRPr="00DF7507">
        <w:rPr>
          <w:rFonts w:eastAsia="Calibri"/>
          <w:noProof/>
          <w:color w:val="4C4747"/>
          <w:lang w:val="es-419"/>
        </w:rPr>
        <w:t>Protocolo de Becas: Orientado a mejorar los criterios, procedimientos y mecanismos de seguimiento para la asignación y gestión de becas.</w:t>
      </w:r>
    </w:p>
    <w:p w14:paraId="211F9DB1" w14:textId="77777777" w:rsidR="00DF7507" w:rsidRPr="00DF7507" w:rsidRDefault="00DF7507" w:rsidP="00DF7507">
      <w:pPr>
        <w:pStyle w:val="Prrafodelista"/>
        <w:numPr>
          <w:ilvl w:val="0"/>
          <w:numId w:val="2"/>
        </w:numPr>
        <w:spacing w:after="0" w:line="360" w:lineRule="auto"/>
        <w:jc w:val="both"/>
        <w:rPr>
          <w:rFonts w:eastAsia="Calibri"/>
          <w:noProof/>
          <w:color w:val="4C4747"/>
          <w:lang w:val="es-419"/>
        </w:rPr>
      </w:pPr>
      <w:r w:rsidRPr="00DF7507">
        <w:rPr>
          <w:rFonts w:eastAsia="Calibri"/>
          <w:noProof/>
          <w:color w:val="4C4747"/>
          <w:lang w:val="es-419"/>
        </w:rPr>
        <w:t>Protocolos de Formación Básica: En proceso de adecuación para garantizar lineamientos más claros y actualizados en materia de capacitación inicial del personal.</w:t>
      </w:r>
    </w:p>
    <w:p w14:paraId="7AC46B2E" w14:textId="7A174890" w:rsidR="00DF7507" w:rsidRDefault="00DF7507" w:rsidP="00DF7507">
      <w:pPr>
        <w:pStyle w:val="Prrafodelista"/>
        <w:numPr>
          <w:ilvl w:val="0"/>
          <w:numId w:val="2"/>
        </w:numPr>
        <w:spacing w:after="0" w:line="360" w:lineRule="auto"/>
        <w:jc w:val="both"/>
        <w:rPr>
          <w:rFonts w:eastAsia="Calibri"/>
          <w:noProof/>
          <w:color w:val="4C4747"/>
          <w:lang w:val="es-419"/>
        </w:rPr>
      </w:pPr>
      <w:r w:rsidRPr="00DF7507">
        <w:rPr>
          <w:rFonts w:eastAsia="Calibri"/>
          <w:noProof/>
          <w:color w:val="4C4747"/>
          <w:lang w:val="es-419"/>
        </w:rPr>
        <w:t>Protocolo de Formación a Distancia: Revisado para integrar herramientas, metodologías y estándares que fortalezcan la oferta formativa en entornos virtuales.</w:t>
      </w:r>
    </w:p>
    <w:p w14:paraId="648A3BC1" w14:textId="77777777" w:rsidR="00DF7507" w:rsidRPr="00DF7507" w:rsidRDefault="00DF7507" w:rsidP="00DF7507">
      <w:pPr>
        <w:pStyle w:val="Prrafodelista"/>
        <w:spacing w:after="0" w:line="360" w:lineRule="auto"/>
        <w:jc w:val="both"/>
        <w:rPr>
          <w:rFonts w:eastAsia="Calibri"/>
          <w:noProof/>
          <w:color w:val="4C4747"/>
          <w:lang w:val="es-419"/>
        </w:rPr>
      </w:pPr>
    </w:p>
    <w:p w14:paraId="3CE76139" w14:textId="57E3AACE" w:rsidR="001A73C5" w:rsidRPr="005B47B7" w:rsidRDefault="00F20D3D" w:rsidP="001A73C5">
      <w:pPr>
        <w:spacing w:line="360" w:lineRule="auto"/>
        <w:jc w:val="both"/>
        <w:rPr>
          <w:rFonts w:eastAsia="Calibri"/>
          <w:b/>
          <w:bCs/>
          <w:noProof/>
          <w:color w:val="4C4747"/>
          <w:lang w:val="es-419"/>
        </w:rPr>
      </w:pPr>
      <w:r w:rsidRPr="005B47B7">
        <w:rPr>
          <w:rFonts w:eastAsia="Calibri"/>
          <w:b/>
          <w:bCs/>
          <w:noProof/>
          <w:color w:val="4C4747"/>
          <w:lang w:val="es-419"/>
        </w:rPr>
        <w:t>Registro de Nacimiento</w:t>
      </w:r>
    </w:p>
    <w:p w14:paraId="3242A8D4" w14:textId="2CBABE2F" w:rsidR="00DF7507" w:rsidRPr="005B47B7" w:rsidRDefault="00F20D3D" w:rsidP="00F20D3D">
      <w:pPr>
        <w:spacing w:line="360" w:lineRule="auto"/>
        <w:jc w:val="both"/>
        <w:rPr>
          <w:rFonts w:eastAsia="Calibri"/>
          <w:noProof/>
          <w:color w:val="4C4747"/>
          <w:lang w:val="es-419"/>
        </w:rPr>
      </w:pPr>
      <w:r w:rsidRPr="005B47B7">
        <w:rPr>
          <w:rFonts w:eastAsia="Calibri"/>
          <w:noProof/>
          <w:color w:val="4C4747"/>
          <w:lang w:val="es-419"/>
        </w:rPr>
        <w:t xml:space="preserve">El Registro de Nacimiento es un derecho fundamental garantizado por la Constitución Dominicana. En este entendido, el INAIPI priorizó la garantía del Registro de Nacimiento entre los Componentes de su Modelo de Atención Integral a la Primera Infancia. </w:t>
      </w:r>
    </w:p>
    <w:p w14:paraId="3DB42458" w14:textId="77777777" w:rsidR="00F20D3D" w:rsidRPr="005B47B7" w:rsidRDefault="00F20D3D" w:rsidP="00F20D3D">
      <w:pPr>
        <w:spacing w:line="360" w:lineRule="auto"/>
        <w:jc w:val="both"/>
        <w:rPr>
          <w:rFonts w:eastAsia="Calibri"/>
          <w:noProof/>
          <w:color w:val="4C4747"/>
          <w:lang w:val="es-419"/>
        </w:rPr>
      </w:pPr>
      <w:r w:rsidRPr="005B47B7">
        <w:rPr>
          <w:rFonts w:eastAsia="Calibri"/>
          <w:noProof/>
          <w:color w:val="4C4747"/>
          <w:lang w:val="es-419"/>
        </w:rPr>
        <w:t>El servicio del componente de Registro de Nacimiento consiste en la detección de niños y niñas sin declarar, sensibilización y apoyo a las familias, acompañamiento para la declaración y seguimiento a los casos ante el órgano regulador del Registro Civil en República Dominicana, que es la Junta Central Electoral (JCE) y sus Oficialías del Estado Civil.</w:t>
      </w:r>
    </w:p>
    <w:p w14:paraId="42E306CE" w14:textId="6F7922E9" w:rsidR="00F20D3D" w:rsidRPr="005B47B7" w:rsidRDefault="00F20D3D" w:rsidP="00F26510">
      <w:pPr>
        <w:spacing w:line="360" w:lineRule="auto"/>
        <w:jc w:val="both"/>
        <w:rPr>
          <w:rFonts w:eastAsia="Calibri"/>
          <w:b/>
          <w:bCs/>
          <w:noProof/>
          <w:color w:val="4C4747"/>
          <w:lang w:val="es-419"/>
        </w:rPr>
      </w:pPr>
      <w:r w:rsidRPr="005B47B7">
        <w:rPr>
          <w:rFonts w:eastAsia="Calibri"/>
          <w:b/>
          <w:bCs/>
          <w:noProof/>
          <w:color w:val="4C4747"/>
          <w:lang w:val="es-419"/>
        </w:rPr>
        <w:lastRenderedPageBreak/>
        <w:t>Operatividad del componente</w:t>
      </w:r>
      <w:r w:rsidR="006B35A9" w:rsidRPr="005B47B7">
        <w:rPr>
          <w:rFonts w:eastAsia="Calibri"/>
          <w:b/>
          <w:bCs/>
          <w:noProof/>
          <w:color w:val="4C4747"/>
          <w:lang w:val="es-419"/>
        </w:rPr>
        <w:t>:</w:t>
      </w:r>
    </w:p>
    <w:p w14:paraId="1128CAF9" w14:textId="4D5423C6" w:rsidR="00F20D3D" w:rsidRPr="005B47B7" w:rsidRDefault="00F20D3D" w:rsidP="00F26510">
      <w:pPr>
        <w:spacing w:line="360" w:lineRule="auto"/>
        <w:jc w:val="both"/>
        <w:rPr>
          <w:rFonts w:eastAsia="Calibri"/>
          <w:noProof/>
          <w:color w:val="4C4747"/>
          <w:lang w:val="es-419"/>
        </w:rPr>
      </w:pPr>
      <w:r w:rsidRPr="005B47B7">
        <w:rPr>
          <w:rFonts w:eastAsia="Calibri"/>
          <w:noProof/>
          <w:color w:val="4C4747"/>
          <w:lang w:val="es-419"/>
        </w:rPr>
        <w:t>Este componente se operativiza en las redes de servicio a través de los Agentes de Registro de Nacimiento y los Agentes de Desarrollo Social.</w:t>
      </w:r>
      <w:r w:rsidR="00AC7FB6">
        <w:rPr>
          <w:rFonts w:eastAsia="Calibri"/>
          <w:noProof/>
          <w:color w:val="4C4747"/>
          <w:lang w:val="es-419"/>
        </w:rPr>
        <w:t xml:space="preserve"> </w:t>
      </w:r>
      <w:r w:rsidRPr="005B47B7">
        <w:rPr>
          <w:rFonts w:eastAsia="Calibri"/>
          <w:noProof/>
          <w:color w:val="4C4747"/>
          <w:lang w:val="es-419"/>
        </w:rPr>
        <w:t xml:space="preserve">Acciones principales dentro del componente de Registro de Nacimiento:  </w:t>
      </w:r>
    </w:p>
    <w:p w14:paraId="64FF5A64" w14:textId="22BD212C" w:rsidR="00F20D3D" w:rsidRPr="00F26510" w:rsidRDefault="00F20D3D" w:rsidP="00AC7FB6">
      <w:pPr>
        <w:pStyle w:val="Prrafodelista"/>
        <w:numPr>
          <w:ilvl w:val="0"/>
          <w:numId w:val="2"/>
        </w:numPr>
        <w:spacing w:line="360" w:lineRule="auto"/>
        <w:jc w:val="both"/>
        <w:rPr>
          <w:rFonts w:eastAsia="Calibri"/>
          <w:noProof/>
          <w:color w:val="4C4747"/>
          <w:lang w:val="es-419"/>
        </w:rPr>
      </w:pPr>
      <w:r w:rsidRPr="00F26510">
        <w:rPr>
          <w:rFonts w:eastAsia="Calibri"/>
          <w:noProof/>
          <w:color w:val="4C4747"/>
          <w:lang w:val="es-419"/>
        </w:rPr>
        <w:t>Identificación de niños y niñas sin Registro de Nacimiento.</w:t>
      </w:r>
    </w:p>
    <w:p w14:paraId="333BA76A" w14:textId="4CAE4AA2" w:rsidR="00F20D3D" w:rsidRPr="00F26510" w:rsidRDefault="00F20D3D" w:rsidP="00AC7FB6">
      <w:pPr>
        <w:pStyle w:val="Prrafodelista"/>
        <w:numPr>
          <w:ilvl w:val="0"/>
          <w:numId w:val="2"/>
        </w:numPr>
        <w:spacing w:line="360" w:lineRule="auto"/>
        <w:jc w:val="both"/>
        <w:rPr>
          <w:rFonts w:eastAsia="Calibri"/>
          <w:noProof/>
          <w:color w:val="4C4747"/>
          <w:lang w:val="es-419"/>
        </w:rPr>
      </w:pPr>
      <w:r w:rsidRPr="00F26510">
        <w:rPr>
          <w:rFonts w:eastAsia="Calibri"/>
          <w:noProof/>
          <w:color w:val="4C4747"/>
          <w:lang w:val="es-419"/>
        </w:rPr>
        <w:t>Sensibilización a familias y recolección de documentos.</w:t>
      </w:r>
    </w:p>
    <w:p w14:paraId="1292555E" w14:textId="557204CA" w:rsidR="00F20D3D" w:rsidRPr="00F26510" w:rsidRDefault="00F20D3D" w:rsidP="00AC7FB6">
      <w:pPr>
        <w:pStyle w:val="Prrafodelista"/>
        <w:numPr>
          <w:ilvl w:val="0"/>
          <w:numId w:val="2"/>
        </w:numPr>
        <w:spacing w:line="360" w:lineRule="auto"/>
        <w:jc w:val="both"/>
        <w:rPr>
          <w:rFonts w:eastAsia="Calibri"/>
          <w:noProof/>
          <w:color w:val="4C4747"/>
          <w:lang w:val="es-419"/>
        </w:rPr>
      </w:pPr>
      <w:r w:rsidRPr="00F26510">
        <w:rPr>
          <w:rFonts w:eastAsia="Calibri"/>
          <w:noProof/>
          <w:color w:val="4C4747"/>
          <w:lang w:val="es-419"/>
        </w:rPr>
        <w:t>Acompañamiento a familias.</w:t>
      </w:r>
    </w:p>
    <w:p w14:paraId="53F68D41" w14:textId="122E8E5B" w:rsidR="00F20D3D" w:rsidRPr="00F26510" w:rsidRDefault="00F20D3D" w:rsidP="00AC7FB6">
      <w:pPr>
        <w:pStyle w:val="Prrafodelista"/>
        <w:numPr>
          <w:ilvl w:val="0"/>
          <w:numId w:val="2"/>
        </w:numPr>
        <w:spacing w:line="360" w:lineRule="auto"/>
        <w:jc w:val="both"/>
        <w:rPr>
          <w:rFonts w:eastAsia="Calibri"/>
          <w:noProof/>
          <w:color w:val="4C4747"/>
          <w:lang w:val="es-419"/>
        </w:rPr>
      </w:pPr>
      <w:r w:rsidRPr="00F26510">
        <w:rPr>
          <w:rFonts w:eastAsia="Calibri"/>
          <w:noProof/>
          <w:color w:val="4C4747"/>
          <w:lang w:val="es-419"/>
        </w:rPr>
        <w:t>Seguimiento a casos.</w:t>
      </w:r>
    </w:p>
    <w:p w14:paraId="676E3051" w14:textId="77777777" w:rsidR="00FF1B24" w:rsidRPr="00FF1B24" w:rsidRDefault="00FF1B24" w:rsidP="00FF1B24">
      <w:pPr>
        <w:spacing w:line="360" w:lineRule="auto"/>
        <w:jc w:val="both"/>
        <w:rPr>
          <w:rFonts w:eastAsia="Calibri"/>
          <w:b/>
          <w:bCs/>
          <w:color w:val="4C4747"/>
          <w:lang w:val="es-419"/>
        </w:rPr>
      </w:pPr>
      <w:r w:rsidRPr="00DD655C">
        <w:rPr>
          <w:rFonts w:eastAsia="Calibri"/>
          <w:b/>
          <w:bCs/>
          <w:color w:val="4C4747"/>
          <w:lang w:val="es-419"/>
        </w:rPr>
        <w:t>Tabla 12: Detalle de gestión de Registros de Nacimientos por región</w:t>
      </w:r>
    </w:p>
    <w:tbl>
      <w:tblPr>
        <w:tblW w:w="7928"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Look w:val="04A0" w:firstRow="1" w:lastRow="0" w:firstColumn="1" w:lastColumn="0" w:noHBand="0" w:noVBand="1"/>
      </w:tblPr>
      <w:tblGrid>
        <w:gridCol w:w="2400"/>
        <w:gridCol w:w="1701"/>
        <w:gridCol w:w="1843"/>
        <w:gridCol w:w="1984"/>
      </w:tblGrid>
      <w:tr w:rsidR="00FF1B24" w:rsidRPr="00A030A0" w14:paraId="5788C389" w14:textId="77777777" w:rsidTr="00A44DD9">
        <w:trPr>
          <w:trHeight w:val="340"/>
          <w:tblHeader/>
        </w:trPr>
        <w:tc>
          <w:tcPr>
            <w:tcW w:w="2400" w:type="dxa"/>
            <w:shd w:val="clear" w:color="auto" w:fill="002060"/>
            <w:tcMar>
              <w:left w:w="108" w:type="dxa"/>
              <w:right w:w="108" w:type="dxa"/>
            </w:tcMar>
            <w:vAlign w:val="center"/>
          </w:tcPr>
          <w:p w14:paraId="09407BF4" w14:textId="77777777" w:rsidR="00FF1B24" w:rsidRPr="00DE2596" w:rsidRDefault="00FF1B24" w:rsidP="005A7F4D">
            <w:pPr>
              <w:spacing w:after="0" w:line="276" w:lineRule="auto"/>
              <w:jc w:val="center"/>
              <w:rPr>
                <w:rFonts w:eastAsia="Calibri"/>
                <w:b/>
                <w:bCs/>
                <w:color w:val="FFFFFF" w:themeColor="background1"/>
              </w:rPr>
            </w:pPr>
            <w:r w:rsidRPr="00DE2596">
              <w:rPr>
                <w:rFonts w:eastAsia="Calibri"/>
                <w:b/>
                <w:bCs/>
                <w:color w:val="FFFFFF" w:themeColor="background1"/>
              </w:rPr>
              <w:t>Región</w:t>
            </w:r>
          </w:p>
        </w:tc>
        <w:tc>
          <w:tcPr>
            <w:tcW w:w="1701" w:type="dxa"/>
            <w:shd w:val="clear" w:color="auto" w:fill="002060"/>
            <w:tcMar>
              <w:left w:w="108" w:type="dxa"/>
              <w:right w:w="108" w:type="dxa"/>
            </w:tcMar>
            <w:vAlign w:val="center"/>
          </w:tcPr>
          <w:p w14:paraId="09E00208" w14:textId="77777777" w:rsidR="00FF1B24" w:rsidRPr="00DE2596" w:rsidRDefault="00FF1B24" w:rsidP="005A7F4D">
            <w:pPr>
              <w:spacing w:after="0" w:line="276" w:lineRule="auto"/>
              <w:jc w:val="center"/>
              <w:rPr>
                <w:rFonts w:eastAsia="Calibri"/>
                <w:b/>
                <w:bCs/>
                <w:color w:val="FFFFFF" w:themeColor="background1"/>
              </w:rPr>
            </w:pPr>
            <w:r w:rsidRPr="00DE2596">
              <w:rPr>
                <w:rFonts w:eastAsia="Calibri"/>
                <w:b/>
                <w:bCs/>
                <w:color w:val="FFFFFF" w:themeColor="background1"/>
              </w:rPr>
              <w:t>Registros Obtenidos</w:t>
            </w:r>
          </w:p>
        </w:tc>
        <w:tc>
          <w:tcPr>
            <w:tcW w:w="1843" w:type="dxa"/>
            <w:shd w:val="clear" w:color="auto" w:fill="002060"/>
            <w:tcMar>
              <w:left w:w="108" w:type="dxa"/>
              <w:right w:w="108" w:type="dxa"/>
            </w:tcMar>
            <w:vAlign w:val="center"/>
          </w:tcPr>
          <w:p w14:paraId="71BA9DD5" w14:textId="77777777" w:rsidR="00FF1B24" w:rsidRPr="00DE2596" w:rsidRDefault="00FF1B24" w:rsidP="005A7F4D">
            <w:pPr>
              <w:spacing w:after="0" w:line="276" w:lineRule="auto"/>
              <w:jc w:val="center"/>
              <w:rPr>
                <w:rFonts w:eastAsia="Calibri"/>
                <w:b/>
                <w:bCs/>
                <w:color w:val="FFFFFF" w:themeColor="background1"/>
              </w:rPr>
            </w:pPr>
            <w:r w:rsidRPr="00DE2596">
              <w:rPr>
                <w:rFonts w:eastAsia="Calibri"/>
                <w:b/>
                <w:bCs/>
                <w:color w:val="FFFFFF" w:themeColor="background1"/>
              </w:rPr>
              <w:t>Registro de Familiares</w:t>
            </w:r>
          </w:p>
        </w:tc>
        <w:tc>
          <w:tcPr>
            <w:tcW w:w="1984" w:type="dxa"/>
            <w:shd w:val="clear" w:color="auto" w:fill="002060"/>
            <w:tcMar>
              <w:left w:w="108" w:type="dxa"/>
              <w:right w:w="108" w:type="dxa"/>
            </w:tcMar>
            <w:vAlign w:val="center"/>
          </w:tcPr>
          <w:p w14:paraId="1F45E5AC" w14:textId="77777777" w:rsidR="00FF1B24" w:rsidRPr="00DE2596" w:rsidRDefault="00FF1B24" w:rsidP="005A7F4D">
            <w:pPr>
              <w:spacing w:after="0" w:line="276" w:lineRule="auto"/>
              <w:jc w:val="center"/>
              <w:rPr>
                <w:rFonts w:eastAsia="Calibri"/>
                <w:b/>
                <w:bCs/>
                <w:color w:val="FFFFFF" w:themeColor="background1"/>
              </w:rPr>
            </w:pPr>
            <w:r w:rsidRPr="00DE2596">
              <w:rPr>
                <w:rFonts w:eastAsia="Calibri"/>
                <w:b/>
                <w:bCs/>
                <w:color w:val="FFFFFF" w:themeColor="background1"/>
              </w:rPr>
              <w:t>Familias Acompañadas</w:t>
            </w:r>
          </w:p>
        </w:tc>
      </w:tr>
      <w:tr w:rsidR="00F072B0" w:rsidRPr="00A030A0" w14:paraId="30A89C23" w14:textId="77777777" w:rsidTr="00A44DD9">
        <w:trPr>
          <w:trHeight w:val="340"/>
        </w:trPr>
        <w:tc>
          <w:tcPr>
            <w:tcW w:w="2400" w:type="dxa"/>
            <w:tcMar>
              <w:left w:w="108" w:type="dxa"/>
              <w:right w:w="108" w:type="dxa"/>
            </w:tcMar>
            <w:vAlign w:val="center"/>
          </w:tcPr>
          <w:p w14:paraId="34C2469F" w14:textId="77777777" w:rsidR="00F072B0" w:rsidRPr="00A030A0" w:rsidRDefault="00F072B0" w:rsidP="00F072B0">
            <w:pPr>
              <w:spacing w:after="0" w:line="276" w:lineRule="auto"/>
              <w:jc w:val="both"/>
              <w:rPr>
                <w:rFonts w:eastAsia="Calibri"/>
                <w:color w:val="4C4747"/>
              </w:rPr>
            </w:pPr>
            <w:r w:rsidRPr="00A030A0">
              <w:rPr>
                <w:rFonts w:eastAsia="Calibri"/>
                <w:color w:val="4C4747"/>
              </w:rPr>
              <w:t>Metropolitana</w:t>
            </w:r>
          </w:p>
        </w:tc>
        <w:tc>
          <w:tcPr>
            <w:tcW w:w="1701" w:type="dxa"/>
            <w:tcMar>
              <w:left w:w="108" w:type="dxa"/>
              <w:right w:w="108" w:type="dxa"/>
            </w:tcMar>
          </w:tcPr>
          <w:p w14:paraId="1C1C122A" w14:textId="548C0480" w:rsidR="00F072B0" w:rsidRPr="00F072B0" w:rsidRDefault="00F072B0" w:rsidP="00F072B0">
            <w:pPr>
              <w:spacing w:after="0" w:line="276" w:lineRule="auto"/>
              <w:jc w:val="center"/>
              <w:rPr>
                <w:rFonts w:eastAsia="Calibri"/>
                <w:noProof/>
                <w:color w:val="4C4747"/>
                <w:lang w:val="es-419"/>
              </w:rPr>
            </w:pPr>
            <w:r w:rsidRPr="00F072B0">
              <w:rPr>
                <w:rFonts w:eastAsia="Calibri"/>
                <w:noProof/>
                <w:color w:val="4C4747"/>
                <w:lang w:val="es-419"/>
              </w:rPr>
              <w:t>331</w:t>
            </w:r>
          </w:p>
        </w:tc>
        <w:tc>
          <w:tcPr>
            <w:tcW w:w="1843" w:type="dxa"/>
            <w:tcMar>
              <w:left w:w="108" w:type="dxa"/>
              <w:right w:w="108" w:type="dxa"/>
            </w:tcMar>
          </w:tcPr>
          <w:p w14:paraId="7BF184E9" w14:textId="1CF90909" w:rsidR="00F072B0" w:rsidRPr="00F072B0" w:rsidRDefault="00F072B0" w:rsidP="00F072B0">
            <w:pPr>
              <w:spacing w:after="0" w:line="276" w:lineRule="auto"/>
              <w:jc w:val="center"/>
              <w:rPr>
                <w:rFonts w:eastAsia="Calibri"/>
                <w:noProof/>
                <w:color w:val="4C4747"/>
                <w:lang w:val="es-419"/>
              </w:rPr>
            </w:pPr>
            <w:r w:rsidRPr="00F072B0">
              <w:rPr>
                <w:rFonts w:eastAsia="Calibri"/>
                <w:noProof/>
                <w:color w:val="4C4747"/>
                <w:lang w:val="es-419"/>
              </w:rPr>
              <w:t>93</w:t>
            </w:r>
          </w:p>
        </w:tc>
        <w:tc>
          <w:tcPr>
            <w:tcW w:w="1984" w:type="dxa"/>
            <w:tcMar>
              <w:left w:w="108" w:type="dxa"/>
              <w:right w:w="108" w:type="dxa"/>
            </w:tcMar>
          </w:tcPr>
          <w:p w14:paraId="7B84CC90" w14:textId="1EE54C60" w:rsidR="00F072B0" w:rsidRPr="00F072B0" w:rsidRDefault="00F072B0" w:rsidP="00F072B0">
            <w:pPr>
              <w:spacing w:after="0" w:line="276" w:lineRule="auto"/>
              <w:jc w:val="center"/>
              <w:rPr>
                <w:rFonts w:eastAsia="Calibri"/>
                <w:noProof/>
                <w:color w:val="4C4747"/>
                <w:lang w:val="es-419"/>
              </w:rPr>
            </w:pPr>
            <w:r w:rsidRPr="00F072B0">
              <w:rPr>
                <w:rFonts w:eastAsia="Calibri"/>
                <w:noProof/>
                <w:color w:val="4C4747"/>
                <w:lang w:val="es-419"/>
              </w:rPr>
              <w:t>2,882</w:t>
            </w:r>
          </w:p>
        </w:tc>
      </w:tr>
      <w:tr w:rsidR="00F072B0" w:rsidRPr="00A030A0" w14:paraId="62DA1006" w14:textId="77777777" w:rsidTr="00A44DD9">
        <w:trPr>
          <w:trHeight w:val="340"/>
        </w:trPr>
        <w:tc>
          <w:tcPr>
            <w:tcW w:w="2400" w:type="dxa"/>
            <w:tcMar>
              <w:left w:w="108" w:type="dxa"/>
              <w:right w:w="108" w:type="dxa"/>
            </w:tcMar>
            <w:vAlign w:val="center"/>
          </w:tcPr>
          <w:p w14:paraId="4F7AACE0" w14:textId="77777777" w:rsidR="00F072B0" w:rsidRPr="00A030A0" w:rsidRDefault="00F072B0" w:rsidP="00F072B0">
            <w:pPr>
              <w:spacing w:after="0" w:line="276" w:lineRule="auto"/>
              <w:jc w:val="both"/>
              <w:rPr>
                <w:rFonts w:eastAsia="Calibri"/>
                <w:color w:val="4C4747"/>
              </w:rPr>
            </w:pPr>
            <w:r w:rsidRPr="00A030A0">
              <w:rPr>
                <w:rFonts w:eastAsia="Calibri"/>
                <w:color w:val="4C4747"/>
              </w:rPr>
              <w:t>Norte Occidental</w:t>
            </w:r>
          </w:p>
        </w:tc>
        <w:tc>
          <w:tcPr>
            <w:tcW w:w="1701" w:type="dxa"/>
            <w:tcMar>
              <w:left w:w="108" w:type="dxa"/>
              <w:right w:w="108" w:type="dxa"/>
            </w:tcMar>
          </w:tcPr>
          <w:p w14:paraId="3046F620" w14:textId="73686BEE" w:rsidR="00F072B0" w:rsidRPr="00F072B0" w:rsidRDefault="00F072B0" w:rsidP="00F072B0">
            <w:pPr>
              <w:spacing w:after="0" w:line="276" w:lineRule="auto"/>
              <w:jc w:val="center"/>
              <w:rPr>
                <w:rFonts w:eastAsia="Calibri"/>
                <w:noProof/>
                <w:color w:val="4C4747"/>
                <w:lang w:val="es-419"/>
              </w:rPr>
            </w:pPr>
            <w:r w:rsidRPr="00F072B0">
              <w:rPr>
                <w:rFonts w:eastAsia="Calibri"/>
                <w:noProof/>
                <w:color w:val="4C4747"/>
                <w:lang w:val="es-419"/>
              </w:rPr>
              <w:t>222</w:t>
            </w:r>
          </w:p>
        </w:tc>
        <w:tc>
          <w:tcPr>
            <w:tcW w:w="1843" w:type="dxa"/>
            <w:tcMar>
              <w:left w:w="108" w:type="dxa"/>
              <w:right w:w="108" w:type="dxa"/>
            </w:tcMar>
          </w:tcPr>
          <w:p w14:paraId="2D5D00EB" w14:textId="5B71AD6E" w:rsidR="00F072B0" w:rsidRPr="00F072B0" w:rsidRDefault="00F072B0" w:rsidP="00F072B0">
            <w:pPr>
              <w:spacing w:after="0" w:line="276" w:lineRule="auto"/>
              <w:jc w:val="center"/>
              <w:rPr>
                <w:rFonts w:eastAsia="Calibri"/>
                <w:noProof/>
                <w:color w:val="4C4747"/>
                <w:lang w:val="es-419"/>
              </w:rPr>
            </w:pPr>
            <w:r w:rsidRPr="00F072B0">
              <w:rPr>
                <w:rFonts w:eastAsia="Calibri"/>
                <w:noProof/>
                <w:color w:val="4C4747"/>
                <w:lang w:val="es-419"/>
              </w:rPr>
              <w:t>23</w:t>
            </w:r>
          </w:p>
        </w:tc>
        <w:tc>
          <w:tcPr>
            <w:tcW w:w="1984" w:type="dxa"/>
            <w:tcMar>
              <w:left w:w="108" w:type="dxa"/>
              <w:right w:w="108" w:type="dxa"/>
            </w:tcMar>
          </w:tcPr>
          <w:p w14:paraId="63F9024C" w14:textId="2E3B8C8B" w:rsidR="00F072B0" w:rsidRPr="00F072B0" w:rsidRDefault="00F072B0" w:rsidP="00F072B0">
            <w:pPr>
              <w:spacing w:after="0" w:line="276" w:lineRule="auto"/>
              <w:jc w:val="center"/>
              <w:rPr>
                <w:rFonts w:eastAsia="Calibri"/>
                <w:noProof/>
                <w:color w:val="4C4747"/>
                <w:lang w:val="es-419"/>
              </w:rPr>
            </w:pPr>
            <w:r w:rsidRPr="00F072B0">
              <w:rPr>
                <w:rFonts w:eastAsia="Calibri"/>
                <w:noProof/>
                <w:color w:val="4C4747"/>
                <w:lang w:val="es-419"/>
              </w:rPr>
              <w:t>784</w:t>
            </w:r>
          </w:p>
        </w:tc>
      </w:tr>
      <w:tr w:rsidR="00F072B0" w:rsidRPr="00A030A0" w14:paraId="190E37C9" w14:textId="77777777" w:rsidTr="00A44DD9">
        <w:trPr>
          <w:trHeight w:val="340"/>
        </w:trPr>
        <w:tc>
          <w:tcPr>
            <w:tcW w:w="2400" w:type="dxa"/>
            <w:tcMar>
              <w:left w:w="108" w:type="dxa"/>
              <w:right w:w="108" w:type="dxa"/>
            </w:tcMar>
            <w:vAlign w:val="center"/>
          </w:tcPr>
          <w:p w14:paraId="62A59E07" w14:textId="0264CAD5" w:rsidR="00F072B0" w:rsidRPr="00A030A0" w:rsidRDefault="00F072B0" w:rsidP="00F072B0">
            <w:pPr>
              <w:spacing w:after="0" w:line="276" w:lineRule="auto"/>
              <w:jc w:val="both"/>
              <w:rPr>
                <w:rFonts w:eastAsia="Calibri"/>
                <w:color w:val="4C4747"/>
              </w:rPr>
            </w:pPr>
            <w:r w:rsidRPr="00A030A0">
              <w:rPr>
                <w:rFonts w:eastAsia="Calibri"/>
                <w:color w:val="4C4747"/>
              </w:rPr>
              <w:t>Norte Oriental</w:t>
            </w:r>
          </w:p>
        </w:tc>
        <w:tc>
          <w:tcPr>
            <w:tcW w:w="1701" w:type="dxa"/>
            <w:tcMar>
              <w:left w:w="108" w:type="dxa"/>
              <w:right w:w="108" w:type="dxa"/>
            </w:tcMar>
          </w:tcPr>
          <w:p w14:paraId="06AC694F" w14:textId="3D365A13" w:rsidR="00F072B0" w:rsidRPr="00F072B0" w:rsidRDefault="00F072B0" w:rsidP="00F072B0">
            <w:pPr>
              <w:spacing w:after="0" w:line="276" w:lineRule="auto"/>
              <w:jc w:val="center"/>
              <w:rPr>
                <w:rFonts w:eastAsia="Calibri"/>
                <w:noProof/>
                <w:color w:val="4C4747"/>
                <w:lang w:val="es-419"/>
              </w:rPr>
            </w:pPr>
            <w:r w:rsidRPr="00F072B0">
              <w:rPr>
                <w:rFonts w:eastAsia="Calibri"/>
                <w:noProof/>
                <w:color w:val="4C4747"/>
                <w:lang w:val="es-419"/>
              </w:rPr>
              <w:t>68</w:t>
            </w:r>
          </w:p>
        </w:tc>
        <w:tc>
          <w:tcPr>
            <w:tcW w:w="1843" w:type="dxa"/>
            <w:tcMar>
              <w:left w:w="108" w:type="dxa"/>
              <w:right w:w="108" w:type="dxa"/>
            </w:tcMar>
          </w:tcPr>
          <w:p w14:paraId="1F50AB5B" w14:textId="1EDAD893" w:rsidR="00F072B0" w:rsidRPr="00F072B0" w:rsidRDefault="00F072B0" w:rsidP="00F072B0">
            <w:pPr>
              <w:spacing w:after="0" w:line="276" w:lineRule="auto"/>
              <w:jc w:val="center"/>
              <w:rPr>
                <w:rFonts w:eastAsia="Calibri"/>
                <w:noProof/>
                <w:color w:val="4C4747"/>
                <w:lang w:val="es-419"/>
              </w:rPr>
            </w:pPr>
            <w:r w:rsidRPr="00F072B0">
              <w:rPr>
                <w:rFonts w:eastAsia="Calibri"/>
                <w:noProof/>
                <w:color w:val="4C4747"/>
                <w:lang w:val="es-419"/>
              </w:rPr>
              <w:t>15</w:t>
            </w:r>
          </w:p>
        </w:tc>
        <w:tc>
          <w:tcPr>
            <w:tcW w:w="1984" w:type="dxa"/>
            <w:tcMar>
              <w:left w:w="108" w:type="dxa"/>
              <w:right w:w="108" w:type="dxa"/>
            </w:tcMar>
          </w:tcPr>
          <w:p w14:paraId="74CA899D" w14:textId="2CF37AAA" w:rsidR="00F072B0" w:rsidRPr="00F072B0" w:rsidRDefault="00F072B0" w:rsidP="00F072B0">
            <w:pPr>
              <w:spacing w:after="0" w:line="276" w:lineRule="auto"/>
              <w:jc w:val="center"/>
              <w:rPr>
                <w:rFonts w:eastAsia="Calibri"/>
                <w:noProof/>
                <w:color w:val="4C4747"/>
                <w:lang w:val="es-419"/>
              </w:rPr>
            </w:pPr>
            <w:r w:rsidRPr="00F072B0">
              <w:rPr>
                <w:rFonts w:eastAsia="Calibri"/>
                <w:noProof/>
                <w:color w:val="4C4747"/>
                <w:lang w:val="es-419"/>
              </w:rPr>
              <w:t>194</w:t>
            </w:r>
          </w:p>
        </w:tc>
      </w:tr>
      <w:tr w:rsidR="00F072B0" w:rsidRPr="00A030A0" w14:paraId="363FAAC2" w14:textId="77777777" w:rsidTr="00A44DD9">
        <w:trPr>
          <w:trHeight w:val="340"/>
        </w:trPr>
        <w:tc>
          <w:tcPr>
            <w:tcW w:w="2400" w:type="dxa"/>
            <w:tcMar>
              <w:left w:w="108" w:type="dxa"/>
              <w:right w:w="108" w:type="dxa"/>
            </w:tcMar>
            <w:vAlign w:val="center"/>
          </w:tcPr>
          <w:p w14:paraId="517ED549" w14:textId="77777777" w:rsidR="00F072B0" w:rsidRPr="00A030A0" w:rsidRDefault="00F072B0" w:rsidP="00F072B0">
            <w:pPr>
              <w:spacing w:after="0" w:line="276" w:lineRule="auto"/>
              <w:jc w:val="both"/>
              <w:rPr>
                <w:rFonts w:eastAsia="Calibri"/>
                <w:color w:val="4C4747"/>
              </w:rPr>
            </w:pPr>
            <w:r w:rsidRPr="00A030A0">
              <w:rPr>
                <w:rFonts w:eastAsia="Calibri"/>
                <w:color w:val="4C4747"/>
              </w:rPr>
              <w:t>Sur</w:t>
            </w:r>
          </w:p>
        </w:tc>
        <w:tc>
          <w:tcPr>
            <w:tcW w:w="1701" w:type="dxa"/>
            <w:tcMar>
              <w:left w:w="108" w:type="dxa"/>
              <w:right w:w="108" w:type="dxa"/>
            </w:tcMar>
          </w:tcPr>
          <w:p w14:paraId="09C9455D" w14:textId="1B16F6CF" w:rsidR="00F072B0" w:rsidRPr="00F072B0" w:rsidRDefault="00F072B0" w:rsidP="00F072B0">
            <w:pPr>
              <w:spacing w:after="0" w:line="276" w:lineRule="auto"/>
              <w:jc w:val="center"/>
              <w:rPr>
                <w:rFonts w:eastAsia="Calibri"/>
                <w:noProof/>
                <w:color w:val="4C4747"/>
                <w:lang w:val="es-419"/>
              </w:rPr>
            </w:pPr>
            <w:r w:rsidRPr="00F072B0">
              <w:rPr>
                <w:rFonts w:eastAsia="Calibri"/>
                <w:noProof/>
                <w:color w:val="4C4747"/>
                <w:lang w:val="es-419"/>
              </w:rPr>
              <w:t>61</w:t>
            </w:r>
          </w:p>
        </w:tc>
        <w:tc>
          <w:tcPr>
            <w:tcW w:w="1843" w:type="dxa"/>
            <w:tcMar>
              <w:left w:w="108" w:type="dxa"/>
              <w:right w:w="108" w:type="dxa"/>
            </w:tcMar>
          </w:tcPr>
          <w:p w14:paraId="0976AD39" w14:textId="12602BA7" w:rsidR="00F072B0" w:rsidRPr="00F072B0" w:rsidRDefault="00F072B0" w:rsidP="00F072B0">
            <w:pPr>
              <w:spacing w:after="0" w:line="276" w:lineRule="auto"/>
              <w:jc w:val="center"/>
              <w:rPr>
                <w:rFonts w:eastAsia="Calibri"/>
                <w:noProof/>
                <w:color w:val="4C4747"/>
                <w:lang w:val="es-419"/>
              </w:rPr>
            </w:pPr>
            <w:r w:rsidRPr="00F072B0">
              <w:rPr>
                <w:rFonts w:eastAsia="Calibri"/>
                <w:noProof/>
                <w:color w:val="4C4747"/>
                <w:lang w:val="es-419"/>
              </w:rPr>
              <w:t>23</w:t>
            </w:r>
          </w:p>
        </w:tc>
        <w:tc>
          <w:tcPr>
            <w:tcW w:w="1984" w:type="dxa"/>
            <w:tcMar>
              <w:left w:w="108" w:type="dxa"/>
              <w:right w:w="108" w:type="dxa"/>
            </w:tcMar>
          </w:tcPr>
          <w:p w14:paraId="28E00C2C" w14:textId="3B370966" w:rsidR="00F072B0" w:rsidRPr="00F072B0" w:rsidRDefault="00F072B0" w:rsidP="00F072B0">
            <w:pPr>
              <w:spacing w:after="0" w:line="276" w:lineRule="auto"/>
              <w:jc w:val="center"/>
              <w:rPr>
                <w:rFonts w:eastAsia="Calibri"/>
                <w:noProof/>
                <w:color w:val="4C4747"/>
                <w:lang w:val="es-419"/>
              </w:rPr>
            </w:pPr>
            <w:r w:rsidRPr="00F072B0">
              <w:rPr>
                <w:rFonts w:eastAsia="Calibri"/>
                <w:noProof/>
                <w:color w:val="4C4747"/>
                <w:lang w:val="es-419"/>
              </w:rPr>
              <w:t>572</w:t>
            </w:r>
          </w:p>
        </w:tc>
      </w:tr>
      <w:tr w:rsidR="00F072B0" w:rsidRPr="00A030A0" w14:paraId="0F0C2522" w14:textId="77777777" w:rsidTr="00A44DD9">
        <w:trPr>
          <w:trHeight w:val="340"/>
        </w:trPr>
        <w:tc>
          <w:tcPr>
            <w:tcW w:w="2400" w:type="dxa"/>
            <w:tcMar>
              <w:left w:w="108" w:type="dxa"/>
              <w:right w:w="108" w:type="dxa"/>
            </w:tcMar>
            <w:vAlign w:val="center"/>
          </w:tcPr>
          <w:p w14:paraId="4386A5D9" w14:textId="77777777" w:rsidR="00F072B0" w:rsidRPr="00A030A0" w:rsidRDefault="00F072B0" w:rsidP="00F072B0">
            <w:pPr>
              <w:spacing w:after="0" w:line="276" w:lineRule="auto"/>
              <w:jc w:val="both"/>
              <w:rPr>
                <w:rFonts w:eastAsia="Calibri"/>
                <w:color w:val="4C4747"/>
              </w:rPr>
            </w:pPr>
            <w:r w:rsidRPr="00A030A0">
              <w:rPr>
                <w:rFonts w:eastAsia="Calibri"/>
                <w:color w:val="4C4747"/>
              </w:rPr>
              <w:t>Este</w:t>
            </w:r>
          </w:p>
        </w:tc>
        <w:tc>
          <w:tcPr>
            <w:tcW w:w="1701" w:type="dxa"/>
            <w:tcMar>
              <w:left w:w="108" w:type="dxa"/>
              <w:right w:w="108" w:type="dxa"/>
            </w:tcMar>
          </w:tcPr>
          <w:p w14:paraId="1F9559B7" w14:textId="3C7EBFAE" w:rsidR="00F072B0" w:rsidRPr="00F072B0" w:rsidRDefault="00F072B0" w:rsidP="00F072B0">
            <w:pPr>
              <w:spacing w:after="0" w:line="276" w:lineRule="auto"/>
              <w:jc w:val="center"/>
              <w:rPr>
                <w:rFonts w:eastAsia="Calibri"/>
                <w:noProof/>
                <w:color w:val="4C4747"/>
                <w:lang w:val="es-419"/>
              </w:rPr>
            </w:pPr>
            <w:r w:rsidRPr="00F072B0">
              <w:rPr>
                <w:rFonts w:eastAsia="Calibri"/>
                <w:noProof/>
                <w:color w:val="4C4747"/>
                <w:lang w:val="es-419"/>
              </w:rPr>
              <w:t>142</w:t>
            </w:r>
          </w:p>
        </w:tc>
        <w:tc>
          <w:tcPr>
            <w:tcW w:w="1843" w:type="dxa"/>
            <w:tcMar>
              <w:left w:w="108" w:type="dxa"/>
              <w:right w:w="108" w:type="dxa"/>
            </w:tcMar>
          </w:tcPr>
          <w:p w14:paraId="3F9F79D4" w14:textId="16C2CE2A" w:rsidR="00F072B0" w:rsidRPr="00F072B0" w:rsidRDefault="00F072B0" w:rsidP="00F072B0">
            <w:pPr>
              <w:spacing w:after="0" w:line="276" w:lineRule="auto"/>
              <w:jc w:val="center"/>
              <w:rPr>
                <w:rFonts w:eastAsia="Calibri"/>
                <w:noProof/>
                <w:color w:val="4C4747"/>
                <w:lang w:val="es-419"/>
              </w:rPr>
            </w:pPr>
            <w:r w:rsidRPr="00F072B0">
              <w:rPr>
                <w:rFonts w:eastAsia="Calibri"/>
                <w:noProof/>
                <w:color w:val="4C4747"/>
                <w:lang w:val="es-419"/>
              </w:rPr>
              <w:t>33</w:t>
            </w:r>
          </w:p>
        </w:tc>
        <w:tc>
          <w:tcPr>
            <w:tcW w:w="1984" w:type="dxa"/>
            <w:tcMar>
              <w:left w:w="108" w:type="dxa"/>
              <w:right w:w="108" w:type="dxa"/>
            </w:tcMar>
          </w:tcPr>
          <w:p w14:paraId="64118445" w14:textId="3B6D94EF" w:rsidR="00F072B0" w:rsidRPr="00F072B0" w:rsidRDefault="00F072B0" w:rsidP="00F072B0">
            <w:pPr>
              <w:spacing w:after="0" w:line="276" w:lineRule="auto"/>
              <w:jc w:val="center"/>
              <w:rPr>
                <w:rFonts w:eastAsia="Calibri"/>
                <w:noProof/>
                <w:color w:val="4C4747"/>
                <w:lang w:val="es-419"/>
              </w:rPr>
            </w:pPr>
            <w:r w:rsidRPr="00F072B0">
              <w:rPr>
                <w:rFonts w:eastAsia="Calibri"/>
                <w:noProof/>
                <w:color w:val="4C4747"/>
                <w:lang w:val="es-419"/>
              </w:rPr>
              <w:t>1,048</w:t>
            </w:r>
          </w:p>
        </w:tc>
      </w:tr>
      <w:tr w:rsidR="00F072B0" w:rsidRPr="00A030A0" w14:paraId="0D9A2874" w14:textId="77777777" w:rsidTr="00A44DD9">
        <w:trPr>
          <w:trHeight w:val="340"/>
        </w:trPr>
        <w:tc>
          <w:tcPr>
            <w:tcW w:w="2400" w:type="dxa"/>
            <w:tcMar>
              <w:left w:w="108" w:type="dxa"/>
              <w:right w:w="108" w:type="dxa"/>
            </w:tcMar>
            <w:vAlign w:val="center"/>
          </w:tcPr>
          <w:p w14:paraId="5FF94990" w14:textId="40ED77A5" w:rsidR="00F072B0" w:rsidRPr="001D2C59" w:rsidRDefault="00F072B0" w:rsidP="00F072B0">
            <w:pPr>
              <w:spacing w:after="0" w:line="276" w:lineRule="auto"/>
              <w:jc w:val="both"/>
              <w:rPr>
                <w:rFonts w:eastAsia="Calibri"/>
                <w:b/>
                <w:bCs/>
                <w:color w:val="4C4747"/>
              </w:rPr>
            </w:pPr>
            <w:r w:rsidRPr="001D2C59">
              <w:rPr>
                <w:rFonts w:eastAsia="Calibri"/>
                <w:b/>
                <w:bCs/>
                <w:color w:val="4C4747"/>
              </w:rPr>
              <w:t>Total:</w:t>
            </w:r>
          </w:p>
        </w:tc>
        <w:tc>
          <w:tcPr>
            <w:tcW w:w="1701" w:type="dxa"/>
            <w:tcMar>
              <w:left w:w="108" w:type="dxa"/>
              <w:right w:w="108" w:type="dxa"/>
            </w:tcMar>
          </w:tcPr>
          <w:p w14:paraId="79880CB3" w14:textId="3F3D474D" w:rsidR="00F072B0" w:rsidRPr="00F072B0" w:rsidRDefault="00F072B0" w:rsidP="00F072B0">
            <w:pPr>
              <w:spacing w:after="0" w:line="276" w:lineRule="auto"/>
              <w:jc w:val="center"/>
              <w:rPr>
                <w:rFonts w:eastAsia="Calibri"/>
                <w:b/>
                <w:bCs/>
                <w:noProof/>
                <w:color w:val="4C4747"/>
                <w:lang w:val="es-419"/>
              </w:rPr>
            </w:pPr>
            <w:r w:rsidRPr="00F072B0">
              <w:rPr>
                <w:rFonts w:eastAsia="Calibri"/>
                <w:b/>
                <w:bCs/>
                <w:noProof/>
                <w:color w:val="4C4747"/>
                <w:lang w:val="es-419"/>
              </w:rPr>
              <w:t>824</w:t>
            </w:r>
          </w:p>
        </w:tc>
        <w:tc>
          <w:tcPr>
            <w:tcW w:w="1843" w:type="dxa"/>
            <w:tcMar>
              <w:left w:w="108" w:type="dxa"/>
              <w:right w:w="108" w:type="dxa"/>
            </w:tcMar>
          </w:tcPr>
          <w:p w14:paraId="735C24BD" w14:textId="2684F9B2" w:rsidR="00F072B0" w:rsidRPr="00F072B0" w:rsidRDefault="00F072B0" w:rsidP="00F072B0">
            <w:pPr>
              <w:spacing w:after="0" w:line="276" w:lineRule="auto"/>
              <w:jc w:val="center"/>
              <w:rPr>
                <w:rFonts w:eastAsia="Calibri"/>
                <w:b/>
                <w:bCs/>
                <w:noProof/>
                <w:color w:val="4C4747"/>
                <w:lang w:val="es-419"/>
              </w:rPr>
            </w:pPr>
            <w:r w:rsidRPr="00F072B0">
              <w:rPr>
                <w:rFonts w:eastAsia="Calibri"/>
                <w:b/>
                <w:bCs/>
                <w:noProof/>
                <w:color w:val="4C4747"/>
                <w:lang w:val="es-419"/>
              </w:rPr>
              <w:t>187</w:t>
            </w:r>
          </w:p>
        </w:tc>
        <w:tc>
          <w:tcPr>
            <w:tcW w:w="1984" w:type="dxa"/>
            <w:tcMar>
              <w:left w:w="108" w:type="dxa"/>
              <w:right w:w="108" w:type="dxa"/>
            </w:tcMar>
          </w:tcPr>
          <w:p w14:paraId="30FA4E4A" w14:textId="5DAFC6E1" w:rsidR="00F072B0" w:rsidRPr="00F072B0" w:rsidRDefault="00F072B0" w:rsidP="00F072B0">
            <w:pPr>
              <w:spacing w:after="0" w:line="276" w:lineRule="auto"/>
              <w:jc w:val="center"/>
              <w:rPr>
                <w:rFonts w:eastAsia="Calibri"/>
                <w:b/>
                <w:bCs/>
                <w:noProof/>
                <w:color w:val="4C4747"/>
                <w:lang w:val="es-419"/>
              </w:rPr>
            </w:pPr>
            <w:r w:rsidRPr="00F072B0">
              <w:rPr>
                <w:rFonts w:eastAsia="Calibri"/>
                <w:b/>
                <w:bCs/>
                <w:noProof/>
                <w:color w:val="4C4747"/>
                <w:lang w:val="es-419"/>
              </w:rPr>
              <w:t>5,480</w:t>
            </w:r>
          </w:p>
        </w:tc>
      </w:tr>
    </w:tbl>
    <w:p w14:paraId="1F90A0CD" w14:textId="78678877" w:rsidR="000B2BAC" w:rsidRDefault="00FF1B24" w:rsidP="000B2BAC">
      <w:pPr>
        <w:tabs>
          <w:tab w:val="left" w:pos="5670"/>
        </w:tabs>
        <w:jc w:val="both"/>
        <w:rPr>
          <w:rFonts w:eastAsia="Calibri"/>
          <w:i/>
          <w:iCs/>
          <w:color w:val="4C4747"/>
          <w:sz w:val="18"/>
          <w:szCs w:val="18"/>
          <w:lang w:val="es-419"/>
        </w:rPr>
      </w:pPr>
      <w:r w:rsidRPr="00DE2596">
        <w:rPr>
          <w:rFonts w:eastAsia="Calibri"/>
          <w:i/>
          <w:iCs/>
          <w:color w:val="4C4747"/>
          <w:sz w:val="18"/>
          <w:szCs w:val="18"/>
          <w:lang w:val="es-419"/>
        </w:rPr>
        <w:t>Fuente interna: Dirección de Desarrollo Infantil (Inaipi)</w:t>
      </w:r>
      <w:r w:rsidR="000B2BAC">
        <w:rPr>
          <w:rFonts w:eastAsia="Calibri"/>
          <w:i/>
          <w:iCs/>
          <w:color w:val="4C4747"/>
          <w:sz w:val="18"/>
          <w:szCs w:val="18"/>
          <w:lang w:val="es-419"/>
        </w:rPr>
        <w:tab/>
      </w:r>
    </w:p>
    <w:p w14:paraId="579063C6" w14:textId="77777777" w:rsidR="000B2BAC" w:rsidRPr="005B47B7" w:rsidRDefault="000B2BAC" w:rsidP="000B2BAC">
      <w:pPr>
        <w:spacing w:line="360" w:lineRule="auto"/>
        <w:jc w:val="both"/>
        <w:rPr>
          <w:rFonts w:eastAsia="Calibri"/>
          <w:noProof/>
          <w:color w:val="4C4747"/>
          <w:lang w:val="es-419"/>
        </w:rPr>
      </w:pPr>
      <w:r w:rsidRPr="005B47B7">
        <w:rPr>
          <w:rFonts w:eastAsia="Calibri"/>
          <w:noProof/>
          <w:color w:val="4C4747"/>
          <w:lang w:val="es-419"/>
        </w:rPr>
        <w:t>Se realizaron talleres a nivel nacional con los agentes de registro de nacimiento y para fortalecer sus capacidades, dar a conocer la ley 04/23 Ley Orgánica de los Actos del Estado Civil y establecer el modelo de trabajo del componente.</w:t>
      </w:r>
    </w:p>
    <w:p w14:paraId="09979906" w14:textId="6F04D2EB" w:rsidR="000B2BAC" w:rsidRDefault="000B2BAC" w:rsidP="008464A3">
      <w:pPr>
        <w:spacing w:line="360" w:lineRule="auto"/>
        <w:jc w:val="both"/>
        <w:rPr>
          <w:rFonts w:eastAsia="Calibri"/>
          <w:noProof/>
          <w:color w:val="4C4747"/>
          <w:lang w:val="es-419"/>
        </w:rPr>
      </w:pPr>
      <w:r w:rsidRPr="000B2BAC">
        <w:rPr>
          <w:rFonts w:eastAsia="Calibri"/>
          <w:noProof/>
          <w:color w:val="4C4747"/>
          <w:lang w:val="es-419"/>
        </w:rPr>
        <w:t xml:space="preserve">El trabajo y compromiso asumido por la institución se han logrado gestionar a nivel nacional la meta establecida del componente, alcanzando un total de 756 registros obtenidos de niños y niñas, 185 registros obtenidos relativos a familiares y 204 expedientes </w:t>
      </w:r>
      <w:r w:rsidRPr="000B2BAC">
        <w:rPr>
          <w:rFonts w:eastAsia="Calibri"/>
          <w:noProof/>
          <w:color w:val="4C4747"/>
          <w:lang w:val="es-419"/>
        </w:rPr>
        <w:lastRenderedPageBreak/>
        <w:t>completos, para un total de 1,191 casos de registros completados</w:t>
      </w:r>
      <w:r>
        <w:rPr>
          <w:rFonts w:eastAsia="Calibri"/>
          <w:noProof/>
          <w:color w:val="4C4747"/>
          <w:lang w:val="es-419"/>
        </w:rPr>
        <w:t>, l</w:t>
      </w:r>
      <w:r w:rsidRPr="000B2BAC">
        <w:rPr>
          <w:rFonts w:eastAsia="Calibri"/>
          <w:noProof/>
          <w:color w:val="4C4747"/>
          <w:lang w:val="es-419"/>
        </w:rPr>
        <w:t>ogrando</w:t>
      </w:r>
      <w:r>
        <w:rPr>
          <w:rFonts w:eastAsia="Calibri"/>
          <w:noProof/>
          <w:color w:val="4C4747"/>
          <w:lang w:val="es-419"/>
        </w:rPr>
        <w:t xml:space="preserve"> que</w:t>
      </w:r>
      <w:r w:rsidRPr="000B2BAC">
        <w:rPr>
          <w:rFonts w:eastAsia="Calibri"/>
          <w:noProof/>
          <w:color w:val="4C4747"/>
          <w:lang w:val="es-419"/>
        </w:rPr>
        <w:t xml:space="preserve"> 5</w:t>
      </w:r>
      <w:r>
        <w:rPr>
          <w:rFonts w:eastAsia="Calibri"/>
          <w:noProof/>
          <w:color w:val="4C4747"/>
          <w:lang w:val="es-419"/>
        </w:rPr>
        <w:t>,</w:t>
      </w:r>
      <w:r w:rsidRPr="000B2BAC">
        <w:rPr>
          <w:rFonts w:eastAsia="Calibri"/>
          <w:noProof/>
          <w:color w:val="4C4747"/>
          <w:lang w:val="es-419"/>
        </w:rPr>
        <w:t>199 familias sensibilizadas y o acompañadas.</w:t>
      </w:r>
    </w:p>
    <w:p w14:paraId="6E7A68EA" w14:textId="6A74AF3C" w:rsidR="008464A3" w:rsidRPr="00F7622D" w:rsidRDefault="008464A3" w:rsidP="008464A3">
      <w:pPr>
        <w:pStyle w:val="Prrafodelista"/>
        <w:numPr>
          <w:ilvl w:val="0"/>
          <w:numId w:val="2"/>
        </w:numPr>
        <w:spacing w:line="360" w:lineRule="auto"/>
        <w:jc w:val="both"/>
        <w:rPr>
          <w:rFonts w:eastAsia="Calibri"/>
          <w:b/>
          <w:bCs/>
          <w:noProof/>
          <w:color w:val="4C4747"/>
          <w:lang w:val="es-419"/>
        </w:rPr>
      </w:pPr>
      <w:r w:rsidRPr="00F7622D">
        <w:rPr>
          <w:rFonts w:eastAsia="Calibri"/>
          <w:b/>
          <w:bCs/>
          <w:noProof/>
          <w:color w:val="4C4747"/>
          <w:lang w:val="es-419"/>
        </w:rPr>
        <w:t>Acompañamientos a los equipos en territorio.</w:t>
      </w:r>
    </w:p>
    <w:p w14:paraId="4C668F44" w14:textId="77777777" w:rsidR="008464A3" w:rsidRPr="008464A3" w:rsidRDefault="008464A3" w:rsidP="008464A3">
      <w:pPr>
        <w:spacing w:line="360" w:lineRule="auto"/>
        <w:jc w:val="both"/>
        <w:rPr>
          <w:rFonts w:eastAsia="Calibri"/>
          <w:noProof/>
          <w:color w:val="4C4747"/>
          <w:lang w:val="es-419"/>
        </w:rPr>
      </w:pPr>
      <w:r w:rsidRPr="008464A3">
        <w:rPr>
          <w:rFonts w:eastAsia="Calibri"/>
          <w:noProof/>
          <w:color w:val="4C4747"/>
          <w:lang w:val="es-419"/>
        </w:rPr>
        <w:t xml:space="preserve">En respuesta al modelo de atención es necesario realizar visitas de acompañamiento a los diferentes centros que requieran un acercamiento más específico o que generan los casos de protección, también esto incluye las formaciones/modelamiento del rol. </w:t>
      </w:r>
    </w:p>
    <w:p w14:paraId="0E573BD0" w14:textId="77777777" w:rsidR="00F7622D" w:rsidRDefault="008464A3" w:rsidP="008464A3">
      <w:pPr>
        <w:spacing w:line="360" w:lineRule="auto"/>
        <w:jc w:val="both"/>
        <w:rPr>
          <w:rFonts w:eastAsia="Calibri"/>
          <w:noProof/>
          <w:color w:val="4C4747"/>
          <w:lang w:val="es-419"/>
        </w:rPr>
      </w:pPr>
      <w:r w:rsidRPr="008464A3">
        <w:rPr>
          <w:rFonts w:eastAsia="Calibri"/>
          <w:noProof/>
          <w:color w:val="4C4747"/>
          <w:lang w:val="es-419"/>
        </w:rPr>
        <w:t>Se logró realizar acompañamientos a todas las regiones del país con total de centros acompañados de 351 por parte de las analistas de salud emocional y desarrollo social (esta información se tomó en base a los informes emitidos de los centros acompañados).</w:t>
      </w:r>
    </w:p>
    <w:p w14:paraId="752BCD86" w14:textId="2614AEBD" w:rsidR="00A44DD9" w:rsidRDefault="008464A3" w:rsidP="008464A3">
      <w:pPr>
        <w:spacing w:line="360" w:lineRule="auto"/>
        <w:jc w:val="both"/>
        <w:rPr>
          <w:rFonts w:eastAsia="Calibri"/>
          <w:noProof/>
          <w:color w:val="4C4747"/>
          <w:lang w:val="es-419"/>
        </w:rPr>
      </w:pPr>
      <w:r w:rsidRPr="008464A3">
        <w:rPr>
          <w:rFonts w:eastAsia="Calibri"/>
          <w:noProof/>
          <w:color w:val="4C4747"/>
          <w:lang w:val="es-419"/>
        </w:rPr>
        <w:t>Con un total de 219 acompañamientos para las analistas de salud emocional y 132 acompañamientos para la analista de desarrollo social.</w:t>
      </w:r>
    </w:p>
    <w:p w14:paraId="4D590B15" w14:textId="705419FF" w:rsidR="00EC4975" w:rsidRPr="00EC4975" w:rsidRDefault="00EC4975" w:rsidP="00EC4975">
      <w:pPr>
        <w:spacing w:line="360" w:lineRule="auto"/>
        <w:jc w:val="both"/>
        <w:rPr>
          <w:rFonts w:eastAsia="Calibri"/>
          <w:b/>
          <w:bCs/>
          <w:color w:val="4C4747"/>
          <w:lang w:val="es-419"/>
        </w:rPr>
      </w:pPr>
      <w:r w:rsidRPr="00EC4975">
        <w:rPr>
          <w:rFonts w:eastAsia="Calibri"/>
          <w:b/>
          <w:bCs/>
          <w:color w:val="4C4747"/>
          <w:lang w:val="es-419"/>
        </w:rPr>
        <w:t>Servicio de Desarrollo Social</w:t>
      </w:r>
    </w:p>
    <w:p w14:paraId="31EAC47F" w14:textId="59341245" w:rsidR="008464A3" w:rsidRDefault="00EC4975" w:rsidP="000B2BAC">
      <w:pPr>
        <w:spacing w:line="360" w:lineRule="auto"/>
        <w:jc w:val="both"/>
        <w:rPr>
          <w:rFonts w:eastAsia="Calibri"/>
          <w:color w:val="4C4747"/>
          <w:lang w:val="es-419"/>
        </w:rPr>
      </w:pPr>
      <w:r w:rsidRPr="00EC4975">
        <w:rPr>
          <w:rFonts w:eastAsia="Calibri"/>
          <w:color w:val="4C4747"/>
          <w:lang w:val="es-419"/>
        </w:rPr>
        <w:t>Desde el servicio de Desarrollo Social (Trabajo Social) se brinda seguimiento y acompañamiento a las familias atendidas por los programas de la red y centros de atención integral a la primera infancia en la identificación, seguimiento y atención a los riesgos, vulnerabilidades y amenazas sociales que presentan las mismas, sirviendo de vínculo con la red pública de servicios locales y nacionales para garantizar la protección social que las mismas ameritan.</w:t>
      </w:r>
    </w:p>
    <w:p w14:paraId="4E4C97EB" w14:textId="2E724D42" w:rsidR="00FE443B" w:rsidRDefault="00FE443B" w:rsidP="000B2BAC">
      <w:pPr>
        <w:spacing w:line="360" w:lineRule="auto"/>
        <w:jc w:val="both"/>
        <w:rPr>
          <w:rFonts w:eastAsia="Calibri"/>
          <w:b/>
          <w:bCs/>
          <w:color w:val="4C4747"/>
          <w:lang w:val="es-419"/>
        </w:rPr>
      </w:pPr>
      <w:r w:rsidRPr="00FE443B">
        <w:rPr>
          <w:rFonts w:eastAsia="Calibri"/>
          <w:b/>
          <w:bCs/>
          <w:color w:val="4C4747"/>
          <w:lang w:val="es-419"/>
        </w:rPr>
        <w:t>Acciones principales</w:t>
      </w:r>
      <w:r>
        <w:rPr>
          <w:rFonts w:eastAsia="Calibri"/>
          <w:b/>
          <w:bCs/>
          <w:color w:val="4C4747"/>
          <w:lang w:val="es-419"/>
        </w:rPr>
        <w:t>:</w:t>
      </w:r>
    </w:p>
    <w:p w14:paraId="665E698F" w14:textId="7011A441" w:rsidR="00FE443B" w:rsidRPr="00FE443B" w:rsidRDefault="00FE443B" w:rsidP="00FE443B">
      <w:pPr>
        <w:pStyle w:val="Prrafodelista"/>
        <w:numPr>
          <w:ilvl w:val="0"/>
          <w:numId w:val="2"/>
        </w:numPr>
        <w:spacing w:line="360" w:lineRule="auto"/>
        <w:jc w:val="both"/>
        <w:rPr>
          <w:rFonts w:eastAsia="Calibri"/>
          <w:noProof/>
          <w:color w:val="4C4747"/>
          <w:lang w:val="es-419"/>
        </w:rPr>
      </w:pPr>
      <w:r w:rsidRPr="00FE443B">
        <w:rPr>
          <w:rFonts w:eastAsia="Calibri"/>
          <w:noProof/>
          <w:color w:val="4C4747"/>
          <w:lang w:val="es-419"/>
        </w:rPr>
        <w:t xml:space="preserve">Prevención, detección, referimiento y acompañamiento a situaciones de maltrato, abuso, violencia, negligencia y otras </w:t>
      </w:r>
      <w:r w:rsidRPr="00FE443B">
        <w:rPr>
          <w:rFonts w:eastAsia="Calibri"/>
          <w:noProof/>
          <w:color w:val="4C4747"/>
          <w:lang w:val="es-419"/>
        </w:rPr>
        <w:lastRenderedPageBreak/>
        <w:t xml:space="preserve">formas de vulneración y violación de derechos de niños y niñas de 0 a 5 años. </w:t>
      </w:r>
    </w:p>
    <w:p w14:paraId="4F04740E" w14:textId="4AF131B8" w:rsidR="00FE443B" w:rsidRPr="00FE443B" w:rsidRDefault="00FE443B" w:rsidP="00FE443B">
      <w:pPr>
        <w:pStyle w:val="Prrafodelista"/>
        <w:numPr>
          <w:ilvl w:val="0"/>
          <w:numId w:val="2"/>
        </w:numPr>
        <w:spacing w:line="360" w:lineRule="auto"/>
        <w:jc w:val="both"/>
        <w:rPr>
          <w:rFonts w:eastAsia="Calibri"/>
          <w:noProof/>
          <w:color w:val="4C4747"/>
          <w:lang w:val="es-419"/>
        </w:rPr>
      </w:pPr>
      <w:r w:rsidRPr="00FE443B">
        <w:rPr>
          <w:rFonts w:eastAsia="Calibri"/>
          <w:noProof/>
          <w:color w:val="4C4747"/>
          <w:lang w:val="es-419"/>
        </w:rPr>
        <w:t xml:space="preserve">Coordinación y articulación con el Sistema de Protección infantil y la red de servicios comunitarios. </w:t>
      </w:r>
    </w:p>
    <w:p w14:paraId="78E52682" w14:textId="2E7F5DE2" w:rsidR="00FE443B" w:rsidRPr="00FE443B" w:rsidRDefault="00FE443B" w:rsidP="00FE443B">
      <w:pPr>
        <w:pStyle w:val="Prrafodelista"/>
        <w:numPr>
          <w:ilvl w:val="0"/>
          <w:numId w:val="2"/>
        </w:numPr>
        <w:spacing w:line="360" w:lineRule="auto"/>
        <w:jc w:val="both"/>
        <w:rPr>
          <w:rFonts w:eastAsia="Calibri"/>
          <w:noProof/>
          <w:color w:val="4C4747"/>
          <w:lang w:val="es-419"/>
        </w:rPr>
      </w:pPr>
      <w:r w:rsidRPr="00FE443B">
        <w:rPr>
          <w:rFonts w:eastAsia="Calibri"/>
          <w:noProof/>
          <w:color w:val="4C4747"/>
          <w:lang w:val="es-419"/>
        </w:rPr>
        <w:t xml:space="preserve">Seguimiento y coordinación para gestión de servicios/programas de protección social por situación de riesgo social, vulnerabilidad, pobreza extrema, violencia infantil, intrafamiliar y de género.  </w:t>
      </w:r>
    </w:p>
    <w:p w14:paraId="0A0338E0" w14:textId="56167991" w:rsidR="00FE443B" w:rsidRPr="00FE443B" w:rsidRDefault="00FE443B" w:rsidP="00FE443B">
      <w:pPr>
        <w:pStyle w:val="Prrafodelista"/>
        <w:numPr>
          <w:ilvl w:val="0"/>
          <w:numId w:val="2"/>
        </w:numPr>
        <w:spacing w:line="360" w:lineRule="auto"/>
        <w:jc w:val="both"/>
        <w:rPr>
          <w:rFonts w:eastAsia="Calibri"/>
          <w:noProof/>
          <w:color w:val="4C4747"/>
          <w:lang w:val="es-419"/>
        </w:rPr>
      </w:pPr>
      <w:r w:rsidRPr="00FE443B">
        <w:rPr>
          <w:rFonts w:eastAsia="Calibri"/>
          <w:noProof/>
          <w:color w:val="4C4747"/>
          <w:lang w:val="es-419"/>
        </w:rPr>
        <w:t xml:space="preserve">Acompañamiento y fortalecimiento de las familias en las prácticas de crianza, potenciando capacidades en materia de derechos de la niñez, protección, derechos humanos, género y nuevas masculinidades.  </w:t>
      </w:r>
    </w:p>
    <w:p w14:paraId="2A585E7F" w14:textId="29B4973E" w:rsidR="00593942" w:rsidRPr="00C12C89" w:rsidRDefault="00FE443B" w:rsidP="00564C2A">
      <w:pPr>
        <w:pStyle w:val="Prrafodelista"/>
        <w:numPr>
          <w:ilvl w:val="0"/>
          <w:numId w:val="2"/>
        </w:numPr>
        <w:spacing w:line="360" w:lineRule="auto"/>
        <w:jc w:val="both"/>
        <w:rPr>
          <w:rFonts w:eastAsia="Calibri"/>
          <w:noProof/>
          <w:color w:val="4C4747"/>
          <w:lang w:val="es-419"/>
        </w:rPr>
      </w:pPr>
      <w:r w:rsidRPr="00FE443B">
        <w:rPr>
          <w:rFonts w:eastAsia="Calibri"/>
          <w:noProof/>
          <w:color w:val="4C4747"/>
          <w:lang w:val="es-419"/>
        </w:rPr>
        <w:t xml:space="preserve">Orientar y coordinar el proceso de inscripción de </w:t>
      </w:r>
      <w:r>
        <w:rPr>
          <w:rFonts w:eastAsia="Calibri"/>
          <w:noProof/>
          <w:color w:val="4C4747"/>
          <w:lang w:val="es-419"/>
        </w:rPr>
        <w:t xml:space="preserve">niños y niñas </w:t>
      </w:r>
      <w:r w:rsidRPr="00FE443B">
        <w:rPr>
          <w:rFonts w:eastAsia="Calibri"/>
          <w:noProof/>
          <w:color w:val="4C4747"/>
          <w:lang w:val="es-419"/>
        </w:rPr>
        <w:t>en los servicios.</w:t>
      </w:r>
    </w:p>
    <w:p w14:paraId="1B00F0A0" w14:textId="0AB05924" w:rsidR="00593942" w:rsidRDefault="00564C2A" w:rsidP="00564C2A">
      <w:pPr>
        <w:spacing w:line="360" w:lineRule="auto"/>
        <w:jc w:val="both"/>
        <w:rPr>
          <w:rFonts w:eastAsia="Calibri"/>
          <w:b/>
          <w:bCs/>
          <w:color w:val="4C4747"/>
          <w:lang w:val="es-419"/>
        </w:rPr>
      </w:pPr>
      <w:r w:rsidRPr="00564C2A">
        <w:rPr>
          <w:rFonts w:eastAsia="Calibri"/>
          <w:b/>
          <w:bCs/>
          <w:color w:val="4C4747"/>
          <w:lang w:val="es-419"/>
        </w:rPr>
        <w:t xml:space="preserve">Niños y niñas atendidos con condición de discapacidad </w:t>
      </w:r>
    </w:p>
    <w:p w14:paraId="50B0B49F" w14:textId="02D0B01D" w:rsidR="00DE2596" w:rsidRPr="00593942" w:rsidRDefault="00DE2596" w:rsidP="00564C2A">
      <w:pPr>
        <w:spacing w:line="360" w:lineRule="auto"/>
        <w:jc w:val="both"/>
        <w:rPr>
          <w:rFonts w:eastAsia="Calibri"/>
          <w:b/>
          <w:bCs/>
          <w:color w:val="4C4747"/>
          <w:lang w:val="es-419"/>
        </w:rPr>
      </w:pPr>
      <w:r w:rsidRPr="005B47B7">
        <w:rPr>
          <w:rFonts w:eastAsia="Calibri"/>
          <w:noProof/>
          <w:color w:val="4C4747"/>
          <w:lang w:val="es-419"/>
        </w:rPr>
        <w:t>El componente contempla la inclusión y atención de los niños y niñas de 0 a 5 años con señales de alerta en el desarrollo y discapacidad, a través de la gestión, cuidado, educación y atención según sus necesidades educativas.</w:t>
      </w:r>
    </w:p>
    <w:p w14:paraId="29A35B2F" w14:textId="03CAA195" w:rsidR="00DE2596" w:rsidRPr="005B47B7" w:rsidRDefault="00DE2596" w:rsidP="00564C2A">
      <w:pPr>
        <w:spacing w:line="360" w:lineRule="auto"/>
        <w:jc w:val="both"/>
        <w:rPr>
          <w:rFonts w:eastAsia="Calibri"/>
          <w:noProof/>
          <w:color w:val="4C4747"/>
          <w:lang w:val="es-419"/>
        </w:rPr>
      </w:pPr>
      <w:r w:rsidRPr="005B47B7">
        <w:rPr>
          <w:rFonts w:eastAsia="Calibri"/>
          <w:noProof/>
          <w:color w:val="4C4747"/>
          <w:lang w:val="es-419"/>
        </w:rPr>
        <w:t>Este servicio brinda en coordinación al trabajo realizado por las Agentes de Salud Emocional, Oficial Regional de Salud Emocional y Discapacidad y las Analistas de Detección de las Señales de Alerta y Atención a la Discapacidad, quienes colaboran para dar respuesta oportuna a los casos que ameriten intervención del componente.</w:t>
      </w:r>
    </w:p>
    <w:p w14:paraId="3742D65C" w14:textId="7BF58889" w:rsidR="00F26510" w:rsidRPr="00F26510" w:rsidRDefault="00F34DD5" w:rsidP="00F26510">
      <w:pPr>
        <w:pStyle w:val="Prrafodelista"/>
        <w:numPr>
          <w:ilvl w:val="0"/>
          <w:numId w:val="2"/>
        </w:numPr>
        <w:spacing w:line="360" w:lineRule="auto"/>
        <w:ind w:left="714" w:hanging="357"/>
        <w:jc w:val="both"/>
        <w:rPr>
          <w:rFonts w:eastAsia="Calibri"/>
          <w:noProof/>
          <w:color w:val="4C4747"/>
          <w:lang w:val="es-419"/>
        </w:rPr>
      </w:pPr>
      <w:r w:rsidRPr="00F26510">
        <w:rPr>
          <w:rFonts w:eastAsia="Calibri"/>
          <w:noProof/>
          <w:color w:val="4C4747"/>
          <w:lang w:val="es-419"/>
        </w:rPr>
        <w:t xml:space="preserve">Levantamiento de los casos de niños y niñas con señales de alerta en el desarrollo y discapacidad. </w:t>
      </w:r>
    </w:p>
    <w:p w14:paraId="14023340" w14:textId="0DBCBAD4" w:rsidR="00F7622D" w:rsidRPr="005B47B7" w:rsidRDefault="001D2C59" w:rsidP="00F26510">
      <w:pPr>
        <w:spacing w:line="360" w:lineRule="auto"/>
        <w:jc w:val="both"/>
        <w:rPr>
          <w:rFonts w:eastAsia="Calibri"/>
          <w:noProof/>
          <w:color w:val="4C4747"/>
          <w:lang w:val="es-419"/>
        </w:rPr>
      </w:pPr>
      <w:r w:rsidRPr="005B47B7">
        <w:rPr>
          <w:rFonts w:eastAsia="Calibri"/>
          <w:noProof/>
          <w:color w:val="4C4747"/>
          <w:lang w:val="es-419"/>
        </w:rPr>
        <w:t xml:space="preserve">En este año se realizan levantamientos para confirmar los casos de niños y niñas que están en el servicio de forma activa y las </w:t>
      </w:r>
      <w:r w:rsidRPr="005B47B7">
        <w:rPr>
          <w:rFonts w:eastAsia="Calibri"/>
          <w:noProof/>
          <w:color w:val="4C4747"/>
          <w:lang w:val="es-419"/>
        </w:rPr>
        <w:lastRenderedPageBreak/>
        <w:t xml:space="preserve">actualizaciones más importantes que se han realizado con </w:t>
      </w:r>
      <w:r w:rsidR="00F34DD5" w:rsidRPr="005B47B7">
        <w:rPr>
          <w:rFonts w:eastAsia="Calibri"/>
          <w:noProof/>
          <w:color w:val="4C4747"/>
          <w:lang w:val="es-419"/>
        </w:rPr>
        <w:t>los niños y niñas</w:t>
      </w:r>
      <w:r w:rsidRPr="005B47B7">
        <w:rPr>
          <w:rFonts w:eastAsia="Calibri"/>
          <w:noProof/>
          <w:color w:val="4C4747"/>
          <w:lang w:val="es-419"/>
        </w:rPr>
        <w:t>.</w:t>
      </w:r>
      <w:r w:rsidR="00AC7FB6">
        <w:rPr>
          <w:rFonts w:eastAsia="Calibri"/>
          <w:noProof/>
          <w:color w:val="4C4747"/>
          <w:lang w:val="es-419"/>
        </w:rPr>
        <w:t xml:space="preserve"> </w:t>
      </w:r>
      <w:r w:rsidRPr="005B47B7">
        <w:rPr>
          <w:rFonts w:eastAsia="Calibri"/>
          <w:noProof/>
          <w:color w:val="4C4747"/>
          <w:lang w:val="es-419"/>
        </w:rPr>
        <w:t xml:space="preserve">En este sentido, el alcance que ha tenido el levantamiento nos ha mostrado que </w:t>
      </w:r>
      <w:r w:rsidR="00F34DD5" w:rsidRPr="005B47B7">
        <w:rPr>
          <w:rFonts w:eastAsia="Calibri"/>
          <w:noProof/>
          <w:color w:val="4C4747"/>
          <w:lang w:val="es-419"/>
        </w:rPr>
        <w:t xml:space="preserve">en el año 2025 </w:t>
      </w:r>
      <w:r w:rsidRPr="005B47B7">
        <w:rPr>
          <w:rFonts w:eastAsia="Calibri"/>
          <w:noProof/>
          <w:color w:val="4C4747"/>
          <w:lang w:val="es-419"/>
        </w:rPr>
        <w:t>tenemos 2</w:t>
      </w:r>
      <w:r w:rsidR="00F34DD5" w:rsidRPr="005B47B7">
        <w:rPr>
          <w:rFonts w:eastAsia="Calibri"/>
          <w:noProof/>
          <w:color w:val="4C4747"/>
          <w:lang w:val="es-419"/>
        </w:rPr>
        <w:t>,</w:t>
      </w:r>
      <w:r w:rsidRPr="005B47B7">
        <w:rPr>
          <w:rFonts w:eastAsia="Calibri"/>
          <w:noProof/>
          <w:color w:val="4C4747"/>
          <w:lang w:val="es-419"/>
        </w:rPr>
        <w:t>66</w:t>
      </w:r>
      <w:r w:rsidR="00F34DD5" w:rsidRPr="005B47B7">
        <w:rPr>
          <w:rFonts w:eastAsia="Calibri"/>
          <w:noProof/>
          <w:color w:val="4C4747"/>
          <w:lang w:val="es-419"/>
        </w:rPr>
        <w:t>6</w:t>
      </w:r>
      <w:r w:rsidRPr="005B47B7">
        <w:rPr>
          <w:rFonts w:eastAsia="Calibri"/>
          <w:noProof/>
          <w:color w:val="4C4747"/>
          <w:lang w:val="es-419"/>
        </w:rPr>
        <w:t xml:space="preserve"> niños y niñas con señales de alerta en el desarrollo y discapacidad</w:t>
      </w:r>
      <w:r w:rsidR="00F34DD5" w:rsidRPr="005B47B7">
        <w:rPr>
          <w:rFonts w:eastAsia="Calibri"/>
          <w:noProof/>
          <w:color w:val="4C4747"/>
          <w:lang w:val="es-419"/>
        </w:rPr>
        <w:t>.</w:t>
      </w:r>
    </w:p>
    <w:p w14:paraId="2A4BCA9A" w14:textId="0BE8E2D7" w:rsidR="00564C2A" w:rsidRDefault="00DE2596" w:rsidP="00564C2A">
      <w:pPr>
        <w:spacing w:line="360" w:lineRule="auto"/>
        <w:jc w:val="both"/>
        <w:rPr>
          <w:rFonts w:eastAsia="Calibri"/>
          <w:b/>
          <w:bCs/>
          <w:color w:val="4C4747"/>
          <w:lang w:val="es-419"/>
        </w:rPr>
      </w:pPr>
      <w:r w:rsidRPr="0096562E">
        <w:rPr>
          <w:rFonts w:eastAsia="Calibri"/>
          <w:b/>
          <w:bCs/>
          <w:color w:val="4C4747"/>
          <w:lang w:val="es-419"/>
        </w:rPr>
        <w:t xml:space="preserve">Tabla 13: </w:t>
      </w:r>
      <w:r w:rsidR="0096562E" w:rsidRPr="0096562E">
        <w:rPr>
          <w:rFonts w:eastAsia="Calibri"/>
          <w:b/>
          <w:bCs/>
          <w:color w:val="4C4747"/>
          <w:lang w:val="es-419"/>
        </w:rPr>
        <w:t xml:space="preserve">Cantidad de </w:t>
      </w:r>
      <w:r w:rsidR="0096562E">
        <w:rPr>
          <w:rFonts w:eastAsia="Calibri"/>
          <w:b/>
          <w:bCs/>
          <w:color w:val="4C4747"/>
          <w:lang w:val="es-419"/>
        </w:rPr>
        <w:t>niños y niñas</w:t>
      </w:r>
      <w:r w:rsidR="0096562E" w:rsidRPr="0096562E">
        <w:rPr>
          <w:rFonts w:eastAsia="Calibri"/>
          <w:b/>
          <w:bCs/>
          <w:color w:val="4C4747"/>
          <w:lang w:val="es-419"/>
        </w:rPr>
        <w:t xml:space="preserve"> con señales de alerta en el desarrollo por región</w:t>
      </w:r>
      <w:r w:rsidR="0096562E">
        <w:rPr>
          <w:rFonts w:eastAsia="Calibri"/>
          <w:b/>
          <w:bCs/>
          <w:color w:val="4C4747"/>
          <w:lang w:val="es-419"/>
        </w:rPr>
        <w:t>.</w:t>
      </w:r>
    </w:p>
    <w:tbl>
      <w:tblPr>
        <w:tblW w:w="7997"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Look w:val="04A0" w:firstRow="1" w:lastRow="0" w:firstColumn="1" w:lastColumn="0" w:noHBand="0" w:noVBand="1"/>
      </w:tblPr>
      <w:tblGrid>
        <w:gridCol w:w="4423"/>
        <w:gridCol w:w="3574"/>
      </w:tblGrid>
      <w:tr w:rsidR="00564C2A" w:rsidRPr="00C27547" w14:paraId="2122B11C" w14:textId="77777777" w:rsidTr="00A44DD9">
        <w:trPr>
          <w:trHeight w:val="391"/>
          <w:tblHeader/>
        </w:trPr>
        <w:tc>
          <w:tcPr>
            <w:tcW w:w="4423" w:type="dxa"/>
            <w:shd w:val="clear" w:color="auto" w:fill="002060"/>
            <w:tcMar>
              <w:left w:w="108" w:type="dxa"/>
              <w:right w:w="108" w:type="dxa"/>
            </w:tcMar>
            <w:vAlign w:val="center"/>
          </w:tcPr>
          <w:p w14:paraId="20DB01D5" w14:textId="77777777" w:rsidR="00564C2A" w:rsidRPr="00DE2596" w:rsidRDefault="00564C2A" w:rsidP="005A7F4D">
            <w:pPr>
              <w:spacing w:after="0" w:line="276" w:lineRule="auto"/>
              <w:jc w:val="center"/>
              <w:rPr>
                <w:rFonts w:eastAsia="Calibri"/>
                <w:b/>
                <w:bCs/>
                <w:color w:val="FFFFFF" w:themeColor="background1"/>
              </w:rPr>
            </w:pPr>
            <w:bookmarkStart w:id="14" w:name="_Hlk216680958"/>
            <w:r w:rsidRPr="00DE2596">
              <w:rPr>
                <w:rFonts w:eastAsia="Calibri"/>
                <w:b/>
                <w:bCs/>
                <w:color w:val="FFFFFF" w:themeColor="background1"/>
              </w:rPr>
              <w:t>Región</w:t>
            </w:r>
          </w:p>
        </w:tc>
        <w:tc>
          <w:tcPr>
            <w:tcW w:w="3574" w:type="dxa"/>
            <w:shd w:val="clear" w:color="auto" w:fill="002060"/>
            <w:tcMar>
              <w:left w:w="108" w:type="dxa"/>
              <w:right w:w="108" w:type="dxa"/>
            </w:tcMar>
            <w:vAlign w:val="center"/>
          </w:tcPr>
          <w:p w14:paraId="0CE1FCAF" w14:textId="1FB17343" w:rsidR="00564C2A" w:rsidRPr="00DE2596" w:rsidRDefault="00DE2596" w:rsidP="005A7F4D">
            <w:pPr>
              <w:spacing w:after="0" w:line="276" w:lineRule="auto"/>
              <w:jc w:val="center"/>
              <w:rPr>
                <w:rFonts w:eastAsia="Calibri"/>
                <w:b/>
                <w:bCs/>
                <w:color w:val="FFFFFF" w:themeColor="background1"/>
                <w:lang w:val="es-419"/>
              </w:rPr>
            </w:pPr>
            <w:r w:rsidRPr="00DE2596">
              <w:rPr>
                <w:rFonts w:eastAsia="Calibri"/>
                <w:b/>
                <w:bCs/>
                <w:color w:val="FFFFFF" w:themeColor="background1"/>
                <w:lang w:val="es-419"/>
              </w:rPr>
              <w:t>Cantidad de niños y niñas</w:t>
            </w:r>
          </w:p>
        </w:tc>
      </w:tr>
      <w:tr w:rsidR="00564C2A" w:rsidRPr="00A030A0" w14:paraId="54CBD0EE" w14:textId="77777777" w:rsidTr="00A44DD9">
        <w:trPr>
          <w:trHeight w:val="391"/>
        </w:trPr>
        <w:tc>
          <w:tcPr>
            <w:tcW w:w="4423" w:type="dxa"/>
            <w:tcMar>
              <w:left w:w="108" w:type="dxa"/>
              <w:right w:w="108" w:type="dxa"/>
            </w:tcMar>
            <w:vAlign w:val="center"/>
          </w:tcPr>
          <w:p w14:paraId="4AF14A8D" w14:textId="77777777" w:rsidR="00564C2A" w:rsidRPr="0096562E" w:rsidRDefault="00564C2A" w:rsidP="005A7F4D">
            <w:pPr>
              <w:spacing w:after="0" w:line="276" w:lineRule="auto"/>
              <w:jc w:val="both"/>
              <w:rPr>
                <w:rFonts w:eastAsia="Calibri"/>
                <w:noProof/>
                <w:color w:val="4C4747"/>
                <w:lang w:val="es-419"/>
              </w:rPr>
            </w:pPr>
            <w:r w:rsidRPr="0096562E">
              <w:rPr>
                <w:rFonts w:eastAsia="Calibri"/>
                <w:noProof/>
                <w:color w:val="4C4747"/>
                <w:lang w:val="es-419"/>
              </w:rPr>
              <w:t>Metropolitana</w:t>
            </w:r>
          </w:p>
        </w:tc>
        <w:tc>
          <w:tcPr>
            <w:tcW w:w="3574" w:type="dxa"/>
            <w:tcMar>
              <w:left w:w="108" w:type="dxa"/>
              <w:right w:w="108" w:type="dxa"/>
            </w:tcMar>
          </w:tcPr>
          <w:p w14:paraId="25C5D2B9" w14:textId="2D919E0F" w:rsidR="00564C2A" w:rsidRPr="0096562E" w:rsidRDefault="0096562E" w:rsidP="005A7F4D">
            <w:pPr>
              <w:spacing w:after="0" w:line="276" w:lineRule="auto"/>
              <w:jc w:val="center"/>
              <w:rPr>
                <w:rFonts w:eastAsia="Calibri"/>
                <w:noProof/>
                <w:color w:val="4C4747"/>
                <w:lang w:val="es-419"/>
              </w:rPr>
            </w:pPr>
            <w:r>
              <w:rPr>
                <w:rFonts w:eastAsia="Calibri"/>
                <w:noProof/>
                <w:color w:val="4C4747"/>
                <w:lang w:val="es-419"/>
              </w:rPr>
              <w:t>796</w:t>
            </w:r>
          </w:p>
        </w:tc>
      </w:tr>
      <w:tr w:rsidR="00564C2A" w:rsidRPr="00A030A0" w14:paraId="4A7F4B42" w14:textId="77777777" w:rsidTr="00A44DD9">
        <w:trPr>
          <w:trHeight w:val="391"/>
        </w:trPr>
        <w:tc>
          <w:tcPr>
            <w:tcW w:w="4423" w:type="dxa"/>
            <w:tcMar>
              <w:left w:w="108" w:type="dxa"/>
              <w:right w:w="108" w:type="dxa"/>
            </w:tcMar>
            <w:vAlign w:val="center"/>
          </w:tcPr>
          <w:p w14:paraId="2A1B1FD7" w14:textId="77777777" w:rsidR="00564C2A" w:rsidRPr="0096562E" w:rsidRDefault="00564C2A" w:rsidP="005A7F4D">
            <w:pPr>
              <w:spacing w:after="0" w:line="276" w:lineRule="auto"/>
              <w:jc w:val="both"/>
              <w:rPr>
                <w:rFonts w:eastAsia="Calibri"/>
                <w:noProof/>
                <w:color w:val="4C4747"/>
                <w:lang w:val="es-419"/>
              </w:rPr>
            </w:pPr>
            <w:r w:rsidRPr="0096562E">
              <w:rPr>
                <w:rFonts w:eastAsia="Calibri"/>
                <w:noProof/>
                <w:color w:val="4C4747"/>
                <w:lang w:val="es-419"/>
              </w:rPr>
              <w:t>Norte Occidental</w:t>
            </w:r>
          </w:p>
        </w:tc>
        <w:tc>
          <w:tcPr>
            <w:tcW w:w="3574" w:type="dxa"/>
            <w:tcMar>
              <w:left w:w="108" w:type="dxa"/>
              <w:right w:w="108" w:type="dxa"/>
            </w:tcMar>
          </w:tcPr>
          <w:p w14:paraId="6DA14BBA" w14:textId="79DDEE2B" w:rsidR="00564C2A" w:rsidRPr="0096562E" w:rsidRDefault="00DE2596" w:rsidP="005A7F4D">
            <w:pPr>
              <w:spacing w:after="0" w:line="276" w:lineRule="auto"/>
              <w:jc w:val="center"/>
              <w:rPr>
                <w:rFonts w:eastAsia="Calibri"/>
                <w:noProof/>
                <w:color w:val="4C4747"/>
                <w:lang w:val="es-419"/>
              </w:rPr>
            </w:pPr>
            <w:r w:rsidRPr="0096562E">
              <w:rPr>
                <w:rFonts w:eastAsia="Calibri"/>
                <w:noProof/>
                <w:color w:val="4C4747"/>
                <w:lang w:val="es-419"/>
              </w:rPr>
              <w:t>1,034</w:t>
            </w:r>
          </w:p>
        </w:tc>
      </w:tr>
      <w:tr w:rsidR="00564C2A" w:rsidRPr="00A030A0" w14:paraId="1CC1B7A5" w14:textId="77777777" w:rsidTr="00A44DD9">
        <w:trPr>
          <w:trHeight w:val="391"/>
        </w:trPr>
        <w:tc>
          <w:tcPr>
            <w:tcW w:w="4423" w:type="dxa"/>
            <w:tcMar>
              <w:left w:w="108" w:type="dxa"/>
              <w:right w:w="108" w:type="dxa"/>
            </w:tcMar>
            <w:vAlign w:val="center"/>
          </w:tcPr>
          <w:p w14:paraId="1076F5C7" w14:textId="77777777" w:rsidR="00564C2A" w:rsidRPr="0096562E" w:rsidRDefault="00564C2A" w:rsidP="005A7F4D">
            <w:pPr>
              <w:spacing w:after="0" w:line="276" w:lineRule="auto"/>
              <w:jc w:val="both"/>
              <w:rPr>
                <w:rFonts w:eastAsia="Calibri"/>
                <w:noProof/>
                <w:color w:val="4C4747"/>
                <w:lang w:val="es-419"/>
              </w:rPr>
            </w:pPr>
            <w:r w:rsidRPr="0096562E">
              <w:rPr>
                <w:rFonts w:eastAsia="Calibri"/>
                <w:noProof/>
                <w:color w:val="4C4747"/>
                <w:lang w:val="es-419"/>
              </w:rPr>
              <w:t>Norte Oriental</w:t>
            </w:r>
          </w:p>
        </w:tc>
        <w:tc>
          <w:tcPr>
            <w:tcW w:w="3574" w:type="dxa"/>
            <w:tcMar>
              <w:left w:w="108" w:type="dxa"/>
              <w:right w:w="108" w:type="dxa"/>
            </w:tcMar>
          </w:tcPr>
          <w:p w14:paraId="3EBF7BC1" w14:textId="49642691" w:rsidR="00564C2A" w:rsidRPr="0096562E" w:rsidRDefault="00DE2596" w:rsidP="005A7F4D">
            <w:pPr>
              <w:spacing w:after="0" w:line="276" w:lineRule="auto"/>
              <w:jc w:val="center"/>
              <w:rPr>
                <w:rFonts w:eastAsia="Calibri"/>
                <w:noProof/>
                <w:color w:val="4C4747"/>
                <w:lang w:val="es-419"/>
              </w:rPr>
            </w:pPr>
            <w:r w:rsidRPr="0096562E">
              <w:rPr>
                <w:rFonts w:eastAsia="Calibri"/>
                <w:noProof/>
                <w:color w:val="4C4747"/>
                <w:lang w:val="es-419"/>
              </w:rPr>
              <w:t>344</w:t>
            </w:r>
          </w:p>
        </w:tc>
      </w:tr>
      <w:tr w:rsidR="00564C2A" w:rsidRPr="00A030A0" w14:paraId="3659CA0A" w14:textId="77777777" w:rsidTr="00A44DD9">
        <w:trPr>
          <w:trHeight w:val="391"/>
        </w:trPr>
        <w:tc>
          <w:tcPr>
            <w:tcW w:w="4423" w:type="dxa"/>
            <w:tcMar>
              <w:left w:w="108" w:type="dxa"/>
              <w:right w:w="108" w:type="dxa"/>
            </w:tcMar>
            <w:vAlign w:val="center"/>
          </w:tcPr>
          <w:p w14:paraId="4EAEED49" w14:textId="77777777" w:rsidR="00564C2A" w:rsidRPr="0096562E" w:rsidRDefault="00564C2A" w:rsidP="005A7F4D">
            <w:pPr>
              <w:spacing w:after="0" w:line="276" w:lineRule="auto"/>
              <w:jc w:val="both"/>
              <w:rPr>
                <w:rFonts w:eastAsia="Calibri"/>
                <w:noProof/>
                <w:color w:val="4C4747"/>
                <w:lang w:val="es-419"/>
              </w:rPr>
            </w:pPr>
            <w:r w:rsidRPr="0096562E">
              <w:rPr>
                <w:rFonts w:eastAsia="Calibri"/>
                <w:noProof/>
                <w:color w:val="4C4747"/>
                <w:lang w:val="es-419"/>
              </w:rPr>
              <w:t>Sur</w:t>
            </w:r>
          </w:p>
        </w:tc>
        <w:tc>
          <w:tcPr>
            <w:tcW w:w="3574" w:type="dxa"/>
            <w:tcMar>
              <w:left w:w="108" w:type="dxa"/>
              <w:right w:w="108" w:type="dxa"/>
            </w:tcMar>
          </w:tcPr>
          <w:p w14:paraId="27D1FA23" w14:textId="2CE35C67" w:rsidR="00564C2A" w:rsidRPr="0096562E" w:rsidRDefault="00DE2596" w:rsidP="005A7F4D">
            <w:pPr>
              <w:spacing w:after="0" w:line="276" w:lineRule="auto"/>
              <w:jc w:val="center"/>
              <w:rPr>
                <w:rFonts w:eastAsia="Calibri"/>
                <w:noProof/>
                <w:color w:val="4C4747"/>
                <w:lang w:val="es-419"/>
              </w:rPr>
            </w:pPr>
            <w:r w:rsidRPr="0096562E">
              <w:rPr>
                <w:rFonts w:eastAsia="Calibri"/>
                <w:noProof/>
                <w:color w:val="4C4747"/>
                <w:lang w:val="es-419"/>
              </w:rPr>
              <w:t>233</w:t>
            </w:r>
          </w:p>
        </w:tc>
      </w:tr>
      <w:tr w:rsidR="00564C2A" w:rsidRPr="00A030A0" w14:paraId="2E2D43D3" w14:textId="77777777" w:rsidTr="00A44DD9">
        <w:trPr>
          <w:trHeight w:val="391"/>
        </w:trPr>
        <w:tc>
          <w:tcPr>
            <w:tcW w:w="4423" w:type="dxa"/>
            <w:tcMar>
              <w:left w:w="108" w:type="dxa"/>
              <w:right w:w="108" w:type="dxa"/>
            </w:tcMar>
            <w:vAlign w:val="center"/>
          </w:tcPr>
          <w:p w14:paraId="2DA8B0FC" w14:textId="77777777" w:rsidR="00564C2A" w:rsidRPr="0096562E" w:rsidRDefault="00564C2A" w:rsidP="005A7F4D">
            <w:pPr>
              <w:spacing w:after="0" w:line="276" w:lineRule="auto"/>
              <w:jc w:val="both"/>
              <w:rPr>
                <w:rFonts w:eastAsia="Calibri"/>
                <w:noProof/>
                <w:color w:val="4C4747"/>
                <w:lang w:val="es-419"/>
              </w:rPr>
            </w:pPr>
            <w:r w:rsidRPr="0096562E">
              <w:rPr>
                <w:rFonts w:eastAsia="Calibri"/>
                <w:noProof/>
                <w:color w:val="4C4747"/>
                <w:lang w:val="es-419"/>
              </w:rPr>
              <w:t>Este</w:t>
            </w:r>
          </w:p>
        </w:tc>
        <w:tc>
          <w:tcPr>
            <w:tcW w:w="3574" w:type="dxa"/>
            <w:tcMar>
              <w:left w:w="108" w:type="dxa"/>
              <w:right w:w="108" w:type="dxa"/>
            </w:tcMar>
          </w:tcPr>
          <w:p w14:paraId="3B9A74BC" w14:textId="18A552F1" w:rsidR="00564C2A" w:rsidRPr="0096562E" w:rsidRDefault="00DE2596" w:rsidP="005A7F4D">
            <w:pPr>
              <w:spacing w:after="0" w:line="276" w:lineRule="auto"/>
              <w:jc w:val="center"/>
              <w:rPr>
                <w:rFonts w:eastAsia="Calibri"/>
                <w:noProof/>
                <w:color w:val="4C4747"/>
                <w:lang w:val="es-419"/>
              </w:rPr>
            </w:pPr>
            <w:r w:rsidRPr="0096562E">
              <w:rPr>
                <w:rFonts w:eastAsia="Calibri"/>
                <w:noProof/>
                <w:color w:val="4C4747"/>
                <w:lang w:val="es-419"/>
              </w:rPr>
              <w:t>259</w:t>
            </w:r>
          </w:p>
        </w:tc>
      </w:tr>
      <w:tr w:rsidR="00564C2A" w:rsidRPr="00A030A0" w14:paraId="2D31BB92" w14:textId="77777777" w:rsidTr="00A44DD9">
        <w:trPr>
          <w:trHeight w:val="391"/>
        </w:trPr>
        <w:tc>
          <w:tcPr>
            <w:tcW w:w="4423" w:type="dxa"/>
            <w:tcMar>
              <w:left w:w="108" w:type="dxa"/>
              <w:right w:w="108" w:type="dxa"/>
            </w:tcMar>
            <w:vAlign w:val="center"/>
          </w:tcPr>
          <w:p w14:paraId="198FC933" w14:textId="7C2B5FB7" w:rsidR="00564C2A" w:rsidRPr="0096562E" w:rsidRDefault="00564C2A" w:rsidP="005A7F4D">
            <w:pPr>
              <w:spacing w:after="0" w:line="276" w:lineRule="auto"/>
              <w:jc w:val="both"/>
              <w:rPr>
                <w:rFonts w:eastAsia="Calibri"/>
                <w:b/>
                <w:bCs/>
                <w:noProof/>
                <w:color w:val="4C4747"/>
                <w:lang w:val="es-419"/>
              </w:rPr>
            </w:pPr>
            <w:r w:rsidRPr="0096562E">
              <w:rPr>
                <w:rFonts w:eastAsia="Calibri"/>
                <w:b/>
                <w:bCs/>
                <w:noProof/>
                <w:color w:val="4C4747"/>
                <w:lang w:val="es-419"/>
              </w:rPr>
              <w:t>Total</w:t>
            </w:r>
            <w:r w:rsidR="00DE2596" w:rsidRPr="0096562E">
              <w:rPr>
                <w:rFonts w:eastAsia="Calibri"/>
                <w:b/>
                <w:bCs/>
                <w:noProof/>
                <w:color w:val="4C4747"/>
                <w:lang w:val="es-419"/>
              </w:rPr>
              <w:t>:</w:t>
            </w:r>
          </w:p>
        </w:tc>
        <w:tc>
          <w:tcPr>
            <w:tcW w:w="3574" w:type="dxa"/>
            <w:tcMar>
              <w:left w:w="108" w:type="dxa"/>
              <w:right w:w="108" w:type="dxa"/>
            </w:tcMar>
          </w:tcPr>
          <w:p w14:paraId="3C26714F" w14:textId="5F200D6E" w:rsidR="00564C2A" w:rsidRPr="0096562E" w:rsidRDefault="0096562E" w:rsidP="005A7F4D">
            <w:pPr>
              <w:spacing w:after="0" w:line="276" w:lineRule="auto"/>
              <w:jc w:val="center"/>
              <w:rPr>
                <w:rFonts w:eastAsia="Calibri"/>
                <w:b/>
                <w:bCs/>
                <w:noProof/>
                <w:color w:val="4C4747"/>
                <w:lang w:val="es-419"/>
              </w:rPr>
            </w:pPr>
            <w:r>
              <w:rPr>
                <w:rFonts w:eastAsia="Calibri"/>
                <w:b/>
                <w:bCs/>
                <w:noProof/>
                <w:color w:val="4C4747"/>
                <w:lang w:val="es-419"/>
              </w:rPr>
              <w:t>2,666</w:t>
            </w:r>
          </w:p>
        </w:tc>
      </w:tr>
    </w:tbl>
    <w:bookmarkEnd w:id="14"/>
    <w:p w14:paraId="7AE023CE" w14:textId="77777777" w:rsidR="0096562E" w:rsidRDefault="0096562E" w:rsidP="0096562E">
      <w:pPr>
        <w:jc w:val="both"/>
        <w:rPr>
          <w:rFonts w:eastAsia="Calibri"/>
          <w:i/>
          <w:iCs/>
          <w:color w:val="4C4747"/>
          <w:sz w:val="18"/>
          <w:szCs w:val="18"/>
          <w:lang w:val="es-419"/>
        </w:rPr>
      </w:pPr>
      <w:r w:rsidRPr="00DE2596">
        <w:rPr>
          <w:rFonts w:eastAsia="Calibri"/>
          <w:i/>
          <w:iCs/>
          <w:color w:val="4C4747"/>
          <w:sz w:val="18"/>
          <w:szCs w:val="18"/>
          <w:lang w:val="es-419"/>
        </w:rPr>
        <w:t>Fuente interna: Dirección de Desarrollo Infantil (Inaipi)</w:t>
      </w:r>
    </w:p>
    <w:p w14:paraId="04B66557" w14:textId="6BF85995" w:rsidR="005E253A" w:rsidRPr="005E253A" w:rsidRDefault="005E253A" w:rsidP="005E253A">
      <w:pPr>
        <w:spacing w:line="360" w:lineRule="auto"/>
        <w:jc w:val="both"/>
        <w:rPr>
          <w:rFonts w:eastAsia="Calibri"/>
          <w:b/>
          <w:bCs/>
          <w:color w:val="4C4747"/>
          <w:lang w:val="es-419"/>
        </w:rPr>
      </w:pPr>
      <w:r w:rsidRPr="0096562E">
        <w:rPr>
          <w:rFonts w:eastAsia="Calibri"/>
          <w:b/>
          <w:bCs/>
          <w:color w:val="4C4747"/>
          <w:lang w:val="es-419"/>
        </w:rPr>
        <w:t>Tabla 1</w:t>
      </w:r>
      <w:r>
        <w:rPr>
          <w:rFonts w:eastAsia="Calibri"/>
          <w:b/>
          <w:bCs/>
          <w:color w:val="4C4747"/>
          <w:lang w:val="es-419"/>
        </w:rPr>
        <w:t>4</w:t>
      </w:r>
      <w:r w:rsidRPr="0096562E">
        <w:rPr>
          <w:rFonts w:eastAsia="Calibri"/>
          <w:b/>
          <w:bCs/>
          <w:color w:val="4C4747"/>
          <w:lang w:val="es-419"/>
        </w:rPr>
        <w:t xml:space="preserve">: </w:t>
      </w:r>
      <w:r w:rsidRPr="005E253A">
        <w:rPr>
          <w:rFonts w:eastAsia="Calibri"/>
          <w:b/>
          <w:bCs/>
          <w:color w:val="4C4747"/>
          <w:lang w:val="es-419"/>
        </w:rPr>
        <w:t>Cantidad de niños y niñas con Señales de Alerta en el Desarrollo y Condición de Discapacidad</w:t>
      </w:r>
      <w:r>
        <w:rPr>
          <w:rFonts w:eastAsia="Calibri"/>
          <w:b/>
          <w:bCs/>
          <w:color w:val="4C4747"/>
          <w:lang w:val="es-419"/>
        </w:rPr>
        <w:t>.</w:t>
      </w:r>
    </w:p>
    <w:tbl>
      <w:tblPr>
        <w:tblW w:w="7933"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6091"/>
        <w:gridCol w:w="1842"/>
      </w:tblGrid>
      <w:tr w:rsidR="005E253A" w:rsidRPr="00C27547" w14:paraId="72F0E470" w14:textId="77777777" w:rsidTr="005A7F4D">
        <w:trPr>
          <w:trHeight w:val="340"/>
          <w:tblHeader/>
        </w:trPr>
        <w:tc>
          <w:tcPr>
            <w:tcW w:w="6091" w:type="dxa"/>
            <w:shd w:val="clear" w:color="auto" w:fill="002060"/>
            <w:vAlign w:val="center"/>
          </w:tcPr>
          <w:p w14:paraId="05E6EC6C" w14:textId="77777777" w:rsidR="005E253A" w:rsidRPr="005E2E39" w:rsidRDefault="005E253A" w:rsidP="005A7F4D">
            <w:pPr>
              <w:spacing w:after="0" w:line="276" w:lineRule="auto"/>
              <w:jc w:val="center"/>
              <w:rPr>
                <w:rFonts w:eastAsia="Calibri"/>
                <w:b/>
                <w:bCs/>
                <w:color w:val="FFFFFF" w:themeColor="background1"/>
              </w:rPr>
            </w:pPr>
            <w:proofErr w:type="spellStart"/>
            <w:r w:rsidRPr="005E2E39">
              <w:rPr>
                <w:rFonts w:eastAsia="Calibri"/>
                <w:b/>
                <w:bCs/>
                <w:color w:val="FFFFFF" w:themeColor="background1"/>
              </w:rPr>
              <w:t>Condición</w:t>
            </w:r>
            <w:proofErr w:type="spellEnd"/>
            <w:r w:rsidRPr="005E2E39">
              <w:rPr>
                <w:rFonts w:eastAsia="Calibri"/>
                <w:b/>
                <w:bCs/>
                <w:color w:val="FFFFFF" w:themeColor="background1"/>
              </w:rPr>
              <w:t xml:space="preserve"> de </w:t>
            </w:r>
            <w:proofErr w:type="spellStart"/>
            <w:r w:rsidRPr="005E2E39">
              <w:rPr>
                <w:rFonts w:eastAsia="Calibri"/>
                <w:b/>
                <w:bCs/>
                <w:color w:val="FFFFFF" w:themeColor="background1"/>
              </w:rPr>
              <w:t>Discapacidad</w:t>
            </w:r>
            <w:proofErr w:type="spellEnd"/>
          </w:p>
        </w:tc>
        <w:tc>
          <w:tcPr>
            <w:tcW w:w="1842" w:type="dxa"/>
            <w:shd w:val="clear" w:color="auto" w:fill="002060"/>
            <w:vAlign w:val="center"/>
          </w:tcPr>
          <w:p w14:paraId="0708AD66" w14:textId="77777777" w:rsidR="005E253A" w:rsidRPr="005E253A" w:rsidRDefault="005E253A" w:rsidP="005A7F4D">
            <w:pPr>
              <w:spacing w:after="0" w:line="276" w:lineRule="auto"/>
              <w:jc w:val="center"/>
              <w:rPr>
                <w:rFonts w:eastAsia="Calibri"/>
                <w:b/>
                <w:bCs/>
                <w:color w:val="FFFFFF" w:themeColor="background1"/>
                <w:lang w:val="es-419"/>
              </w:rPr>
            </w:pPr>
            <w:r w:rsidRPr="005E253A">
              <w:rPr>
                <w:rFonts w:eastAsia="Calibri"/>
                <w:b/>
                <w:bCs/>
                <w:color w:val="FFFFFF" w:themeColor="background1"/>
                <w:lang w:val="es-419"/>
              </w:rPr>
              <w:t>Cantidad de niños y niñas</w:t>
            </w:r>
          </w:p>
        </w:tc>
      </w:tr>
      <w:tr w:rsidR="005E253A" w:rsidRPr="0083720C" w14:paraId="2B20DF7B" w14:textId="77777777" w:rsidTr="005A7F4D">
        <w:trPr>
          <w:trHeight w:val="340"/>
        </w:trPr>
        <w:tc>
          <w:tcPr>
            <w:tcW w:w="6091" w:type="dxa"/>
            <w:vAlign w:val="center"/>
          </w:tcPr>
          <w:p w14:paraId="1E789A58" w14:textId="38566360" w:rsidR="005E253A" w:rsidRPr="0083720C" w:rsidRDefault="005E253A" w:rsidP="005A7F4D">
            <w:pPr>
              <w:spacing w:after="0" w:line="276" w:lineRule="auto"/>
              <w:contextualSpacing/>
              <w:rPr>
                <w:rFonts w:eastAsia="Calibri"/>
                <w:color w:val="4C4747"/>
              </w:rPr>
            </w:pPr>
            <w:r>
              <w:rPr>
                <w:rFonts w:eastAsia="Calibri"/>
                <w:color w:val="4C4747"/>
              </w:rPr>
              <w:t>Ciego</w:t>
            </w:r>
          </w:p>
        </w:tc>
        <w:tc>
          <w:tcPr>
            <w:tcW w:w="1842" w:type="dxa"/>
            <w:vAlign w:val="center"/>
          </w:tcPr>
          <w:p w14:paraId="13C5ECFA" w14:textId="3B6D7B63" w:rsidR="005E253A" w:rsidRPr="0083720C" w:rsidRDefault="005E253A" w:rsidP="005A7F4D">
            <w:pPr>
              <w:spacing w:after="0" w:line="276" w:lineRule="auto"/>
              <w:contextualSpacing/>
              <w:jc w:val="center"/>
              <w:rPr>
                <w:rFonts w:eastAsia="Calibri"/>
                <w:color w:val="4C4747"/>
              </w:rPr>
            </w:pPr>
            <w:r>
              <w:rPr>
                <w:rFonts w:eastAsia="Calibri"/>
                <w:color w:val="4C4747"/>
              </w:rPr>
              <w:t>1</w:t>
            </w:r>
          </w:p>
        </w:tc>
      </w:tr>
      <w:tr w:rsidR="005E253A" w:rsidRPr="0083720C" w14:paraId="79B8011E" w14:textId="77777777" w:rsidTr="005A7F4D">
        <w:trPr>
          <w:trHeight w:val="340"/>
        </w:trPr>
        <w:tc>
          <w:tcPr>
            <w:tcW w:w="6091" w:type="dxa"/>
            <w:vAlign w:val="center"/>
          </w:tcPr>
          <w:p w14:paraId="0C58D56E" w14:textId="4CE43723" w:rsidR="005E253A" w:rsidRPr="0083720C" w:rsidRDefault="005E253A" w:rsidP="005A7F4D">
            <w:pPr>
              <w:spacing w:after="0" w:line="276" w:lineRule="auto"/>
              <w:contextualSpacing/>
              <w:rPr>
                <w:rFonts w:eastAsia="Calibri"/>
                <w:color w:val="4C4747"/>
              </w:rPr>
            </w:pPr>
            <w:proofErr w:type="spellStart"/>
            <w:r w:rsidRPr="0083720C">
              <w:rPr>
                <w:rFonts w:eastAsia="Calibri"/>
                <w:color w:val="4C4747"/>
              </w:rPr>
              <w:t>Dificultad</w:t>
            </w:r>
            <w:proofErr w:type="spellEnd"/>
            <w:r w:rsidRPr="0083720C">
              <w:rPr>
                <w:rFonts w:eastAsia="Calibri"/>
                <w:color w:val="4C4747"/>
              </w:rPr>
              <w:t xml:space="preserve"> Visual</w:t>
            </w:r>
          </w:p>
        </w:tc>
        <w:tc>
          <w:tcPr>
            <w:tcW w:w="1842" w:type="dxa"/>
            <w:vAlign w:val="center"/>
          </w:tcPr>
          <w:p w14:paraId="47008340" w14:textId="5C4A6AC0" w:rsidR="005E253A" w:rsidRDefault="00556D2E" w:rsidP="005A7F4D">
            <w:pPr>
              <w:spacing w:after="0" w:line="276" w:lineRule="auto"/>
              <w:contextualSpacing/>
              <w:jc w:val="center"/>
              <w:rPr>
                <w:rFonts w:eastAsia="Calibri"/>
                <w:color w:val="4C4747"/>
              </w:rPr>
            </w:pPr>
            <w:r>
              <w:rPr>
                <w:rFonts w:eastAsia="Calibri"/>
                <w:color w:val="4C4747"/>
              </w:rPr>
              <w:t>34</w:t>
            </w:r>
          </w:p>
        </w:tc>
      </w:tr>
      <w:tr w:rsidR="005E253A" w:rsidRPr="0083720C" w14:paraId="164098A3" w14:textId="77777777" w:rsidTr="005A7F4D">
        <w:trPr>
          <w:trHeight w:val="340"/>
        </w:trPr>
        <w:tc>
          <w:tcPr>
            <w:tcW w:w="6091" w:type="dxa"/>
            <w:vAlign w:val="center"/>
          </w:tcPr>
          <w:p w14:paraId="272A2F0D" w14:textId="77777777" w:rsidR="005E253A" w:rsidRPr="0083720C" w:rsidRDefault="005E253A" w:rsidP="005A7F4D">
            <w:pPr>
              <w:spacing w:after="0" w:line="276" w:lineRule="auto"/>
              <w:contextualSpacing/>
              <w:rPr>
                <w:rFonts w:eastAsia="Calibri"/>
                <w:color w:val="4C4747"/>
              </w:rPr>
            </w:pPr>
            <w:proofErr w:type="spellStart"/>
            <w:r w:rsidRPr="0083720C">
              <w:rPr>
                <w:rFonts w:eastAsia="Calibri"/>
                <w:color w:val="4C4747"/>
              </w:rPr>
              <w:t>Dificultad</w:t>
            </w:r>
            <w:proofErr w:type="spellEnd"/>
            <w:r w:rsidRPr="0083720C">
              <w:rPr>
                <w:rFonts w:eastAsia="Calibri"/>
                <w:color w:val="4C4747"/>
              </w:rPr>
              <w:t xml:space="preserve"> </w:t>
            </w:r>
            <w:proofErr w:type="spellStart"/>
            <w:r w:rsidRPr="0083720C">
              <w:rPr>
                <w:rFonts w:eastAsia="Calibri"/>
                <w:color w:val="4C4747"/>
              </w:rPr>
              <w:t>Auditiva</w:t>
            </w:r>
            <w:proofErr w:type="spellEnd"/>
          </w:p>
        </w:tc>
        <w:tc>
          <w:tcPr>
            <w:tcW w:w="1842" w:type="dxa"/>
            <w:vAlign w:val="center"/>
          </w:tcPr>
          <w:p w14:paraId="185BD680" w14:textId="761A963A" w:rsidR="005E253A" w:rsidRPr="0083720C" w:rsidRDefault="005E253A" w:rsidP="005A7F4D">
            <w:pPr>
              <w:spacing w:after="0" w:line="276" w:lineRule="auto"/>
              <w:jc w:val="center"/>
              <w:rPr>
                <w:rFonts w:eastAsia="Calibri"/>
                <w:color w:val="4C4747"/>
              </w:rPr>
            </w:pPr>
            <w:r>
              <w:rPr>
                <w:rFonts w:eastAsia="Calibri"/>
                <w:color w:val="4C4747"/>
              </w:rPr>
              <w:t>22</w:t>
            </w:r>
          </w:p>
        </w:tc>
      </w:tr>
      <w:tr w:rsidR="00556D2E" w:rsidRPr="0083720C" w14:paraId="1242F79D" w14:textId="77777777" w:rsidTr="005A7F4D">
        <w:trPr>
          <w:trHeight w:val="340"/>
        </w:trPr>
        <w:tc>
          <w:tcPr>
            <w:tcW w:w="6091" w:type="dxa"/>
            <w:vAlign w:val="center"/>
          </w:tcPr>
          <w:p w14:paraId="472C582A" w14:textId="3A352942" w:rsidR="00556D2E" w:rsidRPr="0083720C" w:rsidRDefault="00556D2E" w:rsidP="005A7F4D">
            <w:pPr>
              <w:spacing w:after="0" w:line="276" w:lineRule="auto"/>
              <w:contextualSpacing/>
              <w:rPr>
                <w:rFonts w:eastAsia="Calibri"/>
                <w:color w:val="4C4747"/>
              </w:rPr>
            </w:pPr>
            <w:r w:rsidRPr="0083720C">
              <w:rPr>
                <w:rFonts w:eastAsia="Calibri"/>
                <w:color w:val="4C4747"/>
              </w:rPr>
              <w:t xml:space="preserve">Falta del </w:t>
            </w:r>
            <w:proofErr w:type="spellStart"/>
            <w:r w:rsidRPr="0083720C">
              <w:rPr>
                <w:rFonts w:eastAsia="Calibri"/>
                <w:color w:val="4C4747"/>
              </w:rPr>
              <w:t>miembro</w:t>
            </w:r>
            <w:proofErr w:type="spellEnd"/>
            <w:r w:rsidRPr="0083720C">
              <w:rPr>
                <w:rFonts w:eastAsia="Calibri"/>
                <w:color w:val="4C4747"/>
              </w:rPr>
              <w:t xml:space="preserve"> </w:t>
            </w:r>
            <w:r>
              <w:rPr>
                <w:rFonts w:eastAsia="Calibri"/>
                <w:color w:val="4C4747"/>
              </w:rPr>
              <w:t>inferior</w:t>
            </w:r>
          </w:p>
        </w:tc>
        <w:tc>
          <w:tcPr>
            <w:tcW w:w="1842" w:type="dxa"/>
            <w:vAlign w:val="center"/>
          </w:tcPr>
          <w:p w14:paraId="0B3F30E2" w14:textId="5D8771B3" w:rsidR="00556D2E" w:rsidRPr="0083720C" w:rsidRDefault="00556D2E" w:rsidP="005A7F4D">
            <w:pPr>
              <w:spacing w:after="0" w:line="276" w:lineRule="auto"/>
              <w:jc w:val="center"/>
              <w:rPr>
                <w:rFonts w:eastAsia="Calibri"/>
                <w:color w:val="4C4747"/>
              </w:rPr>
            </w:pPr>
            <w:r>
              <w:rPr>
                <w:rFonts w:eastAsia="Calibri"/>
                <w:color w:val="4C4747"/>
              </w:rPr>
              <w:t>3</w:t>
            </w:r>
          </w:p>
        </w:tc>
      </w:tr>
      <w:tr w:rsidR="00556D2E" w:rsidRPr="0083720C" w14:paraId="5E52CCDD" w14:textId="77777777" w:rsidTr="005A7F4D">
        <w:trPr>
          <w:trHeight w:val="340"/>
        </w:trPr>
        <w:tc>
          <w:tcPr>
            <w:tcW w:w="6091" w:type="dxa"/>
            <w:vAlign w:val="center"/>
          </w:tcPr>
          <w:p w14:paraId="4C04B846" w14:textId="018ABD62" w:rsidR="00556D2E" w:rsidRPr="0083720C" w:rsidRDefault="00556D2E" w:rsidP="005A7F4D">
            <w:pPr>
              <w:spacing w:after="0" w:line="276" w:lineRule="auto"/>
              <w:contextualSpacing/>
              <w:rPr>
                <w:rFonts w:eastAsia="Calibri"/>
                <w:color w:val="4C4747"/>
              </w:rPr>
            </w:pPr>
            <w:r w:rsidRPr="0083720C">
              <w:rPr>
                <w:rFonts w:eastAsia="Calibri"/>
                <w:color w:val="4C4747"/>
              </w:rPr>
              <w:t xml:space="preserve">Falta del </w:t>
            </w:r>
            <w:proofErr w:type="spellStart"/>
            <w:r w:rsidRPr="0083720C">
              <w:rPr>
                <w:rFonts w:eastAsia="Calibri"/>
                <w:color w:val="4C4747"/>
              </w:rPr>
              <w:t>miembro</w:t>
            </w:r>
            <w:proofErr w:type="spellEnd"/>
            <w:r w:rsidRPr="0083720C">
              <w:rPr>
                <w:rFonts w:eastAsia="Calibri"/>
                <w:color w:val="4C4747"/>
              </w:rPr>
              <w:t xml:space="preserve"> superior</w:t>
            </w:r>
          </w:p>
        </w:tc>
        <w:tc>
          <w:tcPr>
            <w:tcW w:w="1842" w:type="dxa"/>
            <w:vAlign w:val="center"/>
          </w:tcPr>
          <w:p w14:paraId="6C1E37E2" w14:textId="42901119" w:rsidR="00556D2E" w:rsidRDefault="00556D2E" w:rsidP="005A7F4D">
            <w:pPr>
              <w:spacing w:after="0" w:line="276" w:lineRule="auto"/>
              <w:jc w:val="center"/>
              <w:rPr>
                <w:rFonts w:eastAsia="Calibri"/>
                <w:color w:val="4C4747"/>
              </w:rPr>
            </w:pPr>
            <w:r>
              <w:rPr>
                <w:rFonts w:eastAsia="Calibri"/>
                <w:color w:val="4C4747"/>
              </w:rPr>
              <w:t>1</w:t>
            </w:r>
          </w:p>
        </w:tc>
      </w:tr>
      <w:tr w:rsidR="00556D2E" w:rsidRPr="0083720C" w14:paraId="7A8D4559" w14:textId="77777777" w:rsidTr="005A7F4D">
        <w:trPr>
          <w:trHeight w:val="340"/>
        </w:trPr>
        <w:tc>
          <w:tcPr>
            <w:tcW w:w="6091" w:type="dxa"/>
            <w:vAlign w:val="center"/>
          </w:tcPr>
          <w:p w14:paraId="6F99E1C9" w14:textId="0A2DDEAE" w:rsidR="00556D2E" w:rsidRPr="0083720C" w:rsidRDefault="0008727A" w:rsidP="005A7F4D">
            <w:pPr>
              <w:spacing w:after="0" w:line="276" w:lineRule="auto"/>
              <w:contextualSpacing/>
              <w:rPr>
                <w:rFonts w:eastAsia="Calibri"/>
                <w:color w:val="4C4747"/>
              </w:rPr>
            </w:pPr>
            <w:proofErr w:type="spellStart"/>
            <w:r w:rsidRPr="0083720C">
              <w:rPr>
                <w:rFonts w:eastAsia="Calibri"/>
                <w:color w:val="4C4747"/>
              </w:rPr>
              <w:t>Hidrocefalia</w:t>
            </w:r>
            <w:proofErr w:type="spellEnd"/>
          </w:p>
        </w:tc>
        <w:tc>
          <w:tcPr>
            <w:tcW w:w="1842" w:type="dxa"/>
            <w:vAlign w:val="center"/>
          </w:tcPr>
          <w:p w14:paraId="7D77DE04" w14:textId="37F77D30" w:rsidR="00556D2E" w:rsidRDefault="0008727A" w:rsidP="005A7F4D">
            <w:pPr>
              <w:spacing w:after="0" w:line="276" w:lineRule="auto"/>
              <w:jc w:val="center"/>
              <w:rPr>
                <w:rFonts w:eastAsia="Calibri"/>
                <w:color w:val="4C4747"/>
              </w:rPr>
            </w:pPr>
            <w:r>
              <w:rPr>
                <w:rFonts w:eastAsia="Calibri"/>
                <w:color w:val="4C4747"/>
              </w:rPr>
              <w:t>22</w:t>
            </w:r>
          </w:p>
        </w:tc>
      </w:tr>
      <w:tr w:rsidR="0008727A" w:rsidRPr="0083720C" w14:paraId="5A0BF90C" w14:textId="77777777" w:rsidTr="005A7F4D">
        <w:trPr>
          <w:trHeight w:val="340"/>
        </w:trPr>
        <w:tc>
          <w:tcPr>
            <w:tcW w:w="6091" w:type="dxa"/>
            <w:vAlign w:val="center"/>
          </w:tcPr>
          <w:p w14:paraId="5C36B23F" w14:textId="675816E0" w:rsidR="0008727A" w:rsidRPr="0083720C" w:rsidRDefault="0008727A" w:rsidP="005A7F4D">
            <w:pPr>
              <w:spacing w:after="0" w:line="276" w:lineRule="auto"/>
              <w:contextualSpacing/>
              <w:rPr>
                <w:rFonts w:eastAsia="Calibri"/>
                <w:color w:val="4C4747"/>
              </w:rPr>
            </w:pPr>
            <w:proofErr w:type="spellStart"/>
            <w:r w:rsidRPr="0083720C">
              <w:rPr>
                <w:rFonts w:eastAsia="Calibri"/>
                <w:color w:val="4C4747"/>
              </w:rPr>
              <w:t>Microcefalia</w:t>
            </w:r>
            <w:proofErr w:type="spellEnd"/>
          </w:p>
        </w:tc>
        <w:tc>
          <w:tcPr>
            <w:tcW w:w="1842" w:type="dxa"/>
            <w:vAlign w:val="center"/>
          </w:tcPr>
          <w:p w14:paraId="39610510" w14:textId="39728FF4" w:rsidR="0008727A" w:rsidRDefault="0008727A" w:rsidP="005A7F4D">
            <w:pPr>
              <w:spacing w:after="0" w:line="276" w:lineRule="auto"/>
              <w:jc w:val="center"/>
              <w:rPr>
                <w:rFonts w:eastAsia="Calibri"/>
                <w:color w:val="4C4747"/>
              </w:rPr>
            </w:pPr>
            <w:r>
              <w:rPr>
                <w:rFonts w:eastAsia="Calibri"/>
                <w:color w:val="4C4747"/>
              </w:rPr>
              <w:t>5</w:t>
            </w:r>
          </w:p>
        </w:tc>
      </w:tr>
      <w:tr w:rsidR="00556D2E" w:rsidRPr="0083720C" w14:paraId="110E3887" w14:textId="77777777" w:rsidTr="005A7F4D">
        <w:trPr>
          <w:trHeight w:val="340"/>
        </w:trPr>
        <w:tc>
          <w:tcPr>
            <w:tcW w:w="6091" w:type="dxa"/>
            <w:vAlign w:val="center"/>
          </w:tcPr>
          <w:p w14:paraId="2E220DA4" w14:textId="77777777" w:rsidR="00556D2E" w:rsidRPr="005E253A" w:rsidRDefault="00556D2E" w:rsidP="005A7F4D">
            <w:pPr>
              <w:spacing w:after="0" w:line="276" w:lineRule="auto"/>
              <w:contextualSpacing/>
              <w:rPr>
                <w:rFonts w:eastAsia="Calibri"/>
                <w:noProof/>
                <w:color w:val="4C4747"/>
                <w:lang w:val="es-419"/>
              </w:rPr>
            </w:pPr>
            <w:r w:rsidRPr="005E253A">
              <w:rPr>
                <w:rFonts w:eastAsia="Calibri"/>
                <w:noProof/>
                <w:color w:val="4C4747"/>
                <w:lang w:val="es-419"/>
              </w:rPr>
              <w:t>Dificultad en el Lenguaje o habla</w:t>
            </w:r>
          </w:p>
        </w:tc>
        <w:tc>
          <w:tcPr>
            <w:tcW w:w="1842" w:type="dxa"/>
            <w:vAlign w:val="center"/>
          </w:tcPr>
          <w:p w14:paraId="6B720A9E" w14:textId="01DAA920" w:rsidR="00556D2E" w:rsidRPr="0083720C" w:rsidRDefault="00556D2E" w:rsidP="005A7F4D">
            <w:pPr>
              <w:spacing w:after="0" w:line="276" w:lineRule="auto"/>
              <w:jc w:val="center"/>
              <w:rPr>
                <w:rFonts w:eastAsia="Calibri"/>
                <w:color w:val="4C4747"/>
              </w:rPr>
            </w:pPr>
            <w:r>
              <w:rPr>
                <w:rFonts w:eastAsia="Calibri"/>
                <w:color w:val="4C4747"/>
              </w:rPr>
              <w:t>584</w:t>
            </w:r>
          </w:p>
        </w:tc>
      </w:tr>
      <w:tr w:rsidR="0008727A" w:rsidRPr="0083720C" w14:paraId="10EF8129" w14:textId="77777777" w:rsidTr="005A7F4D">
        <w:trPr>
          <w:trHeight w:val="340"/>
        </w:trPr>
        <w:tc>
          <w:tcPr>
            <w:tcW w:w="6091" w:type="dxa"/>
            <w:vAlign w:val="center"/>
          </w:tcPr>
          <w:p w14:paraId="194CF34F" w14:textId="1C74BAEF" w:rsidR="0008727A" w:rsidRPr="005E253A" w:rsidRDefault="0008727A" w:rsidP="005A7F4D">
            <w:pPr>
              <w:spacing w:after="0" w:line="276" w:lineRule="auto"/>
              <w:contextualSpacing/>
              <w:rPr>
                <w:rFonts w:eastAsia="Calibri"/>
                <w:noProof/>
                <w:color w:val="4C4747"/>
                <w:lang w:val="es-419"/>
              </w:rPr>
            </w:pPr>
            <w:r w:rsidRPr="00DD655C">
              <w:rPr>
                <w:rFonts w:eastAsia="Calibri"/>
                <w:noProof/>
                <w:color w:val="4C4747"/>
                <w:lang w:val="es-419"/>
              </w:rPr>
              <w:t>En proceso de evaluación</w:t>
            </w:r>
          </w:p>
        </w:tc>
        <w:tc>
          <w:tcPr>
            <w:tcW w:w="1842" w:type="dxa"/>
            <w:vAlign w:val="center"/>
          </w:tcPr>
          <w:p w14:paraId="381ECEC7" w14:textId="4A380D2B" w:rsidR="0008727A" w:rsidRDefault="0008727A" w:rsidP="005A7F4D">
            <w:pPr>
              <w:spacing w:after="0" w:line="276" w:lineRule="auto"/>
              <w:jc w:val="center"/>
              <w:rPr>
                <w:rFonts w:eastAsia="Calibri"/>
                <w:color w:val="4C4747"/>
              </w:rPr>
            </w:pPr>
            <w:r>
              <w:rPr>
                <w:rFonts w:eastAsia="Calibri"/>
                <w:color w:val="4C4747"/>
              </w:rPr>
              <w:t>1,359</w:t>
            </w:r>
          </w:p>
        </w:tc>
      </w:tr>
      <w:tr w:rsidR="0008727A" w:rsidRPr="0083720C" w14:paraId="1EFFB356" w14:textId="77777777" w:rsidTr="005A7F4D">
        <w:trPr>
          <w:trHeight w:val="340"/>
        </w:trPr>
        <w:tc>
          <w:tcPr>
            <w:tcW w:w="6091" w:type="dxa"/>
            <w:vAlign w:val="center"/>
          </w:tcPr>
          <w:p w14:paraId="4D0F3AA7" w14:textId="2614A11D" w:rsidR="0008727A" w:rsidRPr="005E253A" w:rsidRDefault="0008727A" w:rsidP="005A7F4D">
            <w:pPr>
              <w:spacing w:after="0" w:line="276" w:lineRule="auto"/>
              <w:contextualSpacing/>
              <w:rPr>
                <w:rFonts w:eastAsia="Calibri"/>
                <w:noProof/>
                <w:color w:val="4C4747"/>
                <w:lang w:val="es-419"/>
              </w:rPr>
            </w:pPr>
            <w:r w:rsidRPr="00DD655C">
              <w:rPr>
                <w:rFonts w:eastAsia="Calibri"/>
                <w:noProof/>
                <w:color w:val="4C4747"/>
                <w:lang w:val="es-419"/>
              </w:rPr>
              <w:t>Parálisis Cerebral Infantil (PCI)</w:t>
            </w:r>
          </w:p>
        </w:tc>
        <w:tc>
          <w:tcPr>
            <w:tcW w:w="1842" w:type="dxa"/>
            <w:vAlign w:val="center"/>
          </w:tcPr>
          <w:p w14:paraId="5C4A071C" w14:textId="3A2CB1B5" w:rsidR="0008727A" w:rsidRDefault="0008727A" w:rsidP="005A7F4D">
            <w:pPr>
              <w:spacing w:after="0" w:line="276" w:lineRule="auto"/>
              <w:jc w:val="center"/>
              <w:rPr>
                <w:rFonts w:eastAsia="Calibri"/>
                <w:color w:val="4C4747"/>
              </w:rPr>
            </w:pPr>
            <w:r>
              <w:rPr>
                <w:rFonts w:eastAsia="Calibri"/>
                <w:color w:val="4C4747"/>
              </w:rPr>
              <w:t>16</w:t>
            </w:r>
          </w:p>
        </w:tc>
      </w:tr>
      <w:tr w:rsidR="0008727A" w:rsidRPr="0083720C" w14:paraId="7CA64960" w14:textId="77777777" w:rsidTr="005A7F4D">
        <w:trPr>
          <w:trHeight w:val="340"/>
        </w:trPr>
        <w:tc>
          <w:tcPr>
            <w:tcW w:w="6091" w:type="dxa"/>
            <w:vAlign w:val="center"/>
          </w:tcPr>
          <w:p w14:paraId="3257F5F0" w14:textId="292AC574" w:rsidR="0008727A" w:rsidRPr="005E253A" w:rsidRDefault="0008727A" w:rsidP="005A7F4D">
            <w:pPr>
              <w:spacing w:after="0" w:line="276" w:lineRule="auto"/>
              <w:contextualSpacing/>
              <w:rPr>
                <w:rFonts w:eastAsia="Calibri"/>
                <w:noProof/>
                <w:color w:val="4C4747"/>
                <w:lang w:val="es-419"/>
              </w:rPr>
            </w:pPr>
            <w:r w:rsidRPr="00DD655C">
              <w:rPr>
                <w:rFonts w:eastAsia="Calibri"/>
                <w:noProof/>
                <w:color w:val="4C4747"/>
                <w:lang w:val="es-419"/>
              </w:rPr>
              <w:t>Pie Equinovaro</w:t>
            </w:r>
          </w:p>
        </w:tc>
        <w:tc>
          <w:tcPr>
            <w:tcW w:w="1842" w:type="dxa"/>
            <w:vAlign w:val="center"/>
          </w:tcPr>
          <w:p w14:paraId="7382D159" w14:textId="5088A6CA" w:rsidR="0008727A" w:rsidRDefault="0008727A" w:rsidP="005A7F4D">
            <w:pPr>
              <w:spacing w:after="0" w:line="276" w:lineRule="auto"/>
              <w:jc w:val="center"/>
              <w:rPr>
                <w:rFonts w:eastAsia="Calibri"/>
                <w:color w:val="4C4747"/>
              </w:rPr>
            </w:pPr>
            <w:r>
              <w:rPr>
                <w:rFonts w:eastAsia="Calibri"/>
                <w:color w:val="4C4747"/>
              </w:rPr>
              <w:t>89</w:t>
            </w:r>
          </w:p>
        </w:tc>
      </w:tr>
      <w:tr w:rsidR="0008727A" w:rsidRPr="0008727A" w14:paraId="2EDE654B" w14:textId="77777777" w:rsidTr="005A7F4D">
        <w:trPr>
          <w:trHeight w:val="340"/>
        </w:trPr>
        <w:tc>
          <w:tcPr>
            <w:tcW w:w="6091" w:type="dxa"/>
            <w:vAlign w:val="center"/>
          </w:tcPr>
          <w:p w14:paraId="06DDA5FF" w14:textId="132B8576" w:rsidR="0008727A" w:rsidRPr="005E253A" w:rsidRDefault="0008727A" w:rsidP="005A7F4D">
            <w:pPr>
              <w:spacing w:after="0" w:line="276" w:lineRule="auto"/>
              <w:contextualSpacing/>
              <w:rPr>
                <w:rFonts w:eastAsia="Calibri"/>
                <w:noProof/>
                <w:color w:val="4C4747"/>
                <w:lang w:val="es-419"/>
              </w:rPr>
            </w:pPr>
            <w:r w:rsidRPr="005E253A">
              <w:rPr>
                <w:rFonts w:eastAsia="Calibri"/>
                <w:noProof/>
                <w:color w:val="4C4747"/>
                <w:lang w:val="es-419"/>
              </w:rPr>
              <w:t>Retraso o Dificultad psico-Motor</w:t>
            </w:r>
          </w:p>
        </w:tc>
        <w:tc>
          <w:tcPr>
            <w:tcW w:w="1842" w:type="dxa"/>
            <w:vAlign w:val="center"/>
          </w:tcPr>
          <w:p w14:paraId="0035E6A8" w14:textId="642844D1" w:rsidR="0008727A" w:rsidRPr="0008727A" w:rsidRDefault="0008727A" w:rsidP="005A7F4D">
            <w:pPr>
              <w:spacing w:after="0" w:line="276" w:lineRule="auto"/>
              <w:jc w:val="center"/>
              <w:rPr>
                <w:rFonts w:eastAsia="Calibri"/>
                <w:color w:val="4C4747"/>
                <w:lang w:val="es-419"/>
              </w:rPr>
            </w:pPr>
            <w:r>
              <w:rPr>
                <w:rFonts w:eastAsia="Calibri"/>
                <w:color w:val="4C4747"/>
                <w:lang w:val="es-419"/>
              </w:rPr>
              <w:t>99</w:t>
            </w:r>
          </w:p>
        </w:tc>
      </w:tr>
      <w:tr w:rsidR="0008727A" w:rsidRPr="0008727A" w14:paraId="49B4DB65" w14:textId="77777777" w:rsidTr="005A7F4D">
        <w:trPr>
          <w:trHeight w:val="340"/>
        </w:trPr>
        <w:tc>
          <w:tcPr>
            <w:tcW w:w="6091" w:type="dxa"/>
            <w:vAlign w:val="center"/>
          </w:tcPr>
          <w:p w14:paraId="4693ECEA" w14:textId="4F3A7049" w:rsidR="0008727A" w:rsidRPr="005E253A" w:rsidRDefault="0008727A" w:rsidP="005A7F4D">
            <w:pPr>
              <w:spacing w:after="0" w:line="276" w:lineRule="auto"/>
              <w:contextualSpacing/>
              <w:rPr>
                <w:rFonts w:eastAsia="Calibri"/>
                <w:noProof/>
                <w:color w:val="4C4747"/>
                <w:lang w:val="es-419"/>
              </w:rPr>
            </w:pPr>
            <w:r w:rsidRPr="00DD655C">
              <w:rPr>
                <w:rFonts w:eastAsia="Calibri"/>
                <w:noProof/>
                <w:color w:val="4C4747"/>
                <w:lang w:val="es-419"/>
              </w:rPr>
              <w:t>Síndrome de Down</w:t>
            </w:r>
          </w:p>
        </w:tc>
        <w:tc>
          <w:tcPr>
            <w:tcW w:w="1842" w:type="dxa"/>
            <w:vAlign w:val="center"/>
          </w:tcPr>
          <w:p w14:paraId="33F49996" w14:textId="62644314" w:rsidR="0008727A" w:rsidRPr="0008727A" w:rsidRDefault="0008727A" w:rsidP="005A7F4D">
            <w:pPr>
              <w:spacing w:after="0" w:line="276" w:lineRule="auto"/>
              <w:jc w:val="center"/>
              <w:rPr>
                <w:rFonts w:eastAsia="Calibri"/>
                <w:color w:val="4C4747"/>
                <w:lang w:val="es-419"/>
              </w:rPr>
            </w:pPr>
            <w:r>
              <w:rPr>
                <w:rFonts w:eastAsia="Calibri"/>
                <w:color w:val="4C4747"/>
                <w:lang w:val="es-419"/>
              </w:rPr>
              <w:t>48</w:t>
            </w:r>
          </w:p>
        </w:tc>
      </w:tr>
      <w:tr w:rsidR="0008727A" w:rsidRPr="0008727A" w14:paraId="55C16083" w14:textId="77777777" w:rsidTr="005A7F4D">
        <w:trPr>
          <w:trHeight w:val="340"/>
        </w:trPr>
        <w:tc>
          <w:tcPr>
            <w:tcW w:w="6091" w:type="dxa"/>
            <w:vAlign w:val="center"/>
          </w:tcPr>
          <w:p w14:paraId="7BB32AD3" w14:textId="048C809C" w:rsidR="0008727A" w:rsidRPr="005E253A" w:rsidRDefault="0008727A" w:rsidP="005A7F4D">
            <w:pPr>
              <w:spacing w:after="0" w:line="276" w:lineRule="auto"/>
              <w:contextualSpacing/>
              <w:rPr>
                <w:rFonts w:eastAsia="Calibri"/>
                <w:noProof/>
                <w:color w:val="4C4747"/>
                <w:lang w:val="es-419"/>
              </w:rPr>
            </w:pPr>
            <w:r>
              <w:rPr>
                <w:rFonts w:eastAsia="Calibri"/>
                <w:noProof/>
                <w:color w:val="4C4747"/>
                <w:lang w:val="es-419"/>
              </w:rPr>
              <w:lastRenderedPageBreak/>
              <w:t>Sordo</w:t>
            </w:r>
          </w:p>
        </w:tc>
        <w:tc>
          <w:tcPr>
            <w:tcW w:w="1842" w:type="dxa"/>
            <w:vAlign w:val="center"/>
          </w:tcPr>
          <w:p w14:paraId="237EE26E" w14:textId="1D2E8CCF" w:rsidR="0008727A" w:rsidRPr="0008727A" w:rsidRDefault="0008727A" w:rsidP="005A7F4D">
            <w:pPr>
              <w:spacing w:after="0" w:line="276" w:lineRule="auto"/>
              <w:jc w:val="center"/>
              <w:rPr>
                <w:rFonts w:eastAsia="Calibri"/>
                <w:color w:val="4C4747"/>
                <w:lang w:val="es-419"/>
              </w:rPr>
            </w:pPr>
            <w:r>
              <w:rPr>
                <w:rFonts w:eastAsia="Calibri"/>
                <w:color w:val="4C4747"/>
                <w:lang w:val="es-419"/>
              </w:rPr>
              <w:t>6</w:t>
            </w:r>
          </w:p>
        </w:tc>
      </w:tr>
      <w:tr w:rsidR="0008727A" w:rsidRPr="0008727A" w14:paraId="63F020F8" w14:textId="77777777" w:rsidTr="005A7F4D">
        <w:trPr>
          <w:trHeight w:val="340"/>
        </w:trPr>
        <w:tc>
          <w:tcPr>
            <w:tcW w:w="6091" w:type="dxa"/>
            <w:vAlign w:val="center"/>
          </w:tcPr>
          <w:p w14:paraId="67363313" w14:textId="60485869" w:rsidR="0008727A" w:rsidRPr="005E253A" w:rsidRDefault="0008727A" w:rsidP="005A7F4D">
            <w:pPr>
              <w:spacing w:after="0" w:line="276" w:lineRule="auto"/>
              <w:contextualSpacing/>
              <w:rPr>
                <w:rFonts w:eastAsia="Calibri"/>
                <w:noProof/>
                <w:color w:val="4C4747"/>
                <w:lang w:val="es-419"/>
              </w:rPr>
            </w:pPr>
            <w:r w:rsidRPr="00DD655C">
              <w:rPr>
                <w:rFonts w:eastAsia="Calibri"/>
                <w:noProof/>
                <w:color w:val="4C4747"/>
                <w:lang w:val="es-419"/>
              </w:rPr>
              <w:t>Trastorno del Espectro Autista (TEA)</w:t>
            </w:r>
          </w:p>
        </w:tc>
        <w:tc>
          <w:tcPr>
            <w:tcW w:w="1842" w:type="dxa"/>
            <w:vAlign w:val="center"/>
          </w:tcPr>
          <w:p w14:paraId="25525E15" w14:textId="49348800" w:rsidR="0008727A" w:rsidRPr="0008727A" w:rsidRDefault="0008727A" w:rsidP="005A7F4D">
            <w:pPr>
              <w:spacing w:after="0" w:line="276" w:lineRule="auto"/>
              <w:jc w:val="center"/>
              <w:rPr>
                <w:rFonts w:eastAsia="Calibri"/>
                <w:color w:val="4C4747"/>
                <w:lang w:val="es-419"/>
              </w:rPr>
            </w:pPr>
            <w:r>
              <w:rPr>
                <w:rFonts w:eastAsia="Calibri"/>
                <w:color w:val="4C4747"/>
                <w:lang w:val="es-419"/>
              </w:rPr>
              <w:t>373</w:t>
            </w:r>
          </w:p>
        </w:tc>
      </w:tr>
      <w:tr w:rsidR="0008727A" w:rsidRPr="0083720C" w14:paraId="7F32992D" w14:textId="77777777" w:rsidTr="005A7F4D">
        <w:trPr>
          <w:trHeight w:val="340"/>
        </w:trPr>
        <w:tc>
          <w:tcPr>
            <w:tcW w:w="6091" w:type="dxa"/>
            <w:vAlign w:val="center"/>
          </w:tcPr>
          <w:p w14:paraId="700DFD5C" w14:textId="77777777" w:rsidR="0008727A" w:rsidRPr="0083720C" w:rsidRDefault="0008727A" w:rsidP="005A7F4D">
            <w:pPr>
              <w:spacing w:after="0" w:line="276" w:lineRule="auto"/>
              <w:contextualSpacing/>
              <w:rPr>
                <w:rFonts w:eastAsia="Calibri"/>
                <w:b/>
                <w:bCs/>
                <w:color w:val="4C4747"/>
              </w:rPr>
            </w:pPr>
            <w:r w:rsidRPr="0083720C">
              <w:rPr>
                <w:rFonts w:eastAsia="Calibri"/>
                <w:b/>
                <w:bCs/>
                <w:color w:val="4C4747"/>
              </w:rPr>
              <w:t>Total</w:t>
            </w:r>
          </w:p>
        </w:tc>
        <w:tc>
          <w:tcPr>
            <w:tcW w:w="1842" w:type="dxa"/>
            <w:vAlign w:val="center"/>
          </w:tcPr>
          <w:p w14:paraId="63BDB0C0" w14:textId="4C326E54" w:rsidR="0008727A" w:rsidRPr="0083720C" w:rsidRDefault="0008727A" w:rsidP="005A7F4D">
            <w:pPr>
              <w:spacing w:after="0" w:line="276" w:lineRule="auto"/>
              <w:jc w:val="center"/>
              <w:rPr>
                <w:rFonts w:eastAsia="Calibri"/>
                <w:b/>
                <w:bCs/>
                <w:color w:val="4C4747"/>
              </w:rPr>
            </w:pPr>
            <w:r w:rsidRPr="0083720C">
              <w:rPr>
                <w:rFonts w:eastAsia="Calibri"/>
                <w:b/>
                <w:bCs/>
                <w:color w:val="4C4747"/>
              </w:rPr>
              <w:t>2,</w:t>
            </w:r>
            <w:r>
              <w:rPr>
                <w:rFonts w:eastAsia="Calibri"/>
                <w:b/>
                <w:bCs/>
                <w:color w:val="4C4747"/>
              </w:rPr>
              <w:t>662</w:t>
            </w:r>
          </w:p>
        </w:tc>
      </w:tr>
    </w:tbl>
    <w:p w14:paraId="562A06AD" w14:textId="77777777" w:rsidR="0008727A" w:rsidRDefault="0008727A" w:rsidP="0008727A">
      <w:pPr>
        <w:jc w:val="both"/>
        <w:rPr>
          <w:rFonts w:eastAsia="Calibri"/>
          <w:i/>
          <w:iCs/>
          <w:color w:val="4C4747"/>
          <w:sz w:val="18"/>
          <w:szCs w:val="18"/>
          <w:lang w:val="es-419"/>
        </w:rPr>
      </w:pPr>
      <w:r w:rsidRPr="00DE2596">
        <w:rPr>
          <w:rFonts w:eastAsia="Calibri"/>
          <w:i/>
          <w:iCs/>
          <w:color w:val="4C4747"/>
          <w:sz w:val="18"/>
          <w:szCs w:val="18"/>
          <w:lang w:val="es-419"/>
        </w:rPr>
        <w:t>Fuente interna: Dirección de Desarrollo Infantil (Inaipi)</w:t>
      </w:r>
    </w:p>
    <w:p w14:paraId="17ABE9AB" w14:textId="77777777" w:rsidR="005E253A" w:rsidRPr="00DE2596" w:rsidRDefault="005E253A" w:rsidP="00F26510">
      <w:pPr>
        <w:spacing w:after="0" w:line="360" w:lineRule="auto"/>
        <w:jc w:val="both"/>
        <w:rPr>
          <w:rFonts w:eastAsia="Calibri"/>
          <w:i/>
          <w:iCs/>
          <w:color w:val="4C4747"/>
          <w:sz w:val="18"/>
          <w:szCs w:val="18"/>
          <w:lang w:val="es-419"/>
        </w:rPr>
      </w:pPr>
    </w:p>
    <w:p w14:paraId="58C56945" w14:textId="75FC96BA" w:rsidR="00F34DD5" w:rsidRPr="00F7622D" w:rsidRDefault="00F34DD5" w:rsidP="00F26510">
      <w:pPr>
        <w:pStyle w:val="Prrafodelista"/>
        <w:numPr>
          <w:ilvl w:val="0"/>
          <w:numId w:val="2"/>
        </w:numPr>
        <w:spacing w:line="360" w:lineRule="auto"/>
        <w:ind w:left="714" w:hanging="357"/>
        <w:jc w:val="both"/>
        <w:rPr>
          <w:rFonts w:eastAsia="Calibri"/>
          <w:noProof/>
          <w:color w:val="4C4747"/>
          <w:lang w:val="es-419"/>
        </w:rPr>
      </w:pPr>
      <w:r w:rsidRPr="00F7622D">
        <w:rPr>
          <w:rFonts w:eastAsia="Calibri"/>
          <w:noProof/>
          <w:color w:val="4C4747"/>
          <w:lang w:val="es-419"/>
        </w:rPr>
        <w:t>Levantamiento de los casos que requieren de dispositivo de apoyo.</w:t>
      </w:r>
    </w:p>
    <w:p w14:paraId="7697AC76" w14:textId="101AF480" w:rsidR="00AC7FB6" w:rsidRPr="005B47B7" w:rsidRDefault="00F34DD5" w:rsidP="00F26510">
      <w:pPr>
        <w:spacing w:line="360" w:lineRule="auto"/>
        <w:jc w:val="both"/>
        <w:rPr>
          <w:rFonts w:eastAsia="Calibri"/>
          <w:noProof/>
          <w:color w:val="4C4747"/>
          <w:lang w:val="es-419"/>
        </w:rPr>
      </w:pPr>
      <w:r w:rsidRPr="00F26510">
        <w:rPr>
          <w:rFonts w:eastAsia="Calibri"/>
          <w:noProof/>
          <w:color w:val="4C4747"/>
          <w:lang w:val="es-419"/>
        </w:rPr>
        <w:t xml:space="preserve">Dentro de los dispositivos de apoyo según el contrato de Servicios Medicinales (Promedca) se completó la entrega de 17 sillas de ruedas pediátricas, y 4 andadores a la espera que el suplidor entregue 7 sillas pediátricas especializadas para ser entregadas y la toma de medidas de 5 </w:t>
      </w:r>
      <w:r w:rsidR="00F26510">
        <w:rPr>
          <w:rFonts w:eastAsia="Calibri"/>
          <w:noProof/>
          <w:color w:val="4C4747"/>
          <w:lang w:val="es-419"/>
        </w:rPr>
        <w:t xml:space="preserve">niños y niñas </w:t>
      </w:r>
      <w:r w:rsidRPr="00F26510">
        <w:rPr>
          <w:rFonts w:eastAsia="Calibri"/>
          <w:noProof/>
          <w:color w:val="4C4747"/>
          <w:lang w:val="es-419"/>
        </w:rPr>
        <w:t xml:space="preserve">para las sillas de ruedas pediátricas. </w:t>
      </w:r>
      <w:r w:rsidRPr="005B47B7">
        <w:rPr>
          <w:rFonts w:eastAsia="Calibri"/>
          <w:noProof/>
          <w:color w:val="4C4747"/>
          <w:lang w:val="es-419"/>
        </w:rPr>
        <w:t>En la actualidad contamos en almacén con: 19 sillas estándar, 4 muletas y 8 andadores.</w:t>
      </w:r>
    </w:p>
    <w:p w14:paraId="07CD3436" w14:textId="77777777" w:rsidR="00F26510" w:rsidRPr="00F26510" w:rsidRDefault="00F26510" w:rsidP="00F26510">
      <w:pPr>
        <w:pStyle w:val="Prrafodelista"/>
        <w:numPr>
          <w:ilvl w:val="0"/>
          <w:numId w:val="2"/>
        </w:numPr>
        <w:spacing w:line="360" w:lineRule="auto"/>
        <w:ind w:left="714" w:hanging="357"/>
        <w:jc w:val="both"/>
        <w:rPr>
          <w:rFonts w:eastAsia="Calibri"/>
          <w:noProof/>
          <w:color w:val="4C4747"/>
          <w:lang w:val="es-419"/>
        </w:rPr>
      </w:pPr>
      <w:r w:rsidRPr="00F26510">
        <w:rPr>
          <w:rFonts w:eastAsia="Calibri"/>
          <w:noProof/>
          <w:color w:val="4C4747"/>
          <w:lang w:val="es-419"/>
        </w:rPr>
        <w:t>Documentos institucionales</w:t>
      </w:r>
    </w:p>
    <w:p w14:paraId="79621858" w14:textId="77777777" w:rsidR="00AC7FB6" w:rsidRDefault="00F26510" w:rsidP="00F26510">
      <w:pPr>
        <w:spacing w:line="360" w:lineRule="auto"/>
        <w:jc w:val="both"/>
        <w:rPr>
          <w:rFonts w:eastAsia="Calibri"/>
          <w:noProof/>
          <w:color w:val="4C4747"/>
          <w:lang w:val="es-419"/>
        </w:rPr>
      </w:pPr>
      <w:r w:rsidRPr="00F26510">
        <w:rPr>
          <w:rFonts w:eastAsia="Calibri"/>
          <w:noProof/>
          <w:color w:val="4C4747"/>
          <w:lang w:val="es-419"/>
        </w:rPr>
        <w:t>Se crearon varios documentos institucionales que tienen la intención de apoyar el trabajo que realiza el equipo en territorio de manera especial las agentes de salud emocional frente a los casos que presenta de señales de alerta en el desarrollo y discapacidad.</w:t>
      </w:r>
    </w:p>
    <w:p w14:paraId="6658B10A" w14:textId="735AB1C0" w:rsidR="00F26510" w:rsidRPr="00F26510" w:rsidRDefault="00F26510" w:rsidP="00F26510">
      <w:pPr>
        <w:spacing w:line="360" w:lineRule="auto"/>
        <w:jc w:val="both"/>
        <w:rPr>
          <w:rFonts w:eastAsia="Calibri"/>
          <w:noProof/>
          <w:color w:val="4C4747"/>
          <w:lang w:val="es-419"/>
        </w:rPr>
      </w:pPr>
      <w:r w:rsidRPr="00F26510">
        <w:rPr>
          <w:rFonts w:eastAsia="Calibri"/>
          <w:noProof/>
          <w:color w:val="4C4747"/>
          <w:lang w:val="es-419"/>
        </w:rPr>
        <w:t xml:space="preserve">Se elaboraron guías para compartir con los padres, recopilación de estrategias y elaboración de Pictogramas. </w:t>
      </w:r>
    </w:p>
    <w:p w14:paraId="738CBA06" w14:textId="40DFD4A0" w:rsidR="00F26510" w:rsidRPr="00F26510" w:rsidRDefault="00F26510" w:rsidP="00F26510">
      <w:pPr>
        <w:pStyle w:val="Prrafodelista"/>
        <w:numPr>
          <w:ilvl w:val="0"/>
          <w:numId w:val="2"/>
        </w:numPr>
        <w:spacing w:line="360" w:lineRule="auto"/>
        <w:ind w:left="714" w:hanging="357"/>
        <w:jc w:val="both"/>
        <w:rPr>
          <w:rFonts w:eastAsia="Calibri"/>
          <w:noProof/>
          <w:color w:val="4C4747"/>
          <w:lang w:val="es-419"/>
        </w:rPr>
      </w:pPr>
      <w:r w:rsidRPr="00F26510">
        <w:rPr>
          <w:rFonts w:eastAsia="Calibri"/>
          <w:noProof/>
          <w:color w:val="4C4747"/>
          <w:lang w:val="es-419"/>
        </w:rPr>
        <w:t>Selectividad Alimentaria.</w:t>
      </w:r>
    </w:p>
    <w:p w14:paraId="78C97FDF" w14:textId="565DC954" w:rsidR="00F26510" w:rsidRPr="00F26510" w:rsidRDefault="00F26510" w:rsidP="00F26510">
      <w:pPr>
        <w:pStyle w:val="Prrafodelista"/>
        <w:numPr>
          <w:ilvl w:val="0"/>
          <w:numId w:val="2"/>
        </w:numPr>
        <w:spacing w:line="360" w:lineRule="auto"/>
        <w:ind w:left="714" w:hanging="357"/>
        <w:jc w:val="both"/>
        <w:rPr>
          <w:rFonts w:eastAsia="Calibri"/>
          <w:noProof/>
          <w:color w:val="4C4747"/>
          <w:lang w:val="es-419"/>
        </w:rPr>
      </w:pPr>
      <w:r w:rsidRPr="00F26510">
        <w:rPr>
          <w:rFonts w:eastAsia="Calibri"/>
          <w:noProof/>
          <w:color w:val="4C4747"/>
          <w:lang w:val="es-419"/>
        </w:rPr>
        <w:t>Guía sobre el uso de dispositivos de apoyo.</w:t>
      </w:r>
    </w:p>
    <w:p w14:paraId="653B8C6A" w14:textId="3C349FA7" w:rsidR="00F26510" w:rsidRPr="00F26510" w:rsidRDefault="00F26510" w:rsidP="00F26510">
      <w:pPr>
        <w:pStyle w:val="Prrafodelista"/>
        <w:numPr>
          <w:ilvl w:val="0"/>
          <w:numId w:val="2"/>
        </w:numPr>
        <w:spacing w:line="360" w:lineRule="auto"/>
        <w:ind w:left="714" w:hanging="357"/>
        <w:jc w:val="both"/>
        <w:rPr>
          <w:rFonts w:eastAsia="Calibri"/>
          <w:noProof/>
          <w:color w:val="4C4747"/>
          <w:lang w:val="es-419"/>
        </w:rPr>
      </w:pPr>
      <w:r w:rsidRPr="00F26510">
        <w:rPr>
          <w:rFonts w:eastAsia="Calibri"/>
          <w:noProof/>
          <w:color w:val="4C4747"/>
          <w:lang w:val="es-419"/>
        </w:rPr>
        <w:t>Aprendo con INAIPI (infografías y capsulas).</w:t>
      </w:r>
    </w:p>
    <w:p w14:paraId="3886A8D5" w14:textId="2693D6AA" w:rsidR="00F26510" w:rsidRPr="00F26510" w:rsidRDefault="00F26510" w:rsidP="00F26510">
      <w:pPr>
        <w:pStyle w:val="Prrafodelista"/>
        <w:numPr>
          <w:ilvl w:val="0"/>
          <w:numId w:val="2"/>
        </w:numPr>
        <w:spacing w:line="360" w:lineRule="auto"/>
        <w:ind w:left="714" w:hanging="357"/>
        <w:jc w:val="both"/>
        <w:rPr>
          <w:rFonts w:eastAsia="Calibri"/>
          <w:noProof/>
          <w:color w:val="4C4747"/>
          <w:lang w:val="es-419"/>
        </w:rPr>
      </w:pPr>
      <w:r w:rsidRPr="00F26510">
        <w:rPr>
          <w:rFonts w:eastAsia="Calibri"/>
          <w:noProof/>
          <w:color w:val="4C4747"/>
          <w:lang w:val="es-419"/>
        </w:rPr>
        <w:t>Módulo de Consejería familiar/familia con niños/as con discapacidad.</w:t>
      </w:r>
    </w:p>
    <w:p w14:paraId="0E89F095" w14:textId="4D9FB060" w:rsidR="00F34DD5" w:rsidRPr="00F34DD5" w:rsidRDefault="00F26510" w:rsidP="00F26510">
      <w:pPr>
        <w:pStyle w:val="Prrafodelista"/>
        <w:numPr>
          <w:ilvl w:val="0"/>
          <w:numId w:val="2"/>
        </w:numPr>
        <w:spacing w:line="360" w:lineRule="auto"/>
        <w:ind w:left="714" w:hanging="357"/>
        <w:jc w:val="both"/>
        <w:rPr>
          <w:rFonts w:eastAsia="Calibri"/>
          <w:noProof/>
          <w:color w:val="4C4747"/>
          <w:lang w:val="es-419"/>
        </w:rPr>
      </w:pPr>
      <w:r w:rsidRPr="00F26510">
        <w:rPr>
          <w:rFonts w:eastAsia="Calibri"/>
          <w:noProof/>
          <w:color w:val="4C4747"/>
          <w:lang w:val="es-419"/>
        </w:rPr>
        <w:t>Caja sensorial para regulación emocional</w:t>
      </w:r>
    </w:p>
    <w:p w14:paraId="510AF8EE" w14:textId="77777777" w:rsidR="00AD6DDB" w:rsidRPr="00AD6DDB" w:rsidRDefault="00AD6DDB" w:rsidP="0023129B">
      <w:pPr>
        <w:spacing w:line="360" w:lineRule="auto"/>
        <w:jc w:val="both"/>
        <w:rPr>
          <w:rFonts w:eastAsia="Calibri"/>
          <w:b/>
          <w:bCs/>
          <w:color w:val="4C4747"/>
          <w:lang w:val="es-419"/>
        </w:rPr>
      </w:pPr>
      <w:r w:rsidRPr="00AD6DDB">
        <w:rPr>
          <w:rFonts w:eastAsia="Calibri"/>
          <w:b/>
          <w:bCs/>
          <w:color w:val="4C4747"/>
          <w:lang w:val="es-419"/>
        </w:rPr>
        <w:lastRenderedPageBreak/>
        <w:t>Actividades efemérides</w:t>
      </w:r>
    </w:p>
    <w:p w14:paraId="23B2BD57" w14:textId="33C02F44" w:rsidR="00F7622D" w:rsidRPr="00AD6DDB" w:rsidRDefault="00AD6DDB" w:rsidP="0023129B">
      <w:pPr>
        <w:spacing w:line="360" w:lineRule="auto"/>
        <w:jc w:val="both"/>
        <w:rPr>
          <w:rFonts w:eastAsia="Calibri"/>
          <w:color w:val="4C4747"/>
          <w:lang w:val="es-419"/>
        </w:rPr>
      </w:pPr>
      <w:r w:rsidRPr="00AD6DDB">
        <w:rPr>
          <w:rFonts w:eastAsia="Calibri"/>
          <w:color w:val="4C4747"/>
          <w:lang w:val="es-419"/>
        </w:rPr>
        <w:t>Durante el año</w:t>
      </w:r>
      <w:r>
        <w:rPr>
          <w:rFonts w:eastAsia="Calibri"/>
          <w:color w:val="4C4747"/>
          <w:lang w:val="es-419"/>
        </w:rPr>
        <w:t xml:space="preserve"> 2025</w:t>
      </w:r>
      <w:r w:rsidRPr="00AD6DDB">
        <w:rPr>
          <w:rFonts w:eastAsia="Calibri"/>
          <w:color w:val="4C4747"/>
          <w:lang w:val="es-419"/>
        </w:rPr>
        <w:t xml:space="preserve"> para concientizar sobre temas de inclusión se realizaron actividades específicas tales como:</w:t>
      </w:r>
    </w:p>
    <w:p w14:paraId="55BB4122" w14:textId="77777777" w:rsidR="00F7622D" w:rsidRDefault="00AD6DDB" w:rsidP="0023129B">
      <w:pPr>
        <w:pStyle w:val="Prrafodelista"/>
        <w:numPr>
          <w:ilvl w:val="0"/>
          <w:numId w:val="2"/>
        </w:numPr>
        <w:spacing w:line="360" w:lineRule="auto"/>
        <w:ind w:left="714" w:hanging="357"/>
        <w:jc w:val="both"/>
        <w:rPr>
          <w:rFonts w:eastAsia="Calibri"/>
          <w:noProof/>
          <w:color w:val="4C4747"/>
          <w:lang w:val="es-419"/>
        </w:rPr>
      </w:pPr>
      <w:r w:rsidRPr="00AD6DDB">
        <w:rPr>
          <w:rFonts w:eastAsia="Calibri"/>
          <w:noProof/>
          <w:color w:val="4C4747"/>
          <w:lang w:val="es-419"/>
        </w:rPr>
        <w:t>Día Mundial de Síndrome de Down se crearon mensajes de concientización para las redes sociales, así como correo institucional de motivación a los equipos a participar de actividades inclusivas y alegóricas al día.</w:t>
      </w:r>
    </w:p>
    <w:p w14:paraId="365540B6" w14:textId="7C81D46C" w:rsidR="00AC7FB6" w:rsidRPr="00F7622D" w:rsidRDefault="00AD6DDB" w:rsidP="00F7622D">
      <w:pPr>
        <w:spacing w:line="360" w:lineRule="auto"/>
        <w:jc w:val="both"/>
        <w:rPr>
          <w:rFonts w:eastAsia="Calibri"/>
          <w:noProof/>
          <w:color w:val="4C4747"/>
          <w:lang w:val="es-419"/>
        </w:rPr>
      </w:pPr>
      <w:r w:rsidRPr="00F7622D">
        <w:rPr>
          <w:rFonts w:eastAsia="Calibri"/>
          <w:noProof/>
          <w:color w:val="4C4747"/>
          <w:lang w:val="es-419"/>
        </w:rPr>
        <w:t>Se crearon mensajes alusivos incentivando a los equipos a realizar actividades inclusivas, familiares y garantistas de derechos para los niños y niñas de los servicios.</w:t>
      </w:r>
    </w:p>
    <w:p w14:paraId="79DFB369" w14:textId="77777777" w:rsidR="00002DAB" w:rsidRDefault="00AD6DDB" w:rsidP="0023129B">
      <w:pPr>
        <w:pStyle w:val="Prrafodelista"/>
        <w:numPr>
          <w:ilvl w:val="0"/>
          <w:numId w:val="2"/>
        </w:numPr>
        <w:spacing w:line="360" w:lineRule="auto"/>
        <w:ind w:left="714" w:hanging="357"/>
        <w:jc w:val="both"/>
        <w:rPr>
          <w:rFonts w:eastAsia="Calibri"/>
          <w:noProof/>
          <w:color w:val="4C4747"/>
          <w:lang w:val="es-419"/>
        </w:rPr>
      </w:pPr>
      <w:r w:rsidRPr="00AD6DDB">
        <w:rPr>
          <w:rFonts w:eastAsia="Calibri"/>
          <w:noProof/>
          <w:color w:val="4C4747"/>
          <w:lang w:val="es-419"/>
        </w:rPr>
        <w:t xml:space="preserve">Día Mundial de Concienciación del Autismo en </w:t>
      </w:r>
      <w:r w:rsidR="00002DAB">
        <w:rPr>
          <w:rFonts w:eastAsia="Calibri"/>
          <w:noProof/>
          <w:color w:val="4C4747"/>
          <w:lang w:val="es-419"/>
        </w:rPr>
        <w:t xml:space="preserve">la que </w:t>
      </w:r>
      <w:r w:rsidRPr="00AD6DDB">
        <w:rPr>
          <w:rFonts w:eastAsia="Calibri"/>
          <w:noProof/>
          <w:color w:val="4C4747"/>
          <w:lang w:val="es-419"/>
        </w:rPr>
        <w:t>se elaboró un mural donde el personal de SEDE escribía frases inclusivas.</w:t>
      </w:r>
    </w:p>
    <w:p w14:paraId="315CB3A7" w14:textId="5E262ED6" w:rsidR="00AD6DDB" w:rsidRPr="00002DAB" w:rsidRDefault="00AD6DDB" w:rsidP="00002DAB">
      <w:pPr>
        <w:spacing w:line="360" w:lineRule="auto"/>
        <w:jc w:val="both"/>
        <w:rPr>
          <w:rFonts w:eastAsia="Calibri"/>
          <w:noProof/>
          <w:color w:val="4C4747"/>
          <w:lang w:val="es-419"/>
        </w:rPr>
      </w:pPr>
      <w:r w:rsidRPr="00002DAB">
        <w:rPr>
          <w:rFonts w:eastAsia="Calibri"/>
          <w:noProof/>
          <w:color w:val="4C4747"/>
          <w:lang w:val="es-419"/>
        </w:rPr>
        <w:t>Dentro de las redes de servicios alineados a los materiales del componente se motivó y sensibilizó a los y las colaboradores a vestirse de azul y hacer actividades conmemorativas al día.</w:t>
      </w:r>
    </w:p>
    <w:p w14:paraId="7CEDEBAB" w14:textId="31248F07" w:rsidR="00F34DD5" w:rsidRPr="00AD6DDB" w:rsidRDefault="00AD6DDB" w:rsidP="0023129B">
      <w:pPr>
        <w:pStyle w:val="Prrafodelista"/>
        <w:numPr>
          <w:ilvl w:val="0"/>
          <w:numId w:val="2"/>
        </w:numPr>
        <w:spacing w:line="360" w:lineRule="auto"/>
        <w:ind w:left="714" w:hanging="357"/>
        <w:jc w:val="both"/>
        <w:rPr>
          <w:rFonts w:eastAsia="Calibri"/>
          <w:noProof/>
          <w:color w:val="4C4747"/>
          <w:lang w:val="es-419"/>
        </w:rPr>
      </w:pPr>
      <w:r w:rsidRPr="00AD6DDB">
        <w:rPr>
          <w:rFonts w:eastAsia="Calibri"/>
          <w:noProof/>
          <w:color w:val="4C4747"/>
          <w:lang w:val="es-419"/>
        </w:rPr>
        <w:t>Día internacional de la persona con discapacidad.</w:t>
      </w:r>
    </w:p>
    <w:p w14:paraId="26B655F1" w14:textId="2535653E" w:rsidR="00564C2A" w:rsidRPr="00F7622D" w:rsidRDefault="00AD6DDB" w:rsidP="00472F8B">
      <w:pPr>
        <w:spacing w:line="360" w:lineRule="auto"/>
        <w:jc w:val="both"/>
        <w:rPr>
          <w:rFonts w:eastAsia="Calibri"/>
          <w:noProof/>
          <w:color w:val="4C4747"/>
          <w:lang w:val="es-419"/>
        </w:rPr>
      </w:pPr>
      <w:r w:rsidRPr="00F7622D">
        <w:rPr>
          <w:rFonts w:eastAsia="Calibri"/>
          <w:noProof/>
          <w:color w:val="4C4747"/>
          <w:lang w:val="es-419"/>
        </w:rPr>
        <w:t>Participación en representación de la institución:</w:t>
      </w:r>
    </w:p>
    <w:p w14:paraId="580404C2" w14:textId="77777777" w:rsidR="00AD6DDB" w:rsidRPr="00AD6DDB" w:rsidRDefault="00AD6DDB" w:rsidP="00AD6DDB">
      <w:pPr>
        <w:pStyle w:val="Prrafodelista"/>
        <w:numPr>
          <w:ilvl w:val="0"/>
          <w:numId w:val="2"/>
        </w:numPr>
        <w:spacing w:line="360" w:lineRule="auto"/>
        <w:ind w:left="714" w:hanging="357"/>
        <w:jc w:val="both"/>
        <w:rPr>
          <w:rFonts w:eastAsia="Calibri"/>
          <w:noProof/>
          <w:color w:val="4C4747"/>
          <w:lang w:val="es-419"/>
        </w:rPr>
      </w:pPr>
      <w:r w:rsidRPr="00AD6DDB">
        <w:rPr>
          <w:rFonts w:eastAsia="Calibri"/>
          <w:noProof/>
          <w:color w:val="4C4747"/>
          <w:lang w:val="es-419"/>
        </w:rPr>
        <w:t>Participación Seminario Parálisis Cerebral.</w:t>
      </w:r>
    </w:p>
    <w:p w14:paraId="2D376E54" w14:textId="13E3A502" w:rsidR="00AD6DDB" w:rsidRPr="00AD6DDB" w:rsidRDefault="00AD6DDB" w:rsidP="00AD6DDB">
      <w:pPr>
        <w:pStyle w:val="Prrafodelista"/>
        <w:numPr>
          <w:ilvl w:val="0"/>
          <w:numId w:val="2"/>
        </w:numPr>
        <w:spacing w:line="360" w:lineRule="auto"/>
        <w:ind w:left="714" w:hanging="357"/>
        <w:jc w:val="both"/>
        <w:rPr>
          <w:rFonts w:eastAsia="Calibri"/>
          <w:noProof/>
          <w:color w:val="4C4747"/>
          <w:lang w:val="es-419"/>
        </w:rPr>
      </w:pPr>
      <w:r w:rsidRPr="00AD6DDB">
        <w:rPr>
          <w:rFonts w:eastAsia="Calibri"/>
          <w:noProof/>
          <w:color w:val="4C4747"/>
          <w:lang w:val="es-419"/>
        </w:rPr>
        <w:t>Participación de la formación del nuevo método de certificación CONADIS.</w:t>
      </w:r>
    </w:p>
    <w:p w14:paraId="42905CEA" w14:textId="0C863674" w:rsidR="00AD6DDB" w:rsidRPr="00AD6DDB" w:rsidRDefault="00AD6DDB" w:rsidP="00AD6DDB">
      <w:pPr>
        <w:pStyle w:val="Prrafodelista"/>
        <w:numPr>
          <w:ilvl w:val="0"/>
          <w:numId w:val="2"/>
        </w:numPr>
        <w:spacing w:line="360" w:lineRule="auto"/>
        <w:ind w:left="714" w:hanging="357"/>
        <w:jc w:val="both"/>
        <w:rPr>
          <w:rFonts w:eastAsia="Calibri"/>
          <w:noProof/>
          <w:color w:val="4C4747"/>
          <w:lang w:val="es-419"/>
        </w:rPr>
      </w:pPr>
      <w:r w:rsidRPr="00AD6DDB">
        <w:rPr>
          <w:rFonts w:eastAsia="Calibri"/>
          <w:noProof/>
          <w:color w:val="4C4747"/>
          <w:lang w:val="es-419"/>
        </w:rPr>
        <w:t>Mesa de trabajo CAID-para la creación de la UITT.</w:t>
      </w:r>
    </w:p>
    <w:p w14:paraId="37495307" w14:textId="77777777" w:rsidR="00AD6DDB" w:rsidRPr="00AD6DDB" w:rsidRDefault="00AD6DDB" w:rsidP="00AD6DDB">
      <w:pPr>
        <w:pStyle w:val="Prrafodelista"/>
        <w:numPr>
          <w:ilvl w:val="0"/>
          <w:numId w:val="2"/>
        </w:numPr>
        <w:spacing w:line="360" w:lineRule="auto"/>
        <w:ind w:left="714" w:hanging="357"/>
        <w:jc w:val="both"/>
        <w:rPr>
          <w:rFonts w:eastAsia="Calibri"/>
          <w:noProof/>
          <w:color w:val="4C4747"/>
          <w:lang w:val="es-419"/>
        </w:rPr>
      </w:pPr>
      <w:r w:rsidRPr="00AD6DDB">
        <w:rPr>
          <w:rFonts w:eastAsia="Calibri"/>
          <w:noProof/>
          <w:color w:val="4C4747"/>
          <w:lang w:val="es-419"/>
        </w:rPr>
        <w:t>Participación de Jornada de Inclusión Social de CAID.</w:t>
      </w:r>
    </w:p>
    <w:p w14:paraId="33BF9EB9" w14:textId="59092FCE" w:rsidR="00AD6DDB" w:rsidRDefault="00AD6DDB" w:rsidP="00472F8B">
      <w:pPr>
        <w:pStyle w:val="Prrafodelista"/>
        <w:numPr>
          <w:ilvl w:val="0"/>
          <w:numId w:val="2"/>
        </w:numPr>
        <w:spacing w:line="360" w:lineRule="auto"/>
        <w:ind w:left="714" w:hanging="357"/>
        <w:jc w:val="both"/>
        <w:rPr>
          <w:rFonts w:eastAsia="Calibri"/>
          <w:noProof/>
          <w:color w:val="4C4747"/>
          <w:lang w:val="es-419"/>
        </w:rPr>
      </w:pPr>
      <w:r w:rsidRPr="00AD6DDB">
        <w:rPr>
          <w:rFonts w:eastAsia="Calibri"/>
          <w:noProof/>
          <w:color w:val="4C4747"/>
          <w:lang w:val="es-419"/>
        </w:rPr>
        <w:t>Certificación de Cuidado del desarrollo infantil CDI (UNICEF-CEDI MUJER).</w:t>
      </w:r>
    </w:p>
    <w:p w14:paraId="4B0FBBBF" w14:textId="77777777" w:rsidR="00C12C89" w:rsidRPr="0023129B" w:rsidRDefault="00C12C89" w:rsidP="00C12C89">
      <w:pPr>
        <w:pStyle w:val="Prrafodelista"/>
        <w:spacing w:line="360" w:lineRule="auto"/>
        <w:ind w:left="714"/>
        <w:jc w:val="both"/>
        <w:rPr>
          <w:rFonts w:eastAsia="Calibri"/>
          <w:noProof/>
          <w:color w:val="4C4747"/>
          <w:lang w:val="es-419"/>
        </w:rPr>
      </w:pPr>
    </w:p>
    <w:p w14:paraId="3039CB3B" w14:textId="13AE7475" w:rsidR="00685BB6" w:rsidRDefault="006B35A9" w:rsidP="00472F8B">
      <w:pPr>
        <w:spacing w:line="360" w:lineRule="auto"/>
        <w:jc w:val="both"/>
        <w:rPr>
          <w:rFonts w:eastAsia="Calibri"/>
          <w:b/>
          <w:bCs/>
          <w:noProof/>
          <w:color w:val="4C4747"/>
          <w:lang w:val="es-419"/>
        </w:rPr>
      </w:pPr>
      <w:r w:rsidRPr="006B35A9">
        <w:rPr>
          <w:rFonts w:eastAsia="Calibri"/>
          <w:b/>
          <w:bCs/>
          <w:noProof/>
          <w:color w:val="4C4747"/>
          <w:lang w:val="es-419"/>
        </w:rPr>
        <w:lastRenderedPageBreak/>
        <w:t>Protección contra el abuso y la violencia</w:t>
      </w:r>
    </w:p>
    <w:p w14:paraId="51347453" w14:textId="6EF97F5D" w:rsidR="0023129B" w:rsidRDefault="006B35A9" w:rsidP="005B4982">
      <w:pPr>
        <w:spacing w:line="360" w:lineRule="auto"/>
        <w:jc w:val="both"/>
        <w:rPr>
          <w:rFonts w:eastAsia="Calibri"/>
          <w:noProof/>
          <w:color w:val="4C4747"/>
          <w:lang w:val="es-419"/>
        </w:rPr>
      </w:pPr>
      <w:r w:rsidRPr="006B35A9">
        <w:rPr>
          <w:rFonts w:eastAsia="Calibri"/>
          <w:noProof/>
          <w:color w:val="4C4747"/>
          <w:lang w:val="es-419"/>
        </w:rPr>
        <w:t>El servicio de protección contra el abuso y la violencia del INAIPI se enfoca en prevenir, detectar, referir y dar seguimiento a situaciones de maltrato, abuso, negligencia y otras vulneraciones de derechos de niños y niñas de 0 a 5 años, en coordinación con el CONANI y los sistemas locales de protección. Su operación se realiza a través de los servicios de Desarrollo Social y Salud Emocional en las redes de atención.</w:t>
      </w:r>
    </w:p>
    <w:p w14:paraId="11873613" w14:textId="77777777" w:rsidR="00002DAB" w:rsidRDefault="00DD655C" w:rsidP="005B4982">
      <w:pPr>
        <w:spacing w:line="360" w:lineRule="auto"/>
        <w:jc w:val="both"/>
        <w:rPr>
          <w:rFonts w:eastAsia="Calibri"/>
          <w:noProof/>
          <w:color w:val="4C4747"/>
          <w:lang w:val="es-419"/>
        </w:rPr>
      </w:pPr>
      <w:r w:rsidRPr="00DD655C">
        <w:rPr>
          <w:rFonts w:eastAsia="Calibri"/>
          <w:noProof/>
          <w:color w:val="4C4747"/>
          <w:lang w:val="es-419"/>
        </w:rPr>
        <w:t>Los casos de protección son atendidos de manera oportuna a través de diferentes vías, como son el correo electrónico, número de teléfono de flota, teléfono en oficina y por vía SIGEPI.</w:t>
      </w:r>
    </w:p>
    <w:p w14:paraId="1519BDE3" w14:textId="49490665" w:rsidR="00DD655C" w:rsidRDefault="00DD655C" w:rsidP="005B4982">
      <w:pPr>
        <w:spacing w:line="360" w:lineRule="auto"/>
        <w:jc w:val="both"/>
        <w:rPr>
          <w:rFonts w:eastAsia="Calibri"/>
          <w:noProof/>
          <w:color w:val="4C4747"/>
          <w:lang w:val="es-419"/>
        </w:rPr>
      </w:pPr>
      <w:r w:rsidRPr="00DD655C">
        <w:rPr>
          <w:rFonts w:eastAsia="Calibri"/>
          <w:noProof/>
          <w:color w:val="4C4747"/>
          <w:lang w:val="es-419"/>
        </w:rPr>
        <w:t>Esta al ser nuestra plataforma oficial, es la que recibe la mayor cantidad de casos, al momento de este corte de memorias enero</w:t>
      </w:r>
      <w:r>
        <w:rPr>
          <w:rFonts w:eastAsia="Calibri"/>
          <w:noProof/>
          <w:color w:val="4C4747"/>
          <w:lang w:val="es-419"/>
        </w:rPr>
        <w:t xml:space="preserve"> a </w:t>
      </w:r>
      <w:r w:rsidRPr="00DD655C">
        <w:rPr>
          <w:rFonts w:eastAsia="Calibri"/>
          <w:noProof/>
          <w:color w:val="4C4747"/>
          <w:lang w:val="es-419"/>
        </w:rPr>
        <w:t xml:space="preserve">noviembre </w:t>
      </w:r>
      <w:r>
        <w:rPr>
          <w:rFonts w:eastAsia="Calibri"/>
          <w:noProof/>
          <w:color w:val="4C4747"/>
          <w:lang w:val="es-419"/>
        </w:rPr>
        <w:t xml:space="preserve">del año </w:t>
      </w:r>
      <w:r w:rsidRPr="00DD655C">
        <w:rPr>
          <w:rFonts w:eastAsia="Calibri"/>
          <w:noProof/>
          <w:color w:val="4C4747"/>
          <w:lang w:val="es-419"/>
        </w:rPr>
        <w:t>2025 contamos con un total de 1</w:t>
      </w:r>
      <w:r>
        <w:rPr>
          <w:rFonts w:eastAsia="Calibri"/>
          <w:noProof/>
          <w:color w:val="4C4747"/>
          <w:lang w:val="es-419"/>
        </w:rPr>
        <w:t>,</w:t>
      </w:r>
      <w:r w:rsidRPr="00DD655C">
        <w:rPr>
          <w:rFonts w:eastAsia="Calibri"/>
          <w:noProof/>
          <w:color w:val="4C4747"/>
          <w:lang w:val="es-419"/>
        </w:rPr>
        <w:t>039 alertas recibidas.</w:t>
      </w:r>
    </w:p>
    <w:p w14:paraId="12531125" w14:textId="03CAA68A" w:rsidR="00DD655C" w:rsidRPr="00DD655C" w:rsidRDefault="00DD655C" w:rsidP="00DD655C">
      <w:pPr>
        <w:spacing w:line="360" w:lineRule="auto"/>
        <w:jc w:val="both"/>
        <w:rPr>
          <w:rFonts w:eastAsia="Calibri"/>
          <w:b/>
          <w:bCs/>
          <w:color w:val="4C4747"/>
          <w:lang w:val="es-419"/>
        </w:rPr>
      </w:pPr>
      <w:r w:rsidRPr="00DD655C">
        <w:rPr>
          <w:rFonts w:eastAsia="Calibri"/>
          <w:b/>
          <w:bCs/>
          <w:color w:val="4C4747"/>
          <w:lang w:val="es-419"/>
        </w:rPr>
        <w:t>Tabla 1</w:t>
      </w:r>
      <w:r>
        <w:rPr>
          <w:rFonts w:eastAsia="Calibri"/>
          <w:b/>
          <w:bCs/>
          <w:color w:val="4C4747"/>
          <w:lang w:val="es-419"/>
        </w:rPr>
        <w:t>5</w:t>
      </w:r>
      <w:r w:rsidRPr="00DD655C">
        <w:rPr>
          <w:rFonts w:eastAsia="Calibri"/>
          <w:b/>
          <w:bCs/>
          <w:color w:val="4C4747"/>
          <w:lang w:val="es-419"/>
        </w:rPr>
        <w:t>: Alertas y casos de protección infantil emitidas en la plataforma SIGEPI</w:t>
      </w:r>
      <w:r>
        <w:rPr>
          <w:rFonts w:eastAsia="Calibri"/>
          <w:b/>
          <w:bCs/>
          <w:color w:val="4C4747"/>
          <w:lang w:val="es-419"/>
        </w:rPr>
        <w:t>.</w:t>
      </w:r>
    </w:p>
    <w:tbl>
      <w:tblPr>
        <w:tblW w:w="7933"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5240"/>
        <w:gridCol w:w="2693"/>
      </w:tblGrid>
      <w:tr w:rsidR="00DD655C" w:rsidRPr="005B79B7" w14:paraId="5E07F89C" w14:textId="77777777" w:rsidTr="005A7F4D">
        <w:trPr>
          <w:trHeight w:val="397"/>
          <w:tblHeader/>
        </w:trPr>
        <w:tc>
          <w:tcPr>
            <w:tcW w:w="5240" w:type="dxa"/>
            <w:shd w:val="clear" w:color="000000" w:fill="002060"/>
            <w:vAlign w:val="center"/>
            <w:hideMark/>
          </w:tcPr>
          <w:p w14:paraId="3E321A4C" w14:textId="5652EE3C" w:rsidR="00DD655C" w:rsidRPr="00FA4F19" w:rsidRDefault="00DD655C" w:rsidP="005A7F4D">
            <w:pPr>
              <w:spacing w:after="0" w:line="276" w:lineRule="auto"/>
              <w:jc w:val="center"/>
              <w:rPr>
                <w:rFonts w:eastAsia="Calibri"/>
                <w:b/>
                <w:bCs/>
                <w:color w:val="FFFFFF" w:themeColor="background1"/>
              </w:rPr>
            </w:pPr>
            <w:r>
              <w:rPr>
                <w:rFonts w:eastAsia="Calibri"/>
                <w:b/>
                <w:bCs/>
                <w:color w:val="FFFFFF" w:themeColor="background1"/>
              </w:rPr>
              <w:t>Indicador</w:t>
            </w:r>
          </w:p>
        </w:tc>
        <w:tc>
          <w:tcPr>
            <w:tcW w:w="2693" w:type="dxa"/>
            <w:shd w:val="clear" w:color="000000" w:fill="002060"/>
            <w:vAlign w:val="center"/>
            <w:hideMark/>
          </w:tcPr>
          <w:p w14:paraId="2327BD89" w14:textId="5387DC95" w:rsidR="00DD655C" w:rsidRPr="00FA4F19" w:rsidRDefault="00DD655C" w:rsidP="005A7F4D">
            <w:pPr>
              <w:spacing w:after="0" w:line="276" w:lineRule="auto"/>
              <w:jc w:val="center"/>
              <w:rPr>
                <w:rFonts w:eastAsia="Calibri"/>
                <w:b/>
                <w:bCs/>
                <w:color w:val="FFFFFF" w:themeColor="background1"/>
              </w:rPr>
            </w:pPr>
            <w:proofErr w:type="spellStart"/>
            <w:r>
              <w:rPr>
                <w:rFonts w:eastAsia="Calibri"/>
                <w:b/>
                <w:bCs/>
                <w:color w:val="FFFFFF" w:themeColor="background1"/>
              </w:rPr>
              <w:t>Reesultado</w:t>
            </w:r>
            <w:proofErr w:type="spellEnd"/>
          </w:p>
        </w:tc>
      </w:tr>
      <w:tr w:rsidR="00DD655C" w:rsidRPr="0083720C" w14:paraId="073F9763" w14:textId="77777777" w:rsidTr="005A7F4D">
        <w:trPr>
          <w:trHeight w:val="397"/>
        </w:trPr>
        <w:tc>
          <w:tcPr>
            <w:tcW w:w="5240" w:type="dxa"/>
            <w:hideMark/>
          </w:tcPr>
          <w:p w14:paraId="72D966F7" w14:textId="02EDF8E7" w:rsidR="00DD655C" w:rsidRPr="00DD655C" w:rsidRDefault="00DD655C" w:rsidP="005A7F4D">
            <w:pPr>
              <w:spacing w:after="0" w:line="276" w:lineRule="auto"/>
              <w:rPr>
                <w:rFonts w:eastAsia="Calibri"/>
                <w:color w:val="4C4747"/>
                <w:lang w:val="es-419"/>
              </w:rPr>
            </w:pPr>
            <w:r w:rsidRPr="00DD655C">
              <w:rPr>
                <w:rFonts w:eastAsia="Calibri"/>
                <w:color w:val="4C4747"/>
                <w:lang w:val="es-419"/>
              </w:rPr>
              <w:t>Alertas de protección recibidas e</w:t>
            </w:r>
            <w:r>
              <w:rPr>
                <w:rFonts w:eastAsia="Calibri"/>
                <w:color w:val="4C4747"/>
                <w:lang w:val="es-419"/>
              </w:rPr>
              <w:t>n SIGEPI</w:t>
            </w:r>
          </w:p>
        </w:tc>
        <w:tc>
          <w:tcPr>
            <w:tcW w:w="2693" w:type="dxa"/>
            <w:hideMark/>
          </w:tcPr>
          <w:p w14:paraId="194FF9F5" w14:textId="56FFE3E6" w:rsidR="00DD655C" w:rsidRPr="0083720C" w:rsidRDefault="00DD655C" w:rsidP="005A7F4D">
            <w:pPr>
              <w:spacing w:after="0" w:line="276" w:lineRule="auto"/>
              <w:jc w:val="center"/>
              <w:rPr>
                <w:rFonts w:eastAsia="Calibri"/>
                <w:color w:val="4C4747"/>
              </w:rPr>
            </w:pPr>
            <w:r>
              <w:rPr>
                <w:rFonts w:eastAsia="Calibri"/>
                <w:color w:val="4C4747"/>
              </w:rPr>
              <w:t>1,039</w:t>
            </w:r>
          </w:p>
        </w:tc>
      </w:tr>
      <w:tr w:rsidR="00DD655C" w:rsidRPr="0083720C" w14:paraId="66D80A10" w14:textId="77777777" w:rsidTr="005A7F4D">
        <w:trPr>
          <w:trHeight w:val="397"/>
        </w:trPr>
        <w:tc>
          <w:tcPr>
            <w:tcW w:w="5240" w:type="dxa"/>
            <w:hideMark/>
          </w:tcPr>
          <w:p w14:paraId="2D9F7646" w14:textId="75789DFF" w:rsidR="00DD655C" w:rsidRPr="0083720C" w:rsidRDefault="00DD655C" w:rsidP="005A7F4D">
            <w:pPr>
              <w:spacing w:after="0" w:line="276" w:lineRule="auto"/>
              <w:rPr>
                <w:rFonts w:eastAsia="Calibri"/>
                <w:color w:val="4C4747"/>
              </w:rPr>
            </w:pPr>
            <w:proofErr w:type="spellStart"/>
            <w:r>
              <w:rPr>
                <w:rFonts w:eastAsia="Calibri"/>
                <w:color w:val="4C4747"/>
              </w:rPr>
              <w:t>Porcentaje</w:t>
            </w:r>
            <w:proofErr w:type="spellEnd"/>
            <w:r>
              <w:rPr>
                <w:rFonts w:eastAsia="Calibri"/>
                <w:color w:val="4C4747"/>
              </w:rPr>
              <w:t xml:space="preserve"> de </w:t>
            </w:r>
            <w:proofErr w:type="spellStart"/>
            <w:r>
              <w:rPr>
                <w:rFonts w:eastAsia="Calibri"/>
                <w:color w:val="4C4747"/>
              </w:rPr>
              <w:t>alertas</w:t>
            </w:r>
            <w:proofErr w:type="spellEnd"/>
            <w:r>
              <w:rPr>
                <w:rFonts w:eastAsia="Calibri"/>
                <w:color w:val="4C4747"/>
              </w:rPr>
              <w:t xml:space="preserve"> </w:t>
            </w:r>
            <w:proofErr w:type="spellStart"/>
            <w:r>
              <w:rPr>
                <w:rFonts w:eastAsia="Calibri"/>
                <w:color w:val="4C4747"/>
              </w:rPr>
              <w:t>atendidas</w:t>
            </w:r>
            <w:proofErr w:type="spellEnd"/>
          </w:p>
        </w:tc>
        <w:tc>
          <w:tcPr>
            <w:tcW w:w="2693" w:type="dxa"/>
            <w:hideMark/>
          </w:tcPr>
          <w:p w14:paraId="598935F1" w14:textId="4F0EAC20" w:rsidR="00DD655C" w:rsidRPr="0083720C" w:rsidRDefault="00DD655C" w:rsidP="005A7F4D">
            <w:pPr>
              <w:spacing w:after="0" w:line="276" w:lineRule="auto"/>
              <w:jc w:val="center"/>
              <w:rPr>
                <w:rFonts w:eastAsia="Calibri"/>
                <w:color w:val="4C4747"/>
              </w:rPr>
            </w:pPr>
            <w:r>
              <w:rPr>
                <w:rFonts w:eastAsia="Calibri"/>
                <w:color w:val="4C4747"/>
              </w:rPr>
              <w:t>100%</w:t>
            </w:r>
          </w:p>
        </w:tc>
      </w:tr>
      <w:tr w:rsidR="00DD655C" w:rsidRPr="0083720C" w14:paraId="68ADADDA" w14:textId="77777777" w:rsidTr="005A7F4D">
        <w:trPr>
          <w:trHeight w:val="397"/>
        </w:trPr>
        <w:tc>
          <w:tcPr>
            <w:tcW w:w="5240" w:type="dxa"/>
            <w:hideMark/>
          </w:tcPr>
          <w:p w14:paraId="0906FFED" w14:textId="5DD6CB13" w:rsidR="00DD655C" w:rsidRPr="00DD655C" w:rsidRDefault="00DD655C" w:rsidP="005A7F4D">
            <w:pPr>
              <w:spacing w:after="0" w:line="276" w:lineRule="auto"/>
              <w:rPr>
                <w:rFonts w:eastAsia="Calibri"/>
                <w:color w:val="4C4747"/>
                <w:lang w:val="es-419"/>
              </w:rPr>
            </w:pPr>
            <w:r>
              <w:rPr>
                <w:rFonts w:eastAsia="Calibri"/>
                <w:color w:val="4C4747"/>
                <w:lang w:val="es-419"/>
              </w:rPr>
              <w:t>Familias impactadas en prevención</w:t>
            </w:r>
          </w:p>
        </w:tc>
        <w:tc>
          <w:tcPr>
            <w:tcW w:w="2693" w:type="dxa"/>
            <w:hideMark/>
          </w:tcPr>
          <w:p w14:paraId="6C94E117" w14:textId="2BC344A7" w:rsidR="00DD655C" w:rsidRPr="0083720C" w:rsidRDefault="00DD655C" w:rsidP="005A7F4D">
            <w:pPr>
              <w:spacing w:after="0" w:line="276" w:lineRule="auto"/>
              <w:jc w:val="center"/>
              <w:rPr>
                <w:rFonts w:eastAsia="Calibri"/>
                <w:color w:val="4C4747"/>
              </w:rPr>
            </w:pPr>
            <w:r>
              <w:rPr>
                <w:rFonts w:eastAsia="Calibri"/>
                <w:color w:val="4C4747"/>
              </w:rPr>
              <w:t>5,514</w:t>
            </w:r>
          </w:p>
        </w:tc>
      </w:tr>
      <w:tr w:rsidR="00DD655C" w:rsidRPr="0083720C" w14:paraId="4500F568" w14:textId="77777777" w:rsidTr="005A7F4D">
        <w:trPr>
          <w:trHeight w:val="397"/>
        </w:trPr>
        <w:tc>
          <w:tcPr>
            <w:tcW w:w="5240" w:type="dxa"/>
            <w:hideMark/>
          </w:tcPr>
          <w:p w14:paraId="69F379FB" w14:textId="51A17601" w:rsidR="00DD655C" w:rsidRPr="0083720C" w:rsidRDefault="00DD655C" w:rsidP="005A7F4D">
            <w:pPr>
              <w:spacing w:after="0" w:line="276" w:lineRule="auto"/>
              <w:rPr>
                <w:rFonts w:eastAsia="Calibri"/>
                <w:color w:val="4C4747"/>
              </w:rPr>
            </w:pPr>
            <w:r>
              <w:rPr>
                <w:rFonts w:eastAsia="Calibri"/>
                <w:color w:val="4C4747"/>
              </w:rPr>
              <w:t xml:space="preserve">Casos </w:t>
            </w:r>
            <w:proofErr w:type="spellStart"/>
            <w:r>
              <w:rPr>
                <w:rFonts w:eastAsia="Calibri"/>
                <w:color w:val="4C4747"/>
              </w:rPr>
              <w:t>concluidos</w:t>
            </w:r>
            <w:proofErr w:type="spellEnd"/>
          </w:p>
        </w:tc>
        <w:tc>
          <w:tcPr>
            <w:tcW w:w="2693" w:type="dxa"/>
            <w:hideMark/>
          </w:tcPr>
          <w:p w14:paraId="3C9B80B4" w14:textId="585B1D4A" w:rsidR="00DD655C" w:rsidRPr="0083720C" w:rsidRDefault="00DD655C" w:rsidP="005A7F4D">
            <w:pPr>
              <w:spacing w:after="0" w:line="276" w:lineRule="auto"/>
              <w:jc w:val="center"/>
              <w:rPr>
                <w:rFonts w:eastAsia="Calibri"/>
                <w:color w:val="4C4747"/>
              </w:rPr>
            </w:pPr>
            <w:r>
              <w:rPr>
                <w:rFonts w:eastAsia="Calibri"/>
                <w:color w:val="4C4747"/>
              </w:rPr>
              <w:t>9.1%</w:t>
            </w:r>
          </w:p>
        </w:tc>
      </w:tr>
    </w:tbl>
    <w:p w14:paraId="243C4307" w14:textId="49243EFF" w:rsidR="00DD655C" w:rsidRPr="00DD655C" w:rsidRDefault="00DD655C" w:rsidP="00DD655C">
      <w:pPr>
        <w:jc w:val="both"/>
        <w:rPr>
          <w:rFonts w:eastAsia="Calibri"/>
          <w:i/>
          <w:iCs/>
          <w:color w:val="4C4747"/>
          <w:sz w:val="18"/>
          <w:szCs w:val="18"/>
          <w:lang w:val="es-419"/>
        </w:rPr>
      </w:pPr>
      <w:r w:rsidRPr="00DE2596">
        <w:rPr>
          <w:rFonts w:eastAsia="Calibri"/>
          <w:i/>
          <w:iCs/>
          <w:color w:val="4C4747"/>
          <w:sz w:val="18"/>
          <w:szCs w:val="18"/>
          <w:lang w:val="es-419"/>
        </w:rPr>
        <w:t>Fuente interna: Dirección de Desarrollo Infantil (Inaipi)</w:t>
      </w:r>
    </w:p>
    <w:p w14:paraId="2C79CC12" w14:textId="6F22DA57" w:rsidR="006B35A9" w:rsidRPr="006B35A9" w:rsidRDefault="006B35A9" w:rsidP="006B35A9">
      <w:pPr>
        <w:spacing w:line="360" w:lineRule="auto"/>
        <w:jc w:val="both"/>
        <w:rPr>
          <w:rFonts w:eastAsia="Calibri"/>
          <w:b/>
          <w:bCs/>
          <w:noProof/>
          <w:color w:val="4C4747"/>
          <w:lang w:val="es-419"/>
        </w:rPr>
      </w:pPr>
      <w:r w:rsidRPr="006B35A9">
        <w:rPr>
          <w:rFonts w:eastAsia="Calibri"/>
          <w:b/>
          <w:bCs/>
          <w:noProof/>
          <w:color w:val="4C4747"/>
          <w:lang w:val="es-419"/>
        </w:rPr>
        <w:t>Servicio de Salud Emocional</w:t>
      </w:r>
    </w:p>
    <w:p w14:paraId="30C6BAF1" w14:textId="7FA06978" w:rsidR="00F7622D" w:rsidRDefault="006B35A9" w:rsidP="006B35A9">
      <w:pPr>
        <w:spacing w:line="360" w:lineRule="auto"/>
        <w:jc w:val="both"/>
        <w:rPr>
          <w:rFonts w:eastAsia="Calibri"/>
          <w:noProof/>
          <w:color w:val="4C4747"/>
          <w:lang w:val="es-419"/>
        </w:rPr>
      </w:pPr>
      <w:r w:rsidRPr="006B35A9">
        <w:rPr>
          <w:rFonts w:eastAsia="Calibri"/>
          <w:noProof/>
          <w:color w:val="4C4747"/>
          <w:lang w:val="es-419"/>
        </w:rPr>
        <w:t xml:space="preserve">Buscando el balance respecto a la salud mental de nuestros niños y niñas, desde el servicio de salud emocional se incursiona en el fortalecimiento de las prácticas de crianza saludable, que permitan a las familias asegurar mejoras en el cuidado de sus niños y niñas que </w:t>
      </w:r>
      <w:r w:rsidRPr="006B35A9">
        <w:rPr>
          <w:rFonts w:eastAsia="Calibri"/>
          <w:noProof/>
          <w:color w:val="4C4747"/>
          <w:lang w:val="es-419"/>
        </w:rPr>
        <w:lastRenderedPageBreak/>
        <w:t>se traduce en desarrollo de sus habilidades cognitivas, reducción de la morbilidad y mortalidad infantil, como también, la reducción de las prácticas violentas de disciplina que afecta muchos de los hogares dominicanos e impactan toda la sociedad.</w:t>
      </w:r>
    </w:p>
    <w:p w14:paraId="4B2F72AD" w14:textId="1F5BEBF0" w:rsidR="006B35A9" w:rsidRPr="006B35A9" w:rsidRDefault="006B35A9" w:rsidP="006B35A9">
      <w:pPr>
        <w:spacing w:line="360" w:lineRule="auto"/>
        <w:jc w:val="both"/>
        <w:rPr>
          <w:rFonts w:eastAsia="Calibri"/>
          <w:noProof/>
          <w:color w:val="4C4747"/>
          <w:lang w:val="es-419"/>
        </w:rPr>
      </w:pPr>
      <w:r w:rsidRPr="006B35A9">
        <w:rPr>
          <w:rFonts w:eastAsia="Calibri"/>
          <w:noProof/>
          <w:color w:val="4C4747"/>
          <w:lang w:val="es-419"/>
        </w:rPr>
        <w:t>Acciones principales:</w:t>
      </w:r>
    </w:p>
    <w:p w14:paraId="591C89D0" w14:textId="247717C0" w:rsidR="006B35A9" w:rsidRPr="006B35A9" w:rsidRDefault="006B35A9" w:rsidP="006B35A9">
      <w:pPr>
        <w:pStyle w:val="Prrafodelista"/>
        <w:numPr>
          <w:ilvl w:val="0"/>
          <w:numId w:val="2"/>
        </w:numPr>
        <w:spacing w:after="0" w:line="360" w:lineRule="auto"/>
        <w:jc w:val="both"/>
        <w:rPr>
          <w:rFonts w:eastAsia="Calibri"/>
          <w:noProof/>
          <w:color w:val="4C4747"/>
          <w:lang w:val="es-419"/>
        </w:rPr>
      </w:pPr>
      <w:r w:rsidRPr="006B35A9">
        <w:rPr>
          <w:rFonts w:eastAsia="Calibri"/>
          <w:noProof/>
          <w:color w:val="4C4747"/>
          <w:lang w:val="es-419"/>
        </w:rPr>
        <w:t>Consejería familiar y orientación psicoeducativa.</w:t>
      </w:r>
    </w:p>
    <w:p w14:paraId="43B21417" w14:textId="07D6F81F" w:rsidR="006B35A9" w:rsidRPr="006B35A9" w:rsidRDefault="006B35A9" w:rsidP="006B35A9">
      <w:pPr>
        <w:pStyle w:val="Prrafodelista"/>
        <w:numPr>
          <w:ilvl w:val="0"/>
          <w:numId w:val="2"/>
        </w:numPr>
        <w:spacing w:after="0" w:line="360" w:lineRule="auto"/>
        <w:jc w:val="both"/>
        <w:rPr>
          <w:rFonts w:eastAsia="Calibri"/>
          <w:noProof/>
          <w:color w:val="4C4747"/>
          <w:lang w:val="es-419"/>
        </w:rPr>
      </w:pPr>
      <w:r w:rsidRPr="006B35A9">
        <w:rPr>
          <w:rFonts w:eastAsia="Calibri"/>
          <w:noProof/>
          <w:color w:val="4C4747"/>
          <w:lang w:val="es-419"/>
        </w:rPr>
        <w:t>Referimiento y seguimiento a CAID, CAD y Rehabilitación para casos de necesidades especiales.</w:t>
      </w:r>
    </w:p>
    <w:p w14:paraId="6425FF22" w14:textId="5CF968CB" w:rsidR="006B35A9" w:rsidRPr="006B35A9" w:rsidRDefault="006B35A9" w:rsidP="006B35A9">
      <w:pPr>
        <w:pStyle w:val="Prrafodelista"/>
        <w:numPr>
          <w:ilvl w:val="0"/>
          <w:numId w:val="2"/>
        </w:numPr>
        <w:spacing w:after="0" w:line="360" w:lineRule="auto"/>
        <w:jc w:val="both"/>
        <w:rPr>
          <w:rFonts w:eastAsia="Calibri"/>
          <w:noProof/>
          <w:color w:val="4C4747"/>
          <w:lang w:val="es-419"/>
        </w:rPr>
      </w:pPr>
      <w:r w:rsidRPr="006B35A9">
        <w:rPr>
          <w:rFonts w:eastAsia="Calibri"/>
          <w:noProof/>
          <w:color w:val="4C4747"/>
          <w:lang w:val="es-419"/>
        </w:rPr>
        <w:t>Articulación para atención especializada en salud mental en casos de maltrato.</w:t>
      </w:r>
    </w:p>
    <w:p w14:paraId="0A864B83" w14:textId="6736220A" w:rsidR="006B35A9" w:rsidRPr="006B35A9" w:rsidRDefault="006B35A9" w:rsidP="006B35A9">
      <w:pPr>
        <w:pStyle w:val="Prrafodelista"/>
        <w:numPr>
          <w:ilvl w:val="0"/>
          <w:numId w:val="2"/>
        </w:numPr>
        <w:spacing w:after="0" w:line="360" w:lineRule="auto"/>
        <w:jc w:val="both"/>
        <w:rPr>
          <w:rFonts w:eastAsia="Calibri"/>
          <w:noProof/>
          <w:color w:val="4C4747"/>
          <w:lang w:val="es-419"/>
        </w:rPr>
      </w:pPr>
      <w:r w:rsidRPr="006B35A9">
        <w:rPr>
          <w:rFonts w:eastAsia="Calibri"/>
          <w:noProof/>
          <w:color w:val="4C4747"/>
          <w:lang w:val="es-419"/>
        </w:rPr>
        <w:t>Seguimiento a planes de intervención para superar riesgos y vulnerabilidades.</w:t>
      </w:r>
    </w:p>
    <w:p w14:paraId="11DD1929" w14:textId="3A797F5C" w:rsidR="00A44DD9" w:rsidRPr="00C12C89" w:rsidRDefault="006B35A9" w:rsidP="00C12C89">
      <w:pPr>
        <w:pStyle w:val="Prrafodelista"/>
        <w:numPr>
          <w:ilvl w:val="0"/>
          <w:numId w:val="2"/>
        </w:numPr>
        <w:spacing w:line="360" w:lineRule="auto"/>
        <w:ind w:left="714" w:hanging="357"/>
        <w:jc w:val="both"/>
        <w:rPr>
          <w:rFonts w:eastAsia="Calibri"/>
          <w:noProof/>
          <w:color w:val="4C4747"/>
          <w:lang w:val="es-419"/>
        </w:rPr>
      </w:pPr>
      <w:r w:rsidRPr="006B35A9">
        <w:rPr>
          <w:rFonts w:eastAsia="Calibri"/>
          <w:noProof/>
          <w:color w:val="4C4747"/>
          <w:lang w:val="es-419"/>
        </w:rPr>
        <w:t>Facilitación de talleres para fortalecer competencias parentales y salud emocional.</w:t>
      </w:r>
    </w:p>
    <w:p w14:paraId="4EFD45A0" w14:textId="2491810B" w:rsidR="006B35A9" w:rsidRPr="005734FA" w:rsidRDefault="005734FA" w:rsidP="005734FA">
      <w:pPr>
        <w:spacing w:line="360" w:lineRule="auto"/>
        <w:jc w:val="both"/>
        <w:rPr>
          <w:rFonts w:eastAsia="Calibri"/>
          <w:b/>
          <w:bCs/>
          <w:noProof/>
          <w:color w:val="4C4747"/>
          <w:lang w:val="es-419"/>
        </w:rPr>
      </w:pPr>
      <w:r w:rsidRPr="005734FA">
        <w:rPr>
          <w:rFonts w:eastAsia="Calibri"/>
          <w:b/>
          <w:bCs/>
          <w:noProof/>
          <w:color w:val="4C4747"/>
          <w:lang w:val="es-419"/>
        </w:rPr>
        <w:t>Departamento Tecnico Multidisciplinario</w:t>
      </w:r>
    </w:p>
    <w:p w14:paraId="74F91FAE" w14:textId="10E330B0" w:rsidR="005734FA" w:rsidRDefault="005734FA" w:rsidP="005734FA">
      <w:pPr>
        <w:spacing w:line="360" w:lineRule="auto"/>
        <w:jc w:val="both"/>
        <w:rPr>
          <w:rFonts w:eastAsia="Calibri"/>
          <w:noProof/>
          <w:color w:val="4C4747"/>
          <w:lang w:val="es-419"/>
        </w:rPr>
      </w:pPr>
      <w:r w:rsidRPr="005734FA">
        <w:rPr>
          <w:rFonts w:eastAsia="Calibri"/>
          <w:noProof/>
          <w:color w:val="4C4747"/>
          <w:lang w:val="es-419"/>
        </w:rPr>
        <w:t>El Departamento Técnico Multidisciplinario, adscrito a la Dirección de Desarrollo Infantil, tiene la misión de asegurar la implementación del Modelo de Atención Integral del INAIPI con altos estándares de calidad.</w:t>
      </w:r>
      <w:r w:rsidR="00AC7FB6">
        <w:rPr>
          <w:rFonts w:eastAsia="Calibri"/>
          <w:noProof/>
          <w:color w:val="4C4747"/>
          <w:lang w:val="es-419"/>
        </w:rPr>
        <w:t xml:space="preserve"> </w:t>
      </w:r>
      <w:r w:rsidRPr="005734FA">
        <w:rPr>
          <w:rFonts w:eastAsia="Calibri"/>
          <w:noProof/>
          <w:color w:val="4C4747"/>
          <w:lang w:val="es-419"/>
        </w:rPr>
        <w:t>Su labor se fundamenta en diversas disciplinas y trabaja de manera transversal para fortalecer estrategias, lineamientos y acompañamientos en todas las modalidades de atención, coordinando acciones entre los distintos niveles y actores del sistema.</w:t>
      </w:r>
    </w:p>
    <w:p w14:paraId="31FF8634" w14:textId="4E720CA8" w:rsidR="005734FA" w:rsidRDefault="005734FA" w:rsidP="005734FA">
      <w:pPr>
        <w:spacing w:line="360" w:lineRule="auto"/>
        <w:jc w:val="both"/>
        <w:rPr>
          <w:rFonts w:eastAsia="Calibri"/>
          <w:noProof/>
          <w:color w:val="4C4747"/>
          <w:lang w:val="es-419"/>
        </w:rPr>
      </w:pPr>
      <w:r w:rsidRPr="005734FA">
        <w:rPr>
          <w:rFonts w:eastAsia="Calibri"/>
          <w:noProof/>
          <w:color w:val="4C4747"/>
          <w:lang w:val="es-419"/>
        </w:rPr>
        <w:t>A continuación, se señalan los principales logros del departamento a nivel general y posteriormente, desglosados por componentes y sus respectivos servicios:</w:t>
      </w:r>
    </w:p>
    <w:p w14:paraId="563D293E" w14:textId="5CC88E57" w:rsidR="005734FA" w:rsidRPr="005734FA" w:rsidRDefault="005734FA" w:rsidP="005734FA">
      <w:pPr>
        <w:pStyle w:val="Prrafodelista"/>
        <w:numPr>
          <w:ilvl w:val="0"/>
          <w:numId w:val="2"/>
        </w:numPr>
        <w:spacing w:after="0" w:line="360" w:lineRule="auto"/>
        <w:jc w:val="both"/>
        <w:rPr>
          <w:rFonts w:eastAsia="Calibri"/>
          <w:noProof/>
          <w:color w:val="4C4747"/>
          <w:lang w:val="es-419"/>
        </w:rPr>
      </w:pPr>
      <w:r w:rsidRPr="005734FA">
        <w:rPr>
          <w:rFonts w:eastAsia="Calibri"/>
          <w:noProof/>
          <w:color w:val="4C4747"/>
          <w:lang w:val="es-419"/>
        </w:rPr>
        <w:t>Realización de 1,944 acompañamientos a nivel nacional por el equipo multidisciplinario.</w:t>
      </w:r>
    </w:p>
    <w:p w14:paraId="300A237C" w14:textId="7FD30089" w:rsidR="005734FA" w:rsidRPr="005734FA" w:rsidRDefault="005734FA" w:rsidP="005734FA">
      <w:pPr>
        <w:pStyle w:val="Prrafodelista"/>
        <w:numPr>
          <w:ilvl w:val="0"/>
          <w:numId w:val="2"/>
        </w:numPr>
        <w:spacing w:after="0" w:line="360" w:lineRule="auto"/>
        <w:jc w:val="both"/>
        <w:rPr>
          <w:rFonts w:eastAsia="Calibri"/>
          <w:noProof/>
          <w:color w:val="4C4747"/>
          <w:lang w:val="es-419"/>
        </w:rPr>
      </w:pPr>
      <w:r w:rsidRPr="005734FA">
        <w:rPr>
          <w:rFonts w:eastAsia="Calibri"/>
          <w:noProof/>
          <w:color w:val="4C4747"/>
          <w:lang w:val="es-419"/>
        </w:rPr>
        <w:lastRenderedPageBreak/>
        <w:t>Atención y respuesta a alertas e incidencias operativas.</w:t>
      </w:r>
    </w:p>
    <w:p w14:paraId="6DF44714" w14:textId="15098224" w:rsidR="005734FA" w:rsidRPr="005734FA" w:rsidRDefault="005734FA" w:rsidP="005734FA">
      <w:pPr>
        <w:pStyle w:val="Prrafodelista"/>
        <w:numPr>
          <w:ilvl w:val="0"/>
          <w:numId w:val="2"/>
        </w:numPr>
        <w:spacing w:after="0" w:line="360" w:lineRule="auto"/>
        <w:jc w:val="both"/>
        <w:rPr>
          <w:rFonts w:eastAsia="Calibri"/>
          <w:noProof/>
          <w:color w:val="4C4747"/>
          <w:lang w:val="es-419"/>
        </w:rPr>
      </w:pPr>
      <w:r w:rsidRPr="005734FA">
        <w:rPr>
          <w:rFonts w:eastAsia="Calibri"/>
          <w:noProof/>
          <w:color w:val="4C4747"/>
          <w:lang w:val="es-419"/>
        </w:rPr>
        <w:t>Acompañamiento, orientación y fortalecimiento al equipo nacional de territorio.</w:t>
      </w:r>
    </w:p>
    <w:p w14:paraId="733EEF19" w14:textId="28D24D16" w:rsidR="005734FA" w:rsidRPr="005734FA" w:rsidRDefault="005734FA" w:rsidP="005734FA">
      <w:pPr>
        <w:pStyle w:val="Prrafodelista"/>
        <w:numPr>
          <w:ilvl w:val="0"/>
          <w:numId w:val="2"/>
        </w:numPr>
        <w:spacing w:after="0" w:line="360" w:lineRule="auto"/>
        <w:jc w:val="both"/>
        <w:rPr>
          <w:rFonts w:eastAsia="Calibri"/>
          <w:noProof/>
          <w:color w:val="4C4747"/>
          <w:lang w:val="es-419"/>
        </w:rPr>
      </w:pPr>
      <w:r w:rsidRPr="005734FA">
        <w:rPr>
          <w:rFonts w:eastAsia="Calibri"/>
          <w:noProof/>
          <w:color w:val="4C4747"/>
          <w:lang w:val="es-419"/>
        </w:rPr>
        <w:t>Soporte administrativo a los diferentes componentes del Modelo de Atención Integral.</w:t>
      </w:r>
    </w:p>
    <w:p w14:paraId="2E7E0233" w14:textId="26E40CB3" w:rsidR="005734FA" w:rsidRPr="005734FA" w:rsidRDefault="005734FA" w:rsidP="005734FA">
      <w:pPr>
        <w:pStyle w:val="Prrafodelista"/>
        <w:numPr>
          <w:ilvl w:val="0"/>
          <w:numId w:val="2"/>
        </w:numPr>
        <w:spacing w:after="0" w:line="360" w:lineRule="auto"/>
        <w:jc w:val="both"/>
        <w:rPr>
          <w:rFonts w:eastAsia="Calibri"/>
          <w:noProof/>
          <w:color w:val="4C4747"/>
          <w:lang w:val="es-419"/>
        </w:rPr>
      </w:pPr>
      <w:r w:rsidRPr="005734FA">
        <w:rPr>
          <w:rFonts w:eastAsia="Calibri"/>
          <w:noProof/>
          <w:color w:val="4C4747"/>
          <w:lang w:val="es-419"/>
        </w:rPr>
        <w:t>Actualización de la documentación del modelo.</w:t>
      </w:r>
    </w:p>
    <w:p w14:paraId="5730629E" w14:textId="7366DB8F" w:rsidR="00AC7FB6" w:rsidRPr="00AC7FB6" w:rsidRDefault="005734FA" w:rsidP="00AC7FB6">
      <w:pPr>
        <w:pStyle w:val="Prrafodelista"/>
        <w:numPr>
          <w:ilvl w:val="0"/>
          <w:numId w:val="2"/>
        </w:numPr>
        <w:spacing w:line="360" w:lineRule="auto"/>
        <w:ind w:left="714" w:hanging="357"/>
        <w:jc w:val="both"/>
        <w:rPr>
          <w:rFonts w:eastAsia="Calibri"/>
          <w:noProof/>
          <w:color w:val="4C4747"/>
          <w:lang w:val="es-419"/>
        </w:rPr>
      </w:pPr>
      <w:r w:rsidRPr="005734FA">
        <w:rPr>
          <w:rFonts w:eastAsia="Calibri"/>
          <w:noProof/>
          <w:color w:val="4C4747"/>
          <w:lang w:val="es-419"/>
        </w:rPr>
        <w:t>Implementación de estrategias de comunicación y seguimiento a distancia, incluyendo espacios virtuales quincenales de preguntas y respuestas y creación de comunidades de WhatsApp para fortalecer el apoyo continuo al personal en territorio.</w:t>
      </w:r>
    </w:p>
    <w:p w14:paraId="3CF2C8C3" w14:textId="77777777" w:rsidR="00FF1B24" w:rsidRDefault="00FF1B24" w:rsidP="00FF1B24">
      <w:pPr>
        <w:spacing w:line="360" w:lineRule="auto"/>
        <w:jc w:val="both"/>
        <w:rPr>
          <w:rFonts w:eastAsiaTheme="minorEastAsia"/>
          <w:b/>
          <w:bCs/>
          <w:color w:val="595959" w:themeColor="text1" w:themeTint="A6"/>
          <w:lang w:val="es-419"/>
        </w:rPr>
      </w:pPr>
      <w:r w:rsidRPr="00FF1B24">
        <w:rPr>
          <w:rFonts w:eastAsiaTheme="minorEastAsia"/>
          <w:b/>
          <w:bCs/>
          <w:color w:val="595959" w:themeColor="text1" w:themeTint="A6"/>
          <w:lang w:val="es-419"/>
        </w:rPr>
        <w:t>Salud y Nutrición</w:t>
      </w:r>
    </w:p>
    <w:p w14:paraId="6279C157" w14:textId="318DA271" w:rsidR="0023129B" w:rsidRPr="00564C2A" w:rsidRDefault="00564C2A" w:rsidP="00564C2A">
      <w:pPr>
        <w:spacing w:line="360" w:lineRule="auto"/>
        <w:jc w:val="both"/>
        <w:rPr>
          <w:rFonts w:eastAsia="Calibri"/>
          <w:noProof/>
          <w:color w:val="4C4747"/>
          <w:lang w:val="es-419"/>
        </w:rPr>
      </w:pPr>
      <w:r w:rsidRPr="00564C2A">
        <w:rPr>
          <w:rFonts w:eastAsia="Calibri"/>
          <w:noProof/>
          <w:color w:val="4C4747"/>
          <w:lang w:val="es-419"/>
        </w:rPr>
        <w:t>Con el objetivo de lograr la atención integral en salud para los niños y niñas, desde el INAIPI acompañamos en los procesos de evaluación inicial de salud, seguimiento a evaluación visual y auditiva, seguimiento al esquema de vacunación completo para su edad, gestión del seguro familiar de salud, referimiento de las enfermedades de notificación obligatoria a las Unidades de Atención Primaria, seguimiento a las educación y promoción para la salud dirigida a las familias, sobre las enfermedades más frecuentes en la comunidad.</w:t>
      </w:r>
    </w:p>
    <w:p w14:paraId="7FD71E76" w14:textId="77777777" w:rsidR="00564C2A" w:rsidRPr="00564C2A" w:rsidRDefault="00564C2A" w:rsidP="00564C2A">
      <w:pPr>
        <w:spacing w:line="360" w:lineRule="auto"/>
        <w:jc w:val="both"/>
        <w:rPr>
          <w:rFonts w:eastAsia="Calibri"/>
          <w:b/>
          <w:bCs/>
          <w:noProof/>
          <w:color w:val="4C4747"/>
          <w:lang w:val="es-419"/>
        </w:rPr>
      </w:pPr>
      <w:r w:rsidRPr="00564C2A">
        <w:rPr>
          <w:rFonts w:eastAsia="Calibri"/>
          <w:b/>
          <w:bCs/>
          <w:noProof/>
          <w:color w:val="4C4747"/>
          <w:lang w:val="es-419"/>
        </w:rPr>
        <w:t>Jornadas de Vacunación junto al PAI y SNS</w:t>
      </w:r>
    </w:p>
    <w:p w14:paraId="4F4DB1D6" w14:textId="77777777" w:rsidR="00002DAB" w:rsidRDefault="00564C2A" w:rsidP="00564C2A">
      <w:pPr>
        <w:spacing w:line="360" w:lineRule="auto"/>
        <w:jc w:val="both"/>
        <w:rPr>
          <w:rFonts w:eastAsia="Calibri"/>
          <w:noProof/>
          <w:color w:val="4C4747"/>
          <w:lang w:val="es-419"/>
        </w:rPr>
      </w:pPr>
      <w:r w:rsidRPr="00564C2A">
        <w:rPr>
          <w:rFonts w:eastAsia="Calibri"/>
          <w:noProof/>
          <w:color w:val="4C4747"/>
          <w:lang w:val="es-419"/>
        </w:rPr>
        <w:t xml:space="preserve">Destacando la importancia de la vacunación generalizada en los niños y niñas que reciben los servicios del INAIPI, de cara a la obtención de la inmunidad necesaria para enfrentar las enfermedades prevenibles por vacunas y sus complicaciones, desde el componente de Salud y Nutrición del departamento técnico multidisciplinario del </w:t>
      </w:r>
      <w:r w:rsidRPr="00564C2A">
        <w:rPr>
          <w:rFonts w:eastAsia="Calibri"/>
          <w:noProof/>
          <w:color w:val="4C4747"/>
          <w:lang w:val="es-419"/>
        </w:rPr>
        <w:lastRenderedPageBreak/>
        <w:t>INAIPI en articulación con el Programa Ampliado de Inmunización (PAI)</w:t>
      </w:r>
      <w:r w:rsidR="00002DAB">
        <w:rPr>
          <w:rFonts w:eastAsia="Calibri"/>
          <w:noProof/>
          <w:color w:val="4C4747"/>
          <w:lang w:val="es-419"/>
        </w:rPr>
        <w:t>.</w:t>
      </w:r>
    </w:p>
    <w:p w14:paraId="770E893D" w14:textId="72AC4DA2" w:rsidR="00FF1B24" w:rsidRDefault="00002DAB" w:rsidP="00564C2A">
      <w:pPr>
        <w:spacing w:line="360" w:lineRule="auto"/>
        <w:jc w:val="both"/>
        <w:rPr>
          <w:rFonts w:eastAsia="Calibri"/>
          <w:noProof/>
          <w:color w:val="4C4747"/>
          <w:lang w:val="es-419"/>
        </w:rPr>
      </w:pPr>
      <w:r>
        <w:rPr>
          <w:rFonts w:eastAsia="Calibri"/>
          <w:noProof/>
          <w:color w:val="4C4747"/>
          <w:lang w:val="es-419"/>
        </w:rPr>
        <w:t>S</w:t>
      </w:r>
      <w:r w:rsidR="00564C2A" w:rsidRPr="00564C2A">
        <w:rPr>
          <w:rFonts w:eastAsia="Calibri"/>
          <w:noProof/>
          <w:color w:val="4C4747"/>
          <w:lang w:val="es-419"/>
        </w:rPr>
        <w:t>e han realizado jornadas de vacunación a nivel nacional, contra sarampión-rubeola (en población de 1 a 5 años), poliomielitis (en población de 3 a 35 meses) y completitud de esquema según las necesidades individuales de los niños y niñas, en las cuales 4,212 niños y niñas fueron vacunados.</w:t>
      </w:r>
      <w:r w:rsidR="00AC7FB6">
        <w:rPr>
          <w:rFonts w:eastAsia="Calibri"/>
          <w:noProof/>
          <w:color w:val="4C4747"/>
          <w:lang w:val="es-419"/>
        </w:rPr>
        <w:t xml:space="preserve"> </w:t>
      </w:r>
      <w:r w:rsidR="00564C2A" w:rsidRPr="00564C2A">
        <w:rPr>
          <w:rFonts w:eastAsia="Calibri"/>
          <w:noProof/>
          <w:color w:val="4C4747"/>
          <w:lang w:val="es-419"/>
        </w:rPr>
        <w:t>Se llevaron a cabo 105 jornadas de vacunación.</w:t>
      </w:r>
    </w:p>
    <w:p w14:paraId="34121DF2" w14:textId="5C5810C3" w:rsidR="005B4982" w:rsidRPr="005B4982" w:rsidRDefault="005B4982" w:rsidP="00564C2A">
      <w:pPr>
        <w:spacing w:line="360" w:lineRule="auto"/>
        <w:jc w:val="both"/>
        <w:rPr>
          <w:rFonts w:eastAsia="Calibri"/>
          <w:b/>
          <w:bCs/>
          <w:noProof/>
          <w:color w:val="4C4747"/>
          <w:lang w:val="es-419"/>
        </w:rPr>
      </w:pPr>
      <w:r w:rsidRPr="005B4982">
        <w:rPr>
          <w:rFonts w:eastAsia="Calibri"/>
          <w:b/>
          <w:bCs/>
          <w:noProof/>
          <w:color w:val="4C4747"/>
          <w:lang w:val="es-419"/>
        </w:rPr>
        <w:t>Incidencias de salud</w:t>
      </w:r>
    </w:p>
    <w:p w14:paraId="3F4A4721" w14:textId="6217CE80" w:rsidR="00F5398E" w:rsidRDefault="00564C2A" w:rsidP="00564C2A">
      <w:pPr>
        <w:spacing w:line="360" w:lineRule="auto"/>
        <w:jc w:val="both"/>
        <w:rPr>
          <w:rFonts w:eastAsia="Calibri"/>
          <w:noProof/>
          <w:color w:val="4C4747"/>
          <w:lang w:val="es-419"/>
        </w:rPr>
      </w:pPr>
      <w:r w:rsidRPr="00564C2A">
        <w:rPr>
          <w:rFonts w:eastAsia="Calibri"/>
          <w:noProof/>
          <w:color w:val="4C4747"/>
          <w:lang w:val="es-419"/>
        </w:rPr>
        <w:t>En el desarrollo de los niños y niñas ocurres situaciones que afectan su salud entre estas situaciones existen condiciones que ameritan un seguimiento cercano  para el logro de la salud del niño o la niña a las cuales el INAIPI denomina incidencias de salud, las mismas son reportadas a través del SIGEPI</w:t>
      </w:r>
      <w:r>
        <w:rPr>
          <w:rFonts w:eastAsia="Calibri"/>
          <w:noProof/>
          <w:color w:val="4C4747"/>
          <w:lang w:val="es-419"/>
        </w:rPr>
        <w:t>.</w:t>
      </w:r>
    </w:p>
    <w:p w14:paraId="52EC6EB9" w14:textId="2EFB30C7" w:rsidR="00564C2A" w:rsidRDefault="00564C2A" w:rsidP="00564C2A">
      <w:pPr>
        <w:spacing w:line="360" w:lineRule="auto"/>
        <w:jc w:val="both"/>
        <w:rPr>
          <w:rFonts w:eastAsia="Calibri"/>
          <w:noProof/>
          <w:color w:val="4C4747"/>
          <w:lang w:val="es-419"/>
        </w:rPr>
      </w:pPr>
      <w:r>
        <w:rPr>
          <w:rFonts w:eastAsia="Calibri"/>
          <w:noProof/>
          <w:color w:val="4C4747"/>
          <w:lang w:val="es-419"/>
        </w:rPr>
        <w:t>D</w:t>
      </w:r>
      <w:r w:rsidRPr="00564C2A">
        <w:rPr>
          <w:rFonts w:eastAsia="Calibri"/>
          <w:noProof/>
          <w:color w:val="4C4747"/>
          <w:lang w:val="es-419"/>
        </w:rPr>
        <w:t>urante este año se han reportado 5</w:t>
      </w:r>
      <w:r w:rsidR="000C264C">
        <w:rPr>
          <w:rFonts w:eastAsia="Calibri"/>
          <w:noProof/>
          <w:color w:val="4C4747"/>
          <w:lang w:val="es-419"/>
        </w:rPr>
        <w:t>,</w:t>
      </w:r>
      <w:r w:rsidRPr="00564C2A">
        <w:rPr>
          <w:rFonts w:eastAsia="Calibri"/>
          <w:noProof/>
          <w:color w:val="4C4747"/>
          <w:lang w:val="es-419"/>
        </w:rPr>
        <w:t>698 nuevas incidencias de salud, a las cuales se le han realizado 17,842 seguimientos por parte de los Analistas y Oficiales de Salud y Nutrición y las Agentes de Salud y Nutrición de los centros.</w:t>
      </w:r>
    </w:p>
    <w:p w14:paraId="0264F82C" w14:textId="77777777" w:rsidR="005B4982" w:rsidRPr="005B4982" w:rsidRDefault="005B4982" w:rsidP="005B4982">
      <w:pPr>
        <w:spacing w:line="360" w:lineRule="auto"/>
        <w:jc w:val="both"/>
        <w:rPr>
          <w:rFonts w:eastAsia="Calibri"/>
          <w:b/>
          <w:bCs/>
          <w:noProof/>
          <w:color w:val="4C4747"/>
          <w:lang w:val="es-419"/>
        </w:rPr>
      </w:pPr>
      <w:r w:rsidRPr="005B4982">
        <w:rPr>
          <w:rFonts w:eastAsia="Calibri"/>
          <w:b/>
          <w:bCs/>
          <w:noProof/>
          <w:color w:val="4C4747"/>
          <w:lang w:val="es-419"/>
        </w:rPr>
        <w:t>Actividades de Prevención</w:t>
      </w:r>
    </w:p>
    <w:p w14:paraId="13A543EC" w14:textId="77777777" w:rsidR="00002DAB" w:rsidRDefault="005B4982" w:rsidP="005B4982">
      <w:pPr>
        <w:spacing w:line="360" w:lineRule="auto"/>
        <w:jc w:val="both"/>
        <w:rPr>
          <w:rFonts w:eastAsia="Calibri"/>
          <w:noProof/>
          <w:color w:val="4C4747"/>
          <w:lang w:val="es-419"/>
        </w:rPr>
      </w:pPr>
      <w:r w:rsidRPr="005B4982">
        <w:rPr>
          <w:rFonts w:eastAsia="Calibri"/>
          <w:noProof/>
          <w:color w:val="4C4747"/>
          <w:lang w:val="es-419"/>
        </w:rPr>
        <w:t>Realización de campaña Juntos Podemos Prevenir El Dengue donde se realizaron charlas, talleres, visitas de prevención y jornadas de des-chatarrización en todas las redes de servicios, así como la realización y distribución de brochures informativos sobre medidas de prevención del dengue.</w:t>
      </w:r>
    </w:p>
    <w:p w14:paraId="3134AF2A" w14:textId="5D54A75B" w:rsidR="005B4982" w:rsidRDefault="005B4982" w:rsidP="005B4982">
      <w:pPr>
        <w:spacing w:line="360" w:lineRule="auto"/>
        <w:jc w:val="both"/>
        <w:rPr>
          <w:rFonts w:eastAsia="Calibri"/>
          <w:noProof/>
          <w:color w:val="4C4747"/>
          <w:lang w:val="es-419"/>
        </w:rPr>
      </w:pPr>
      <w:r w:rsidRPr="005B4982">
        <w:rPr>
          <w:rFonts w:eastAsia="Calibri"/>
          <w:noProof/>
          <w:color w:val="4C4747"/>
          <w:lang w:val="es-419"/>
        </w:rPr>
        <w:t>Dentro de este mismo marco preventivo, tambien se realizaron 140 jornadas de desparasitación y 42 jornadas de suplementación de vitamina A.</w:t>
      </w:r>
    </w:p>
    <w:p w14:paraId="34C69526" w14:textId="7AF7F0D0" w:rsidR="005B4982" w:rsidRPr="005B4982" w:rsidRDefault="005B4982" w:rsidP="005B4982">
      <w:pPr>
        <w:spacing w:line="360" w:lineRule="auto"/>
        <w:jc w:val="both"/>
        <w:rPr>
          <w:rFonts w:eastAsia="Calibri"/>
          <w:b/>
          <w:bCs/>
          <w:noProof/>
          <w:color w:val="4C4747"/>
          <w:lang w:val="es-419"/>
        </w:rPr>
      </w:pPr>
      <w:r w:rsidRPr="005B4982">
        <w:rPr>
          <w:rFonts w:eastAsia="Calibri"/>
          <w:b/>
          <w:bCs/>
          <w:noProof/>
          <w:color w:val="4C4747"/>
          <w:lang w:val="es-419"/>
        </w:rPr>
        <w:lastRenderedPageBreak/>
        <w:t>Servicio Nacional de Salud (SNS)</w:t>
      </w:r>
    </w:p>
    <w:p w14:paraId="1AD0F998" w14:textId="77777777" w:rsidR="005B4982" w:rsidRDefault="005B4982" w:rsidP="005B4982">
      <w:pPr>
        <w:spacing w:line="360" w:lineRule="auto"/>
        <w:jc w:val="both"/>
        <w:rPr>
          <w:rFonts w:eastAsia="Calibri"/>
          <w:noProof/>
          <w:color w:val="4C4747"/>
          <w:lang w:val="es-419"/>
        </w:rPr>
      </w:pPr>
      <w:r w:rsidRPr="005B4982">
        <w:rPr>
          <w:rFonts w:eastAsia="Calibri"/>
          <w:noProof/>
          <w:color w:val="4C4747"/>
          <w:lang w:val="es-419"/>
        </w:rPr>
        <w:t>El acuerdo de gestión interinstitucional con el Servicio Nacional de Salud (SNS) es fundamental para garantizar la atención integral de salud a niños, niñas menores de 5 años y gestantes. Este convenio establece la colaboración para implementar de forma conjunta la provisión de servicios de salud y atención a la primera infancia en todo el territorio nacional.</w:t>
      </w:r>
    </w:p>
    <w:p w14:paraId="52F440DD" w14:textId="77777777" w:rsidR="005A7F4D" w:rsidRDefault="005B4982" w:rsidP="005B4982">
      <w:pPr>
        <w:spacing w:line="360" w:lineRule="auto"/>
        <w:jc w:val="both"/>
        <w:rPr>
          <w:rFonts w:eastAsia="Calibri"/>
          <w:noProof/>
          <w:color w:val="4C4747"/>
          <w:lang w:val="es-419"/>
        </w:rPr>
      </w:pPr>
      <w:r w:rsidRPr="005B4982">
        <w:rPr>
          <w:rFonts w:eastAsia="Calibri"/>
          <w:noProof/>
          <w:color w:val="4C4747"/>
          <w:lang w:val="es-419"/>
        </w:rPr>
        <w:t>El SNS se compromete a garantizar la atención integral en los Centros de Primer Nivel de Atención (CPN) y sus Unidades de Atención Primaria (UNAP), dar seguimiento a niños menores de 5 años y gestantes, proveer programas nacionales de salud, fortalecer las capacidades de los equipos locales, constituir una Mesa Técnica Interinstitucional de Salud y Nutrición, elaborar e implementar estrategias para servicios oftalmológicos y odontológicos, contribuir al sistema de protección y atención integral, y desarrollar procesos para generar evidencia científica.</w:t>
      </w:r>
    </w:p>
    <w:p w14:paraId="6DA90FED" w14:textId="3F810046" w:rsidR="005B4982" w:rsidRDefault="005B4982" w:rsidP="005B4982">
      <w:pPr>
        <w:spacing w:line="360" w:lineRule="auto"/>
        <w:jc w:val="both"/>
        <w:rPr>
          <w:rFonts w:eastAsia="Calibri"/>
          <w:noProof/>
          <w:color w:val="4C4747"/>
          <w:lang w:val="es-419"/>
        </w:rPr>
      </w:pPr>
      <w:r w:rsidRPr="005B4982">
        <w:rPr>
          <w:rFonts w:eastAsia="Calibri"/>
          <w:noProof/>
          <w:color w:val="4C4747"/>
          <w:lang w:val="es-419"/>
        </w:rPr>
        <w:t>Por su parte, el INAIPI se compromete a identificar y referir niños y gestantes a los centros de atención, propiciar la participación en formaciones de salud y nutrición, y apoyar en la implementación de estrategias para servicios oftalmológicos y odontológicos.</w:t>
      </w:r>
    </w:p>
    <w:p w14:paraId="3330CBFB" w14:textId="5CC0DB47" w:rsidR="005B4982" w:rsidRPr="00564C2A" w:rsidRDefault="005B4982" w:rsidP="005B4982">
      <w:pPr>
        <w:spacing w:line="360" w:lineRule="auto"/>
        <w:jc w:val="both"/>
        <w:rPr>
          <w:rFonts w:eastAsia="Calibri"/>
          <w:noProof/>
          <w:color w:val="4C4747"/>
          <w:lang w:val="es-419"/>
        </w:rPr>
      </w:pPr>
      <w:r w:rsidRPr="005B4982">
        <w:rPr>
          <w:rFonts w:eastAsia="Calibri"/>
          <w:noProof/>
          <w:color w:val="4C4747"/>
          <w:lang w:val="es-419"/>
        </w:rPr>
        <w:t xml:space="preserve">Ambas partes se comprometen a coordinar acciones intersectoriales e interinstitucionales, propiciar espacios para la promoción de la salud, definir la propuesta operativa local y priorizar la canalización de atención médica especializada.   </w:t>
      </w:r>
    </w:p>
    <w:p w14:paraId="4BBD11BE" w14:textId="1BD2D876" w:rsidR="005734FA" w:rsidRPr="0075578C" w:rsidRDefault="005B4982" w:rsidP="005B4982">
      <w:pPr>
        <w:spacing w:line="360" w:lineRule="auto"/>
        <w:jc w:val="both"/>
        <w:rPr>
          <w:rFonts w:eastAsia="Calibri"/>
          <w:b/>
          <w:bCs/>
          <w:noProof/>
          <w:color w:val="4C4747"/>
          <w:lang w:val="es-MX"/>
        </w:rPr>
      </w:pPr>
      <w:r w:rsidRPr="0075578C">
        <w:rPr>
          <w:rFonts w:eastAsia="Calibri"/>
          <w:b/>
          <w:bCs/>
          <w:noProof/>
          <w:color w:val="4C4747"/>
          <w:lang w:val="es-MX"/>
        </w:rPr>
        <w:t>Instauración de interoperabilidad de plataformas con SeNaSa</w:t>
      </w:r>
    </w:p>
    <w:p w14:paraId="5283BC58" w14:textId="44686AAB" w:rsidR="00F7622D" w:rsidRDefault="002D53D9" w:rsidP="005B4982">
      <w:pPr>
        <w:spacing w:line="360" w:lineRule="auto"/>
        <w:jc w:val="both"/>
        <w:rPr>
          <w:rFonts w:eastAsia="Calibri"/>
          <w:noProof/>
          <w:color w:val="4C4747"/>
          <w:lang w:val="es-419"/>
        </w:rPr>
      </w:pPr>
      <w:r w:rsidRPr="002D53D9">
        <w:rPr>
          <w:rFonts w:eastAsia="Calibri"/>
          <w:noProof/>
          <w:color w:val="4C4747"/>
          <w:lang w:val="es-419"/>
        </w:rPr>
        <w:t xml:space="preserve">Con miras promover el acceso a los servicios de salud de la población dominicana atendida de primera infancia, se está en proceso de desarrollo para la Inter operatividad de la plataforma del INAIPI con </w:t>
      </w:r>
      <w:r w:rsidRPr="002D53D9">
        <w:rPr>
          <w:rFonts w:eastAsia="Calibri"/>
          <w:noProof/>
          <w:color w:val="4C4747"/>
          <w:lang w:val="es-419"/>
        </w:rPr>
        <w:lastRenderedPageBreak/>
        <w:t xml:space="preserve">el Seguro Nacional de Salud (SeNaSa), mediante el cruce de información realizado se pudo identificar que actualmente el INAIPI cuenta con más de </w:t>
      </w:r>
      <w:r>
        <w:rPr>
          <w:rFonts w:eastAsia="Calibri"/>
          <w:noProof/>
          <w:color w:val="4C4747"/>
          <w:lang w:val="es-419"/>
        </w:rPr>
        <w:t>41,512</w:t>
      </w:r>
      <w:r w:rsidRPr="002D53D9">
        <w:rPr>
          <w:rFonts w:eastAsia="Calibri"/>
          <w:noProof/>
          <w:color w:val="4C4747"/>
          <w:lang w:val="es-419"/>
        </w:rPr>
        <w:t xml:space="preserve"> niños y niñas asegurados.</w:t>
      </w:r>
    </w:p>
    <w:p w14:paraId="60B015E9" w14:textId="38ECADB2" w:rsidR="002D53D9" w:rsidRPr="002D53D9" w:rsidRDefault="002D53D9" w:rsidP="005B4982">
      <w:pPr>
        <w:spacing w:line="360" w:lineRule="auto"/>
        <w:jc w:val="both"/>
        <w:rPr>
          <w:rFonts w:eastAsia="Calibri"/>
          <w:b/>
          <w:bCs/>
          <w:color w:val="4C4747"/>
          <w:lang w:val="es-419"/>
        </w:rPr>
      </w:pPr>
      <w:r w:rsidRPr="0096562E">
        <w:rPr>
          <w:rFonts w:eastAsia="Calibri"/>
          <w:b/>
          <w:bCs/>
          <w:color w:val="4C4747"/>
          <w:lang w:val="es-419"/>
        </w:rPr>
        <w:t>Tabla 1</w:t>
      </w:r>
      <w:r w:rsidR="00E72F9E">
        <w:rPr>
          <w:rFonts w:eastAsia="Calibri"/>
          <w:b/>
          <w:bCs/>
          <w:color w:val="4C4747"/>
          <w:lang w:val="es-419"/>
        </w:rPr>
        <w:t>6</w:t>
      </w:r>
      <w:r w:rsidRPr="0096562E">
        <w:rPr>
          <w:rFonts w:eastAsia="Calibri"/>
          <w:b/>
          <w:bCs/>
          <w:color w:val="4C4747"/>
          <w:lang w:val="es-419"/>
        </w:rPr>
        <w:t xml:space="preserve">: Cantidad de </w:t>
      </w:r>
      <w:r>
        <w:rPr>
          <w:rFonts w:eastAsia="Calibri"/>
          <w:b/>
          <w:bCs/>
          <w:color w:val="4C4747"/>
          <w:lang w:val="es-419"/>
        </w:rPr>
        <w:t>niños y niñas</w:t>
      </w:r>
      <w:r w:rsidRPr="0096562E">
        <w:rPr>
          <w:rFonts w:eastAsia="Calibri"/>
          <w:b/>
          <w:bCs/>
          <w:color w:val="4C4747"/>
          <w:lang w:val="es-419"/>
        </w:rPr>
        <w:t xml:space="preserve"> </w:t>
      </w:r>
      <w:r>
        <w:rPr>
          <w:rFonts w:eastAsia="Calibri"/>
          <w:b/>
          <w:bCs/>
          <w:color w:val="4C4747"/>
          <w:lang w:val="es-419"/>
        </w:rPr>
        <w:t xml:space="preserve">afiliados al </w:t>
      </w:r>
      <w:r w:rsidR="00F4208C" w:rsidRPr="00F4208C">
        <w:rPr>
          <w:rFonts w:eastAsia="Calibri"/>
          <w:b/>
          <w:bCs/>
          <w:color w:val="4C4747"/>
          <w:lang w:val="es-419"/>
        </w:rPr>
        <w:t>Seguro Nacional de Salud (SeNaSa)</w:t>
      </w:r>
      <w:r w:rsidRPr="0096562E">
        <w:rPr>
          <w:rFonts w:eastAsia="Calibri"/>
          <w:b/>
          <w:bCs/>
          <w:color w:val="4C4747"/>
          <w:lang w:val="es-419"/>
        </w:rPr>
        <w:t xml:space="preserve"> por región</w:t>
      </w:r>
      <w:r>
        <w:rPr>
          <w:rFonts w:eastAsia="Calibri"/>
          <w:b/>
          <w:bCs/>
          <w:color w:val="4C4747"/>
          <w:lang w:val="es-419"/>
        </w:rPr>
        <w:t>.</w:t>
      </w:r>
    </w:p>
    <w:tbl>
      <w:tblPr>
        <w:tblW w:w="8127" w:type="dxa"/>
        <w:tblBorders>
          <w:top w:val="single" w:sz="8" w:space="0" w:color="4C4747"/>
          <w:left w:val="single" w:sz="8" w:space="0" w:color="auto"/>
          <w:bottom w:val="single" w:sz="8" w:space="0" w:color="auto"/>
          <w:right w:val="single" w:sz="8" w:space="0" w:color="4C4747"/>
          <w:insideH w:val="single" w:sz="8" w:space="0" w:color="auto"/>
          <w:insideV w:val="single" w:sz="8" w:space="0" w:color="4C4747"/>
        </w:tblBorders>
        <w:tblLayout w:type="fixed"/>
        <w:tblLook w:val="04A0" w:firstRow="1" w:lastRow="0" w:firstColumn="1" w:lastColumn="0" w:noHBand="0" w:noVBand="1"/>
      </w:tblPr>
      <w:tblGrid>
        <w:gridCol w:w="4495"/>
        <w:gridCol w:w="3632"/>
      </w:tblGrid>
      <w:tr w:rsidR="002D53D9" w:rsidRPr="00C27547" w14:paraId="5D397FFE" w14:textId="77777777" w:rsidTr="00416385">
        <w:trPr>
          <w:trHeight w:val="431"/>
          <w:tblHeader/>
        </w:trPr>
        <w:tc>
          <w:tcPr>
            <w:tcW w:w="4495" w:type="dxa"/>
            <w:shd w:val="clear" w:color="auto" w:fill="002060"/>
            <w:tcMar>
              <w:left w:w="108" w:type="dxa"/>
              <w:right w:w="108" w:type="dxa"/>
            </w:tcMar>
            <w:vAlign w:val="center"/>
          </w:tcPr>
          <w:p w14:paraId="21D2F0A4" w14:textId="77777777" w:rsidR="002D53D9" w:rsidRPr="00DE2596" w:rsidRDefault="002D53D9" w:rsidP="005A7F4D">
            <w:pPr>
              <w:spacing w:after="0" w:line="276" w:lineRule="auto"/>
              <w:jc w:val="center"/>
              <w:rPr>
                <w:rFonts w:eastAsia="Calibri"/>
                <w:b/>
                <w:bCs/>
                <w:color w:val="FFFFFF" w:themeColor="background1"/>
              </w:rPr>
            </w:pPr>
            <w:r w:rsidRPr="00DE2596">
              <w:rPr>
                <w:rFonts w:eastAsia="Calibri"/>
                <w:b/>
                <w:bCs/>
                <w:color w:val="FFFFFF" w:themeColor="background1"/>
              </w:rPr>
              <w:t>Región</w:t>
            </w:r>
          </w:p>
        </w:tc>
        <w:tc>
          <w:tcPr>
            <w:tcW w:w="3632" w:type="dxa"/>
            <w:shd w:val="clear" w:color="auto" w:fill="002060"/>
            <w:tcMar>
              <w:left w:w="108" w:type="dxa"/>
              <w:right w:w="108" w:type="dxa"/>
            </w:tcMar>
            <w:vAlign w:val="center"/>
          </w:tcPr>
          <w:p w14:paraId="34668CEF" w14:textId="77777777" w:rsidR="002D53D9" w:rsidRPr="00DE2596" w:rsidRDefault="002D53D9" w:rsidP="005A7F4D">
            <w:pPr>
              <w:spacing w:after="0" w:line="276" w:lineRule="auto"/>
              <w:jc w:val="center"/>
              <w:rPr>
                <w:rFonts w:eastAsia="Calibri"/>
                <w:b/>
                <w:bCs/>
                <w:color w:val="FFFFFF" w:themeColor="background1"/>
                <w:lang w:val="es-419"/>
              </w:rPr>
            </w:pPr>
            <w:r w:rsidRPr="00DE2596">
              <w:rPr>
                <w:rFonts w:eastAsia="Calibri"/>
                <w:b/>
                <w:bCs/>
                <w:color w:val="FFFFFF" w:themeColor="background1"/>
                <w:lang w:val="es-419"/>
              </w:rPr>
              <w:t>Cantidad de niños y niñas</w:t>
            </w:r>
          </w:p>
        </w:tc>
      </w:tr>
      <w:tr w:rsidR="002D53D9" w:rsidRPr="00A030A0" w14:paraId="6A17CAE0" w14:textId="77777777" w:rsidTr="00416385">
        <w:trPr>
          <w:trHeight w:val="431"/>
        </w:trPr>
        <w:tc>
          <w:tcPr>
            <w:tcW w:w="4495" w:type="dxa"/>
            <w:tcMar>
              <w:left w:w="108" w:type="dxa"/>
              <w:right w:w="108" w:type="dxa"/>
            </w:tcMar>
            <w:vAlign w:val="center"/>
          </w:tcPr>
          <w:p w14:paraId="01F024F2" w14:textId="77777777" w:rsidR="002D53D9" w:rsidRPr="0096562E" w:rsidRDefault="002D53D9" w:rsidP="005A7F4D">
            <w:pPr>
              <w:spacing w:after="0" w:line="276" w:lineRule="auto"/>
              <w:jc w:val="both"/>
              <w:rPr>
                <w:rFonts w:eastAsia="Calibri"/>
                <w:noProof/>
                <w:color w:val="4C4747"/>
                <w:lang w:val="es-419"/>
              </w:rPr>
            </w:pPr>
            <w:r w:rsidRPr="0096562E">
              <w:rPr>
                <w:rFonts w:eastAsia="Calibri"/>
                <w:noProof/>
                <w:color w:val="4C4747"/>
                <w:lang w:val="es-419"/>
              </w:rPr>
              <w:t>Metropolitana</w:t>
            </w:r>
          </w:p>
        </w:tc>
        <w:tc>
          <w:tcPr>
            <w:tcW w:w="3632" w:type="dxa"/>
            <w:tcMar>
              <w:left w:w="108" w:type="dxa"/>
              <w:right w:w="108" w:type="dxa"/>
            </w:tcMar>
          </w:tcPr>
          <w:p w14:paraId="74C5FA14" w14:textId="0217D3C8" w:rsidR="002D53D9" w:rsidRPr="0096562E" w:rsidRDefault="00E30BCA" w:rsidP="005A7F4D">
            <w:pPr>
              <w:spacing w:after="0" w:line="276" w:lineRule="auto"/>
              <w:jc w:val="center"/>
              <w:rPr>
                <w:rFonts w:eastAsia="Calibri"/>
                <w:noProof/>
                <w:color w:val="4C4747"/>
                <w:lang w:val="es-419"/>
              </w:rPr>
            </w:pPr>
            <w:r>
              <w:rPr>
                <w:rFonts w:eastAsia="Calibri"/>
                <w:noProof/>
                <w:color w:val="4C4747"/>
                <w:lang w:val="es-419"/>
              </w:rPr>
              <w:t>19,877</w:t>
            </w:r>
          </w:p>
        </w:tc>
      </w:tr>
      <w:tr w:rsidR="002D53D9" w:rsidRPr="00A030A0" w14:paraId="66677D88" w14:textId="77777777" w:rsidTr="00416385">
        <w:trPr>
          <w:trHeight w:val="431"/>
        </w:trPr>
        <w:tc>
          <w:tcPr>
            <w:tcW w:w="4495" w:type="dxa"/>
            <w:tcMar>
              <w:left w:w="108" w:type="dxa"/>
              <w:right w:w="108" w:type="dxa"/>
            </w:tcMar>
            <w:vAlign w:val="center"/>
          </w:tcPr>
          <w:p w14:paraId="2DCEDCA7" w14:textId="77777777" w:rsidR="002D53D9" w:rsidRPr="0096562E" w:rsidRDefault="002D53D9" w:rsidP="005A7F4D">
            <w:pPr>
              <w:spacing w:after="0" w:line="276" w:lineRule="auto"/>
              <w:jc w:val="both"/>
              <w:rPr>
                <w:rFonts w:eastAsia="Calibri"/>
                <w:noProof/>
                <w:color w:val="4C4747"/>
                <w:lang w:val="es-419"/>
              </w:rPr>
            </w:pPr>
            <w:r w:rsidRPr="0096562E">
              <w:rPr>
                <w:rFonts w:eastAsia="Calibri"/>
                <w:noProof/>
                <w:color w:val="4C4747"/>
                <w:lang w:val="es-419"/>
              </w:rPr>
              <w:t>Norte Occidental</w:t>
            </w:r>
          </w:p>
        </w:tc>
        <w:tc>
          <w:tcPr>
            <w:tcW w:w="3632" w:type="dxa"/>
            <w:tcMar>
              <w:left w:w="108" w:type="dxa"/>
              <w:right w:w="108" w:type="dxa"/>
            </w:tcMar>
          </w:tcPr>
          <w:p w14:paraId="73F3AE02" w14:textId="1B7B4C87" w:rsidR="002D53D9" w:rsidRPr="0096562E" w:rsidRDefault="00E30BCA" w:rsidP="005A7F4D">
            <w:pPr>
              <w:spacing w:after="0" w:line="276" w:lineRule="auto"/>
              <w:jc w:val="center"/>
              <w:rPr>
                <w:rFonts w:eastAsia="Calibri"/>
                <w:noProof/>
                <w:color w:val="4C4747"/>
                <w:lang w:val="es-419"/>
              </w:rPr>
            </w:pPr>
            <w:r>
              <w:rPr>
                <w:rFonts w:eastAsia="Calibri"/>
                <w:noProof/>
                <w:color w:val="4C4747"/>
                <w:lang w:val="es-419"/>
              </w:rPr>
              <w:t>6,053</w:t>
            </w:r>
          </w:p>
        </w:tc>
      </w:tr>
      <w:tr w:rsidR="002D53D9" w:rsidRPr="00A030A0" w14:paraId="4776958A" w14:textId="77777777" w:rsidTr="00416385">
        <w:trPr>
          <w:trHeight w:val="431"/>
        </w:trPr>
        <w:tc>
          <w:tcPr>
            <w:tcW w:w="4495" w:type="dxa"/>
            <w:tcMar>
              <w:left w:w="108" w:type="dxa"/>
              <w:right w:w="108" w:type="dxa"/>
            </w:tcMar>
            <w:vAlign w:val="center"/>
          </w:tcPr>
          <w:p w14:paraId="2B47BF85" w14:textId="77777777" w:rsidR="002D53D9" w:rsidRPr="0096562E" w:rsidRDefault="002D53D9" w:rsidP="005A7F4D">
            <w:pPr>
              <w:spacing w:after="0" w:line="276" w:lineRule="auto"/>
              <w:jc w:val="both"/>
              <w:rPr>
                <w:rFonts w:eastAsia="Calibri"/>
                <w:noProof/>
                <w:color w:val="4C4747"/>
                <w:lang w:val="es-419"/>
              </w:rPr>
            </w:pPr>
            <w:r w:rsidRPr="0096562E">
              <w:rPr>
                <w:rFonts w:eastAsia="Calibri"/>
                <w:noProof/>
                <w:color w:val="4C4747"/>
                <w:lang w:val="es-419"/>
              </w:rPr>
              <w:t>Norte Oriental</w:t>
            </w:r>
          </w:p>
        </w:tc>
        <w:tc>
          <w:tcPr>
            <w:tcW w:w="3632" w:type="dxa"/>
            <w:tcMar>
              <w:left w:w="108" w:type="dxa"/>
              <w:right w:w="108" w:type="dxa"/>
            </w:tcMar>
          </w:tcPr>
          <w:p w14:paraId="7A8B277B" w14:textId="7EDB579E" w:rsidR="002D53D9" w:rsidRPr="0096562E" w:rsidRDefault="00E30BCA" w:rsidP="005A7F4D">
            <w:pPr>
              <w:spacing w:after="0" w:line="276" w:lineRule="auto"/>
              <w:jc w:val="center"/>
              <w:rPr>
                <w:rFonts w:eastAsia="Calibri"/>
                <w:noProof/>
                <w:color w:val="4C4747"/>
                <w:lang w:val="es-419"/>
              </w:rPr>
            </w:pPr>
            <w:r>
              <w:rPr>
                <w:rFonts w:eastAsia="Calibri"/>
                <w:noProof/>
                <w:color w:val="4C4747"/>
                <w:lang w:val="es-419"/>
              </w:rPr>
              <w:t>4,049</w:t>
            </w:r>
          </w:p>
        </w:tc>
      </w:tr>
      <w:tr w:rsidR="002D53D9" w:rsidRPr="00A030A0" w14:paraId="0CCCD32B" w14:textId="77777777" w:rsidTr="00416385">
        <w:trPr>
          <w:trHeight w:val="431"/>
        </w:trPr>
        <w:tc>
          <w:tcPr>
            <w:tcW w:w="4495" w:type="dxa"/>
            <w:tcMar>
              <w:left w:w="108" w:type="dxa"/>
              <w:right w:w="108" w:type="dxa"/>
            </w:tcMar>
            <w:vAlign w:val="center"/>
          </w:tcPr>
          <w:p w14:paraId="2B53B2B7" w14:textId="77777777" w:rsidR="002D53D9" w:rsidRPr="0096562E" w:rsidRDefault="002D53D9" w:rsidP="005A7F4D">
            <w:pPr>
              <w:spacing w:after="0" w:line="276" w:lineRule="auto"/>
              <w:jc w:val="both"/>
              <w:rPr>
                <w:rFonts w:eastAsia="Calibri"/>
                <w:noProof/>
                <w:color w:val="4C4747"/>
                <w:lang w:val="es-419"/>
              </w:rPr>
            </w:pPr>
            <w:r w:rsidRPr="0096562E">
              <w:rPr>
                <w:rFonts w:eastAsia="Calibri"/>
                <w:noProof/>
                <w:color w:val="4C4747"/>
                <w:lang w:val="es-419"/>
              </w:rPr>
              <w:t>Sur</w:t>
            </w:r>
          </w:p>
        </w:tc>
        <w:tc>
          <w:tcPr>
            <w:tcW w:w="3632" w:type="dxa"/>
            <w:tcMar>
              <w:left w:w="108" w:type="dxa"/>
              <w:right w:w="108" w:type="dxa"/>
            </w:tcMar>
          </w:tcPr>
          <w:p w14:paraId="44FBD951" w14:textId="756AF810" w:rsidR="002D53D9" w:rsidRPr="0096562E" w:rsidRDefault="00E30BCA" w:rsidP="005A7F4D">
            <w:pPr>
              <w:spacing w:after="0" w:line="276" w:lineRule="auto"/>
              <w:jc w:val="center"/>
              <w:rPr>
                <w:rFonts w:eastAsia="Calibri"/>
                <w:noProof/>
                <w:color w:val="4C4747"/>
                <w:lang w:val="es-419"/>
              </w:rPr>
            </w:pPr>
            <w:r>
              <w:rPr>
                <w:rFonts w:eastAsia="Calibri"/>
                <w:noProof/>
                <w:color w:val="4C4747"/>
                <w:lang w:val="es-419"/>
              </w:rPr>
              <w:t>8,210</w:t>
            </w:r>
          </w:p>
        </w:tc>
      </w:tr>
      <w:tr w:rsidR="002D53D9" w:rsidRPr="00A030A0" w14:paraId="4012395D" w14:textId="77777777" w:rsidTr="00416385">
        <w:trPr>
          <w:trHeight w:val="431"/>
        </w:trPr>
        <w:tc>
          <w:tcPr>
            <w:tcW w:w="4495" w:type="dxa"/>
            <w:tcMar>
              <w:left w:w="108" w:type="dxa"/>
              <w:right w:w="108" w:type="dxa"/>
            </w:tcMar>
            <w:vAlign w:val="center"/>
          </w:tcPr>
          <w:p w14:paraId="28CDCAD3" w14:textId="77777777" w:rsidR="002D53D9" w:rsidRPr="0096562E" w:rsidRDefault="002D53D9" w:rsidP="005A7F4D">
            <w:pPr>
              <w:spacing w:after="0" w:line="276" w:lineRule="auto"/>
              <w:jc w:val="both"/>
              <w:rPr>
                <w:rFonts w:eastAsia="Calibri"/>
                <w:noProof/>
                <w:color w:val="4C4747"/>
                <w:lang w:val="es-419"/>
              </w:rPr>
            </w:pPr>
            <w:r w:rsidRPr="0096562E">
              <w:rPr>
                <w:rFonts w:eastAsia="Calibri"/>
                <w:noProof/>
                <w:color w:val="4C4747"/>
                <w:lang w:val="es-419"/>
              </w:rPr>
              <w:t>Este</w:t>
            </w:r>
          </w:p>
        </w:tc>
        <w:tc>
          <w:tcPr>
            <w:tcW w:w="3632" w:type="dxa"/>
            <w:tcMar>
              <w:left w:w="108" w:type="dxa"/>
              <w:right w:w="108" w:type="dxa"/>
            </w:tcMar>
          </w:tcPr>
          <w:p w14:paraId="79EACEF3" w14:textId="286D1B12" w:rsidR="002D53D9" w:rsidRPr="0096562E" w:rsidRDefault="00E30BCA" w:rsidP="005A7F4D">
            <w:pPr>
              <w:spacing w:after="0" w:line="276" w:lineRule="auto"/>
              <w:jc w:val="center"/>
              <w:rPr>
                <w:rFonts w:eastAsia="Calibri"/>
                <w:noProof/>
                <w:color w:val="4C4747"/>
                <w:lang w:val="es-419"/>
              </w:rPr>
            </w:pPr>
            <w:r>
              <w:rPr>
                <w:rFonts w:eastAsia="Calibri"/>
                <w:noProof/>
                <w:color w:val="4C4747"/>
                <w:lang w:val="es-419"/>
              </w:rPr>
              <w:t>3,323</w:t>
            </w:r>
          </w:p>
        </w:tc>
      </w:tr>
      <w:tr w:rsidR="002D53D9" w:rsidRPr="00A030A0" w14:paraId="08F7D2BE" w14:textId="77777777" w:rsidTr="00416385">
        <w:trPr>
          <w:trHeight w:val="431"/>
        </w:trPr>
        <w:tc>
          <w:tcPr>
            <w:tcW w:w="4495" w:type="dxa"/>
            <w:tcMar>
              <w:left w:w="108" w:type="dxa"/>
              <w:right w:w="108" w:type="dxa"/>
            </w:tcMar>
            <w:vAlign w:val="center"/>
          </w:tcPr>
          <w:p w14:paraId="162F6CA5" w14:textId="77777777" w:rsidR="002D53D9" w:rsidRPr="0096562E" w:rsidRDefault="002D53D9" w:rsidP="005A7F4D">
            <w:pPr>
              <w:spacing w:after="0" w:line="276" w:lineRule="auto"/>
              <w:jc w:val="both"/>
              <w:rPr>
                <w:rFonts w:eastAsia="Calibri"/>
                <w:b/>
                <w:bCs/>
                <w:noProof/>
                <w:color w:val="4C4747"/>
                <w:lang w:val="es-419"/>
              </w:rPr>
            </w:pPr>
            <w:r w:rsidRPr="0096562E">
              <w:rPr>
                <w:rFonts w:eastAsia="Calibri"/>
                <w:b/>
                <w:bCs/>
                <w:noProof/>
                <w:color w:val="4C4747"/>
                <w:lang w:val="es-419"/>
              </w:rPr>
              <w:t>Total:</w:t>
            </w:r>
          </w:p>
        </w:tc>
        <w:tc>
          <w:tcPr>
            <w:tcW w:w="3632" w:type="dxa"/>
            <w:tcMar>
              <w:left w:w="108" w:type="dxa"/>
              <w:right w:w="108" w:type="dxa"/>
            </w:tcMar>
          </w:tcPr>
          <w:p w14:paraId="3467B0D6" w14:textId="42C0AB03" w:rsidR="002D53D9" w:rsidRPr="0096562E" w:rsidRDefault="00E30BCA" w:rsidP="005A7F4D">
            <w:pPr>
              <w:spacing w:after="0" w:line="276" w:lineRule="auto"/>
              <w:jc w:val="center"/>
              <w:rPr>
                <w:rFonts w:eastAsia="Calibri"/>
                <w:b/>
                <w:bCs/>
                <w:noProof/>
                <w:color w:val="4C4747"/>
                <w:lang w:val="es-419"/>
              </w:rPr>
            </w:pPr>
            <w:r>
              <w:rPr>
                <w:rFonts w:eastAsia="Calibri"/>
                <w:b/>
                <w:bCs/>
                <w:noProof/>
                <w:color w:val="4C4747"/>
                <w:lang w:val="es-419"/>
              </w:rPr>
              <w:t>41,512</w:t>
            </w:r>
          </w:p>
        </w:tc>
      </w:tr>
    </w:tbl>
    <w:p w14:paraId="031A51CC" w14:textId="3B050EE0" w:rsidR="002D53D9" w:rsidRDefault="00F4208C" w:rsidP="00F4208C">
      <w:pPr>
        <w:jc w:val="both"/>
        <w:rPr>
          <w:rFonts w:eastAsia="Calibri"/>
          <w:i/>
          <w:iCs/>
          <w:color w:val="4C4747"/>
          <w:sz w:val="18"/>
          <w:szCs w:val="18"/>
          <w:lang w:val="es-419"/>
        </w:rPr>
      </w:pPr>
      <w:r w:rsidRPr="00DE2596">
        <w:rPr>
          <w:rFonts w:eastAsia="Calibri"/>
          <w:i/>
          <w:iCs/>
          <w:color w:val="4C4747"/>
          <w:sz w:val="18"/>
          <w:szCs w:val="18"/>
          <w:lang w:val="es-419"/>
        </w:rPr>
        <w:t>Fuente interna: Dirección de Desarrollo Infantil (Inaipi)</w:t>
      </w:r>
    </w:p>
    <w:p w14:paraId="1FB7F90B" w14:textId="77777777" w:rsidR="00416385" w:rsidRPr="00F4208C" w:rsidRDefault="00416385" w:rsidP="00F4208C">
      <w:pPr>
        <w:jc w:val="both"/>
        <w:rPr>
          <w:rFonts w:eastAsia="Calibri"/>
          <w:i/>
          <w:iCs/>
          <w:color w:val="4C4747"/>
          <w:sz w:val="18"/>
          <w:szCs w:val="18"/>
          <w:lang w:val="es-419"/>
        </w:rPr>
      </w:pPr>
    </w:p>
    <w:p w14:paraId="32A9088A" w14:textId="77777777" w:rsidR="00AC7FB6" w:rsidRDefault="005B4982" w:rsidP="005B4982">
      <w:pPr>
        <w:spacing w:line="360" w:lineRule="auto"/>
        <w:jc w:val="both"/>
        <w:rPr>
          <w:rFonts w:eastAsia="Calibri"/>
          <w:noProof/>
          <w:color w:val="4C4747"/>
          <w:lang w:val="es-419"/>
        </w:rPr>
      </w:pPr>
      <w:r w:rsidRPr="00F4208C">
        <w:rPr>
          <w:rFonts w:eastAsia="Calibri"/>
          <w:noProof/>
          <w:color w:val="4C4747"/>
          <w:lang w:val="es-419"/>
        </w:rPr>
        <w:t>El convenio con el Seguro Nacional de Salud (SENASA) tiene como propósito principal garantizar la afiliación de los niños, niñas y sus familias al seguro familiar de salud, asegurando su acceso a servicios de salud de calidad.</w:t>
      </w:r>
    </w:p>
    <w:p w14:paraId="2F554A86" w14:textId="0DC3FC0C" w:rsidR="0008727A" w:rsidRPr="0075578C" w:rsidRDefault="005B4982" w:rsidP="005B4982">
      <w:pPr>
        <w:spacing w:line="360" w:lineRule="auto"/>
        <w:jc w:val="both"/>
        <w:rPr>
          <w:rFonts w:eastAsia="Calibri"/>
          <w:noProof/>
          <w:color w:val="4C4747"/>
          <w:lang w:val="es-MX"/>
        </w:rPr>
      </w:pPr>
      <w:r w:rsidRPr="0075578C">
        <w:rPr>
          <w:rFonts w:eastAsia="Calibri"/>
          <w:noProof/>
          <w:color w:val="4C4747"/>
          <w:lang w:val="es-MX"/>
        </w:rPr>
        <w:t xml:space="preserve">Actualmente, nos encontramos en proceso de actualización del sistema de solicitud de afiliación de los niños y niñas vía SIGEPI.   </w:t>
      </w:r>
    </w:p>
    <w:p w14:paraId="63DFA8A8" w14:textId="60722AA4" w:rsidR="00E30BCA" w:rsidRPr="00E30BCA" w:rsidRDefault="00E30BCA" w:rsidP="005B4982">
      <w:pPr>
        <w:spacing w:line="360" w:lineRule="auto"/>
        <w:jc w:val="both"/>
        <w:rPr>
          <w:rFonts w:eastAsia="Calibri"/>
          <w:b/>
          <w:bCs/>
          <w:noProof/>
          <w:color w:val="4C4747"/>
          <w:lang w:val="es-419"/>
        </w:rPr>
      </w:pPr>
      <w:r w:rsidRPr="00E30BCA">
        <w:rPr>
          <w:rFonts w:eastAsia="Calibri"/>
          <w:b/>
          <w:bCs/>
          <w:noProof/>
          <w:color w:val="4C4747"/>
          <w:lang w:val="es-419"/>
        </w:rPr>
        <w:t>Jornadas Odontológicas</w:t>
      </w:r>
    </w:p>
    <w:p w14:paraId="7113A0CD" w14:textId="205542F3" w:rsidR="005B4982" w:rsidRDefault="00E30BCA" w:rsidP="005B4982">
      <w:pPr>
        <w:spacing w:line="360" w:lineRule="auto"/>
        <w:jc w:val="both"/>
        <w:rPr>
          <w:rFonts w:eastAsia="Calibri"/>
          <w:noProof/>
          <w:color w:val="4C4747"/>
          <w:lang w:val="es-419"/>
        </w:rPr>
      </w:pPr>
      <w:r w:rsidRPr="00E30BCA">
        <w:rPr>
          <w:rFonts w:eastAsia="Calibri"/>
          <w:noProof/>
          <w:color w:val="4C4747"/>
          <w:lang w:val="es-419"/>
        </w:rPr>
        <w:t xml:space="preserve">Durante el </w:t>
      </w:r>
      <w:r>
        <w:rPr>
          <w:rFonts w:eastAsia="Calibri"/>
          <w:noProof/>
          <w:color w:val="4C4747"/>
          <w:lang w:val="es-419"/>
        </w:rPr>
        <w:t>2025</w:t>
      </w:r>
      <w:r w:rsidRPr="00E30BCA">
        <w:rPr>
          <w:rFonts w:eastAsia="Calibri"/>
          <w:noProof/>
          <w:color w:val="4C4747"/>
          <w:lang w:val="es-419"/>
        </w:rPr>
        <w:t xml:space="preserve"> con apoyo del Servicio Nacional de Salud, Colgate, entre otras instituciones</w:t>
      </w:r>
      <w:r>
        <w:rPr>
          <w:rFonts w:eastAsia="Calibri"/>
          <w:noProof/>
          <w:color w:val="4C4747"/>
          <w:lang w:val="es-419"/>
        </w:rPr>
        <w:t xml:space="preserve"> y mediante la realización de </w:t>
      </w:r>
      <w:r w:rsidRPr="00E30BCA">
        <w:rPr>
          <w:rFonts w:eastAsia="Calibri"/>
          <w:noProof/>
          <w:color w:val="4C4747"/>
          <w:lang w:val="es-419"/>
        </w:rPr>
        <w:t xml:space="preserve">jornadas odontológicas a nivel nacional, por medio de las cuales la institución logro evaluar </w:t>
      </w:r>
      <w:r>
        <w:rPr>
          <w:rFonts w:eastAsia="Calibri"/>
          <w:noProof/>
          <w:color w:val="4C4747"/>
          <w:lang w:val="es-419"/>
        </w:rPr>
        <w:t>54,924</w:t>
      </w:r>
      <w:r w:rsidRPr="00E30BCA">
        <w:rPr>
          <w:rFonts w:eastAsia="Calibri"/>
          <w:noProof/>
          <w:color w:val="4C4747"/>
          <w:lang w:val="es-419"/>
        </w:rPr>
        <w:t xml:space="preserve"> niños y niñas, impactando a </w:t>
      </w:r>
      <w:r>
        <w:rPr>
          <w:rFonts w:eastAsia="Calibri"/>
          <w:noProof/>
          <w:color w:val="4C4747"/>
          <w:lang w:val="es-419"/>
        </w:rPr>
        <w:t>43,939</w:t>
      </w:r>
      <w:r w:rsidRPr="00E30BCA">
        <w:rPr>
          <w:rFonts w:eastAsia="Calibri"/>
          <w:noProof/>
          <w:color w:val="4C4747"/>
          <w:lang w:val="es-419"/>
        </w:rPr>
        <w:t xml:space="preserve"> familias.</w:t>
      </w:r>
    </w:p>
    <w:p w14:paraId="3D33133E" w14:textId="77777777" w:rsidR="003535ED" w:rsidRDefault="003535ED" w:rsidP="005B4982">
      <w:pPr>
        <w:spacing w:line="360" w:lineRule="auto"/>
        <w:jc w:val="both"/>
        <w:rPr>
          <w:rFonts w:eastAsia="Calibri"/>
          <w:noProof/>
          <w:color w:val="4C4747"/>
          <w:lang w:val="es-419"/>
        </w:rPr>
      </w:pPr>
    </w:p>
    <w:p w14:paraId="5A578C0C" w14:textId="388449B8" w:rsidR="00277BED" w:rsidRPr="00277BED" w:rsidRDefault="00277BED" w:rsidP="005B4982">
      <w:pPr>
        <w:spacing w:line="360" w:lineRule="auto"/>
        <w:jc w:val="both"/>
        <w:rPr>
          <w:rFonts w:eastAsia="Calibri"/>
          <w:b/>
          <w:bCs/>
          <w:noProof/>
          <w:color w:val="4C4747"/>
          <w:lang w:val="es-419"/>
        </w:rPr>
      </w:pPr>
      <w:r w:rsidRPr="00277BED">
        <w:rPr>
          <w:rFonts w:eastAsia="Calibri"/>
          <w:b/>
          <w:bCs/>
          <w:noProof/>
          <w:color w:val="4C4747"/>
          <w:lang w:val="es-419"/>
        </w:rPr>
        <w:lastRenderedPageBreak/>
        <w:t>Tabla 1</w:t>
      </w:r>
      <w:r w:rsidR="00E72F9E">
        <w:rPr>
          <w:rFonts w:eastAsia="Calibri"/>
          <w:b/>
          <w:bCs/>
          <w:noProof/>
          <w:color w:val="4C4747"/>
          <w:lang w:val="es-419"/>
        </w:rPr>
        <w:t>7</w:t>
      </w:r>
      <w:r w:rsidRPr="00277BED">
        <w:rPr>
          <w:rFonts w:eastAsia="Calibri"/>
          <w:b/>
          <w:bCs/>
          <w:noProof/>
          <w:color w:val="4C4747"/>
          <w:lang w:val="es-419"/>
        </w:rPr>
        <w:t>: Cantidad de niños y niñas evaluadas en Jornadas Odontológicas.</w:t>
      </w:r>
    </w:p>
    <w:tbl>
      <w:tblPr>
        <w:tblStyle w:val="Tablaconcuadrcula"/>
        <w:tblW w:w="7826"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3213"/>
        <w:gridCol w:w="2516"/>
        <w:gridCol w:w="2097"/>
      </w:tblGrid>
      <w:tr w:rsidR="00E30BCA" w:rsidRPr="0042454D" w14:paraId="4764D562" w14:textId="77777777" w:rsidTr="002275ED">
        <w:trPr>
          <w:trHeight w:val="145"/>
          <w:tblHeader/>
        </w:trPr>
        <w:tc>
          <w:tcPr>
            <w:tcW w:w="3213" w:type="dxa"/>
            <w:shd w:val="clear" w:color="auto" w:fill="002060"/>
            <w:noWrap/>
            <w:vAlign w:val="center"/>
            <w:hideMark/>
          </w:tcPr>
          <w:p w14:paraId="1EDD70CD" w14:textId="77777777" w:rsidR="00E30BCA" w:rsidRPr="00FA4F19" w:rsidRDefault="00E30BCA" w:rsidP="005A7F4D">
            <w:pPr>
              <w:spacing w:line="276" w:lineRule="auto"/>
              <w:jc w:val="center"/>
              <w:rPr>
                <w:b/>
                <w:bCs/>
                <w:color w:val="FFFFFF" w:themeColor="background1"/>
              </w:rPr>
            </w:pPr>
            <w:r w:rsidRPr="00FA4F19">
              <w:rPr>
                <w:b/>
                <w:bCs/>
                <w:color w:val="FFFFFF" w:themeColor="background1"/>
              </w:rPr>
              <w:t>Provincia</w:t>
            </w:r>
          </w:p>
        </w:tc>
        <w:tc>
          <w:tcPr>
            <w:tcW w:w="2516" w:type="dxa"/>
            <w:shd w:val="clear" w:color="auto" w:fill="002060"/>
            <w:vAlign w:val="center"/>
            <w:hideMark/>
          </w:tcPr>
          <w:p w14:paraId="303D1967" w14:textId="77777777" w:rsidR="00E30BCA" w:rsidRPr="00E30BCA" w:rsidRDefault="00E30BCA" w:rsidP="005A7F4D">
            <w:pPr>
              <w:spacing w:line="276" w:lineRule="auto"/>
              <w:jc w:val="center"/>
              <w:rPr>
                <w:b/>
                <w:bCs/>
                <w:color w:val="FFFFFF" w:themeColor="background1"/>
                <w:lang w:val="es-419"/>
              </w:rPr>
            </w:pPr>
            <w:r w:rsidRPr="00E30BCA">
              <w:rPr>
                <w:b/>
                <w:bCs/>
                <w:color w:val="FFFFFF" w:themeColor="background1"/>
                <w:lang w:val="es-419"/>
              </w:rPr>
              <w:t>Número de Niños y Niñas evaluados</w:t>
            </w:r>
          </w:p>
        </w:tc>
        <w:tc>
          <w:tcPr>
            <w:tcW w:w="2097" w:type="dxa"/>
            <w:shd w:val="clear" w:color="auto" w:fill="002060"/>
          </w:tcPr>
          <w:p w14:paraId="33044F59" w14:textId="77777777" w:rsidR="00E30BCA" w:rsidRPr="00FA4F19" w:rsidRDefault="00E30BCA" w:rsidP="005A7F4D">
            <w:pPr>
              <w:spacing w:line="276" w:lineRule="auto"/>
              <w:jc w:val="center"/>
              <w:rPr>
                <w:b/>
                <w:bCs/>
                <w:color w:val="FFFFFF" w:themeColor="background1"/>
              </w:rPr>
            </w:pPr>
            <w:proofErr w:type="spellStart"/>
            <w:r w:rsidRPr="00FA4F19">
              <w:rPr>
                <w:b/>
                <w:bCs/>
                <w:color w:val="FFFFFF" w:themeColor="background1"/>
              </w:rPr>
              <w:t>Número</w:t>
            </w:r>
            <w:proofErr w:type="spellEnd"/>
            <w:r w:rsidRPr="00FA4F19">
              <w:rPr>
                <w:b/>
                <w:bCs/>
                <w:color w:val="FFFFFF" w:themeColor="background1"/>
              </w:rPr>
              <w:t xml:space="preserve"> de Familias </w:t>
            </w:r>
            <w:proofErr w:type="spellStart"/>
            <w:r>
              <w:rPr>
                <w:b/>
                <w:bCs/>
                <w:color w:val="FFFFFF" w:themeColor="background1"/>
              </w:rPr>
              <w:t>I</w:t>
            </w:r>
            <w:r w:rsidRPr="00FA4F19">
              <w:rPr>
                <w:b/>
                <w:bCs/>
                <w:color w:val="FFFFFF" w:themeColor="background1"/>
              </w:rPr>
              <w:t>mpactadas</w:t>
            </w:r>
            <w:proofErr w:type="spellEnd"/>
          </w:p>
        </w:tc>
      </w:tr>
      <w:tr w:rsidR="00277BED" w:rsidRPr="0083720C" w14:paraId="58FDC4CD" w14:textId="77777777" w:rsidTr="002275ED">
        <w:trPr>
          <w:trHeight w:val="145"/>
        </w:trPr>
        <w:tc>
          <w:tcPr>
            <w:tcW w:w="3213" w:type="dxa"/>
            <w:noWrap/>
            <w:hideMark/>
          </w:tcPr>
          <w:p w14:paraId="025AF875" w14:textId="39CE74E2" w:rsidR="00277BED" w:rsidRPr="0083720C" w:rsidRDefault="00277BED" w:rsidP="005A7F4D">
            <w:pPr>
              <w:spacing w:line="276" w:lineRule="auto"/>
              <w:rPr>
                <w:rFonts w:eastAsia="Calibri"/>
                <w:noProof/>
                <w:color w:val="4C4747"/>
              </w:rPr>
            </w:pPr>
            <w:r w:rsidRPr="00277BED">
              <w:rPr>
                <w:rFonts w:eastAsia="Calibri"/>
                <w:noProof/>
                <w:color w:val="4C4747"/>
              </w:rPr>
              <w:t>Azua</w:t>
            </w:r>
          </w:p>
        </w:tc>
        <w:tc>
          <w:tcPr>
            <w:tcW w:w="2516" w:type="dxa"/>
            <w:noWrap/>
            <w:hideMark/>
          </w:tcPr>
          <w:p w14:paraId="76FA4A89" w14:textId="2250D196" w:rsidR="00277BED" w:rsidRPr="0083720C" w:rsidRDefault="00277BED" w:rsidP="005A7F4D">
            <w:pPr>
              <w:spacing w:line="276" w:lineRule="auto"/>
              <w:jc w:val="center"/>
              <w:rPr>
                <w:rFonts w:eastAsia="Calibri"/>
                <w:noProof/>
                <w:color w:val="4C4747"/>
              </w:rPr>
            </w:pPr>
            <w:r w:rsidRPr="00277BED">
              <w:rPr>
                <w:rFonts w:eastAsia="Calibri"/>
                <w:noProof/>
                <w:color w:val="4C4747"/>
              </w:rPr>
              <w:t>1,379</w:t>
            </w:r>
          </w:p>
        </w:tc>
        <w:tc>
          <w:tcPr>
            <w:tcW w:w="2097" w:type="dxa"/>
          </w:tcPr>
          <w:p w14:paraId="7B0A6626" w14:textId="78526413" w:rsidR="00277BED" w:rsidRPr="0083720C" w:rsidRDefault="00277BED" w:rsidP="005A7F4D">
            <w:pPr>
              <w:spacing w:line="276" w:lineRule="auto"/>
              <w:jc w:val="center"/>
              <w:rPr>
                <w:rFonts w:eastAsia="Calibri"/>
                <w:noProof/>
                <w:color w:val="4C4747"/>
              </w:rPr>
            </w:pPr>
            <w:r w:rsidRPr="00277BED">
              <w:rPr>
                <w:rFonts w:eastAsia="Calibri"/>
                <w:noProof/>
                <w:color w:val="4C4747"/>
              </w:rPr>
              <w:t>1,103</w:t>
            </w:r>
          </w:p>
        </w:tc>
      </w:tr>
      <w:tr w:rsidR="00277BED" w:rsidRPr="0083720C" w14:paraId="3C810626" w14:textId="77777777" w:rsidTr="002275ED">
        <w:trPr>
          <w:trHeight w:val="145"/>
        </w:trPr>
        <w:tc>
          <w:tcPr>
            <w:tcW w:w="3213" w:type="dxa"/>
            <w:noWrap/>
            <w:hideMark/>
          </w:tcPr>
          <w:p w14:paraId="1A73D633" w14:textId="450ABE7B" w:rsidR="00277BED" w:rsidRPr="0083720C" w:rsidRDefault="00277BED" w:rsidP="005A7F4D">
            <w:pPr>
              <w:spacing w:line="276" w:lineRule="auto"/>
              <w:rPr>
                <w:rFonts w:eastAsia="Calibri"/>
                <w:noProof/>
                <w:color w:val="4C4747"/>
              </w:rPr>
            </w:pPr>
            <w:r w:rsidRPr="00277BED">
              <w:rPr>
                <w:rFonts w:eastAsia="Calibri"/>
                <w:noProof/>
                <w:color w:val="4C4747"/>
              </w:rPr>
              <w:t>Bahoruco</w:t>
            </w:r>
          </w:p>
        </w:tc>
        <w:tc>
          <w:tcPr>
            <w:tcW w:w="2516" w:type="dxa"/>
            <w:noWrap/>
            <w:hideMark/>
          </w:tcPr>
          <w:p w14:paraId="68ED2151" w14:textId="3D764A97" w:rsidR="00277BED" w:rsidRPr="0083720C" w:rsidRDefault="00277BED" w:rsidP="005A7F4D">
            <w:pPr>
              <w:spacing w:line="276" w:lineRule="auto"/>
              <w:jc w:val="center"/>
              <w:rPr>
                <w:rFonts w:eastAsia="Calibri"/>
                <w:noProof/>
                <w:color w:val="4C4747"/>
              </w:rPr>
            </w:pPr>
            <w:r w:rsidRPr="00277BED">
              <w:rPr>
                <w:rFonts w:eastAsia="Calibri"/>
                <w:noProof/>
                <w:color w:val="4C4747"/>
              </w:rPr>
              <w:t>1,276</w:t>
            </w:r>
          </w:p>
        </w:tc>
        <w:tc>
          <w:tcPr>
            <w:tcW w:w="2097" w:type="dxa"/>
          </w:tcPr>
          <w:p w14:paraId="6C240281" w14:textId="30E36DAF" w:rsidR="00277BED" w:rsidRPr="0083720C" w:rsidRDefault="00277BED" w:rsidP="005A7F4D">
            <w:pPr>
              <w:spacing w:line="276" w:lineRule="auto"/>
              <w:jc w:val="center"/>
              <w:rPr>
                <w:rFonts w:eastAsia="Calibri"/>
                <w:noProof/>
                <w:color w:val="4C4747"/>
              </w:rPr>
            </w:pPr>
            <w:r w:rsidRPr="00277BED">
              <w:rPr>
                <w:rFonts w:eastAsia="Calibri"/>
                <w:noProof/>
                <w:color w:val="4C4747"/>
              </w:rPr>
              <w:t>1,021</w:t>
            </w:r>
          </w:p>
        </w:tc>
      </w:tr>
      <w:tr w:rsidR="00277BED" w:rsidRPr="0083720C" w14:paraId="609D55BD" w14:textId="77777777" w:rsidTr="002275ED">
        <w:trPr>
          <w:trHeight w:val="145"/>
        </w:trPr>
        <w:tc>
          <w:tcPr>
            <w:tcW w:w="3213" w:type="dxa"/>
            <w:noWrap/>
            <w:hideMark/>
          </w:tcPr>
          <w:p w14:paraId="3CD5C03D" w14:textId="010E2EE8" w:rsidR="00277BED" w:rsidRPr="0083720C" w:rsidRDefault="00277BED" w:rsidP="005A7F4D">
            <w:pPr>
              <w:spacing w:line="276" w:lineRule="auto"/>
              <w:rPr>
                <w:rFonts w:eastAsia="Calibri"/>
                <w:noProof/>
                <w:color w:val="4C4747"/>
              </w:rPr>
            </w:pPr>
            <w:r w:rsidRPr="00277BED">
              <w:rPr>
                <w:rFonts w:eastAsia="Calibri"/>
                <w:noProof/>
                <w:color w:val="4C4747"/>
              </w:rPr>
              <w:t>Barahona</w:t>
            </w:r>
          </w:p>
        </w:tc>
        <w:tc>
          <w:tcPr>
            <w:tcW w:w="2516" w:type="dxa"/>
            <w:noWrap/>
            <w:hideMark/>
          </w:tcPr>
          <w:p w14:paraId="6F3CB53B" w14:textId="0655B99A" w:rsidR="00277BED" w:rsidRPr="0083720C" w:rsidRDefault="00277BED" w:rsidP="005A7F4D">
            <w:pPr>
              <w:spacing w:line="276" w:lineRule="auto"/>
              <w:jc w:val="center"/>
              <w:rPr>
                <w:rFonts w:eastAsia="Calibri"/>
                <w:noProof/>
                <w:color w:val="4C4747"/>
              </w:rPr>
            </w:pPr>
            <w:r w:rsidRPr="00277BED">
              <w:rPr>
                <w:rFonts w:eastAsia="Calibri"/>
                <w:noProof/>
                <w:color w:val="4C4747"/>
              </w:rPr>
              <w:t>627</w:t>
            </w:r>
          </w:p>
        </w:tc>
        <w:tc>
          <w:tcPr>
            <w:tcW w:w="2097" w:type="dxa"/>
          </w:tcPr>
          <w:p w14:paraId="070186CF" w14:textId="623E4F46" w:rsidR="00277BED" w:rsidRPr="0083720C" w:rsidRDefault="00277BED" w:rsidP="005A7F4D">
            <w:pPr>
              <w:spacing w:line="276" w:lineRule="auto"/>
              <w:jc w:val="center"/>
              <w:rPr>
                <w:rFonts w:eastAsia="Calibri"/>
                <w:noProof/>
                <w:color w:val="4C4747"/>
              </w:rPr>
            </w:pPr>
            <w:r w:rsidRPr="00277BED">
              <w:rPr>
                <w:rFonts w:eastAsia="Calibri"/>
                <w:noProof/>
                <w:color w:val="4C4747"/>
              </w:rPr>
              <w:t>502</w:t>
            </w:r>
          </w:p>
        </w:tc>
      </w:tr>
      <w:tr w:rsidR="00277BED" w:rsidRPr="0083720C" w14:paraId="5F469B8B" w14:textId="77777777" w:rsidTr="002275ED">
        <w:trPr>
          <w:trHeight w:val="145"/>
        </w:trPr>
        <w:tc>
          <w:tcPr>
            <w:tcW w:w="3213" w:type="dxa"/>
            <w:noWrap/>
            <w:hideMark/>
          </w:tcPr>
          <w:p w14:paraId="0EEF29C0" w14:textId="241C094F" w:rsidR="00277BED" w:rsidRPr="0083720C" w:rsidRDefault="00277BED" w:rsidP="005A7F4D">
            <w:pPr>
              <w:spacing w:line="276" w:lineRule="auto"/>
              <w:rPr>
                <w:rFonts w:eastAsia="Calibri"/>
                <w:noProof/>
                <w:color w:val="4C4747"/>
              </w:rPr>
            </w:pPr>
            <w:r w:rsidRPr="00277BED">
              <w:rPr>
                <w:rFonts w:eastAsia="Calibri"/>
                <w:noProof/>
                <w:color w:val="4C4747"/>
              </w:rPr>
              <w:t>Dajabón</w:t>
            </w:r>
          </w:p>
        </w:tc>
        <w:tc>
          <w:tcPr>
            <w:tcW w:w="2516" w:type="dxa"/>
            <w:noWrap/>
            <w:hideMark/>
          </w:tcPr>
          <w:p w14:paraId="0821686B" w14:textId="0E9B2327" w:rsidR="00277BED" w:rsidRPr="0083720C" w:rsidRDefault="00277BED" w:rsidP="005A7F4D">
            <w:pPr>
              <w:spacing w:line="276" w:lineRule="auto"/>
              <w:jc w:val="center"/>
              <w:rPr>
                <w:rFonts w:eastAsia="Calibri"/>
                <w:noProof/>
                <w:color w:val="4C4747"/>
              </w:rPr>
            </w:pPr>
            <w:r w:rsidRPr="00277BED">
              <w:rPr>
                <w:rFonts w:eastAsia="Calibri"/>
                <w:noProof/>
                <w:color w:val="4C4747"/>
              </w:rPr>
              <w:t>570</w:t>
            </w:r>
          </w:p>
        </w:tc>
        <w:tc>
          <w:tcPr>
            <w:tcW w:w="2097" w:type="dxa"/>
          </w:tcPr>
          <w:p w14:paraId="04AF9728" w14:textId="7F169B16" w:rsidR="00277BED" w:rsidRPr="0083720C" w:rsidRDefault="00277BED" w:rsidP="005A7F4D">
            <w:pPr>
              <w:spacing w:line="276" w:lineRule="auto"/>
              <w:jc w:val="center"/>
              <w:rPr>
                <w:rFonts w:eastAsia="Calibri"/>
                <w:noProof/>
                <w:color w:val="4C4747"/>
              </w:rPr>
            </w:pPr>
            <w:r w:rsidRPr="00277BED">
              <w:rPr>
                <w:rFonts w:eastAsia="Calibri"/>
                <w:noProof/>
                <w:color w:val="4C4747"/>
              </w:rPr>
              <w:t>456</w:t>
            </w:r>
          </w:p>
        </w:tc>
      </w:tr>
      <w:tr w:rsidR="00277BED" w:rsidRPr="0083720C" w14:paraId="22CC70EB" w14:textId="77777777" w:rsidTr="002275ED">
        <w:trPr>
          <w:trHeight w:val="145"/>
        </w:trPr>
        <w:tc>
          <w:tcPr>
            <w:tcW w:w="3213" w:type="dxa"/>
            <w:noWrap/>
            <w:hideMark/>
          </w:tcPr>
          <w:p w14:paraId="32C9FE4F" w14:textId="5D59797A" w:rsidR="00277BED" w:rsidRPr="0083720C" w:rsidRDefault="00277BED" w:rsidP="005A7F4D">
            <w:pPr>
              <w:spacing w:line="276" w:lineRule="auto"/>
              <w:rPr>
                <w:rFonts w:eastAsia="Calibri"/>
                <w:noProof/>
                <w:color w:val="4C4747"/>
              </w:rPr>
            </w:pPr>
            <w:r w:rsidRPr="00277BED">
              <w:rPr>
                <w:rFonts w:eastAsia="Calibri"/>
                <w:noProof/>
                <w:color w:val="4C4747"/>
              </w:rPr>
              <w:t>Distrito Nacional</w:t>
            </w:r>
          </w:p>
        </w:tc>
        <w:tc>
          <w:tcPr>
            <w:tcW w:w="2516" w:type="dxa"/>
            <w:noWrap/>
            <w:hideMark/>
          </w:tcPr>
          <w:p w14:paraId="0A2DFC3D" w14:textId="51D5A6D5" w:rsidR="00277BED" w:rsidRPr="0083720C" w:rsidRDefault="00277BED" w:rsidP="005A7F4D">
            <w:pPr>
              <w:spacing w:line="276" w:lineRule="auto"/>
              <w:jc w:val="center"/>
              <w:rPr>
                <w:rFonts w:eastAsia="Calibri"/>
                <w:noProof/>
                <w:color w:val="4C4747"/>
              </w:rPr>
            </w:pPr>
            <w:r w:rsidRPr="00277BED">
              <w:rPr>
                <w:rFonts w:eastAsia="Calibri"/>
                <w:noProof/>
                <w:color w:val="4C4747"/>
              </w:rPr>
              <w:t>7,603</w:t>
            </w:r>
          </w:p>
        </w:tc>
        <w:tc>
          <w:tcPr>
            <w:tcW w:w="2097" w:type="dxa"/>
          </w:tcPr>
          <w:p w14:paraId="213253FA" w14:textId="79683FA1" w:rsidR="00277BED" w:rsidRPr="0083720C" w:rsidRDefault="00277BED" w:rsidP="005A7F4D">
            <w:pPr>
              <w:spacing w:line="276" w:lineRule="auto"/>
              <w:jc w:val="center"/>
              <w:rPr>
                <w:rFonts w:eastAsia="Calibri"/>
                <w:noProof/>
                <w:color w:val="4C4747"/>
              </w:rPr>
            </w:pPr>
            <w:r w:rsidRPr="00277BED">
              <w:rPr>
                <w:rFonts w:eastAsia="Calibri"/>
                <w:noProof/>
                <w:color w:val="4C4747"/>
              </w:rPr>
              <w:t>6,082</w:t>
            </w:r>
          </w:p>
        </w:tc>
      </w:tr>
      <w:tr w:rsidR="00277BED" w:rsidRPr="0083720C" w14:paraId="1A7B479D" w14:textId="77777777" w:rsidTr="002275ED">
        <w:trPr>
          <w:trHeight w:val="145"/>
        </w:trPr>
        <w:tc>
          <w:tcPr>
            <w:tcW w:w="3213" w:type="dxa"/>
            <w:noWrap/>
            <w:hideMark/>
          </w:tcPr>
          <w:p w14:paraId="1814ABB5" w14:textId="3692DF97" w:rsidR="00277BED" w:rsidRPr="0083720C" w:rsidRDefault="00277BED" w:rsidP="005A7F4D">
            <w:pPr>
              <w:spacing w:line="276" w:lineRule="auto"/>
              <w:rPr>
                <w:rFonts w:eastAsia="Calibri"/>
                <w:noProof/>
                <w:color w:val="4C4747"/>
              </w:rPr>
            </w:pPr>
            <w:r w:rsidRPr="00277BED">
              <w:rPr>
                <w:rFonts w:eastAsia="Calibri"/>
                <w:noProof/>
                <w:color w:val="4C4747"/>
              </w:rPr>
              <w:t>Duarte</w:t>
            </w:r>
          </w:p>
        </w:tc>
        <w:tc>
          <w:tcPr>
            <w:tcW w:w="2516" w:type="dxa"/>
            <w:noWrap/>
            <w:hideMark/>
          </w:tcPr>
          <w:p w14:paraId="6C0C0B67" w14:textId="78510114" w:rsidR="00277BED" w:rsidRPr="0083720C" w:rsidRDefault="00277BED" w:rsidP="005A7F4D">
            <w:pPr>
              <w:spacing w:line="276" w:lineRule="auto"/>
              <w:jc w:val="center"/>
              <w:rPr>
                <w:rFonts w:eastAsia="Calibri"/>
                <w:noProof/>
                <w:color w:val="4C4747"/>
              </w:rPr>
            </w:pPr>
            <w:r w:rsidRPr="00277BED">
              <w:rPr>
                <w:rFonts w:eastAsia="Calibri"/>
                <w:noProof/>
                <w:color w:val="4C4747"/>
              </w:rPr>
              <w:t>970</w:t>
            </w:r>
          </w:p>
        </w:tc>
        <w:tc>
          <w:tcPr>
            <w:tcW w:w="2097" w:type="dxa"/>
          </w:tcPr>
          <w:p w14:paraId="251E67A7" w14:textId="441C967E" w:rsidR="00277BED" w:rsidRPr="0083720C" w:rsidRDefault="00277BED" w:rsidP="005A7F4D">
            <w:pPr>
              <w:spacing w:line="276" w:lineRule="auto"/>
              <w:jc w:val="center"/>
              <w:rPr>
                <w:rFonts w:eastAsia="Calibri"/>
                <w:noProof/>
                <w:color w:val="4C4747"/>
              </w:rPr>
            </w:pPr>
            <w:r w:rsidRPr="00277BED">
              <w:rPr>
                <w:rFonts w:eastAsia="Calibri"/>
                <w:noProof/>
                <w:color w:val="4C4747"/>
              </w:rPr>
              <w:t>776</w:t>
            </w:r>
          </w:p>
        </w:tc>
      </w:tr>
      <w:tr w:rsidR="00277BED" w:rsidRPr="0083720C" w14:paraId="62F282A4" w14:textId="77777777" w:rsidTr="002275ED">
        <w:trPr>
          <w:trHeight w:val="145"/>
        </w:trPr>
        <w:tc>
          <w:tcPr>
            <w:tcW w:w="3213" w:type="dxa"/>
            <w:noWrap/>
            <w:hideMark/>
          </w:tcPr>
          <w:p w14:paraId="067712A1" w14:textId="646E4395" w:rsidR="00277BED" w:rsidRPr="0083720C" w:rsidRDefault="00277BED" w:rsidP="005A7F4D">
            <w:pPr>
              <w:spacing w:line="276" w:lineRule="auto"/>
              <w:rPr>
                <w:rFonts w:eastAsia="Calibri"/>
                <w:noProof/>
                <w:color w:val="4C4747"/>
              </w:rPr>
            </w:pPr>
            <w:r w:rsidRPr="00277BED">
              <w:rPr>
                <w:rFonts w:eastAsia="Calibri"/>
                <w:noProof/>
                <w:color w:val="4C4747"/>
              </w:rPr>
              <w:t>El Seibo</w:t>
            </w:r>
          </w:p>
        </w:tc>
        <w:tc>
          <w:tcPr>
            <w:tcW w:w="2516" w:type="dxa"/>
            <w:noWrap/>
            <w:hideMark/>
          </w:tcPr>
          <w:p w14:paraId="21124DA2" w14:textId="52E30791" w:rsidR="00277BED" w:rsidRPr="0083720C" w:rsidRDefault="00277BED" w:rsidP="005A7F4D">
            <w:pPr>
              <w:spacing w:line="276" w:lineRule="auto"/>
              <w:jc w:val="center"/>
              <w:rPr>
                <w:rFonts w:eastAsia="Calibri"/>
                <w:noProof/>
                <w:color w:val="4C4747"/>
              </w:rPr>
            </w:pPr>
            <w:r w:rsidRPr="00277BED">
              <w:rPr>
                <w:rFonts w:eastAsia="Calibri"/>
                <w:noProof/>
                <w:color w:val="4C4747"/>
              </w:rPr>
              <w:t>231</w:t>
            </w:r>
          </w:p>
        </w:tc>
        <w:tc>
          <w:tcPr>
            <w:tcW w:w="2097" w:type="dxa"/>
          </w:tcPr>
          <w:p w14:paraId="5638FA98" w14:textId="2D578E48" w:rsidR="00277BED" w:rsidRPr="0083720C" w:rsidRDefault="00277BED" w:rsidP="005A7F4D">
            <w:pPr>
              <w:spacing w:line="276" w:lineRule="auto"/>
              <w:jc w:val="center"/>
              <w:rPr>
                <w:rFonts w:eastAsia="Calibri"/>
                <w:noProof/>
                <w:color w:val="4C4747"/>
              </w:rPr>
            </w:pPr>
            <w:r w:rsidRPr="00277BED">
              <w:rPr>
                <w:rFonts w:eastAsia="Calibri"/>
                <w:noProof/>
                <w:color w:val="4C4747"/>
              </w:rPr>
              <w:t>185</w:t>
            </w:r>
          </w:p>
        </w:tc>
      </w:tr>
      <w:tr w:rsidR="00277BED" w:rsidRPr="0083720C" w14:paraId="289E43B2" w14:textId="77777777" w:rsidTr="002275ED">
        <w:trPr>
          <w:trHeight w:val="145"/>
        </w:trPr>
        <w:tc>
          <w:tcPr>
            <w:tcW w:w="3213" w:type="dxa"/>
            <w:noWrap/>
            <w:hideMark/>
          </w:tcPr>
          <w:p w14:paraId="0C8ABD3A" w14:textId="73B5D5F4" w:rsidR="00277BED" w:rsidRPr="0083720C" w:rsidRDefault="00277BED" w:rsidP="005A7F4D">
            <w:pPr>
              <w:spacing w:line="276" w:lineRule="auto"/>
              <w:rPr>
                <w:rFonts w:eastAsia="Calibri"/>
                <w:noProof/>
                <w:color w:val="4C4747"/>
              </w:rPr>
            </w:pPr>
            <w:r w:rsidRPr="00277BED">
              <w:rPr>
                <w:rFonts w:eastAsia="Calibri"/>
                <w:noProof/>
                <w:color w:val="4C4747"/>
              </w:rPr>
              <w:t>Espaillat</w:t>
            </w:r>
          </w:p>
        </w:tc>
        <w:tc>
          <w:tcPr>
            <w:tcW w:w="2516" w:type="dxa"/>
            <w:noWrap/>
            <w:hideMark/>
          </w:tcPr>
          <w:p w14:paraId="4189FFE9" w14:textId="01FFBD89" w:rsidR="00277BED" w:rsidRPr="0083720C" w:rsidRDefault="00277BED" w:rsidP="005A7F4D">
            <w:pPr>
              <w:spacing w:line="276" w:lineRule="auto"/>
              <w:jc w:val="center"/>
              <w:rPr>
                <w:rFonts w:eastAsia="Calibri"/>
                <w:noProof/>
                <w:color w:val="4C4747"/>
              </w:rPr>
            </w:pPr>
            <w:r w:rsidRPr="00277BED">
              <w:rPr>
                <w:rFonts w:eastAsia="Calibri"/>
                <w:noProof/>
                <w:color w:val="4C4747"/>
              </w:rPr>
              <w:t>2,074</w:t>
            </w:r>
          </w:p>
        </w:tc>
        <w:tc>
          <w:tcPr>
            <w:tcW w:w="2097" w:type="dxa"/>
          </w:tcPr>
          <w:p w14:paraId="662B5D11" w14:textId="23E624F1" w:rsidR="00277BED" w:rsidRPr="0083720C" w:rsidRDefault="00277BED" w:rsidP="005A7F4D">
            <w:pPr>
              <w:spacing w:line="276" w:lineRule="auto"/>
              <w:jc w:val="center"/>
              <w:rPr>
                <w:rFonts w:eastAsia="Calibri"/>
                <w:noProof/>
                <w:color w:val="4C4747"/>
              </w:rPr>
            </w:pPr>
            <w:r w:rsidRPr="00277BED">
              <w:rPr>
                <w:rFonts w:eastAsia="Calibri"/>
                <w:noProof/>
                <w:color w:val="4C4747"/>
              </w:rPr>
              <w:t>1,659</w:t>
            </w:r>
          </w:p>
        </w:tc>
      </w:tr>
      <w:tr w:rsidR="00277BED" w:rsidRPr="0083720C" w14:paraId="564B7ECE" w14:textId="77777777" w:rsidTr="002275ED">
        <w:trPr>
          <w:trHeight w:val="145"/>
        </w:trPr>
        <w:tc>
          <w:tcPr>
            <w:tcW w:w="3213" w:type="dxa"/>
            <w:noWrap/>
            <w:hideMark/>
          </w:tcPr>
          <w:p w14:paraId="5A97DA6E" w14:textId="5A6B7F06" w:rsidR="00277BED" w:rsidRPr="0083720C" w:rsidRDefault="00277BED" w:rsidP="005A7F4D">
            <w:pPr>
              <w:spacing w:line="276" w:lineRule="auto"/>
              <w:rPr>
                <w:rFonts w:eastAsia="Calibri"/>
                <w:noProof/>
                <w:color w:val="4C4747"/>
              </w:rPr>
            </w:pPr>
            <w:r w:rsidRPr="00277BED">
              <w:rPr>
                <w:rFonts w:eastAsia="Calibri"/>
                <w:noProof/>
                <w:color w:val="4C4747"/>
              </w:rPr>
              <w:t>Hato Mayor</w:t>
            </w:r>
          </w:p>
        </w:tc>
        <w:tc>
          <w:tcPr>
            <w:tcW w:w="2516" w:type="dxa"/>
            <w:noWrap/>
            <w:hideMark/>
          </w:tcPr>
          <w:p w14:paraId="0EA394D7" w14:textId="46C0C7C3" w:rsidR="00277BED" w:rsidRPr="0083720C" w:rsidRDefault="00277BED" w:rsidP="005A7F4D">
            <w:pPr>
              <w:spacing w:line="276" w:lineRule="auto"/>
              <w:jc w:val="center"/>
              <w:rPr>
                <w:rFonts w:eastAsia="Calibri"/>
                <w:noProof/>
                <w:color w:val="4C4747"/>
              </w:rPr>
            </w:pPr>
            <w:r w:rsidRPr="00277BED">
              <w:rPr>
                <w:rFonts w:eastAsia="Calibri"/>
                <w:noProof/>
                <w:color w:val="4C4747"/>
              </w:rPr>
              <w:t>89</w:t>
            </w:r>
          </w:p>
        </w:tc>
        <w:tc>
          <w:tcPr>
            <w:tcW w:w="2097" w:type="dxa"/>
          </w:tcPr>
          <w:p w14:paraId="3491BEA5" w14:textId="30F6199E" w:rsidR="00277BED" w:rsidRPr="0083720C" w:rsidRDefault="00277BED" w:rsidP="005A7F4D">
            <w:pPr>
              <w:spacing w:line="276" w:lineRule="auto"/>
              <w:jc w:val="center"/>
              <w:rPr>
                <w:rFonts w:eastAsia="Calibri"/>
                <w:noProof/>
                <w:color w:val="4C4747"/>
              </w:rPr>
            </w:pPr>
            <w:r w:rsidRPr="00277BED">
              <w:rPr>
                <w:rFonts w:eastAsia="Calibri"/>
                <w:noProof/>
                <w:color w:val="4C4747"/>
              </w:rPr>
              <w:t>71</w:t>
            </w:r>
          </w:p>
        </w:tc>
      </w:tr>
      <w:tr w:rsidR="00277BED" w:rsidRPr="0083720C" w14:paraId="09BD7625" w14:textId="77777777" w:rsidTr="002275ED">
        <w:trPr>
          <w:trHeight w:val="145"/>
        </w:trPr>
        <w:tc>
          <w:tcPr>
            <w:tcW w:w="3213" w:type="dxa"/>
            <w:noWrap/>
            <w:hideMark/>
          </w:tcPr>
          <w:p w14:paraId="294C8DE3" w14:textId="1995BBE0" w:rsidR="00277BED" w:rsidRPr="0083720C" w:rsidRDefault="00277BED" w:rsidP="005A7F4D">
            <w:pPr>
              <w:spacing w:line="276" w:lineRule="auto"/>
              <w:rPr>
                <w:rFonts w:eastAsia="Calibri"/>
                <w:noProof/>
                <w:color w:val="4C4747"/>
              </w:rPr>
            </w:pPr>
            <w:r w:rsidRPr="00277BED">
              <w:rPr>
                <w:rFonts w:eastAsia="Calibri"/>
                <w:noProof/>
                <w:color w:val="4C4747"/>
              </w:rPr>
              <w:t>Hermanas Mirabal</w:t>
            </w:r>
          </w:p>
        </w:tc>
        <w:tc>
          <w:tcPr>
            <w:tcW w:w="2516" w:type="dxa"/>
            <w:noWrap/>
            <w:hideMark/>
          </w:tcPr>
          <w:p w14:paraId="78EC0A43" w14:textId="10AAB62A" w:rsidR="00277BED" w:rsidRPr="0083720C" w:rsidRDefault="00277BED" w:rsidP="005A7F4D">
            <w:pPr>
              <w:spacing w:line="276" w:lineRule="auto"/>
              <w:jc w:val="center"/>
              <w:rPr>
                <w:rFonts w:eastAsia="Calibri"/>
                <w:noProof/>
                <w:color w:val="4C4747"/>
              </w:rPr>
            </w:pPr>
            <w:r w:rsidRPr="00277BED">
              <w:rPr>
                <w:rFonts w:eastAsia="Calibri"/>
                <w:noProof/>
                <w:color w:val="4C4747"/>
              </w:rPr>
              <w:t>1,114</w:t>
            </w:r>
          </w:p>
        </w:tc>
        <w:tc>
          <w:tcPr>
            <w:tcW w:w="2097" w:type="dxa"/>
          </w:tcPr>
          <w:p w14:paraId="1252B383" w14:textId="2C5B7E9A" w:rsidR="00277BED" w:rsidRPr="0083720C" w:rsidRDefault="00277BED" w:rsidP="005A7F4D">
            <w:pPr>
              <w:spacing w:line="276" w:lineRule="auto"/>
              <w:jc w:val="center"/>
              <w:rPr>
                <w:rFonts w:eastAsia="Calibri"/>
                <w:noProof/>
                <w:color w:val="4C4747"/>
              </w:rPr>
            </w:pPr>
            <w:r w:rsidRPr="00277BED">
              <w:rPr>
                <w:rFonts w:eastAsia="Calibri"/>
                <w:noProof/>
                <w:color w:val="4C4747"/>
              </w:rPr>
              <w:t>891</w:t>
            </w:r>
          </w:p>
        </w:tc>
      </w:tr>
      <w:tr w:rsidR="00277BED" w:rsidRPr="0083720C" w14:paraId="693C13FC" w14:textId="77777777" w:rsidTr="002275ED">
        <w:trPr>
          <w:trHeight w:val="145"/>
        </w:trPr>
        <w:tc>
          <w:tcPr>
            <w:tcW w:w="3213" w:type="dxa"/>
            <w:noWrap/>
            <w:hideMark/>
          </w:tcPr>
          <w:p w14:paraId="446A1CD8" w14:textId="7F48A8A6" w:rsidR="00277BED" w:rsidRPr="0083720C" w:rsidRDefault="00277BED" w:rsidP="005A7F4D">
            <w:pPr>
              <w:spacing w:line="276" w:lineRule="auto"/>
              <w:rPr>
                <w:rFonts w:eastAsia="Calibri"/>
                <w:noProof/>
                <w:color w:val="4C4747"/>
              </w:rPr>
            </w:pPr>
            <w:r w:rsidRPr="00277BED">
              <w:rPr>
                <w:rFonts w:eastAsia="Calibri"/>
                <w:noProof/>
                <w:color w:val="4C4747"/>
              </w:rPr>
              <w:t>Independencia</w:t>
            </w:r>
          </w:p>
        </w:tc>
        <w:tc>
          <w:tcPr>
            <w:tcW w:w="2516" w:type="dxa"/>
            <w:noWrap/>
            <w:hideMark/>
          </w:tcPr>
          <w:p w14:paraId="35E1552C" w14:textId="2A66B2C4" w:rsidR="00277BED" w:rsidRPr="0083720C" w:rsidRDefault="00277BED" w:rsidP="005A7F4D">
            <w:pPr>
              <w:spacing w:line="276" w:lineRule="auto"/>
              <w:jc w:val="center"/>
              <w:rPr>
                <w:rFonts w:eastAsia="Calibri"/>
                <w:noProof/>
                <w:color w:val="4C4747"/>
              </w:rPr>
            </w:pPr>
            <w:r w:rsidRPr="00277BED">
              <w:rPr>
                <w:rFonts w:eastAsia="Calibri"/>
                <w:noProof/>
                <w:color w:val="4C4747"/>
              </w:rPr>
              <w:t>826</w:t>
            </w:r>
          </w:p>
        </w:tc>
        <w:tc>
          <w:tcPr>
            <w:tcW w:w="2097" w:type="dxa"/>
          </w:tcPr>
          <w:p w14:paraId="208D567F" w14:textId="2A42A5BC" w:rsidR="00277BED" w:rsidRPr="0083720C" w:rsidRDefault="00277BED" w:rsidP="005A7F4D">
            <w:pPr>
              <w:spacing w:line="276" w:lineRule="auto"/>
              <w:jc w:val="center"/>
              <w:rPr>
                <w:rFonts w:eastAsia="Calibri"/>
                <w:noProof/>
                <w:color w:val="4C4747"/>
              </w:rPr>
            </w:pPr>
            <w:r w:rsidRPr="00277BED">
              <w:rPr>
                <w:rFonts w:eastAsia="Calibri"/>
                <w:noProof/>
                <w:color w:val="4C4747"/>
              </w:rPr>
              <w:t>661</w:t>
            </w:r>
          </w:p>
        </w:tc>
      </w:tr>
      <w:tr w:rsidR="00277BED" w:rsidRPr="0083720C" w14:paraId="030164C4" w14:textId="77777777" w:rsidTr="002275ED">
        <w:trPr>
          <w:trHeight w:val="145"/>
        </w:trPr>
        <w:tc>
          <w:tcPr>
            <w:tcW w:w="3213" w:type="dxa"/>
            <w:noWrap/>
            <w:hideMark/>
          </w:tcPr>
          <w:p w14:paraId="40D7A02F" w14:textId="02FFF75C" w:rsidR="00277BED" w:rsidRPr="0083720C" w:rsidRDefault="00277BED" w:rsidP="005A7F4D">
            <w:pPr>
              <w:spacing w:line="276" w:lineRule="auto"/>
              <w:rPr>
                <w:rFonts w:eastAsia="Calibri"/>
                <w:noProof/>
                <w:color w:val="4C4747"/>
              </w:rPr>
            </w:pPr>
            <w:r w:rsidRPr="00277BED">
              <w:rPr>
                <w:rFonts w:eastAsia="Calibri"/>
                <w:noProof/>
                <w:color w:val="4C4747"/>
              </w:rPr>
              <w:t>La Romana</w:t>
            </w:r>
          </w:p>
        </w:tc>
        <w:tc>
          <w:tcPr>
            <w:tcW w:w="2516" w:type="dxa"/>
            <w:noWrap/>
            <w:hideMark/>
          </w:tcPr>
          <w:p w14:paraId="2B290BA9" w14:textId="23D66BDF" w:rsidR="00277BED" w:rsidRPr="0083720C" w:rsidRDefault="00277BED" w:rsidP="005A7F4D">
            <w:pPr>
              <w:spacing w:line="276" w:lineRule="auto"/>
              <w:jc w:val="center"/>
              <w:rPr>
                <w:rFonts w:eastAsia="Calibri"/>
                <w:noProof/>
                <w:color w:val="4C4747"/>
              </w:rPr>
            </w:pPr>
            <w:r w:rsidRPr="00277BED">
              <w:rPr>
                <w:rFonts w:eastAsia="Calibri"/>
                <w:noProof/>
                <w:color w:val="4C4747"/>
              </w:rPr>
              <w:t>4,050</w:t>
            </w:r>
          </w:p>
        </w:tc>
        <w:tc>
          <w:tcPr>
            <w:tcW w:w="2097" w:type="dxa"/>
          </w:tcPr>
          <w:p w14:paraId="60B10B0A" w14:textId="08953E58" w:rsidR="00277BED" w:rsidRPr="0083720C" w:rsidRDefault="00277BED" w:rsidP="005A7F4D">
            <w:pPr>
              <w:spacing w:line="276" w:lineRule="auto"/>
              <w:jc w:val="center"/>
              <w:rPr>
                <w:rFonts w:eastAsia="Calibri"/>
                <w:noProof/>
                <w:color w:val="4C4747"/>
              </w:rPr>
            </w:pPr>
            <w:r w:rsidRPr="00277BED">
              <w:rPr>
                <w:rFonts w:eastAsia="Calibri"/>
                <w:noProof/>
                <w:color w:val="4C4747"/>
              </w:rPr>
              <w:t>3,240</w:t>
            </w:r>
          </w:p>
        </w:tc>
      </w:tr>
      <w:tr w:rsidR="00277BED" w:rsidRPr="0083720C" w14:paraId="0522A94D" w14:textId="77777777" w:rsidTr="002275ED">
        <w:trPr>
          <w:trHeight w:val="145"/>
        </w:trPr>
        <w:tc>
          <w:tcPr>
            <w:tcW w:w="3213" w:type="dxa"/>
            <w:noWrap/>
            <w:hideMark/>
          </w:tcPr>
          <w:p w14:paraId="6783566B" w14:textId="7FB56249" w:rsidR="00277BED" w:rsidRPr="0083720C" w:rsidRDefault="00277BED" w:rsidP="005A7F4D">
            <w:pPr>
              <w:spacing w:line="276" w:lineRule="auto"/>
              <w:rPr>
                <w:rFonts w:eastAsia="Calibri"/>
                <w:noProof/>
                <w:color w:val="4C4747"/>
              </w:rPr>
            </w:pPr>
            <w:r w:rsidRPr="00277BED">
              <w:rPr>
                <w:rFonts w:eastAsia="Calibri"/>
                <w:noProof/>
                <w:color w:val="4C4747"/>
              </w:rPr>
              <w:t>La Vega</w:t>
            </w:r>
          </w:p>
        </w:tc>
        <w:tc>
          <w:tcPr>
            <w:tcW w:w="2516" w:type="dxa"/>
            <w:noWrap/>
            <w:hideMark/>
          </w:tcPr>
          <w:p w14:paraId="34972EF3" w14:textId="1CFD446C" w:rsidR="00277BED" w:rsidRPr="0083720C" w:rsidRDefault="00277BED" w:rsidP="005A7F4D">
            <w:pPr>
              <w:spacing w:line="276" w:lineRule="auto"/>
              <w:jc w:val="center"/>
              <w:rPr>
                <w:rFonts w:eastAsia="Calibri"/>
                <w:noProof/>
                <w:color w:val="4C4747"/>
              </w:rPr>
            </w:pPr>
            <w:r w:rsidRPr="00277BED">
              <w:rPr>
                <w:rFonts w:eastAsia="Calibri"/>
                <w:noProof/>
                <w:color w:val="4C4747"/>
              </w:rPr>
              <w:t>3,973</w:t>
            </w:r>
          </w:p>
        </w:tc>
        <w:tc>
          <w:tcPr>
            <w:tcW w:w="2097" w:type="dxa"/>
          </w:tcPr>
          <w:p w14:paraId="26F0F639" w14:textId="7AF6F764" w:rsidR="00277BED" w:rsidRPr="0083720C" w:rsidRDefault="00277BED" w:rsidP="005A7F4D">
            <w:pPr>
              <w:spacing w:line="276" w:lineRule="auto"/>
              <w:jc w:val="center"/>
              <w:rPr>
                <w:rFonts w:eastAsia="Calibri"/>
                <w:noProof/>
                <w:color w:val="4C4747"/>
              </w:rPr>
            </w:pPr>
            <w:r w:rsidRPr="00277BED">
              <w:rPr>
                <w:rFonts w:eastAsia="Calibri"/>
                <w:noProof/>
                <w:color w:val="4C4747"/>
              </w:rPr>
              <w:t>3,178</w:t>
            </w:r>
          </w:p>
        </w:tc>
      </w:tr>
      <w:tr w:rsidR="00277BED" w:rsidRPr="0083720C" w14:paraId="4BBFF3A5" w14:textId="77777777" w:rsidTr="002275ED">
        <w:trPr>
          <w:trHeight w:val="145"/>
        </w:trPr>
        <w:tc>
          <w:tcPr>
            <w:tcW w:w="3213" w:type="dxa"/>
            <w:noWrap/>
            <w:hideMark/>
          </w:tcPr>
          <w:p w14:paraId="1DC5921E" w14:textId="4D1C2E81" w:rsidR="00277BED" w:rsidRPr="0083720C" w:rsidRDefault="00277BED" w:rsidP="005A7F4D">
            <w:pPr>
              <w:spacing w:line="276" w:lineRule="auto"/>
              <w:rPr>
                <w:rFonts w:eastAsia="Calibri"/>
                <w:noProof/>
                <w:color w:val="4C4747"/>
              </w:rPr>
            </w:pPr>
            <w:r w:rsidRPr="00277BED">
              <w:rPr>
                <w:rFonts w:eastAsia="Calibri"/>
                <w:noProof/>
                <w:color w:val="4C4747"/>
              </w:rPr>
              <w:t>María Trinidad Sánchez</w:t>
            </w:r>
          </w:p>
        </w:tc>
        <w:tc>
          <w:tcPr>
            <w:tcW w:w="2516" w:type="dxa"/>
            <w:noWrap/>
            <w:hideMark/>
          </w:tcPr>
          <w:p w14:paraId="3F8343A4" w14:textId="3C84E4A5" w:rsidR="00277BED" w:rsidRPr="0083720C" w:rsidRDefault="00277BED" w:rsidP="005A7F4D">
            <w:pPr>
              <w:spacing w:line="276" w:lineRule="auto"/>
              <w:jc w:val="center"/>
              <w:rPr>
                <w:rFonts w:eastAsia="Calibri"/>
                <w:noProof/>
                <w:color w:val="4C4747"/>
              </w:rPr>
            </w:pPr>
            <w:r w:rsidRPr="00277BED">
              <w:rPr>
                <w:rFonts w:eastAsia="Calibri"/>
                <w:noProof/>
                <w:color w:val="4C4747"/>
              </w:rPr>
              <w:t>1,509</w:t>
            </w:r>
          </w:p>
        </w:tc>
        <w:tc>
          <w:tcPr>
            <w:tcW w:w="2097" w:type="dxa"/>
          </w:tcPr>
          <w:p w14:paraId="29C6D401" w14:textId="43D17B58" w:rsidR="00277BED" w:rsidRPr="0083720C" w:rsidRDefault="00277BED" w:rsidP="005A7F4D">
            <w:pPr>
              <w:spacing w:line="276" w:lineRule="auto"/>
              <w:jc w:val="center"/>
              <w:rPr>
                <w:rFonts w:eastAsia="Calibri"/>
                <w:noProof/>
                <w:color w:val="4C4747"/>
              </w:rPr>
            </w:pPr>
            <w:r w:rsidRPr="00277BED">
              <w:rPr>
                <w:rFonts w:eastAsia="Calibri"/>
                <w:noProof/>
                <w:color w:val="4C4747"/>
              </w:rPr>
              <w:t>1,207</w:t>
            </w:r>
          </w:p>
        </w:tc>
      </w:tr>
      <w:tr w:rsidR="00277BED" w:rsidRPr="0083720C" w14:paraId="016EBC9B" w14:textId="77777777" w:rsidTr="002275ED">
        <w:trPr>
          <w:trHeight w:val="145"/>
        </w:trPr>
        <w:tc>
          <w:tcPr>
            <w:tcW w:w="3213" w:type="dxa"/>
            <w:noWrap/>
            <w:hideMark/>
          </w:tcPr>
          <w:p w14:paraId="1DF2CD25" w14:textId="6A69008A" w:rsidR="00277BED" w:rsidRPr="0083720C" w:rsidRDefault="00277BED" w:rsidP="005A7F4D">
            <w:pPr>
              <w:spacing w:line="276" w:lineRule="auto"/>
              <w:rPr>
                <w:rFonts w:eastAsia="Calibri"/>
                <w:noProof/>
                <w:color w:val="4C4747"/>
              </w:rPr>
            </w:pPr>
            <w:r w:rsidRPr="00277BED">
              <w:rPr>
                <w:rFonts w:eastAsia="Calibri"/>
                <w:noProof/>
                <w:color w:val="4C4747"/>
              </w:rPr>
              <w:t>Monseñor Nouel</w:t>
            </w:r>
          </w:p>
        </w:tc>
        <w:tc>
          <w:tcPr>
            <w:tcW w:w="2516" w:type="dxa"/>
            <w:noWrap/>
            <w:hideMark/>
          </w:tcPr>
          <w:p w14:paraId="06B4D3DF" w14:textId="49456A35" w:rsidR="00277BED" w:rsidRPr="0083720C" w:rsidRDefault="00277BED" w:rsidP="005A7F4D">
            <w:pPr>
              <w:spacing w:line="276" w:lineRule="auto"/>
              <w:jc w:val="center"/>
              <w:rPr>
                <w:rFonts w:eastAsia="Calibri"/>
                <w:noProof/>
                <w:color w:val="4C4747"/>
              </w:rPr>
            </w:pPr>
            <w:r w:rsidRPr="00277BED">
              <w:rPr>
                <w:rFonts w:eastAsia="Calibri"/>
                <w:noProof/>
                <w:color w:val="4C4747"/>
              </w:rPr>
              <w:t>1,245</w:t>
            </w:r>
          </w:p>
        </w:tc>
        <w:tc>
          <w:tcPr>
            <w:tcW w:w="2097" w:type="dxa"/>
          </w:tcPr>
          <w:p w14:paraId="6230B3CD" w14:textId="7DFD6655" w:rsidR="00277BED" w:rsidRPr="0083720C" w:rsidRDefault="00277BED" w:rsidP="005A7F4D">
            <w:pPr>
              <w:spacing w:line="276" w:lineRule="auto"/>
              <w:jc w:val="center"/>
              <w:rPr>
                <w:rFonts w:eastAsia="Calibri"/>
                <w:noProof/>
                <w:color w:val="4C4747"/>
              </w:rPr>
            </w:pPr>
            <w:r w:rsidRPr="00277BED">
              <w:rPr>
                <w:rFonts w:eastAsia="Calibri"/>
                <w:noProof/>
                <w:color w:val="4C4747"/>
              </w:rPr>
              <w:t>996</w:t>
            </w:r>
          </w:p>
        </w:tc>
      </w:tr>
      <w:tr w:rsidR="00277BED" w:rsidRPr="0083720C" w14:paraId="50F42411" w14:textId="77777777" w:rsidTr="002275ED">
        <w:trPr>
          <w:trHeight w:val="145"/>
        </w:trPr>
        <w:tc>
          <w:tcPr>
            <w:tcW w:w="3213" w:type="dxa"/>
            <w:noWrap/>
            <w:hideMark/>
          </w:tcPr>
          <w:p w14:paraId="104646D3" w14:textId="058442F9" w:rsidR="00277BED" w:rsidRPr="0083720C" w:rsidRDefault="00277BED" w:rsidP="005A7F4D">
            <w:pPr>
              <w:spacing w:line="276" w:lineRule="auto"/>
              <w:rPr>
                <w:rFonts w:eastAsia="Calibri"/>
                <w:noProof/>
                <w:color w:val="4C4747"/>
              </w:rPr>
            </w:pPr>
            <w:r w:rsidRPr="00277BED">
              <w:rPr>
                <w:rFonts w:eastAsia="Calibri"/>
                <w:noProof/>
                <w:color w:val="4C4747"/>
              </w:rPr>
              <w:t>Monte Cristi</w:t>
            </w:r>
          </w:p>
        </w:tc>
        <w:tc>
          <w:tcPr>
            <w:tcW w:w="2516" w:type="dxa"/>
            <w:noWrap/>
            <w:hideMark/>
          </w:tcPr>
          <w:p w14:paraId="7317CF30" w14:textId="631273F1" w:rsidR="00277BED" w:rsidRPr="0083720C" w:rsidRDefault="00277BED" w:rsidP="005A7F4D">
            <w:pPr>
              <w:spacing w:line="276" w:lineRule="auto"/>
              <w:jc w:val="center"/>
              <w:rPr>
                <w:rFonts w:eastAsia="Calibri"/>
                <w:noProof/>
                <w:color w:val="4C4747"/>
              </w:rPr>
            </w:pPr>
            <w:r w:rsidRPr="00277BED">
              <w:rPr>
                <w:rFonts w:eastAsia="Calibri"/>
                <w:noProof/>
                <w:color w:val="4C4747"/>
              </w:rPr>
              <w:t>220</w:t>
            </w:r>
          </w:p>
        </w:tc>
        <w:tc>
          <w:tcPr>
            <w:tcW w:w="2097" w:type="dxa"/>
          </w:tcPr>
          <w:p w14:paraId="7374552A" w14:textId="5F253D19" w:rsidR="00277BED" w:rsidRPr="0083720C" w:rsidRDefault="00277BED" w:rsidP="005A7F4D">
            <w:pPr>
              <w:spacing w:line="276" w:lineRule="auto"/>
              <w:jc w:val="center"/>
              <w:rPr>
                <w:rFonts w:eastAsia="Calibri"/>
                <w:noProof/>
                <w:color w:val="4C4747"/>
              </w:rPr>
            </w:pPr>
            <w:r w:rsidRPr="00277BED">
              <w:rPr>
                <w:rFonts w:eastAsia="Calibri"/>
                <w:noProof/>
                <w:color w:val="4C4747"/>
              </w:rPr>
              <w:t>176</w:t>
            </w:r>
          </w:p>
        </w:tc>
      </w:tr>
      <w:tr w:rsidR="00277BED" w:rsidRPr="0083720C" w14:paraId="6C3E2BE8" w14:textId="77777777" w:rsidTr="002275ED">
        <w:trPr>
          <w:trHeight w:val="145"/>
        </w:trPr>
        <w:tc>
          <w:tcPr>
            <w:tcW w:w="3213" w:type="dxa"/>
            <w:noWrap/>
            <w:hideMark/>
          </w:tcPr>
          <w:p w14:paraId="41188B19" w14:textId="20318D91" w:rsidR="00277BED" w:rsidRPr="0083720C" w:rsidRDefault="00277BED" w:rsidP="005A7F4D">
            <w:pPr>
              <w:spacing w:line="276" w:lineRule="auto"/>
              <w:rPr>
                <w:rFonts w:eastAsia="Calibri"/>
                <w:noProof/>
                <w:color w:val="4C4747"/>
              </w:rPr>
            </w:pPr>
            <w:r w:rsidRPr="00277BED">
              <w:rPr>
                <w:rFonts w:eastAsia="Calibri"/>
                <w:noProof/>
                <w:color w:val="4C4747"/>
              </w:rPr>
              <w:t>Monte Plata</w:t>
            </w:r>
          </w:p>
        </w:tc>
        <w:tc>
          <w:tcPr>
            <w:tcW w:w="2516" w:type="dxa"/>
            <w:noWrap/>
            <w:hideMark/>
          </w:tcPr>
          <w:p w14:paraId="659D1FA3" w14:textId="7A31631D" w:rsidR="00277BED" w:rsidRPr="0083720C" w:rsidRDefault="00277BED" w:rsidP="005A7F4D">
            <w:pPr>
              <w:spacing w:line="276" w:lineRule="auto"/>
              <w:jc w:val="center"/>
              <w:rPr>
                <w:rFonts w:eastAsia="Calibri"/>
                <w:noProof/>
                <w:color w:val="4C4747"/>
              </w:rPr>
            </w:pPr>
            <w:r w:rsidRPr="00277BED">
              <w:rPr>
                <w:rFonts w:eastAsia="Calibri"/>
                <w:noProof/>
                <w:color w:val="4C4747"/>
              </w:rPr>
              <w:t>100</w:t>
            </w:r>
          </w:p>
        </w:tc>
        <w:tc>
          <w:tcPr>
            <w:tcW w:w="2097" w:type="dxa"/>
          </w:tcPr>
          <w:p w14:paraId="57D39D16" w14:textId="20689A3B" w:rsidR="00277BED" w:rsidRPr="0083720C" w:rsidRDefault="00277BED" w:rsidP="005A7F4D">
            <w:pPr>
              <w:spacing w:line="276" w:lineRule="auto"/>
              <w:jc w:val="center"/>
              <w:rPr>
                <w:rFonts w:eastAsia="Calibri"/>
                <w:noProof/>
                <w:color w:val="4C4747"/>
              </w:rPr>
            </w:pPr>
            <w:r w:rsidRPr="00277BED">
              <w:rPr>
                <w:rFonts w:eastAsia="Calibri"/>
                <w:noProof/>
                <w:color w:val="4C4747"/>
              </w:rPr>
              <w:t>80</w:t>
            </w:r>
          </w:p>
        </w:tc>
      </w:tr>
      <w:tr w:rsidR="00277BED" w:rsidRPr="0083720C" w14:paraId="2CD5D818" w14:textId="77777777" w:rsidTr="002275ED">
        <w:trPr>
          <w:trHeight w:val="145"/>
        </w:trPr>
        <w:tc>
          <w:tcPr>
            <w:tcW w:w="3213" w:type="dxa"/>
            <w:noWrap/>
            <w:hideMark/>
          </w:tcPr>
          <w:p w14:paraId="28275819" w14:textId="25F9E607" w:rsidR="00277BED" w:rsidRPr="0083720C" w:rsidRDefault="00277BED" w:rsidP="005A7F4D">
            <w:pPr>
              <w:spacing w:line="276" w:lineRule="auto"/>
              <w:rPr>
                <w:rFonts w:eastAsia="Calibri"/>
                <w:noProof/>
                <w:color w:val="4C4747"/>
              </w:rPr>
            </w:pPr>
            <w:r w:rsidRPr="00277BED">
              <w:rPr>
                <w:rFonts w:eastAsia="Calibri"/>
                <w:noProof/>
                <w:color w:val="4C4747"/>
              </w:rPr>
              <w:t>Peravia</w:t>
            </w:r>
          </w:p>
        </w:tc>
        <w:tc>
          <w:tcPr>
            <w:tcW w:w="2516" w:type="dxa"/>
            <w:noWrap/>
            <w:hideMark/>
          </w:tcPr>
          <w:p w14:paraId="086B7174" w14:textId="43D78046" w:rsidR="00277BED" w:rsidRPr="0083720C" w:rsidRDefault="00277BED" w:rsidP="005A7F4D">
            <w:pPr>
              <w:spacing w:line="276" w:lineRule="auto"/>
              <w:jc w:val="center"/>
              <w:rPr>
                <w:rFonts w:eastAsia="Calibri"/>
                <w:noProof/>
                <w:color w:val="4C4747"/>
              </w:rPr>
            </w:pPr>
            <w:r w:rsidRPr="00277BED">
              <w:rPr>
                <w:rFonts w:eastAsia="Calibri"/>
                <w:noProof/>
                <w:color w:val="4C4747"/>
              </w:rPr>
              <w:t>746</w:t>
            </w:r>
          </w:p>
        </w:tc>
        <w:tc>
          <w:tcPr>
            <w:tcW w:w="2097" w:type="dxa"/>
          </w:tcPr>
          <w:p w14:paraId="1CEC35BA" w14:textId="3817F3E2" w:rsidR="00277BED" w:rsidRPr="0083720C" w:rsidRDefault="00277BED" w:rsidP="005A7F4D">
            <w:pPr>
              <w:spacing w:line="276" w:lineRule="auto"/>
              <w:jc w:val="center"/>
              <w:rPr>
                <w:rFonts w:eastAsia="Calibri"/>
                <w:noProof/>
                <w:color w:val="4C4747"/>
              </w:rPr>
            </w:pPr>
            <w:r w:rsidRPr="00277BED">
              <w:rPr>
                <w:rFonts w:eastAsia="Calibri"/>
                <w:noProof/>
                <w:color w:val="4C4747"/>
              </w:rPr>
              <w:t>597</w:t>
            </w:r>
          </w:p>
        </w:tc>
      </w:tr>
      <w:tr w:rsidR="00277BED" w:rsidRPr="0083720C" w14:paraId="50A4AE6B" w14:textId="77777777" w:rsidTr="002275ED">
        <w:trPr>
          <w:trHeight w:val="145"/>
        </w:trPr>
        <w:tc>
          <w:tcPr>
            <w:tcW w:w="3213" w:type="dxa"/>
            <w:noWrap/>
            <w:hideMark/>
          </w:tcPr>
          <w:p w14:paraId="22CFDB0D" w14:textId="642560C3" w:rsidR="00277BED" w:rsidRPr="0083720C" w:rsidRDefault="00277BED" w:rsidP="005A7F4D">
            <w:pPr>
              <w:spacing w:line="276" w:lineRule="auto"/>
              <w:rPr>
                <w:rFonts w:eastAsia="Calibri"/>
                <w:noProof/>
                <w:color w:val="4C4747"/>
              </w:rPr>
            </w:pPr>
            <w:r w:rsidRPr="00277BED">
              <w:rPr>
                <w:rFonts w:eastAsia="Calibri"/>
                <w:noProof/>
                <w:color w:val="4C4747"/>
              </w:rPr>
              <w:t>Puerto Plata</w:t>
            </w:r>
          </w:p>
        </w:tc>
        <w:tc>
          <w:tcPr>
            <w:tcW w:w="2516" w:type="dxa"/>
            <w:noWrap/>
            <w:hideMark/>
          </w:tcPr>
          <w:p w14:paraId="1B133C65" w14:textId="47D8DC1C" w:rsidR="00277BED" w:rsidRPr="0083720C" w:rsidRDefault="00277BED" w:rsidP="005A7F4D">
            <w:pPr>
              <w:spacing w:line="276" w:lineRule="auto"/>
              <w:jc w:val="center"/>
              <w:rPr>
                <w:rFonts w:eastAsia="Calibri"/>
                <w:noProof/>
                <w:color w:val="4C4747"/>
              </w:rPr>
            </w:pPr>
            <w:r w:rsidRPr="00277BED">
              <w:rPr>
                <w:rFonts w:eastAsia="Calibri"/>
                <w:noProof/>
                <w:color w:val="4C4747"/>
              </w:rPr>
              <w:t>790</w:t>
            </w:r>
          </w:p>
        </w:tc>
        <w:tc>
          <w:tcPr>
            <w:tcW w:w="2097" w:type="dxa"/>
          </w:tcPr>
          <w:p w14:paraId="4C00AAC9" w14:textId="709F342F" w:rsidR="00277BED" w:rsidRPr="0083720C" w:rsidRDefault="00277BED" w:rsidP="005A7F4D">
            <w:pPr>
              <w:spacing w:line="276" w:lineRule="auto"/>
              <w:jc w:val="center"/>
              <w:rPr>
                <w:rFonts w:eastAsia="Calibri"/>
                <w:noProof/>
                <w:color w:val="4C4747"/>
              </w:rPr>
            </w:pPr>
            <w:r w:rsidRPr="00277BED">
              <w:rPr>
                <w:rFonts w:eastAsia="Calibri"/>
                <w:noProof/>
                <w:color w:val="4C4747"/>
              </w:rPr>
              <w:t>632</w:t>
            </w:r>
          </w:p>
        </w:tc>
      </w:tr>
      <w:tr w:rsidR="00277BED" w:rsidRPr="0083720C" w14:paraId="5B33B934" w14:textId="77777777" w:rsidTr="002275ED">
        <w:trPr>
          <w:trHeight w:val="145"/>
        </w:trPr>
        <w:tc>
          <w:tcPr>
            <w:tcW w:w="3213" w:type="dxa"/>
            <w:noWrap/>
            <w:hideMark/>
          </w:tcPr>
          <w:p w14:paraId="58C43110" w14:textId="13A9B3FC" w:rsidR="00277BED" w:rsidRPr="0083720C" w:rsidRDefault="00277BED" w:rsidP="005A7F4D">
            <w:pPr>
              <w:spacing w:line="276" w:lineRule="auto"/>
              <w:rPr>
                <w:rFonts w:eastAsia="Calibri"/>
                <w:noProof/>
                <w:color w:val="4C4747"/>
              </w:rPr>
            </w:pPr>
            <w:r w:rsidRPr="00277BED">
              <w:rPr>
                <w:rFonts w:eastAsia="Calibri"/>
                <w:noProof/>
                <w:color w:val="4C4747"/>
              </w:rPr>
              <w:t>San Cristóbal</w:t>
            </w:r>
          </w:p>
        </w:tc>
        <w:tc>
          <w:tcPr>
            <w:tcW w:w="2516" w:type="dxa"/>
            <w:noWrap/>
            <w:hideMark/>
          </w:tcPr>
          <w:p w14:paraId="799B05C1" w14:textId="1DB4D3EA" w:rsidR="00277BED" w:rsidRPr="0083720C" w:rsidRDefault="00277BED" w:rsidP="005A7F4D">
            <w:pPr>
              <w:spacing w:line="276" w:lineRule="auto"/>
              <w:jc w:val="center"/>
              <w:rPr>
                <w:rFonts w:eastAsia="Calibri"/>
                <w:noProof/>
                <w:color w:val="4C4747"/>
              </w:rPr>
            </w:pPr>
            <w:r w:rsidRPr="00277BED">
              <w:rPr>
                <w:rFonts w:eastAsia="Calibri"/>
                <w:noProof/>
                <w:color w:val="4C4747"/>
              </w:rPr>
              <w:t>7,340</w:t>
            </w:r>
          </w:p>
        </w:tc>
        <w:tc>
          <w:tcPr>
            <w:tcW w:w="2097" w:type="dxa"/>
          </w:tcPr>
          <w:p w14:paraId="4B38C03D" w14:textId="2E230001" w:rsidR="00277BED" w:rsidRPr="0083720C" w:rsidRDefault="00277BED" w:rsidP="005A7F4D">
            <w:pPr>
              <w:spacing w:line="276" w:lineRule="auto"/>
              <w:jc w:val="center"/>
              <w:rPr>
                <w:rFonts w:eastAsia="Calibri"/>
                <w:noProof/>
                <w:color w:val="4C4747"/>
              </w:rPr>
            </w:pPr>
            <w:r w:rsidRPr="00277BED">
              <w:rPr>
                <w:rFonts w:eastAsia="Calibri"/>
                <w:noProof/>
                <w:color w:val="4C4747"/>
              </w:rPr>
              <w:t>5,872</w:t>
            </w:r>
          </w:p>
        </w:tc>
      </w:tr>
      <w:tr w:rsidR="00277BED" w:rsidRPr="0083720C" w14:paraId="7ECE9514" w14:textId="77777777" w:rsidTr="002275ED">
        <w:trPr>
          <w:trHeight w:val="145"/>
        </w:trPr>
        <w:tc>
          <w:tcPr>
            <w:tcW w:w="3213" w:type="dxa"/>
            <w:noWrap/>
            <w:hideMark/>
          </w:tcPr>
          <w:p w14:paraId="6A54DFF2" w14:textId="4426132D" w:rsidR="00277BED" w:rsidRPr="0083720C" w:rsidRDefault="00277BED" w:rsidP="005A7F4D">
            <w:pPr>
              <w:spacing w:line="276" w:lineRule="auto"/>
              <w:rPr>
                <w:rFonts w:eastAsia="Calibri"/>
                <w:noProof/>
                <w:color w:val="4C4747"/>
              </w:rPr>
            </w:pPr>
            <w:r w:rsidRPr="00277BED">
              <w:rPr>
                <w:rFonts w:eastAsia="Calibri"/>
                <w:noProof/>
                <w:color w:val="4C4747"/>
              </w:rPr>
              <w:t>San José de Ocoa</w:t>
            </w:r>
          </w:p>
        </w:tc>
        <w:tc>
          <w:tcPr>
            <w:tcW w:w="2516" w:type="dxa"/>
            <w:noWrap/>
            <w:hideMark/>
          </w:tcPr>
          <w:p w14:paraId="552041DF" w14:textId="5391575D" w:rsidR="00277BED" w:rsidRPr="0083720C" w:rsidRDefault="00277BED" w:rsidP="005A7F4D">
            <w:pPr>
              <w:spacing w:line="276" w:lineRule="auto"/>
              <w:jc w:val="center"/>
              <w:rPr>
                <w:rFonts w:eastAsia="Calibri"/>
                <w:noProof/>
                <w:color w:val="4C4747"/>
              </w:rPr>
            </w:pPr>
            <w:r w:rsidRPr="00277BED">
              <w:rPr>
                <w:rFonts w:eastAsia="Calibri"/>
                <w:noProof/>
                <w:color w:val="4C4747"/>
              </w:rPr>
              <w:t>48</w:t>
            </w:r>
          </w:p>
        </w:tc>
        <w:tc>
          <w:tcPr>
            <w:tcW w:w="2097" w:type="dxa"/>
          </w:tcPr>
          <w:p w14:paraId="518BE49F" w14:textId="6DBE7742" w:rsidR="00277BED" w:rsidRPr="0083720C" w:rsidRDefault="00277BED" w:rsidP="005A7F4D">
            <w:pPr>
              <w:spacing w:line="276" w:lineRule="auto"/>
              <w:jc w:val="center"/>
              <w:rPr>
                <w:rFonts w:eastAsia="Calibri"/>
                <w:noProof/>
                <w:color w:val="4C4747"/>
              </w:rPr>
            </w:pPr>
            <w:r w:rsidRPr="00277BED">
              <w:rPr>
                <w:rFonts w:eastAsia="Calibri"/>
                <w:noProof/>
                <w:color w:val="4C4747"/>
              </w:rPr>
              <w:t>38</w:t>
            </w:r>
          </w:p>
        </w:tc>
      </w:tr>
      <w:tr w:rsidR="00277BED" w:rsidRPr="0083720C" w14:paraId="4538A325" w14:textId="77777777" w:rsidTr="002275ED">
        <w:trPr>
          <w:trHeight w:val="145"/>
        </w:trPr>
        <w:tc>
          <w:tcPr>
            <w:tcW w:w="3213" w:type="dxa"/>
            <w:noWrap/>
            <w:hideMark/>
          </w:tcPr>
          <w:p w14:paraId="563A20FE" w14:textId="2207C4A2" w:rsidR="00277BED" w:rsidRPr="0083720C" w:rsidRDefault="00277BED" w:rsidP="005A7F4D">
            <w:pPr>
              <w:spacing w:line="276" w:lineRule="auto"/>
              <w:rPr>
                <w:rFonts w:eastAsia="Calibri"/>
                <w:noProof/>
                <w:color w:val="4C4747"/>
              </w:rPr>
            </w:pPr>
            <w:r w:rsidRPr="00277BED">
              <w:rPr>
                <w:rFonts w:eastAsia="Calibri"/>
                <w:noProof/>
                <w:color w:val="4C4747"/>
              </w:rPr>
              <w:t>San Juan</w:t>
            </w:r>
          </w:p>
        </w:tc>
        <w:tc>
          <w:tcPr>
            <w:tcW w:w="2516" w:type="dxa"/>
            <w:noWrap/>
            <w:hideMark/>
          </w:tcPr>
          <w:p w14:paraId="0F108C83" w14:textId="416CFB88" w:rsidR="00277BED" w:rsidRPr="0083720C" w:rsidRDefault="00277BED" w:rsidP="005A7F4D">
            <w:pPr>
              <w:spacing w:line="276" w:lineRule="auto"/>
              <w:jc w:val="center"/>
              <w:rPr>
                <w:rFonts w:eastAsia="Calibri"/>
                <w:noProof/>
                <w:color w:val="4C4747"/>
              </w:rPr>
            </w:pPr>
            <w:r w:rsidRPr="00277BED">
              <w:rPr>
                <w:rFonts w:eastAsia="Calibri"/>
                <w:noProof/>
                <w:color w:val="4C4747"/>
              </w:rPr>
              <w:t>1,311</w:t>
            </w:r>
          </w:p>
        </w:tc>
        <w:tc>
          <w:tcPr>
            <w:tcW w:w="2097" w:type="dxa"/>
          </w:tcPr>
          <w:p w14:paraId="08EB4812" w14:textId="673EB514" w:rsidR="00277BED" w:rsidRPr="0083720C" w:rsidRDefault="00277BED" w:rsidP="005A7F4D">
            <w:pPr>
              <w:spacing w:line="276" w:lineRule="auto"/>
              <w:jc w:val="center"/>
              <w:rPr>
                <w:rFonts w:eastAsia="Calibri"/>
                <w:noProof/>
                <w:color w:val="4C4747"/>
              </w:rPr>
            </w:pPr>
            <w:r w:rsidRPr="00277BED">
              <w:rPr>
                <w:rFonts w:eastAsia="Calibri"/>
                <w:noProof/>
                <w:color w:val="4C4747"/>
              </w:rPr>
              <w:t>1,049</w:t>
            </w:r>
          </w:p>
        </w:tc>
      </w:tr>
      <w:tr w:rsidR="00277BED" w:rsidRPr="0083720C" w14:paraId="54511A2B" w14:textId="77777777" w:rsidTr="002275ED">
        <w:trPr>
          <w:trHeight w:val="145"/>
        </w:trPr>
        <w:tc>
          <w:tcPr>
            <w:tcW w:w="3213" w:type="dxa"/>
            <w:noWrap/>
            <w:hideMark/>
          </w:tcPr>
          <w:p w14:paraId="28D79CA8" w14:textId="266547B0" w:rsidR="00277BED" w:rsidRPr="0083720C" w:rsidRDefault="00277BED" w:rsidP="005A7F4D">
            <w:pPr>
              <w:spacing w:line="276" w:lineRule="auto"/>
              <w:rPr>
                <w:rFonts w:eastAsia="Calibri"/>
                <w:noProof/>
                <w:color w:val="4C4747"/>
              </w:rPr>
            </w:pPr>
            <w:r w:rsidRPr="00277BED">
              <w:rPr>
                <w:rFonts w:eastAsia="Calibri"/>
                <w:noProof/>
                <w:color w:val="4C4747"/>
              </w:rPr>
              <w:t>San Pedro de Macorís</w:t>
            </w:r>
          </w:p>
        </w:tc>
        <w:tc>
          <w:tcPr>
            <w:tcW w:w="2516" w:type="dxa"/>
            <w:noWrap/>
            <w:hideMark/>
          </w:tcPr>
          <w:p w14:paraId="72A1A72E" w14:textId="7A97896A" w:rsidR="00277BED" w:rsidRPr="0083720C" w:rsidRDefault="00277BED" w:rsidP="005A7F4D">
            <w:pPr>
              <w:spacing w:line="276" w:lineRule="auto"/>
              <w:jc w:val="center"/>
              <w:rPr>
                <w:rFonts w:eastAsia="Calibri"/>
                <w:noProof/>
                <w:color w:val="4C4747"/>
              </w:rPr>
            </w:pPr>
            <w:r w:rsidRPr="00277BED">
              <w:rPr>
                <w:rFonts w:eastAsia="Calibri"/>
                <w:noProof/>
                <w:color w:val="4C4747"/>
              </w:rPr>
              <w:t>877</w:t>
            </w:r>
          </w:p>
        </w:tc>
        <w:tc>
          <w:tcPr>
            <w:tcW w:w="2097" w:type="dxa"/>
          </w:tcPr>
          <w:p w14:paraId="3E977ADC" w14:textId="323BE018" w:rsidR="00277BED" w:rsidRPr="0083720C" w:rsidRDefault="00277BED" w:rsidP="005A7F4D">
            <w:pPr>
              <w:spacing w:line="276" w:lineRule="auto"/>
              <w:jc w:val="center"/>
              <w:rPr>
                <w:rFonts w:eastAsia="Calibri"/>
                <w:noProof/>
                <w:color w:val="4C4747"/>
              </w:rPr>
            </w:pPr>
            <w:r w:rsidRPr="00277BED">
              <w:rPr>
                <w:rFonts w:eastAsia="Calibri"/>
                <w:noProof/>
                <w:color w:val="4C4747"/>
              </w:rPr>
              <w:t>702</w:t>
            </w:r>
          </w:p>
        </w:tc>
      </w:tr>
      <w:tr w:rsidR="00277BED" w:rsidRPr="0083720C" w14:paraId="6D6A46AA" w14:textId="77777777" w:rsidTr="002275ED">
        <w:trPr>
          <w:trHeight w:val="145"/>
        </w:trPr>
        <w:tc>
          <w:tcPr>
            <w:tcW w:w="3213" w:type="dxa"/>
            <w:noWrap/>
          </w:tcPr>
          <w:p w14:paraId="4665D211" w14:textId="2AC54686" w:rsidR="00277BED" w:rsidRPr="0083720C" w:rsidRDefault="00277BED" w:rsidP="005A7F4D">
            <w:pPr>
              <w:spacing w:line="276" w:lineRule="auto"/>
              <w:rPr>
                <w:rFonts w:eastAsia="Calibri"/>
                <w:noProof/>
                <w:color w:val="4C4747"/>
              </w:rPr>
            </w:pPr>
            <w:r w:rsidRPr="00277BED">
              <w:rPr>
                <w:rFonts w:eastAsia="Calibri"/>
                <w:noProof/>
                <w:color w:val="4C4747"/>
              </w:rPr>
              <w:t>Sánchez Ramírez</w:t>
            </w:r>
          </w:p>
        </w:tc>
        <w:tc>
          <w:tcPr>
            <w:tcW w:w="2516" w:type="dxa"/>
            <w:noWrap/>
          </w:tcPr>
          <w:p w14:paraId="4B38A5F9" w14:textId="140A3D0C" w:rsidR="00277BED" w:rsidRPr="0083720C" w:rsidRDefault="00277BED" w:rsidP="005A7F4D">
            <w:pPr>
              <w:spacing w:line="276" w:lineRule="auto"/>
              <w:jc w:val="center"/>
              <w:rPr>
                <w:rFonts w:eastAsia="Calibri"/>
                <w:noProof/>
                <w:color w:val="4C4747"/>
              </w:rPr>
            </w:pPr>
            <w:r w:rsidRPr="00277BED">
              <w:rPr>
                <w:rFonts w:eastAsia="Calibri"/>
                <w:noProof/>
                <w:color w:val="4C4747"/>
              </w:rPr>
              <w:t>102</w:t>
            </w:r>
          </w:p>
        </w:tc>
        <w:tc>
          <w:tcPr>
            <w:tcW w:w="2097" w:type="dxa"/>
          </w:tcPr>
          <w:p w14:paraId="57442C74" w14:textId="21DB7E21" w:rsidR="00277BED" w:rsidRPr="0083720C" w:rsidRDefault="00277BED" w:rsidP="005A7F4D">
            <w:pPr>
              <w:spacing w:line="276" w:lineRule="auto"/>
              <w:jc w:val="center"/>
              <w:rPr>
                <w:rFonts w:eastAsia="Calibri"/>
                <w:noProof/>
                <w:color w:val="4C4747"/>
              </w:rPr>
            </w:pPr>
            <w:r w:rsidRPr="00277BED">
              <w:rPr>
                <w:rFonts w:eastAsia="Calibri"/>
                <w:noProof/>
                <w:color w:val="4C4747"/>
              </w:rPr>
              <w:t>82</w:t>
            </w:r>
          </w:p>
        </w:tc>
      </w:tr>
      <w:tr w:rsidR="00277BED" w:rsidRPr="0083720C" w14:paraId="2523B7B9" w14:textId="77777777" w:rsidTr="002275ED">
        <w:trPr>
          <w:trHeight w:val="145"/>
        </w:trPr>
        <w:tc>
          <w:tcPr>
            <w:tcW w:w="3213" w:type="dxa"/>
            <w:noWrap/>
          </w:tcPr>
          <w:p w14:paraId="2125D083" w14:textId="4B09027E" w:rsidR="00277BED" w:rsidRPr="0083720C" w:rsidRDefault="00277BED" w:rsidP="005A7F4D">
            <w:pPr>
              <w:spacing w:line="276" w:lineRule="auto"/>
              <w:rPr>
                <w:rFonts w:eastAsia="Calibri"/>
                <w:noProof/>
                <w:color w:val="4C4747"/>
              </w:rPr>
            </w:pPr>
            <w:r w:rsidRPr="00277BED">
              <w:rPr>
                <w:rFonts w:eastAsia="Calibri"/>
                <w:noProof/>
                <w:color w:val="4C4747"/>
              </w:rPr>
              <w:t>Santiago</w:t>
            </w:r>
          </w:p>
        </w:tc>
        <w:tc>
          <w:tcPr>
            <w:tcW w:w="2516" w:type="dxa"/>
            <w:noWrap/>
          </w:tcPr>
          <w:p w14:paraId="42BCE2AB" w14:textId="633018FE" w:rsidR="00277BED" w:rsidRPr="0083720C" w:rsidRDefault="00277BED" w:rsidP="005A7F4D">
            <w:pPr>
              <w:spacing w:line="276" w:lineRule="auto"/>
              <w:jc w:val="center"/>
              <w:rPr>
                <w:rFonts w:eastAsia="Calibri"/>
                <w:noProof/>
                <w:color w:val="4C4747"/>
              </w:rPr>
            </w:pPr>
            <w:r w:rsidRPr="00277BED">
              <w:rPr>
                <w:rFonts w:eastAsia="Calibri"/>
                <w:noProof/>
                <w:color w:val="4C4747"/>
              </w:rPr>
              <w:t>10,465</w:t>
            </w:r>
          </w:p>
        </w:tc>
        <w:tc>
          <w:tcPr>
            <w:tcW w:w="2097" w:type="dxa"/>
          </w:tcPr>
          <w:p w14:paraId="635092FC" w14:textId="35D6DE12" w:rsidR="00277BED" w:rsidRPr="0083720C" w:rsidRDefault="00277BED" w:rsidP="005A7F4D">
            <w:pPr>
              <w:spacing w:line="276" w:lineRule="auto"/>
              <w:jc w:val="center"/>
              <w:rPr>
                <w:rFonts w:eastAsia="Calibri"/>
                <w:noProof/>
                <w:color w:val="4C4747"/>
              </w:rPr>
            </w:pPr>
            <w:r w:rsidRPr="00277BED">
              <w:rPr>
                <w:rFonts w:eastAsia="Calibri"/>
                <w:noProof/>
                <w:color w:val="4C4747"/>
              </w:rPr>
              <w:t>8,372</w:t>
            </w:r>
          </w:p>
        </w:tc>
      </w:tr>
      <w:tr w:rsidR="00277BED" w:rsidRPr="0083720C" w14:paraId="55A031F6" w14:textId="77777777" w:rsidTr="002275ED">
        <w:trPr>
          <w:trHeight w:val="145"/>
        </w:trPr>
        <w:tc>
          <w:tcPr>
            <w:tcW w:w="3213" w:type="dxa"/>
            <w:noWrap/>
            <w:hideMark/>
          </w:tcPr>
          <w:p w14:paraId="664BF671" w14:textId="38226EEB" w:rsidR="00277BED" w:rsidRPr="0083720C" w:rsidRDefault="00277BED" w:rsidP="005A7F4D">
            <w:pPr>
              <w:spacing w:line="276" w:lineRule="auto"/>
              <w:rPr>
                <w:rFonts w:eastAsia="Calibri"/>
                <w:noProof/>
                <w:color w:val="4C4747"/>
              </w:rPr>
            </w:pPr>
            <w:r w:rsidRPr="00277BED">
              <w:rPr>
                <w:rFonts w:eastAsia="Calibri"/>
                <w:noProof/>
                <w:color w:val="4C4747"/>
              </w:rPr>
              <w:t>Santo Domingo</w:t>
            </w:r>
          </w:p>
        </w:tc>
        <w:tc>
          <w:tcPr>
            <w:tcW w:w="2516" w:type="dxa"/>
            <w:noWrap/>
            <w:hideMark/>
          </w:tcPr>
          <w:p w14:paraId="0B3A3CC6" w14:textId="5750D27D" w:rsidR="00277BED" w:rsidRPr="0083720C" w:rsidRDefault="00277BED" w:rsidP="005A7F4D">
            <w:pPr>
              <w:spacing w:line="276" w:lineRule="auto"/>
              <w:jc w:val="center"/>
              <w:rPr>
                <w:rFonts w:eastAsia="Calibri"/>
                <w:noProof/>
                <w:color w:val="4C4747"/>
              </w:rPr>
            </w:pPr>
            <w:r w:rsidRPr="00277BED">
              <w:rPr>
                <w:rFonts w:eastAsia="Calibri"/>
                <w:noProof/>
                <w:color w:val="4C4747"/>
              </w:rPr>
              <w:t>3,361</w:t>
            </w:r>
          </w:p>
        </w:tc>
        <w:tc>
          <w:tcPr>
            <w:tcW w:w="2097" w:type="dxa"/>
          </w:tcPr>
          <w:p w14:paraId="543A24BC" w14:textId="47998B1E" w:rsidR="00277BED" w:rsidRPr="0083720C" w:rsidRDefault="00277BED" w:rsidP="005A7F4D">
            <w:pPr>
              <w:spacing w:line="276" w:lineRule="auto"/>
              <w:jc w:val="center"/>
              <w:rPr>
                <w:rFonts w:eastAsia="Calibri"/>
                <w:noProof/>
                <w:color w:val="4C4747"/>
              </w:rPr>
            </w:pPr>
            <w:r w:rsidRPr="00277BED">
              <w:rPr>
                <w:rFonts w:eastAsia="Calibri"/>
                <w:noProof/>
                <w:color w:val="4C4747"/>
              </w:rPr>
              <w:t>2,689</w:t>
            </w:r>
          </w:p>
        </w:tc>
      </w:tr>
      <w:tr w:rsidR="00277BED" w:rsidRPr="0083720C" w14:paraId="4C3C218F" w14:textId="77777777" w:rsidTr="002275ED">
        <w:trPr>
          <w:trHeight w:val="145"/>
        </w:trPr>
        <w:tc>
          <w:tcPr>
            <w:tcW w:w="3213" w:type="dxa"/>
            <w:noWrap/>
          </w:tcPr>
          <w:p w14:paraId="7DA99942" w14:textId="2C0ACE6A" w:rsidR="00277BED" w:rsidRPr="0083720C" w:rsidRDefault="00277BED" w:rsidP="005A7F4D">
            <w:pPr>
              <w:spacing w:line="276" w:lineRule="auto"/>
              <w:rPr>
                <w:rFonts w:eastAsia="Calibri"/>
                <w:noProof/>
                <w:color w:val="4C4747"/>
              </w:rPr>
            </w:pPr>
            <w:r w:rsidRPr="00277BED">
              <w:rPr>
                <w:rFonts w:eastAsia="Calibri"/>
                <w:noProof/>
                <w:color w:val="4C4747"/>
              </w:rPr>
              <w:t>Valverde</w:t>
            </w:r>
          </w:p>
        </w:tc>
        <w:tc>
          <w:tcPr>
            <w:tcW w:w="2516" w:type="dxa"/>
            <w:noWrap/>
          </w:tcPr>
          <w:p w14:paraId="6E697295" w14:textId="0EBBF9F3" w:rsidR="00277BED" w:rsidRPr="0083720C" w:rsidRDefault="00277BED" w:rsidP="005A7F4D">
            <w:pPr>
              <w:spacing w:line="276" w:lineRule="auto"/>
              <w:jc w:val="center"/>
              <w:rPr>
                <w:rFonts w:eastAsia="Calibri"/>
                <w:noProof/>
                <w:color w:val="4C4747"/>
              </w:rPr>
            </w:pPr>
            <w:r w:rsidRPr="00277BED">
              <w:rPr>
                <w:rFonts w:eastAsia="Calibri"/>
                <w:noProof/>
                <w:color w:val="4C4747"/>
              </w:rPr>
              <w:t>2,028</w:t>
            </w:r>
          </w:p>
        </w:tc>
        <w:tc>
          <w:tcPr>
            <w:tcW w:w="2097" w:type="dxa"/>
          </w:tcPr>
          <w:p w14:paraId="5E5DB6D6" w14:textId="4C87F5C3" w:rsidR="00277BED" w:rsidRPr="0083720C" w:rsidRDefault="00277BED" w:rsidP="005A7F4D">
            <w:pPr>
              <w:spacing w:line="276" w:lineRule="auto"/>
              <w:jc w:val="center"/>
              <w:rPr>
                <w:rFonts w:eastAsia="Calibri"/>
                <w:noProof/>
                <w:color w:val="4C4747"/>
              </w:rPr>
            </w:pPr>
            <w:r w:rsidRPr="00277BED">
              <w:rPr>
                <w:rFonts w:eastAsia="Calibri"/>
                <w:noProof/>
                <w:color w:val="4C4747"/>
              </w:rPr>
              <w:t>1,622</w:t>
            </w:r>
          </w:p>
        </w:tc>
      </w:tr>
      <w:tr w:rsidR="00277BED" w:rsidRPr="0083720C" w14:paraId="43604A6C" w14:textId="77777777" w:rsidTr="002275ED">
        <w:trPr>
          <w:trHeight w:val="145"/>
        </w:trPr>
        <w:tc>
          <w:tcPr>
            <w:tcW w:w="3213" w:type="dxa"/>
            <w:noWrap/>
            <w:vAlign w:val="bottom"/>
          </w:tcPr>
          <w:p w14:paraId="39E0416B" w14:textId="77777777" w:rsidR="00277BED" w:rsidRPr="00277BED" w:rsidRDefault="00277BED" w:rsidP="005A7F4D">
            <w:pPr>
              <w:spacing w:line="276" w:lineRule="auto"/>
              <w:rPr>
                <w:rFonts w:eastAsia="Calibri"/>
                <w:b/>
                <w:bCs/>
                <w:noProof/>
                <w:color w:val="4C4747"/>
              </w:rPr>
            </w:pPr>
            <w:r w:rsidRPr="00277BED">
              <w:rPr>
                <w:rFonts w:eastAsia="Calibri"/>
                <w:b/>
                <w:bCs/>
                <w:noProof/>
                <w:color w:val="4C4747"/>
              </w:rPr>
              <w:t>Total, general</w:t>
            </w:r>
          </w:p>
        </w:tc>
        <w:tc>
          <w:tcPr>
            <w:tcW w:w="2516" w:type="dxa"/>
            <w:noWrap/>
          </w:tcPr>
          <w:p w14:paraId="6B3A70DF" w14:textId="660E2408" w:rsidR="00277BED" w:rsidRPr="00277BED" w:rsidRDefault="00277BED" w:rsidP="005A7F4D">
            <w:pPr>
              <w:spacing w:line="276" w:lineRule="auto"/>
              <w:jc w:val="center"/>
              <w:rPr>
                <w:rFonts w:eastAsia="Calibri"/>
                <w:b/>
                <w:bCs/>
                <w:noProof/>
                <w:color w:val="4C4747"/>
              </w:rPr>
            </w:pPr>
            <w:r w:rsidRPr="00277BED">
              <w:rPr>
                <w:rFonts w:eastAsia="Calibri"/>
                <w:b/>
                <w:bCs/>
                <w:noProof/>
                <w:color w:val="4C4747"/>
              </w:rPr>
              <w:t>54,924</w:t>
            </w:r>
          </w:p>
        </w:tc>
        <w:tc>
          <w:tcPr>
            <w:tcW w:w="2097" w:type="dxa"/>
          </w:tcPr>
          <w:p w14:paraId="3C091465" w14:textId="79F5494B" w:rsidR="00277BED" w:rsidRPr="00277BED" w:rsidRDefault="00277BED" w:rsidP="005A7F4D">
            <w:pPr>
              <w:spacing w:line="276" w:lineRule="auto"/>
              <w:jc w:val="center"/>
              <w:rPr>
                <w:rFonts w:eastAsia="Calibri"/>
                <w:b/>
                <w:bCs/>
                <w:noProof/>
                <w:color w:val="4C4747"/>
              </w:rPr>
            </w:pPr>
            <w:r w:rsidRPr="00277BED">
              <w:rPr>
                <w:rFonts w:eastAsia="Calibri"/>
                <w:b/>
                <w:bCs/>
                <w:noProof/>
                <w:color w:val="4C4747"/>
              </w:rPr>
              <w:t>43,939</w:t>
            </w:r>
          </w:p>
        </w:tc>
      </w:tr>
    </w:tbl>
    <w:p w14:paraId="3774C9F6" w14:textId="22DD69BE" w:rsidR="00277BED" w:rsidRDefault="00277BED" w:rsidP="00277BED">
      <w:pPr>
        <w:jc w:val="both"/>
        <w:rPr>
          <w:rFonts w:eastAsia="Calibri"/>
          <w:i/>
          <w:iCs/>
          <w:color w:val="4C4747"/>
          <w:sz w:val="18"/>
          <w:szCs w:val="18"/>
          <w:lang w:val="es-419"/>
        </w:rPr>
      </w:pPr>
      <w:r w:rsidRPr="00DE2596">
        <w:rPr>
          <w:rFonts w:eastAsia="Calibri"/>
          <w:i/>
          <w:iCs/>
          <w:color w:val="4C4747"/>
          <w:sz w:val="18"/>
          <w:szCs w:val="18"/>
          <w:lang w:val="es-419"/>
        </w:rPr>
        <w:t>Fuente interna: Dirección de Desarrollo Infantil (Inaipi)</w:t>
      </w:r>
    </w:p>
    <w:p w14:paraId="273AA784" w14:textId="77777777" w:rsidR="003535ED" w:rsidRDefault="003535ED" w:rsidP="00277BED">
      <w:pPr>
        <w:jc w:val="both"/>
        <w:rPr>
          <w:rFonts w:eastAsia="Calibri"/>
          <w:i/>
          <w:iCs/>
          <w:color w:val="4C4747"/>
          <w:sz w:val="18"/>
          <w:szCs w:val="18"/>
          <w:lang w:val="es-419"/>
        </w:rPr>
      </w:pPr>
    </w:p>
    <w:p w14:paraId="7DFC7F2D" w14:textId="77777777" w:rsidR="003535ED" w:rsidRPr="00F4208C" w:rsidRDefault="003535ED" w:rsidP="00277BED">
      <w:pPr>
        <w:jc w:val="both"/>
        <w:rPr>
          <w:rFonts w:eastAsia="Calibri"/>
          <w:i/>
          <w:iCs/>
          <w:color w:val="4C4747"/>
          <w:sz w:val="18"/>
          <w:szCs w:val="18"/>
          <w:lang w:val="es-419"/>
        </w:rPr>
      </w:pPr>
    </w:p>
    <w:p w14:paraId="613AF340" w14:textId="3DF3AD91" w:rsidR="00E30BCA" w:rsidRDefault="00277BED" w:rsidP="005B4982">
      <w:pPr>
        <w:spacing w:line="360" w:lineRule="auto"/>
        <w:jc w:val="both"/>
        <w:rPr>
          <w:rFonts w:eastAsia="Calibri"/>
          <w:b/>
          <w:bCs/>
          <w:noProof/>
          <w:color w:val="4C4747"/>
          <w:lang w:val="es-419"/>
        </w:rPr>
      </w:pPr>
      <w:r w:rsidRPr="00277BED">
        <w:rPr>
          <w:rFonts w:eastAsia="Calibri"/>
          <w:b/>
          <w:bCs/>
          <w:noProof/>
          <w:color w:val="4C4747"/>
          <w:lang w:val="es-419"/>
        </w:rPr>
        <w:lastRenderedPageBreak/>
        <w:t>Actividad día nacional del cepillado</w:t>
      </w:r>
    </w:p>
    <w:p w14:paraId="16317CC4" w14:textId="04E1BD2E" w:rsidR="00277BED" w:rsidRPr="0075578C" w:rsidRDefault="00277BED" w:rsidP="005B4982">
      <w:pPr>
        <w:spacing w:line="360" w:lineRule="auto"/>
        <w:jc w:val="both"/>
        <w:rPr>
          <w:rFonts w:eastAsia="Calibri"/>
          <w:noProof/>
          <w:color w:val="4C4747"/>
          <w:lang w:val="es-MX"/>
        </w:rPr>
      </w:pPr>
      <w:r w:rsidRPr="0075578C">
        <w:rPr>
          <w:rFonts w:eastAsia="Calibri"/>
          <w:noProof/>
          <w:color w:val="4C4747"/>
          <w:lang w:val="es-MX"/>
        </w:rPr>
        <w:t>El INAIPI, el pasado junto a instituciones como Colgate y el Servicio Nacional de Salud, conmemoramos el Día Nacional del Cepillado, exaltando la importancia de la rutina diaria para el cuidado bucal desde la temprana edad que logra nuestros objetivos de garantizar hábitos de vida saludable.</w:t>
      </w:r>
    </w:p>
    <w:p w14:paraId="609E4CAB" w14:textId="616AF641" w:rsidR="00277BED" w:rsidRDefault="00277BED" w:rsidP="005B4982">
      <w:pPr>
        <w:spacing w:line="360" w:lineRule="auto"/>
        <w:jc w:val="both"/>
        <w:rPr>
          <w:rFonts w:eastAsia="Calibri"/>
          <w:noProof/>
          <w:color w:val="4C4747"/>
          <w:lang w:val="es-419"/>
        </w:rPr>
      </w:pPr>
      <w:r w:rsidRPr="00277BED">
        <w:rPr>
          <w:rFonts w:eastAsia="Calibri"/>
          <w:noProof/>
          <w:color w:val="4C4747"/>
          <w:lang w:val="es-419"/>
        </w:rPr>
        <w:t xml:space="preserve">Como parte de nuestra estrategia de promoción y concientización institucional frente a este tema, con la motivación en todos nuestros centros para desarrollar la rutina logramos que se realizara el cepillado supervisado a nivel nacional de forma simultánea impactando la suma de: </w:t>
      </w:r>
      <w:r>
        <w:rPr>
          <w:rFonts w:eastAsia="Calibri"/>
          <w:noProof/>
          <w:color w:val="4C4747"/>
          <w:lang w:val="es-419"/>
        </w:rPr>
        <w:t>44,777</w:t>
      </w:r>
      <w:r w:rsidRPr="00277BED">
        <w:rPr>
          <w:rFonts w:eastAsia="Calibri"/>
          <w:noProof/>
          <w:color w:val="4C4747"/>
          <w:lang w:val="es-419"/>
        </w:rPr>
        <w:t xml:space="preserve"> niños y niñas menores de 5 años.</w:t>
      </w:r>
    </w:p>
    <w:p w14:paraId="52350E2C" w14:textId="462B83DC" w:rsidR="00AC7FB6" w:rsidRDefault="00277BED" w:rsidP="005B4982">
      <w:pPr>
        <w:spacing w:line="360" w:lineRule="auto"/>
        <w:jc w:val="both"/>
        <w:rPr>
          <w:rFonts w:eastAsia="Calibri"/>
          <w:noProof/>
          <w:color w:val="4C4747"/>
          <w:lang w:val="es-MX"/>
        </w:rPr>
      </w:pPr>
      <w:r w:rsidRPr="0075578C">
        <w:rPr>
          <w:rFonts w:eastAsia="Calibri"/>
          <w:noProof/>
          <w:color w:val="4C4747"/>
          <w:lang w:val="es-MX"/>
        </w:rPr>
        <w:t>Destacamos que las actividades con las familias se realizan de manera continua, al momento tenemos un total de 121,748 familias que ha participado de nuestros talleres para un total de 126,363 niños y niñas impactados, para un total de 1,102 talleres.</w:t>
      </w:r>
    </w:p>
    <w:p w14:paraId="23726AED" w14:textId="029413DA" w:rsidR="00277BED" w:rsidRPr="00277BED" w:rsidRDefault="00277BED" w:rsidP="005B4982">
      <w:pPr>
        <w:spacing w:line="360" w:lineRule="auto"/>
        <w:jc w:val="both"/>
        <w:rPr>
          <w:rFonts w:eastAsia="Calibri"/>
          <w:b/>
          <w:bCs/>
          <w:noProof/>
          <w:color w:val="4C4747"/>
          <w:lang w:val="es-419"/>
        </w:rPr>
      </w:pPr>
      <w:r w:rsidRPr="00277BED">
        <w:rPr>
          <w:rFonts w:eastAsia="Calibri"/>
          <w:b/>
          <w:bCs/>
          <w:noProof/>
          <w:color w:val="4C4747"/>
          <w:lang w:val="es-419"/>
        </w:rPr>
        <w:t>Proyecto de Promoción de Lactancia Materna y Consolidación Bancos de Leche</w:t>
      </w:r>
    </w:p>
    <w:p w14:paraId="3ADCF4CC" w14:textId="74D3BC86" w:rsidR="00277BED" w:rsidRPr="00277BED" w:rsidRDefault="00277BED" w:rsidP="005B4982">
      <w:pPr>
        <w:spacing w:line="360" w:lineRule="auto"/>
        <w:jc w:val="both"/>
        <w:rPr>
          <w:rFonts w:eastAsia="Calibri"/>
          <w:noProof/>
          <w:color w:val="4C4747"/>
          <w:lang w:val="es-419"/>
        </w:rPr>
      </w:pPr>
      <w:r w:rsidRPr="00277BED">
        <w:rPr>
          <w:rFonts w:eastAsia="Calibri"/>
          <w:noProof/>
          <w:color w:val="4C4747"/>
          <w:lang w:val="es-419"/>
        </w:rPr>
        <w:t>En el marco de este acuerdo el Instituto Nacional de Atención Integral a la Primera Infancia (INAIPI) desde el 2021 ha impulsado el proyecto Nacional de Promoción de la Lactancia Materna y Consolidación de Bancos De Leche Humana el cual busca impactar en la alimentación de niños y niñas recién nacidos y hasta 6 meses, con una especial atención a los que presenten alguna situación especial de salud o que su madre no pueda amamantarlo.</w:t>
      </w:r>
    </w:p>
    <w:p w14:paraId="5FD8BE69" w14:textId="5902BF2C" w:rsidR="00E30BCA" w:rsidRDefault="00277BED" w:rsidP="005B4982">
      <w:pPr>
        <w:spacing w:line="360" w:lineRule="auto"/>
        <w:jc w:val="both"/>
        <w:rPr>
          <w:rFonts w:eastAsia="Calibri"/>
          <w:noProof/>
          <w:color w:val="4C4747"/>
          <w:lang w:val="es-419"/>
        </w:rPr>
      </w:pPr>
      <w:r w:rsidRPr="00277BED">
        <w:rPr>
          <w:rFonts w:eastAsia="Calibri"/>
          <w:noProof/>
          <w:color w:val="4C4747"/>
          <w:lang w:val="es-419"/>
        </w:rPr>
        <w:t>Nuestro rol principal es sensibilizar, promover, difundir y capacitar sobre la importancia de la lactancia materna y la donación de leche humana a las madres de nuestras redes de servicio.</w:t>
      </w:r>
    </w:p>
    <w:p w14:paraId="4A71F694" w14:textId="586D923D" w:rsidR="00F7622D" w:rsidRDefault="00277BED" w:rsidP="00277BED">
      <w:pPr>
        <w:spacing w:line="360" w:lineRule="auto"/>
        <w:jc w:val="both"/>
        <w:rPr>
          <w:rFonts w:eastAsia="Calibri"/>
          <w:noProof/>
          <w:color w:val="4C4747"/>
          <w:lang w:val="es-419"/>
        </w:rPr>
      </w:pPr>
      <w:r w:rsidRPr="00277BED">
        <w:rPr>
          <w:rFonts w:eastAsia="Calibri"/>
          <w:noProof/>
          <w:color w:val="4C4747"/>
          <w:lang w:val="es-419"/>
        </w:rPr>
        <w:lastRenderedPageBreak/>
        <w:t>En la actualidad el país cuenta con 185 salas de lactancia materna. El INAIPI es la institución con mayor número de salas, poseemos 106 salas certificadas y en funcionamiento, las cuales están a la disposición de las madres de nuestras redes de servicios y la comunidad</w:t>
      </w:r>
      <w:r>
        <w:rPr>
          <w:rFonts w:eastAsia="Calibri"/>
          <w:noProof/>
          <w:color w:val="4C4747"/>
          <w:lang w:val="es-419"/>
        </w:rPr>
        <w:t>.</w:t>
      </w:r>
    </w:p>
    <w:p w14:paraId="162EE9DA" w14:textId="77777777" w:rsidR="00277BED" w:rsidRPr="00277BED" w:rsidRDefault="00277BED" w:rsidP="00277BED">
      <w:pPr>
        <w:spacing w:line="360" w:lineRule="auto"/>
        <w:jc w:val="both"/>
        <w:rPr>
          <w:rFonts w:eastAsia="Calibri"/>
          <w:b/>
          <w:bCs/>
          <w:noProof/>
          <w:color w:val="4C4747"/>
          <w:lang w:val="es-419"/>
        </w:rPr>
      </w:pPr>
      <w:r w:rsidRPr="00277BED">
        <w:rPr>
          <w:rFonts w:eastAsia="Calibri"/>
          <w:b/>
          <w:bCs/>
          <w:noProof/>
          <w:color w:val="4C4747"/>
          <w:lang w:val="es-419"/>
        </w:rPr>
        <w:t>Acciones Nutricionales</w:t>
      </w:r>
    </w:p>
    <w:p w14:paraId="45E8276E" w14:textId="195467D0" w:rsidR="00277BED" w:rsidRDefault="00277BED" w:rsidP="00277BED">
      <w:pPr>
        <w:spacing w:line="360" w:lineRule="auto"/>
        <w:jc w:val="both"/>
        <w:rPr>
          <w:rFonts w:eastAsia="Calibri"/>
          <w:noProof/>
          <w:color w:val="4C4747"/>
          <w:lang w:val="es-419"/>
        </w:rPr>
      </w:pPr>
      <w:r w:rsidRPr="00277BED">
        <w:rPr>
          <w:rFonts w:eastAsia="Calibri"/>
          <w:noProof/>
          <w:color w:val="4C4747"/>
          <w:lang w:val="es-419"/>
        </w:rPr>
        <w:t>En el año 202</w:t>
      </w:r>
      <w:r>
        <w:rPr>
          <w:rFonts w:eastAsia="Calibri"/>
          <w:noProof/>
          <w:color w:val="4C4747"/>
          <w:lang w:val="es-419"/>
        </w:rPr>
        <w:t>5</w:t>
      </w:r>
      <w:r w:rsidRPr="00277BED">
        <w:rPr>
          <w:rFonts w:eastAsia="Calibri"/>
          <w:noProof/>
          <w:color w:val="4C4747"/>
          <w:lang w:val="es-419"/>
        </w:rPr>
        <w:t xml:space="preserve"> unos </w:t>
      </w:r>
      <w:r>
        <w:rPr>
          <w:rFonts w:eastAsia="Calibri"/>
          <w:noProof/>
          <w:color w:val="4C4747"/>
          <w:lang w:val="es-419"/>
        </w:rPr>
        <w:t>44,715</w:t>
      </w:r>
      <w:r w:rsidRPr="00277BED">
        <w:rPr>
          <w:rFonts w:eastAsia="Calibri"/>
          <w:noProof/>
          <w:color w:val="4C4747"/>
          <w:lang w:val="es-419"/>
        </w:rPr>
        <w:t xml:space="preserve"> niños y niñas de CAIPI recibieron alimentación balanceada, lo que representa un </w:t>
      </w:r>
      <w:r>
        <w:rPr>
          <w:rFonts w:eastAsia="Calibri"/>
          <w:noProof/>
          <w:color w:val="4C4747"/>
          <w:lang w:val="es-419"/>
        </w:rPr>
        <w:t>93.3</w:t>
      </w:r>
      <w:r w:rsidRPr="00277BED">
        <w:rPr>
          <w:rFonts w:eastAsia="Calibri"/>
          <w:noProof/>
          <w:color w:val="4C4747"/>
          <w:lang w:val="es-419"/>
        </w:rPr>
        <w:t>% de los que asisten a este programa.</w:t>
      </w:r>
    </w:p>
    <w:p w14:paraId="28C707C8" w14:textId="037706D4" w:rsidR="00277BED" w:rsidRDefault="00277BED" w:rsidP="00277BED">
      <w:pPr>
        <w:spacing w:line="360" w:lineRule="auto"/>
        <w:jc w:val="both"/>
        <w:rPr>
          <w:rFonts w:eastAsia="Calibri"/>
          <w:noProof/>
          <w:color w:val="4C4747"/>
          <w:lang w:val="es-419"/>
        </w:rPr>
      </w:pPr>
      <w:r w:rsidRPr="00277BED">
        <w:rPr>
          <w:rFonts w:eastAsia="Calibri"/>
          <w:noProof/>
          <w:color w:val="4C4747"/>
          <w:lang w:val="es-419"/>
        </w:rPr>
        <w:t>Hemos elaborado un menú y su respectivo recetario e instructivo conforme a los insumos adquiridos para la elaboración de estos en nuestros centros, en cual eliminamos los jugos de cartón, agregamos más frutas (pulpa de chinola, pulpa de tamarindo, lechosa, sandía, melón, limón, mango, guineo maduro), se adquirieron licuadoras industriales para elaborar los jugos naturales.</w:t>
      </w:r>
    </w:p>
    <w:p w14:paraId="5DEA5CE7" w14:textId="77777777" w:rsidR="00277BED" w:rsidRDefault="00277BED" w:rsidP="00277BED">
      <w:pPr>
        <w:spacing w:line="360" w:lineRule="auto"/>
        <w:jc w:val="both"/>
        <w:rPr>
          <w:rFonts w:eastAsia="Calibri"/>
          <w:b/>
          <w:bCs/>
          <w:noProof/>
          <w:color w:val="4C4747"/>
          <w:lang w:val="es-419"/>
        </w:rPr>
      </w:pPr>
      <w:r w:rsidRPr="00277BED">
        <w:rPr>
          <w:rFonts w:eastAsia="Calibri"/>
          <w:b/>
          <w:bCs/>
          <w:noProof/>
          <w:color w:val="4C4747"/>
          <w:lang w:val="es-419"/>
        </w:rPr>
        <w:t>Medidas Antropométricas</w:t>
      </w:r>
    </w:p>
    <w:p w14:paraId="440A7B36" w14:textId="77777777" w:rsidR="00AC7FB6" w:rsidRDefault="00277BED" w:rsidP="00277BED">
      <w:pPr>
        <w:spacing w:line="360" w:lineRule="auto"/>
        <w:jc w:val="both"/>
        <w:rPr>
          <w:rFonts w:eastAsia="Calibri"/>
          <w:noProof/>
          <w:color w:val="4C4747"/>
          <w:lang w:val="es-419"/>
        </w:rPr>
      </w:pPr>
      <w:r w:rsidRPr="00277BED">
        <w:rPr>
          <w:rFonts w:eastAsia="Calibri"/>
          <w:noProof/>
          <w:color w:val="4C4747"/>
          <w:lang w:val="es-419"/>
        </w:rPr>
        <w:t>En el año 202</w:t>
      </w:r>
      <w:r>
        <w:rPr>
          <w:rFonts w:eastAsia="Calibri"/>
          <w:noProof/>
          <w:color w:val="4C4747"/>
          <w:lang w:val="es-419"/>
        </w:rPr>
        <w:t>5</w:t>
      </w:r>
      <w:r w:rsidRPr="00277BED">
        <w:rPr>
          <w:rFonts w:eastAsia="Calibri"/>
          <w:noProof/>
          <w:color w:val="4C4747"/>
          <w:lang w:val="es-419"/>
        </w:rPr>
        <w:t xml:space="preserve"> </w:t>
      </w:r>
      <w:r>
        <w:rPr>
          <w:rFonts w:eastAsia="Calibri"/>
          <w:noProof/>
          <w:color w:val="4C4747"/>
          <w:lang w:val="es-419"/>
        </w:rPr>
        <w:t>se</w:t>
      </w:r>
      <w:r w:rsidRPr="00277BED">
        <w:rPr>
          <w:rFonts w:eastAsia="Calibri"/>
          <w:noProof/>
          <w:color w:val="4C4747"/>
          <w:lang w:val="es-419"/>
        </w:rPr>
        <w:t xml:space="preserve"> han realizado 45,100 evaluaciones antropométricas (peso y talla), alcanzando las metas trimestrales, lo que permite la detección temprana de riesgos nutricionales.</w:t>
      </w:r>
    </w:p>
    <w:p w14:paraId="2612E049" w14:textId="5E74DB35" w:rsidR="00277BED" w:rsidRDefault="00277BED" w:rsidP="00277BED">
      <w:pPr>
        <w:spacing w:line="360" w:lineRule="auto"/>
        <w:jc w:val="both"/>
        <w:rPr>
          <w:rFonts w:eastAsia="Calibri"/>
          <w:noProof/>
          <w:color w:val="4C4747"/>
          <w:lang w:val="es-419"/>
        </w:rPr>
      </w:pPr>
      <w:r w:rsidRPr="00277BED">
        <w:rPr>
          <w:rFonts w:eastAsia="Calibri"/>
          <w:noProof/>
          <w:color w:val="4C4747"/>
          <w:lang w:val="es-419"/>
        </w:rPr>
        <w:t>El seguimiento a las alertas generadas por el sistema de registro de medidas antropométricas en SIGEPI y la aplicación de protocolos de actuación garantizan una intervención temprana y efectiva.</w:t>
      </w:r>
    </w:p>
    <w:p w14:paraId="16D8A94D" w14:textId="77777777" w:rsidR="00277BED" w:rsidRPr="00277BED" w:rsidRDefault="00277BED" w:rsidP="00277BED">
      <w:pPr>
        <w:spacing w:line="360" w:lineRule="auto"/>
        <w:jc w:val="both"/>
        <w:rPr>
          <w:rFonts w:eastAsia="Calibri"/>
          <w:b/>
          <w:bCs/>
          <w:noProof/>
          <w:color w:val="4C4747"/>
          <w:lang w:val="es-419"/>
        </w:rPr>
      </w:pPr>
      <w:r w:rsidRPr="00277BED">
        <w:rPr>
          <w:rFonts w:eastAsia="Calibri"/>
          <w:b/>
          <w:bCs/>
          <w:noProof/>
          <w:color w:val="4C4747"/>
          <w:lang w:val="es-419"/>
        </w:rPr>
        <w:t>Acompañamientos</w:t>
      </w:r>
    </w:p>
    <w:p w14:paraId="43C646E8" w14:textId="77777777" w:rsidR="00AC7FB6" w:rsidRDefault="00277BED" w:rsidP="00277BED">
      <w:pPr>
        <w:spacing w:line="360" w:lineRule="auto"/>
        <w:jc w:val="both"/>
        <w:rPr>
          <w:rFonts w:eastAsia="Calibri"/>
          <w:noProof/>
          <w:color w:val="4C4747"/>
          <w:lang w:val="es-419"/>
        </w:rPr>
      </w:pPr>
      <w:r w:rsidRPr="00277BED">
        <w:rPr>
          <w:rFonts w:eastAsia="Calibri"/>
          <w:noProof/>
          <w:color w:val="4C4747"/>
          <w:lang w:val="es-419"/>
        </w:rPr>
        <w:t>Para nuestra institución el acompañamiento a los centros juega un rol fundamental es por esto que desde la División de Salud y Nutrición se establecen cronogramas periódicos de acompañamientos presenciales.</w:t>
      </w:r>
    </w:p>
    <w:p w14:paraId="29190FF1" w14:textId="76C37757" w:rsidR="00E72F9E" w:rsidRDefault="00277BED" w:rsidP="00277BED">
      <w:pPr>
        <w:spacing w:line="360" w:lineRule="auto"/>
        <w:jc w:val="both"/>
        <w:rPr>
          <w:rFonts w:eastAsia="Calibri"/>
          <w:noProof/>
          <w:color w:val="4C4747"/>
          <w:lang w:val="es-419"/>
        </w:rPr>
      </w:pPr>
      <w:r w:rsidRPr="00277BED">
        <w:rPr>
          <w:rFonts w:eastAsia="Calibri"/>
          <w:noProof/>
          <w:color w:val="4C4747"/>
          <w:lang w:val="es-419"/>
        </w:rPr>
        <w:lastRenderedPageBreak/>
        <w:t>Este año estuvimos impactando 210 Agentes de Salud y Nutrición (ASN) y 280 centros de servicios a través de 840 acompañamientos, con el fin de fortalecer competencias en el ejercicio de sus funciones y garantizar que se esté realizando de manera correcta el proceso de veeduría del modelo de atención integral al cual estamos llamados.</w:t>
      </w:r>
    </w:p>
    <w:p w14:paraId="7A91E8AC" w14:textId="77777777" w:rsidR="00B631E7" w:rsidRPr="00B631E7" w:rsidRDefault="00B631E7" w:rsidP="00B631E7">
      <w:pPr>
        <w:spacing w:line="360" w:lineRule="auto"/>
        <w:jc w:val="both"/>
        <w:rPr>
          <w:rFonts w:eastAsia="Calibri"/>
          <w:b/>
          <w:bCs/>
          <w:noProof/>
          <w:color w:val="4C4747"/>
          <w:lang w:val="es-419"/>
        </w:rPr>
      </w:pPr>
      <w:r w:rsidRPr="00B631E7">
        <w:rPr>
          <w:rFonts w:eastAsia="Calibri"/>
          <w:b/>
          <w:bCs/>
          <w:noProof/>
          <w:color w:val="4C4747"/>
          <w:lang w:val="es-419"/>
        </w:rPr>
        <w:t>Componente educativo</w:t>
      </w:r>
    </w:p>
    <w:p w14:paraId="5C89C4BA" w14:textId="586BBDD9" w:rsidR="00277BED" w:rsidRDefault="00B631E7" w:rsidP="00B631E7">
      <w:pPr>
        <w:spacing w:line="360" w:lineRule="auto"/>
        <w:jc w:val="both"/>
        <w:rPr>
          <w:rFonts w:eastAsia="Calibri"/>
          <w:noProof/>
          <w:color w:val="4C4747"/>
          <w:lang w:val="es-419"/>
        </w:rPr>
      </w:pPr>
      <w:r w:rsidRPr="00B631E7">
        <w:rPr>
          <w:rFonts w:eastAsia="Calibri"/>
          <w:noProof/>
          <w:color w:val="4C4747"/>
          <w:lang w:val="es-419"/>
        </w:rPr>
        <w:t>Durante este año 202</w:t>
      </w:r>
      <w:r>
        <w:rPr>
          <w:rFonts w:eastAsia="Calibri"/>
          <w:noProof/>
          <w:color w:val="4C4747"/>
          <w:lang w:val="es-419"/>
        </w:rPr>
        <w:t>5</w:t>
      </w:r>
      <w:r w:rsidRPr="00B631E7">
        <w:rPr>
          <w:rFonts w:eastAsia="Calibri"/>
          <w:noProof/>
          <w:color w:val="4C4747"/>
          <w:lang w:val="es-419"/>
        </w:rPr>
        <w:t xml:space="preserve"> hemos continuado concretando diferentes iniciativas y acciones que den respuesta al fortalecimiento de los servicios pedagógicos bridados en la institución, apegados a la invariable responsabilidad de facilitar y promover el desarrollo cognitivo, socioafectivo y motor, en un contexto de integralidad, que garantice sus derechos y estimule su bienestar.</w:t>
      </w:r>
    </w:p>
    <w:p w14:paraId="244029CB" w14:textId="77777777" w:rsidR="00AC7FB6" w:rsidRDefault="00B631E7" w:rsidP="00B631E7">
      <w:pPr>
        <w:spacing w:line="360" w:lineRule="auto"/>
        <w:jc w:val="both"/>
        <w:rPr>
          <w:rFonts w:eastAsia="Calibri"/>
          <w:noProof/>
          <w:color w:val="4C4747"/>
          <w:lang w:val="es-419"/>
        </w:rPr>
      </w:pPr>
      <w:r w:rsidRPr="00B631E7">
        <w:rPr>
          <w:rFonts w:eastAsia="Calibri"/>
          <w:noProof/>
          <w:color w:val="4C4747"/>
          <w:lang w:val="es-419"/>
        </w:rPr>
        <w:t>A partir de la identificación, detección de necesidades y debilidades en las competencias profesionales de los prestadores directo del servicio educativo, se diseñó la línea de contenidos formativos centrado en la mejora de fortalecer el modelo instruccional abordando tópicos claves que impacten el desarrollo de los niños y las niñas, tales como: Conciencia Fonológica, Grafomotricidad, Literatura Infantil, Rutina y Planificación.</w:t>
      </w:r>
    </w:p>
    <w:p w14:paraId="3B987790" w14:textId="06E1ECA5" w:rsidR="0008727A" w:rsidRDefault="00B631E7" w:rsidP="00B631E7">
      <w:pPr>
        <w:spacing w:line="360" w:lineRule="auto"/>
        <w:jc w:val="both"/>
        <w:rPr>
          <w:rFonts w:eastAsia="Calibri"/>
          <w:noProof/>
          <w:color w:val="4C4747"/>
          <w:lang w:val="es-419"/>
        </w:rPr>
      </w:pPr>
      <w:r w:rsidRPr="00B631E7">
        <w:rPr>
          <w:rFonts w:eastAsia="Calibri"/>
          <w:noProof/>
          <w:color w:val="4C4747"/>
          <w:lang w:val="es-419"/>
        </w:rPr>
        <w:t>Los mismos fueron expuestos al área de Formación Básica, quienes procedieron a coordinar la formación de Jornada de Verano, integrando por primera vez, todos los roles de prestación directa del servicio educativo.</w:t>
      </w:r>
    </w:p>
    <w:p w14:paraId="6A2C08FC" w14:textId="77777777" w:rsidR="00B631E7" w:rsidRPr="00B631E7" w:rsidRDefault="00B631E7" w:rsidP="00AC7FB6">
      <w:pPr>
        <w:pStyle w:val="Prrafodelista"/>
        <w:numPr>
          <w:ilvl w:val="0"/>
          <w:numId w:val="2"/>
        </w:numPr>
        <w:spacing w:line="360" w:lineRule="auto"/>
        <w:ind w:left="714" w:hanging="357"/>
        <w:jc w:val="both"/>
        <w:rPr>
          <w:rFonts w:eastAsia="Calibri"/>
          <w:noProof/>
          <w:color w:val="4C4747"/>
          <w:lang w:val="es-419"/>
        </w:rPr>
      </w:pPr>
      <w:r w:rsidRPr="00B631E7">
        <w:rPr>
          <w:rFonts w:eastAsia="Calibri"/>
          <w:noProof/>
          <w:color w:val="4C4747"/>
          <w:lang w:val="es-419"/>
        </w:rPr>
        <w:t>Fortalecimiento de la articulación interinstitucional, junto al MINERD, para la definición y la elaboración de las iniciativas pertinentes a Primera Infancia dentro del Plan Horizonte 2034.</w:t>
      </w:r>
    </w:p>
    <w:p w14:paraId="3A9E7626" w14:textId="3661A84E" w:rsidR="00B631E7" w:rsidRDefault="00B631E7" w:rsidP="00AC7FB6">
      <w:pPr>
        <w:pStyle w:val="Prrafodelista"/>
        <w:numPr>
          <w:ilvl w:val="0"/>
          <w:numId w:val="2"/>
        </w:numPr>
        <w:spacing w:line="360" w:lineRule="auto"/>
        <w:ind w:left="714" w:hanging="357"/>
        <w:jc w:val="both"/>
        <w:rPr>
          <w:rFonts w:eastAsia="Calibri"/>
          <w:noProof/>
          <w:color w:val="4C4747"/>
          <w:lang w:val="es-419"/>
        </w:rPr>
      </w:pPr>
      <w:r w:rsidRPr="00B631E7">
        <w:rPr>
          <w:rFonts w:eastAsia="Calibri"/>
          <w:noProof/>
          <w:color w:val="4C4747"/>
          <w:lang w:val="es-419"/>
        </w:rPr>
        <w:t xml:space="preserve">Gestión de la actualización e integración de los contenidos y lineamientos del Diseño Curricular del Nivel Inicial Oficial a </w:t>
      </w:r>
      <w:r w:rsidRPr="00B631E7">
        <w:rPr>
          <w:rFonts w:eastAsia="Calibri"/>
          <w:noProof/>
          <w:color w:val="4C4747"/>
          <w:lang w:val="es-419"/>
        </w:rPr>
        <w:lastRenderedPageBreak/>
        <w:t>los procesos pedagógicos internos de los centros desde nuestras diversas modalidades de servicios.</w:t>
      </w:r>
    </w:p>
    <w:p w14:paraId="51796232" w14:textId="6C17D853" w:rsidR="00A51821" w:rsidRPr="005A7F4D" w:rsidRDefault="00B631E7" w:rsidP="00AC7FB6">
      <w:pPr>
        <w:pStyle w:val="Prrafodelista"/>
        <w:numPr>
          <w:ilvl w:val="0"/>
          <w:numId w:val="2"/>
        </w:numPr>
        <w:spacing w:line="360" w:lineRule="auto"/>
        <w:ind w:left="714" w:hanging="357"/>
        <w:jc w:val="both"/>
        <w:rPr>
          <w:rFonts w:eastAsia="Calibri"/>
          <w:noProof/>
          <w:color w:val="4C4747"/>
          <w:lang w:val="es-419"/>
        </w:rPr>
      </w:pPr>
      <w:r w:rsidRPr="00B631E7">
        <w:rPr>
          <w:rFonts w:eastAsia="Calibri"/>
          <w:noProof/>
          <w:color w:val="4C4747"/>
          <w:lang w:val="es-419"/>
        </w:rPr>
        <w:t>Implementación del protocolo de transición para los niños y las niñas que egresan al grado Pre-primario del MINERD, gestionado a través de los centros CAIPI y CAFI.</w:t>
      </w:r>
    </w:p>
    <w:p w14:paraId="09AA9FE7" w14:textId="52279385" w:rsidR="00002DAB" w:rsidRPr="00A44DD9" w:rsidRDefault="00B631E7" w:rsidP="00A44DD9">
      <w:pPr>
        <w:pStyle w:val="Prrafodelista"/>
        <w:numPr>
          <w:ilvl w:val="0"/>
          <w:numId w:val="2"/>
        </w:numPr>
        <w:spacing w:line="360" w:lineRule="auto"/>
        <w:ind w:left="714" w:hanging="357"/>
        <w:jc w:val="both"/>
        <w:rPr>
          <w:rFonts w:eastAsia="Calibri"/>
          <w:noProof/>
          <w:color w:val="4C4747"/>
          <w:lang w:val="es-419"/>
        </w:rPr>
      </w:pPr>
      <w:r w:rsidRPr="00B631E7">
        <w:rPr>
          <w:rFonts w:eastAsia="Calibri"/>
          <w:noProof/>
          <w:color w:val="4C4747"/>
          <w:lang w:val="es-419"/>
        </w:rPr>
        <w:t>Actualización de los indicadores, acorde a las nuevas adecuaciones curriculares, del desarrollo para la plataforma (APP) de Evaluación Educativa, respecto a los Ámbitos de Experiencias, primer ciclo, y Dominios y Competencias para el segundo ciclo.</w:t>
      </w:r>
    </w:p>
    <w:p w14:paraId="38FB2D5D" w14:textId="5C97C1A2" w:rsidR="002275ED" w:rsidRPr="002275ED" w:rsidRDefault="00B631E7" w:rsidP="002275ED">
      <w:pPr>
        <w:pStyle w:val="Prrafodelista"/>
        <w:numPr>
          <w:ilvl w:val="0"/>
          <w:numId w:val="2"/>
        </w:numPr>
        <w:spacing w:line="360" w:lineRule="auto"/>
        <w:ind w:left="714" w:hanging="357"/>
        <w:jc w:val="both"/>
        <w:rPr>
          <w:rFonts w:eastAsia="Calibri"/>
          <w:noProof/>
          <w:color w:val="4C4747"/>
          <w:lang w:val="es-419"/>
        </w:rPr>
      </w:pPr>
      <w:r w:rsidRPr="00B631E7">
        <w:rPr>
          <w:rFonts w:eastAsia="Calibri"/>
          <w:noProof/>
          <w:color w:val="4C4747"/>
          <w:lang w:val="es-419"/>
        </w:rPr>
        <w:t xml:space="preserve">Elaboración, revisión, validación y selección de los documentos e iniciativas educativas para la implementación del servicio de Estimulación Temprana y Educación Inicial en los centros CAIPI Y CAFI. </w:t>
      </w:r>
    </w:p>
    <w:p w14:paraId="08150A53" w14:textId="77777777" w:rsidR="00B631E7" w:rsidRPr="00B631E7" w:rsidRDefault="00B631E7" w:rsidP="00AC7FB6">
      <w:pPr>
        <w:pStyle w:val="Prrafodelista"/>
        <w:numPr>
          <w:ilvl w:val="0"/>
          <w:numId w:val="2"/>
        </w:numPr>
        <w:spacing w:line="360" w:lineRule="auto"/>
        <w:ind w:left="714" w:hanging="357"/>
        <w:jc w:val="both"/>
        <w:rPr>
          <w:rFonts w:eastAsia="Calibri"/>
          <w:noProof/>
          <w:color w:val="4C4747"/>
          <w:lang w:val="es-419"/>
        </w:rPr>
      </w:pPr>
      <w:r w:rsidRPr="00B631E7">
        <w:rPr>
          <w:rFonts w:eastAsia="Calibri"/>
          <w:noProof/>
          <w:color w:val="4C4747"/>
          <w:lang w:val="es-419"/>
        </w:rPr>
        <w:t xml:space="preserve">Definición, revisión y actualización de las matrices para los procesos de solicitud de materiales, mobiliarios, recursos educativos, didácticos, literarios y gastables necesarios para el desarrollo de actividades con intencionalidad pedagógica que impacten el aprendizaje de niños y niñas en los centros. </w:t>
      </w:r>
    </w:p>
    <w:p w14:paraId="2A39CD46" w14:textId="77777777" w:rsidR="00B631E7" w:rsidRPr="00B631E7" w:rsidRDefault="00B631E7" w:rsidP="00AC7FB6">
      <w:pPr>
        <w:pStyle w:val="Prrafodelista"/>
        <w:numPr>
          <w:ilvl w:val="0"/>
          <w:numId w:val="2"/>
        </w:numPr>
        <w:spacing w:line="360" w:lineRule="auto"/>
        <w:ind w:left="714" w:hanging="357"/>
        <w:jc w:val="both"/>
        <w:rPr>
          <w:rFonts w:eastAsia="Calibri"/>
          <w:noProof/>
          <w:color w:val="4C4747"/>
          <w:lang w:val="es-419"/>
        </w:rPr>
      </w:pPr>
      <w:r w:rsidRPr="00B631E7">
        <w:rPr>
          <w:rFonts w:eastAsia="Calibri"/>
          <w:noProof/>
          <w:color w:val="4C4747"/>
          <w:lang w:val="es-419"/>
        </w:rPr>
        <w:t xml:space="preserve">Elaboración de manual orientativo para la ambientación y distribución de materiales, mobiliarios, recursos educativos, didácticos, literarios y gastables necesarios para la implementación del servicio educativo y la ambientación de las salas.  </w:t>
      </w:r>
    </w:p>
    <w:p w14:paraId="0684B5F9" w14:textId="77777777" w:rsidR="00B631E7" w:rsidRPr="00B631E7" w:rsidRDefault="00B631E7" w:rsidP="00AC7FB6">
      <w:pPr>
        <w:pStyle w:val="Prrafodelista"/>
        <w:numPr>
          <w:ilvl w:val="0"/>
          <w:numId w:val="2"/>
        </w:numPr>
        <w:spacing w:line="360" w:lineRule="auto"/>
        <w:ind w:left="714" w:hanging="357"/>
        <w:jc w:val="both"/>
        <w:rPr>
          <w:rFonts w:eastAsia="Calibri"/>
          <w:noProof/>
          <w:color w:val="4C4747"/>
          <w:lang w:val="es-419"/>
        </w:rPr>
      </w:pPr>
      <w:r w:rsidRPr="00B631E7">
        <w:rPr>
          <w:rFonts w:eastAsia="Calibri"/>
          <w:noProof/>
          <w:color w:val="4C4747"/>
          <w:lang w:val="es-419"/>
        </w:rPr>
        <w:t xml:space="preserve">Acompañamiento al equipo educativo de los centros en la implementación adecuada del programa curricular ejecutado en los centros. </w:t>
      </w:r>
    </w:p>
    <w:p w14:paraId="2C45C622" w14:textId="77777777" w:rsidR="00B631E7" w:rsidRPr="00B631E7" w:rsidRDefault="00B631E7" w:rsidP="00F7622D">
      <w:pPr>
        <w:pStyle w:val="Prrafodelista"/>
        <w:numPr>
          <w:ilvl w:val="0"/>
          <w:numId w:val="2"/>
        </w:numPr>
        <w:spacing w:line="360" w:lineRule="auto"/>
        <w:ind w:left="714" w:hanging="357"/>
        <w:jc w:val="both"/>
        <w:rPr>
          <w:rFonts w:eastAsia="Calibri"/>
          <w:noProof/>
          <w:color w:val="4C4747"/>
          <w:lang w:val="es-419"/>
        </w:rPr>
      </w:pPr>
      <w:r w:rsidRPr="00B631E7">
        <w:rPr>
          <w:rFonts w:eastAsia="Calibri"/>
          <w:noProof/>
          <w:color w:val="4C4747"/>
          <w:lang w:val="es-419"/>
        </w:rPr>
        <w:t>Acompañamiento y seguimiento a las coordinadoras educativas en los temas requeridos para el servicio de Estimulación Temprana y Educación Inicial.</w:t>
      </w:r>
    </w:p>
    <w:p w14:paraId="3E288857" w14:textId="4D66ECE0" w:rsidR="00282A44" w:rsidRPr="005A7F4D" w:rsidRDefault="00B631E7" w:rsidP="00F7622D">
      <w:pPr>
        <w:pStyle w:val="Prrafodelista"/>
        <w:numPr>
          <w:ilvl w:val="0"/>
          <w:numId w:val="2"/>
        </w:numPr>
        <w:spacing w:line="360" w:lineRule="auto"/>
        <w:ind w:left="714" w:hanging="357"/>
        <w:jc w:val="both"/>
        <w:rPr>
          <w:rFonts w:eastAsia="Calibri"/>
          <w:noProof/>
          <w:color w:val="4C4747"/>
          <w:lang w:val="es-419"/>
        </w:rPr>
      </w:pPr>
      <w:r w:rsidRPr="00B631E7">
        <w:rPr>
          <w:rFonts w:eastAsia="Calibri"/>
          <w:noProof/>
          <w:color w:val="4C4747"/>
          <w:lang w:val="es-419"/>
        </w:rPr>
        <w:lastRenderedPageBreak/>
        <w:t>Detección de oportunidades de mejora en las prácticas del servicio, haciendo las intervenciones y referimientos de lugar.</w:t>
      </w:r>
    </w:p>
    <w:p w14:paraId="2DD12CBC" w14:textId="0EE68FD5" w:rsidR="00B631E7" w:rsidRPr="00B631E7" w:rsidRDefault="00B631E7" w:rsidP="00B631E7">
      <w:pPr>
        <w:spacing w:line="360" w:lineRule="auto"/>
        <w:jc w:val="both"/>
        <w:rPr>
          <w:rFonts w:eastAsia="Calibri"/>
          <w:b/>
          <w:bCs/>
          <w:noProof/>
          <w:color w:val="4C4747"/>
          <w:lang w:val="es-419"/>
        </w:rPr>
      </w:pPr>
      <w:r w:rsidRPr="00B631E7">
        <w:rPr>
          <w:rFonts w:eastAsia="Calibri"/>
          <w:b/>
          <w:bCs/>
          <w:noProof/>
          <w:color w:val="4C4747"/>
          <w:lang w:val="es-419"/>
        </w:rPr>
        <w:t>Integración del Proyecto “Leer nos une” al año servicio</w:t>
      </w:r>
    </w:p>
    <w:p w14:paraId="6AE2FC32" w14:textId="77777777" w:rsidR="00F7622D" w:rsidRDefault="00B631E7" w:rsidP="00B631E7">
      <w:pPr>
        <w:spacing w:line="360" w:lineRule="auto"/>
        <w:jc w:val="both"/>
        <w:rPr>
          <w:rFonts w:eastAsia="Calibri"/>
          <w:noProof/>
          <w:color w:val="4C4747"/>
          <w:lang w:val="es-419"/>
        </w:rPr>
      </w:pPr>
      <w:r w:rsidRPr="00B631E7">
        <w:rPr>
          <w:rFonts w:eastAsia="Calibri"/>
          <w:noProof/>
          <w:color w:val="4C4747"/>
          <w:lang w:val="es-419"/>
        </w:rPr>
        <w:t>¨Leer nos une¨ es una iniciativa que se promovió y divulgó a nivel nacional, durante el mes de la familia en el 202</w:t>
      </w:r>
      <w:r>
        <w:rPr>
          <w:rFonts w:eastAsia="Calibri"/>
          <w:noProof/>
          <w:color w:val="4C4747"/>
          <w:lang w:val="es-419"/>
        </w:rPr>
        <w:t>5</w:t>
      </w:r>
      <w:r w:rsidR="00F7622D">
        <w:rPr>
          <w:rFonts w:eastAsia="Calibri"/>
          <w:noProof/>
          <w:color w:val="4C4747"/>
          <w:lang w:val="es-419"/>
        </w:rPr>
        <w:t>.</w:t>
      </w:r>
    </w:p>
    <w:p w14:paraId="18C1ACE2" w14:textId="20F1F637" w:rsidR="00B631E7" w:rsidRPr="0075578C" w:rsidRDefault="00F7622D" w:rsidP="00B631E7">
      <w:pPr>
        <w:spacing w:line="360" w:lineRule="auto"/>
        <w:jc w:val="both"/>
        <w:rPr>
          <w:rFonts w:eastAsia="Calibri"/>
          <w:noProof/>
          <w:color w:val="4C4747"/>
          <w:lang w:val="es-MX"/>
        </w:rPr>
      </w:pPr>
      <w:r>
        <w:rPr>
          <w:rFonts w:eastAsia="Calibri"/>
          <w:noProof/>
          <w:color w:val="4C4747"/>
          <w:lang w:val="es-419"/>
        </w:rPr>
        <w:t>P</w:t>
      </w:r>
      <w:r w:rsidR="00B631E7" w:rsidRPr="00B631E7">
        <w:rPr>
          <w:rFonts w:eastAsia="Calibri"/>
          <w:noProof/>
          <w:color w:val="4C4747"/>
          <w:lang w:val="es-419"/>
        </w:rPr>
        <w:t xml:space="preserve">ara que los padres y madres se involucraran en la lectura de cuentos a sus hijos e hijas en los centros. </w:t>
      </w:r>
      <w:r w:rsidR="00B631E7" w:rsidRPr="0075578C">
        <w:rPr>
          <w:rFonts w:eastAsia="Calibri"/>
          <w:noProof/>
          <w:color w:val="4C4747"/>
          <w:lang w:val="es-MX"/>
        </w:rPr>
        <w:t xml:space="preserve">Este proyecto favoreció, fortaleció y consolidó los vínculos fraternales, estimulando a su vez el desarrollo del lenguaje y la comprensión. </w:t>
      </w:r>
    </w:p>
    <w:p w14:paraId="6BD76CD2" w14:textId="77777777" w:rsidR="00F7622D" w:rsidRDefault="00B631E7" w:rsidP="00B631E7">
      <w:pPr>
        <w:spacing w:line="360" w:lineRule="auto"/>
        <w:jc w:val="both"/>
        <w:rPr>
          <w:rFonts w:eastAsia="Calibri"/>
          <w:noProof/>
          <w:color w:val="4C4747"/>
          <w:lang w:val="es-419"/>
        </w:rPr>
      </w:pPr>
      <w:r w:rsidRPr="0008727A">
        <w:rPr>
          <w:rFonts w:eastAsia="Calibri"/>
          <w:noProof/>
          <w:color w:val="4C4747"/>
          <w:lang w:val="es-419"/>
        </w:rPr>
        <w:t>Dicha iniciativa consistió, en que los padres y las madres pudieran asistir al centro a leer un cuento al grupo de su hijo o hija, así como también tomar un tiempo en el hogar para leerles y fomentar la lectura desde edades oportunas.</w:t>
      </w:r>
    </w:p>
    <w:p w14:paraId="6F26CF83" w14:textId="17B091D6" w:rsidR="00B631E7" w:rsidRPr="0075578C" w:rsidRDefault="00B631E7" w:rsidP="00B631E7">
      <w:pPr>
        <w:spacing w:line="360" w:lineRule="auto"/>
        <w:jc w:val="both"/>
        <w:rPr>
          <w:rFonts w:eastAsia="Calibri"/>
          <w:noProof/>
          <w:color w:val="4C4747"/>
          <w:lang w:val="es-MX"/>
        </w:rPr>
      </w:pPr>
      <w:r w:rsidRPr="0075578C">
        <w:rPr>
          <w:rFonts w:eastAsia="Calibri"/>
          <w:noProof/>
          <w:color w:val="4C4747"/>
          <w:lang w:val="es-MX"/>
        </w:rPr>
        <w:t>Ante la respuesta favorable mostradas por el interés de las familias, ante la respuesta positiva del mismo, dicho proyecto, paso a ser parte de la programación de los centros a lo largo del año servicio.</w:t>
      </w:r>
    </w:p>
    <w:p w14:paraId="0C63CAB6" w14:textId="77777777" w:rsidR="00B631E7" w:rsidRPr="0075578C" w:rsidRDefault="00B631E7" w:rsidP="00B631E7">
      <w:pPr>
        <w:spacing w:line="360" w:lineRule="auto"/>
        <w:jc w:val="both"/>
        <w:rPr>
          <w:rFonts w:eastAsia="Calibri"/>
          <w:b/>
          <w:bCs/>
          <w:noProof/>
          <w:color w:val="4C4747"/>
          <w:lang w:val="es-MX"/>
        </w:rPr>
      </w:pPr>
      <w:r w:rsidRPr="0075578C">
        <w:rPr>
          <w:rFonts w:eastAsia="Calibri"/>
          <w:b/>
          <w:bCs/>
          <w:noProof/>
          <w:color w:val="4C4747"/>
          <w:lang w:val="es-MX"/>
        </w:rPr>
        <w:t>Implementación de Viernes Pedagógicos</w:t>
      </w:r>
    </w:p>
    <w:p w14:paraId="6B646C60" w14:textId="77777777" w:rsidR="00B631E7" w:rsidRPr="0075578C" w:rsidRDefault="00B631E7" w:rsidP="00B631E7">
      <w:pPr>
        <w:spacing w:line="360" w:lineRule="auto"/>
        <w:jc w:val="both"/>
        <w:rPr>
          <w:rFonts w:eastAsia="Calibri"/>
          <w:noProof/>
          <w:color w:val="4C4747"/>
          <w:lang w:val="es-MX"/>
        </w:rPr>
      </w:pPr>
      <w:r w:rsidRPr="0075578C">
        <w:rPr>
          <w:rFonts w:eastAsia="Calibri"/>
          <w:noProof/>
          <w:color w:val="4C4747"/>
          <w:lang w:val="es-MX"/>
        </w:rPr>
        <w:t>En el marco del diseño de fortalecimiento de las practicas pedagógicas, se retomó la implementación de los encuentros de los Viernes Pedagógicos, para el equipo educativo, quienes los últimos viernes de cada mes eran convocados a compartir temas vinculados a la práctica educativa.</w:t>
      </w:r>
    </w:p>
    <w:p w14:paraId="195567D7" w14:textId="77777777" w:rsidR="00F7622D" w:rsidRDefault="00B631E7" w:rsidP="00B631E7">
      <w:pPr>
        <w:spacing w:line="360" w:lineRule="auto"/>
        <w:jc w:val="both"/>
        <w:rPr>
          <w:rFonts w:eastAsia="Calibri"/>
          <w:noProof/>
          <w:color w:val="4C4747"/>
          <w:lang w:val="es-419"/>
        </w:rPr>
      </w:pPr>
      <w:r w:rsidRPr="00282A44">
        <w:rPr>
          <w:rFonts w:eastAsia="Calibri"/>
          <w:noProof/>
          <w:color w:val="4C4747"/>
          <w:lang w:val="es-419"/>
        </w:rPr>
        <w:t>En este espacio, se llevó a cabo, junto al instituto 512, el primer Webinar exclusivo para Coordinadoras Educativas, Agentes Educativas y Técnicas Educativas, con especialistas internacionales y nacionales, impactando más de 3,500 colaboradoras a nivel nacional.</w:t>
      </w:r>
    </w:p>
    <w:p w14:paraId="373FB76D" w14:textId="556E0241" w:rsidR="00F7622D" w:rsidRPr="00282A44" w:rsidRDefault="00B631E7" w:rsidP="00B631E7">
      <w:pPr>
        <w:spacing w:line="360" w:lineRule="auto"/>
        <w:jc w:val="both"/>
        <w:rPr>
          <w:rFonts w:eastAsia="Calibri"/>
          <w:noProof/>
          <w:color w:val="4C4747"/>
          <w:lang w:val="es-419"/>
        </w:rPr>
      </w:pPr>
      <w:r w:rsidRPr="00282A44">
        <w:rPr>
          <w:rFonts w:eastAsia="Calibri"/>
          <w:noProof/>
          <w:color w:val="4C4747"/>
          <w:lang w:val="es-419"/>
        </w:rPr>
        <w:lastRenderedPageBreak/>
        <w:t>Actualmente, dicha iniciativa continúa sostenida, robustecida y en ejecución, con lineamientos de aplicación, documentos de medición y calendario de intervenciones.</w:t>
      </w:r>
    </w:p>
    <w:p w14:paraId="773732DD" w14:textId="6E040C83" w:rsidR="00B631E7" w:rsidRPr="00B631E7" w:rsidRDefault="00B631E7" w:rsidP="00B631E7">
      <w:pPr>
        <w:spacing w:line="360" w:lineRule="auto"/>
        <w:jc w:val="both"/>
        <w:rPr>
          <w:rFonts w:eastAsia="Calibri"/>
          <w:b/>
          <w:bCs/>
          <w:noProof/>
          <w:color w:val="4C4747"/>
          <w:lang w:val="es-419"/>
        </w:rPr>
      </w:pPr>
      <w:r w:rsidRPr="00B631E7">
        <w:rPr>
          <w:rFonts w:eastAsia="Calibri"/>
          <w:b/>
          <w:bCs/>
          <w:noProof/>
          <w:color w:val="4C4747"/>
          <w:lang w:val="es-419"/>
        </w:rPr>
        <w:t>Implementación y participación en Modelo Faro</w:t>
      </w:r>
    </w:p>
    <w:p w14:paraId="5ED3E8FF" w14:textId="34AD2388" w:rsidR="00B631E7" w:rsidRDefault="00B631E7" w:rsidP="00B631E7">
      <w:pPr>
        <w:spacing w:line="360" w:lineRule="auto"/>
        <w:jc w:val="both"/>
        <w:rPr>
          <w:rFonts w:eastAsia="Calibri"/>
          <w:noProof/>
          <w:color w:val="4C4747"/>
          <w:lang w:val="es-419"/>
        </w:rPr>
      </w:pPr>
      <w:r w:rsidRPr="00B631E7">
        <w:rPr>
          <w:rFonts w:eastAsia="Calibri"/>
          <w:noProof/>
          <w:color w:val="4C4747"/>
          <w:lang w:val="es-419"/>
        </w:rPr>
        <w:t>En el marco de la colaboración con el Instituto 512, los actores clave del servicio educativo participaron en procesos formativos, diagnósticos, análisis de información y elaboración de planes de mejora, fortaleciendo la toma de decisiones basada en evidencia.</w:t>
      </w:r>
    </w:p>
    <w:p w14:paraId="3299B798" w14:textId="226C9862" w:rsidR="005A7F4D" w:rsidRDefault="00B631E7" w:rsidP="00B631E7">
      <w:pPr>
        <w:spacing w:line="360" w:lineRule="auto"/>
        <w:jc w:val="both"/>
        <w:rPr>
          <w:rFonts w:eastAsia="Calibri"/>
          <w:noProof/>
          <w:color w:val="4C4747"/>
          <w:lang w:val="es-419"/>
        </w:rPr>
      </w:pPr>
      <w:r w:rsidRPr="00B631E7">
        <w:rPr>
          <w:rFonts w:eastAsia="Calibri"/>
          <w:noProof/>
          <w:color w:val="4C4747"/>
          <w:lang w:val="es-419"/>
        </w:rPr>
        <w:t>El Modelo Faro busca desarrollar centros educativos referentes en calidad del aprendizaje, promoviendo aprendizajes significativos mediante la articulación con el MINERD, el liderazgo compartido y la innovación.</w:t>
      </w:r>
      <w:r>
        <w:rPr>
          <w:rFonts w:eastAsia="Calibri"/>
          <w:noProof/>
          <w:color w:val="4C4747"/>
          <w:lang w:val="es-419"/>
        </w:rPr>
        <w:t xml:space="preserve"> </w:t>
      </w:r>
      <w:r w:rsidRPr="00B631E7">
        <w:rPr>
          <w:rFonts w:eastAsia="Calibri"/>
          <w:noProof/>
          <w:color w:val="4C4747"/>
          <w:lang w:val="es-419"/>
        </w:rPr>
        <w:t>Como logro del año, el Instituto 512 extendió un proceso formativo virtual a nivel nacional, capacitando al personal educativo del INAIPI en neurociencias y desarrollo psicomotor grueso y fino.</w:t>
      </w:r>
    </w:p>
    <w:p w14:paraId="1363E794" w14:textId="36992E22" w:rsidR="00B631E7" w:rsidRPr="006061A3" w:rsidRDefault="006061A3" w:rsidP="00B631E7">
      <w:pPr>
        <w:spacing w:line="360" w:lineRule="auto"/>
        <w:jc w:val="both"/>
        <w:rPr>
          <w:rFonts w:eastAsia="Calibri"/>
          <w:b/>
          <w:bCs/>
          <w:noProof/>
          <w:color w:val="4C4747"/>
          <w:lang w:val="es-419"/>
        </w:rPr>
      </w:pPr>
      <w:r w:rsidRPr="006061A3">
        <w:rPr>
          <w:rFonts w:eastAsia="Calibri"/>
          <w:b/>
          <w:bCs/>
          <w:noProof/>
          <w:color w:val="4C4747"/>
          <w:lang w:val="es-419"/>
        </w:rPr>
        <w:t>Elaboración de documentos de la División de Educación Inicial</w:t>
      </w:r>
    </w:p>
    <w:p w14:paraId="79E84B70" w14:textId="77777777" w:rsidR="006061A3" w:rsidRPr="006061A3" w:rsidRDefault="006061A3" w:rsidP="006061A3">
      <w:pPr>
        <w:pStyle w:val="Prrafodelista"/>
        <w:numPr>
          <w:ilvl w:val="0"/>
          <w:numId w:val="2"/>
        </w:numPr>
        <w:spacing w:after="0" w:line="360" w:lineRule="auto"/>
        <w:jc w:val="both"/>
        <w:rPr>
          <w:rFonts w:eastAsia="Calibri"/>
          <w:noProof/>
          <w:color w:val="4C4747"/>
          <w:lang w:val="es-419"/>
        </w:rPr>
      </w:pPr>
      <w:r w:rsidRPr="006061A3">
        <w:rPr>
          <w:rFonts w:eastAsia="Calibri"/>
          <w:noProof/>
          <w:color w:val="4C4747"/>
          <w:lang w:val="es-419"/>
        </w:rPr>
        <w:t>Instrumento de Acompañamiento para los Procesos Pedagógicos.</w:t>
      </w:r>
    </w:p>
    <w:p w14:paraId="5FA2FA7A" w14:textId="77777777" w:rsidR="006061A3" w:rsidRPr="006061A3" w:rsidRDefault="006061A3" w:rsidP="006061A3">
      <w:pPr>
        <w:pStyle w:val="Prrafodelista"/>
        <w:numPr>
          <w:ilvl w:val="0"/>
          <w:numId w:val="2"/>
        </w:numPr>
        <w:spacing w:after="0" w:line="360" w:lineRule="auto"/>
        <w:jc w:val="both"/>
        <w:rPr>
          <w:rFonts w:eastAsia="Calibri"/>
          <w:noProof/>
          <w:color w:val="4C4747"/>
          <w:lang w:val="es-419"/>
        </w:rPr>
      </w:pPr>
      <w:r w:rsidRPr="006061A3">
        <w:rPr>
          <w:rFonts w:eastAsia="Calibri"/>
          <w:noProof/>
          <w:color w:val="4C4747"/>
          <w:lang w:val="es-419"/>
        </w:rPr>
        <w:t>Matriz Elaboración Licitación de Materiales Didácticos.</w:t>
      </w:r>
    </w:p>
    <w:p w14:paraId="0A6FFEA7" w14:textId="77777777" w:rsidR="006061A3" w:rsidRPr="006061A3" w:rsidRDefault="006061A3" w:rsidP="006061A3">
      <w:pPr>
        <w:pStyle w:val="Prrafodelista"/>
        <w:numPr>
          <w:ilvl w:val="0"/>
          <w:numId w:val="2"/>
        </w:numPr>
        <w:spacing w:after="0" w:line="360" w:lineRule="auto"/>
        <w:jc w:val="both"/>
        <w:rPr>
          <w:rFonts w:eastAsia="Calibri"/>
          <w:noProof/>
          <w:color w:val="4C4747"/>
          <w:lang w:val="es-419"/>
        </w:rPr>
      </w:pPr>
      <w:r w:rsidRPr="006061A3">
        <w:rPr>
          <w:rFonts w:eastAsia="Calibri"/>
          <w:noProof/>
          <w:color w:val="4C4747"/>
          <w:lang w:val="es-419"/>
        </w:rPr>
        <w:t>Protocolo para el Buen Uso del Cepillado en los Centros.</w:t>
      </w:r>
    </w:p>
    <w:p w14:paraId="05890877" w14:textId="77777777" w:rsidR="006061A3" w:rsidRPr="006061A3" w:rsidRDefault="006061A3" w:rsidP="006061A3">
      <w:pPr>
        <w:pStyle w:val="Prrafodelista"/>
        <w:numPr>
          <w:ilvl w:val="0"/>
          <w:numId w:val="2"/>
        </w:numPr>
        <w:spacing w:after="0" w:line="360" w:lineRule="auto"/>
        <w:jc w:val="both"/>
        <w:rPr>
          <w:rFonts w:eastAsia="Calibri"/>
          <w:noProof/>
          <w:color w:val="4C4747"/>
          <w:lang w:val="es-419"/>
        </w:rPr>
      </w:pPr>
      <w:r w:rsidRPr="006061A3">
        <w:rPr>
          <w:rFonts w:eastAsia="Calibri"/>
          <w:noProof/>
          <w:color w:val="4C4747"/>
          <w:lang w:val="es-419"/>
        </w:rPr>
        <w:t>Actualización de los Indicadores de Logro con las Adecuaciones Curriculares.</w:t>
      </w:r>
    </w:p>
    <w:p w14:paraId="75166EC1" w14:textId="77777777" w:rsidR="006061A3" w:rsidRPr="006061A3" w:rsidRDefault="006061A3" w:rsidP="006061A3">
      <w:pPr>
        <w:pStyle w:val="Prrafodelista"/>
        <w:numPr>
          <w:ilvl w:val="0"/>
          <w:numId w:val="2"/>
        </w:numPr>
        <w:spacing w:after="0" w:line="360" w:lineRule="auto"/>
        <w:jc w:val="both"/>
        <w:rPr>
          <w:rFonts w:eastAsia="Calibri"/>
          <w:noProof/>
          <w:color w:val="4C4747"/>
          <w:lang w:val="es-419"/>
        </w:rPr>
      </w:pPr>
      <w:r w:rsidRPr="006061A3">
        <w:rPr>
          <w:rFonts w:eastAsia="Calibri"/>
          <w:noProof/>
          <w:color w:val="4C4747"/>
          <w:lang w:val="es-419"/>
        </w:rPr>
        <w:t>Guía y Orientaciones de Ambientación y Uso de Recursos Educativos y Didácticos para las Salas de los niños y las niñas de 0 a 5 años de los CAIPI.</w:t>
      </w:r>
    </w:p>
    <w:p w14:paraId="78A3E4C9" w14:textId="77777777" w:rsidR="006061A3" w:rsidRPr="006061A3" w:rsidRDefault="006061A3" w:rsidP="006061A3">
      <w:pPr>
        <w:pStyle w:val="Prrafodelista"/>
        <w:numPr>
          <w:ilvl w:val="0"/>
          <w:numId w:val="2"/>
        </w:numPr>
        <w:spacing w:after="0" w:line="360" w:lineRule="auto"/>
        <w:jc w:val="both"/>
        <w:rPr>
          <w:rFonts w:eastAsia="Calibri"/>
          <w:noProof/>
          <w:color w:val="4C4747"/>
          <w:lang w:val="es-419"/>
        </w:rPr>
      </w:pPr>
      <w:r w:rsidRPr="006061A3">
        <w:rPr>
          <w:rFonts w:eastAsia="Calibri"/>
          <w:noProof/>
          <w:color w:val="4C4747"/>
          <w:lang w:val="es-419"/>
        </w:rPr>
        <w:t>Orientaciones para la ambientación y adecuación de espacios dentro para los procesos de Gobierno Contigo.</w:t>
      </w:r>
    </w:p>
    <w:p w14:paraId="428CEAD4" w14:textId="77777777" w:rsidR="006061A3" w:rsidRPr="006061A3" w:rsidRDefault="006061A3" w:rsidP="006061A3">
      <w:pPr>
        <w:pStyle w:val="Prrafodelista"/>
        <w:numPr>
          <w:ilvl w:val="0"/>
          <w:numId w:val="2"/>
        </w:numPr>
        <w:spacing w:after="0" w:line="360" w:lineRule="auto"/>
        <w:jc w:val="both"/>
        <w:rPr>
          <w:rFonts w:eastAsia="Calibri"/>
          <w:noProof/>
          <w:color w:val="4C4747"/>
          <w:lang w:val="es-419"/>
        </w:rPr>
      </w:pPr>
      <w:r w:rsidRPr="006061A3">
        <w:rPr>
          <w:rFonts w:eastAsia="Calibri"/>
          <w:noProof/>
          <w:color w:val="4C4747"/>
          <w:lang w:val="es-419"/>
        </w:rPr>
        <w:lastRenderedPageBreak/>
        <w:t>Documento regulador para la implementación de los Viernes Pedagógicos en centros Caipi y Cafi.</w:t>
      </w:r>
    </w:p>
    <w:p w14:paraId="7CAB26C0" w14:textId="5FFCA620" w:rsidR="00A51821" w:rsidRPr="00AC7FB6" w:rsidRDefault="006061A3" w:rsidP="00AC7FB6">
      <w:pPr>
        <w:pStyle w:val="Prrafodelista"/>
        <w:numPr>
          <w:ilvl w:val="0"/>
          <w:numId w:val="2"/>
        </w:numPr>
        <w:spacing w:line="360" w:lineRule="auto"/>
        <w:ind w:left="714" w:hanging="357"/>
        <w:jc w:val="both"/>
        <w:rPr>
          <w:rFonts w:eastAsia="Calibri"/>
          <w:noProof/>
          <w:color w:val="4C4747"/>
          <w:lang w:val="es-419"/>
        </w:rPr>
      </w:pPr>
      <w:r w:rsidRPr="006061A3">
        <w:rPr>
          <w:rFonts w:eastAsia="Calibri"/>
          <w:noProof/>
          <w:color w:val="4C4747"/>
          <w:lang w:val="es-419"/>
        </w:rPr>
        <w:t>Manuel de Orientación para salas Caipi 2025</w:t>
      </w:r>
      <w:r w:rsidR="000D3950">
        <w:rPr>
          <w:rFonts w:eastAsia="Calibri"/>
          <w:noProof/>
          <w:color w:val="4C4747"/>
          <w:lang w:val="es-419"/>
        </w:rPr>
        <w:t>.</w:t>
      </w:r>
    </w:p>
    <w:p w14:paraId="0C06F72F" w14:textId="0B111F9C" w:rsidR="006061A3" w:rsidRPr="0075578C" w:rsidRDefault="006061A3" w:rsidP="006061A3">
      <w:pPr>
        <w:spacing w:line="360" w:lineRule="auto"/>
        <w:jc w:val="both"/>
        <w:rPr>
          <w:rFonts w:eastAsia="Calibri"/>
          <w:b/>
          <w:bCs/>
          <w:noProof/>
          <w:color w:val="4C4747"/>
          <w:lang w:val="es-MX"/>
        </w:rPr>
      </w:pPr>
      <w:r w:rsidRPr="0075578C">
        <w:rPr>
          <w:rFonts w:eastAsia="Calibri"/>
          <w:b/>
          <w:bCs/>
          <w:noProof/>
          <w:color w:val="4C4747"/>
          <w:lang w:val="es-MX"/>
        </w:rPr>
        <w:t>Evaluaciones</w:t>
      </w:r>
    </w:p>
    <w:p w14:paraId="78452670" w14:textId="77777777" w:rsidR="006061A3" w:rsidRPr="006061A3" w:rsidRDefault="006061A3" w:rsidP="006061A3">
      <w:pPr>
        <w:spacing w:line="360" w:lineRule="auto"/>
        <w:jc w:val="both"/>
        <w:rPr>
          <w:rFonts w:eastAsia="Calibri"/>
          <w:noProof/>
          <w:color w:val="4C4747"/>
          <w:lang w:val="es-419"/>
        </w:rPr>
      </w:pPr>
      <w:r w:rsidRPr="006061A3">
        <w:rPr>
          <w:rFonts w:eastAsia="Calibri"/>
          <w:noProof/>
          <w:color w:val="4C4747"/>
          <w:lang w:val="es-419"/>
        </w:rPr>
        <w:t>Para garantizar un buen desarrollo integral de los niños y las niñas, poder identificar fortalezas y debilidades, entender sus demandas individuales y proveer oportunidades de desarrollo, según las habilidades y competencias a adquirir, conforme a su edad, los niños y las niñas son evaluados/as en tres períodos del año servicio.</w:t>
      </w:r>
    </w:p>
    <w:p w14:paraId="157DB144" w14:textId="77777777" w:rsidR="00A44DD9" w:rsidRDefault="006061A3" w:rsidP="006061A3">
      <w:pPr>
        <w:spacing w:line="360" w:lineRule="auto"/>
        <w:jc w:val="both"/>
        <w:rPr>
          <w:rFonts w:eastAsia="Calibri"/>
          <w:noProof/>
          <w:color w:val="4C4747"/>
          <w:lang w:val="es-419"/>
        </w:rPr>
      </w:pPr>
      <w:r w:rsidRPr="006061A3">
        <w:rPr>
          <w:rFonts w:eastAsia="Calibri"/>
          <w:noProof/>
          <w:color w:val="4C4747"/>
          <w:lang w:val="es-419"/>
        </w:rPr>
        <w:t>Estos resultados nos permiten tomar decisiones para el diseño y planificación de actividades e intervenciones oportunas que suplan las de necesidades que se presenten.</w:t>
      </w:r>
      <w:r w:rsidR="004D7C07">
        <w:rPr>
          <w:rFonts w:eastAsia="Calibri"/>
          <w:noProof/>
          <w:color w:val="4C4747"/>
          <w:lang w:val="es-419"/>
        </w:rPr>
        <w:t xml:space="preserve"> </w:t>
      </w:r>
    </w:p>
    <w:p w14:paraId="6532F00E" w14:textId="51571998" w:rsidR="006061A3" w:rsidRPr="004D7C07" w:rsidRDefault="006061A3" w:rsidP="006061A3">
      <w:pPr>
        <w:spacing w:line="360" w:lineRule="auto"/>
        <w:jc w:val="both"/>
        <w:rPr>
          <w:rFonts w:eastAsia="Calibri"/>
          <w:noProof/>
          <w:color w:val="4C4747"/>
          <w:lang w:val="es-419"/>
        </w:rPr>
      </w:pPr>
      <w:r w:rsidRPr="0075578C">
        <w:rPr>
          <w:rFonts w:eastAsia="Calibri"/>
          <w:noProof/>
          <w:color w:val="4C4747"/>
          <w:lang w:val="es-MX"/>
        </w:rPr>
        <w:t>Durante este año de servicio fueron evaluados/as un promedio de 36,647 niños y niñas de 0 a 5 años, durante los 3 períodos de evaluación receptores del servicio CAIPI, quienes alcanzaron un 90% de logros en los indicadores evaluados.</w:t>
      </w:r>
    </w:p>
    <w:p w14:paraId="73C838BA" w14:textId="6E302DC9" w:rsidR="006061A3" w:rsidRPr="0075578C" w:rsidRDefault="006061A3" w:rsidP="00282A44">
      <w:pPr>
        <w:spacing w:line="360" w:lineRule="auto"/>
        <w:jc w:val="both"/>
        <w:rPr>
          <w:rFonts w:eastAsia="Calibri"/>
          <w:noProof/>
          <w:color w:val="4C4747"/>
          <w:lang w:val="es-MX"/>
        </w:rPr>
      </w:pPr>
      <w:r w:rsidRPr="0075578C">
        <w:rPr>
          <w:rFonts w:eastAsia="Calibri"/>
          <w:noProof/>
          <w:color w:val="4C4747"/>
          <w:lang w:val="es-MX"/>
        </w:rPr>
        <w:t>Como estrategia de seguimiento y fortalecimiento de las evaluaciones de los niños y las niñas, hemos realizado 4 encuentros virtuales, para orientar el inicio y cierre de las evaluaciones, así como el seguimiento grupal e individual a través de la Coordinadora Educativa.</w:t>
      </w:r>
    </w:p>
    <w:p w14:paraId="088C6724" w14:textId="1AF15DD5" w:rsidR="00282A44" w:rsidRPr="00E7523E" w:rsidRDefault="004044CE" w:rsidP="00E7523E">
      <w:pPr>
        <w:spacing w:line="360" w:lineRule="auto"/>
        <w:jc w:val="both"/>
        <w:rPr>
          <w:rFonts w:eastAsia="Calibri"/>
          <w:b/>
          <w:bCs/>
          <w:noProof/>
          <w:color w:val="4C4747"/>
          <w:lang w:val="es-DO"/>
        </w:rPr>
      </w:pPr>
      <w:r w:rsidRPr="00E7523E">
        <w:rPr>
          <w:rFonts w:eastAsia="Calibri"/>
          <w:b/>
          <w:bCs/>
          <w:noProof/>
          <w:color w:val="4C4747"/>
          <w:lang w:val="es-DO"/>
        </w:rPr>
        <w:t>Redes de Servicios</w:t>
      </w:r>
    </w:p>
    <w:p w14:paraId="0212B418" w14:textId="580FBFD8" w:rsidR="004044CE" w:rsidRDefault="004044CE" w:rsidP="00282A44">
      <w:pPr>
        <w:spacing w:line="360" w:lineRule="auto"/>
        <w:jc w:val="both"/>
        <w:rPr>
          <w:rFonts w:eastAsia="Calibri"/>
          <w:noProof/>
          <w:color w:val="4C4747"/>
          <w:lang w:val="es-419"/>
        </w:rPr>
      </w:pPr>
      <w:r w:rsidRPr="004044CE">
        <w:rPr>
          <w:rFonts w:eastAsia="Calibri"/>
          <w:noProof/>
          <w:color w:val="4C4747"/>
          <w:lang w:val="es-419"/>
        </w:rPr>
        <w:t>Durante el año 202</w:t>
      </w:r>
      <w:r>
        <w:rPr>
          <w:rFonts w:eastAsia="Calibri"/>
          <w:noProof/>
          <w:color w:val="4C4747"/>
          <w:lang w:val="es-419"/>
        </w:rPr>
        <w:t>5</w:t>
      </w:r>
      <w:r w:rsidRPr="004044CE">
        <w:rPr>
          <w:rFonts w:eastAsia="Calibri"/>
          <w:noProof/>
          <w:color w:val="4C4747"/>
          <w:lang w:val="es-419"/>
        </w:rPr>
        <w:t xml:space="preserve">, el Instituto Nacional de Atención Integral a la Primera Infancia (Inaipi) atendió a un total de </w:t>
      </w:r>
      <w:r w:rsidR="00925BDA">
        <w:rPr>
          <w:rFonts w:eastAsia="Calibri"/>
          <w:noProof/>
          <w:color w:val="4C4747"/>
          <w:lang w:val="es-419"/>
        </w:rPr>
        <w:t>155,937</w:t>
      </w:r>
      <w:r w:rsidRPr="004044CE">
        <w:rPr>
          <w:rFonts w:eastAsia="Calibri"/>
          <w:noProof/>
          <w:color w:val="4C4747"/>
          <w:lang w:val="es-419"/>
        </w:rPr>
        <w:t xml:space="preserve"> niños y niñas entre las edades de 45 días de nacidos y 4 años, 11 meses y 29 días, a través de los </w:t>
      </w:r>
      <w:r w:rsidR="000D3950">
        <w:rPr>
          <w:rFonts w:eastAsia="Calibri"/>
          <w:noProof/>
          <w:color w:val="4C4747"/>
          <w:lang w:val="es-419"/>
        </w:rPr>
        <w:t>73</w:t>
      </w:r>
      <w:r w:rsidR="00C73C3E">
        <w:rPr>
          <w:rFonts w:eastAsia="Calibri"/>
          <w:noProof/>
          <w:color w:val="4C4747"/>
          <w:lang w:val="es-419"/>
        </w:rPr>
        <w:t>9</w:t>
      </w:r>
      <w:r w:rsidRPr="004044CE">
        <w:rPr>
          <w:rFonts w:eastAsia="Calibri"/>
          <w:noProof/>
          <w:color w:val="4C4747"/>
          <w:lang w:val="es-419"/>
        </w:rPr>
        <w:t xml:space="preserve"> centros Caipi y CAFI y sus diferentes modalidades </w:t>
      </w:r>
      <w:r w:rsidRPr="004044CE">
        <w:rPr>
          <w:rFonts w:eastAsia="Calibri"/>
          <w:noProof/>
          <w:color w:val="4C4747"/>
          <w:lang w:val="es-419"/>
        </w:rPr>
        <w:lastRenderedPageBreak/>
        <w:t>de gestión distribuidas por toda la geografía nacional. Esta cobertura incluyó:</w:t>
      </w:r>
    </w:p>
    <w:p w14:paraId="7D6D31A6" w14:textId="61016368" w:rsidR="000D3950" w:rsidRPr="000D3950" w:rsidRDefault="000D3950" w:rsidP="000D3950">
      <w:pPr>
        <w:pStyle w:val="Prrafodelista"/>
        <w:numPr>
          <w:ilvl w:val="0"/>
          <w:numId w:val="2"/>
        </w:numPr>
        <w:spacing w:after="0" w:line="360" w:lineRule="auto"/>
        <w:jc w:val="both"/>
        <w:rPr>
          <w:rFonts w:eastAsia="Calibri"/>
          <w:noProof/>
          <w:color w:val="4C4747"/>
          <w:lang w:val="es-419"/>
        </w:rPr>
      </w:pPr>
      <w:r>
        <w:rPr>
          <w:rFonts w:eastAsia="Calibri"/>
          <w:noProof/>
          <w:color w:val="4C4747"/>
          <w:lang w:val="es-419"/>
        </w:rPr>
        <w:t>44,989</w:t>
      </w:r>
      <w:r w:rsidRPr="000D3950">
        <w:rPr>
          <w:rFonts w:eastAsia="Calibri"/>
          <w:noProof/>
          <w:color w:val="4C4747"/>
          <w:lang w:val="es-419"/>
        </w:rPr>
        <w:t xml:space="preserve"> niños y niñas atendidos en </w:t>
      </w:r>
      <w:r>
        <w:rPr>
          <w:rFonts w:eastAsia="Calibri"/>
          <w:noProof/>
          <w:color w:val="4C4747"/>
          <w:lang w:val="es-419"/>
        </w:rPr>
        <w:t>24</w:t>
      </w:r>
      <w:r w:rsidR="00BD33D1">
        <w:rPr>
          <w:rFonts w:eastAsia="Calibri"/>
          <w:noProof/>
          <w:color w:val="4C4747"/>
          <w:lang w:val="es-419"/>
        </w:rPr>
        <w:t>0</w:t>
      </w:r>
      <w:r w:rsidRPr="000D3950">
        <w:rPr>
          <w:rFonts w:eastAsia="Calibri"/>
          <w:noProof/>
          <w:color w:val="4C4747"/>
          <w:lang w:val="es-419"/>
        </w:rPr>
        <w:t xml:space="preserve"> Centros de Atención Integral a la Primera Infancia (CAIPI).</w:t>
      </w:r>
    </w:p>
    <w:p w14:paraId="3ECD8788" w14:textId="6CD1FC36" w:rsidR="00AC7FB6" w:rsidRPr="00A44DD9" w:rsidRDefault="000D3950" w:rsidP="00AC7FB6">
      <w:pPr>
        <w:pStyle w:val="Prrafodelista"/>
        <w:numPr>
          <w:ilvl w:val="0"/>
          <w:numId w:val="2"/>
        </w:numPr>
        <w:spacing w:line="360" w:lineRule="auto"/>
        <w:ind w:left="714" w:hanging="357"/>
        <w:jc w:val="both"/>
        <w:rPr>
          <w:rFonts w:eastAsia="Calibri"/>
          <w:noProof/>
          <w:color w:val="4C4747"/>
          <w:lang w:val="es-419"/>
        </w:rPr>
      </w:pPr>
      <w:r>
        <w:rPr>
          <w:rFonts w:eastAsia="Calibri"/>
          <w:noProof/>
          <w:color w:val="4C4747"/>
          <w:lang w:val="es-419"/>
        </w:rPr>
        <w:t>110,948</w:t>
      </w:r>
      <w:r w:rsidRPr="000D3950">
        <w:rPr>
          <w:rFonts w:eastAsia="Calibri"/>
          <w:noProof/>
          <w:color w:val="4C4747"/>
          <w:lang w:val="es-419"/>
        </w:rPr>
        <w:t xml:space="preserve"> niños y niñas atendidos en </w:t>
      </w:r>
      <w:r w:rsidR="007864D0">
        <w:rPr>
          <w:rFonts w:eastAsia="Calibri"/>
          <w:noProof/>
          <w:color w:val="4C4747"/>
          <w:lang w:val="es-419"/>
        </w:rPr>
        <w:t>49</w:t>
      </w:r>
      <w:r w:rsidR="00BD33D1">
        <w:rPr>
          <w:rFonts w:eastAsia="Calibri"/>
          <w:noProof/>
          <w:color w:val="4C4747"/>
          <w:lang w:val="es-419"/>
        </w:rPr>
        <w:t>9</w:t>
      </w:r>
      <w:r w:rsidRPr="000D3950">
        <w:rPr>
          <w:rFonts w:eastAsia="Calibri"/>
          <w:noProof/>
          <w:color w:val="4C4747"/>
          <w:lang w:val="es-419"/>
        </w:rPr>
        <w:t xml:space="preserve"> Centros de Atención Familiar y Comunitaria (CAFI) como parte del Programa de Base Familiar y Comunitario.</w:t>
      </w:r>
    </w:p>
    <w:p w14:paraId="52C06E51" w14:textId="0005B53C" w:rsidR="007864D0" w:rsidRDefault="007864D0" w:rsidP="00DB3676">
      <w:pPr>
        <w:spacing w:line="360" w:lineRule="auto"/>
        <w:ind w:right="488"/>
        <w:jc w:val="both"/>
        <w:rPr>
          <w:rFonts w:eastAsia="Calibri"/>
          <w:b/>
          <w:bCs/>
          <w:noProof/>
          <w:color w:val="4C4747"/>
          <w:lang w:val="es-419"/>
        </w:rPr>
      </w:pPr>
      <w:r w:rsidRPr="007864D0">
        <w:rPr>
          <w:rFonts w:eastAsia="Calibri"/>
          <w:b/>
          <w:bCs/>
          <w:noProof/>
          <w:color w:val="4C4747"/>
          <w:lang w:val="es-419"/>
        </w:rPr>
        <w:t>Tabla 18: Cantidad de niños y niñas por centros, regiones y modalidades.</w:t>
      </w:r>
    </w:p>
    <w:tbl>
      <w:tblPr>
        <w:tblW w:w="7869" w:type="dxa"/>
        <w:tblBorders>
          <w:top w:val="single" w:sz="8" w:space="0" w:color="767171"/>
          <w:left w:val="single" w:sz="8" w:space="0" w:color="767171"/>
          <w:bottom w:val="single" w:sz="8" w:space="0" w:color="4C4747"/>
          <w:right w:val="single" w:sz="8" w:space="0" w:color="4C4747"/>
          <w:insideH w:val="single" w:sz="8" w:space="0" w:color="767171"/>
          <w:insideV w:val="single" w:sz="8" w:space="0" w:color="767171"/>
        </w:tblBorders>
        <w:tblCellMar>
          <w:left w:w="70" w:type="dxa"/>
          <w:right w:w="70" w:type="dxa"/>
        </w:tblCellMar>
        <w:tblLook w:val="04A0" w:firstRow="1" w:lastRow="0" w:firstColumn="1" w:lastColumn="0" w:noHBand="0" w:noVBand="1"/>
      </w:tblPr>
      <w:tblGrid>
        <w:gridCol w:w="1288"/>
        <w:gridCol w:w="850"/>
        <w:gridCol w:w="1630"/>
        <w:gridCol w:w="1254"/>
        <w:gridCol w:w="1013"/>
        <w:gridCol w:w="849"/>
        <w:gridCol w:w="985"/>
      </w:tblGrid>
      <w:tr w:rsidR="00A65A37" w:rsidRPr="00A65A37" w14:paraId="35EA736E" w14:textId="77777777" w:rsidTr="003535ED">
        <w:trPr>
          <w:trHeight w:val="779"/>
          <w:tblHeader/>
        </w:trPr>
        <w:tc>
          <w:tcPr>
            <w:tcW w:w="1288" w:type="dxa"/>
            <w:shd w:val="clear" w:color="000000" w:fill="002060"/>
            <w:vAlign w:val="center"/>
            <w:hideMark/>
          </w:tcPr>
          <w:p w14:paraId="68271E0F" w14:textId="78BEC870" w:rsidR="00A65A37" w:rsidRPr="00A65A37" w:rsidRDefault="00A65A37" w:rsidP="00BC5858">
            <w:pPr>
              <w:spacing w:after="0" w:line="276" w:lineRule="auto"/>
              <w:jc w:val="center"/>
              <w:rPr>
                <w:rFonts w:eastAsia="Times New Roman"/>
                <w:b/>
                <w:bCs/>
                <w:color w:val="FFFFFF"/>
                <w:spacing w:val="0"/>
                <w:lang w:val="es-419" w:eastAsia="es-419"/>
              </w:rPr>
            </w:pPr>
            <w:r w:rsidRPr="00A65A37">
              <w:rPr>
                <w:rFonts w:eastAsia="Times New Roman"/>
                <w:b/>
                <w:bCs/>
                <w:color w:val="FFFFFF"/>
                <w:spacing w:val="0"/>
                <w:lang w:val="es-DO" w:eastAsia="es-419"/>
              </w:rPr>
              <w:t>Región /</w:t>
            </w:r>
            <w:r w:rsidRPr="00A65A37">
              <w:rPr>
                <w:rFonts w:eastAsia="Times New Roman"/>
                <w:b/>
                <w:bCs/>
                <w:color w:val="FFFFFF"/>
                <w:spacing w:val="0"/>
                <w:lang w:val="es-DO" w:eastAsia="es-419"/>
              </w:rPr>
              <w:br/>
              <w:t>Modalidad</w:t>
            </w:r>
          </w:p>
        </w:tc>
        <w:tc>
          <w:tcPr>
            <w:tcW w:w="850" w:type="dxa"/>
            <w:shd w:val="clear" w:color="auto" w:fill="002060"/>
            <w:vAlign w:val="center"/>
            <w:hideMark/>
          </w:tcPr>
          <w:p w14:paraId="3FB90D4D" w14:textId="77777777" w:rsidR="00A65A37" w:rsidRPr="003535ED" w:rsidRDefault="00A65A37" w:rsidP="00BC5858">
            <w:pPr>
              <w:spacing w:after="0" w:line="276" w:lineRule="auto"/>
              <w:jc w:val="center"/>
              <w:rPr>
                <w:rFonts w:eastAsia="Times New Roman"/>
                <w:b/>
                <w:bCs/>
                <w:color w:val="FFFFFF" w:themeColor="background1"/>
                <w:spacing w:val="0"/>
                <w:lang w:val="es-419" w:eastAsia="es-419"/>
              </w:rPr>
            </w:pPr>
            <w:r w:rsidRPr="003535ED">
              <w:rPr>
                <w:rFonts w:eastAsia="Calibri"/>
                <w:b/>
                <w:bCs/>
                <w:noProof/>
                <w:color w:val="FFFFFF" w:themeColor="background1"/>
                <w:spacing w:val="0"/>
                <w:lang w:val="es-419" w:eastAsia="es-419"/>
              </w:rPr>
              <w:t>Este</w:t>
            </w:r>
          </w:p>
        </w:tc>
        <w:tc>
          <w:tcPr>
            <w:tcW w:w="1630" w:type="dxa"/>
            <w:shd w:val="clear" w:color="auto" w:fill="002060"/>
            <w:vAlign w:val="center"/>
            <w:hideMark/>
          </w:tcPr>
          <w:p w14:paraId="3940135F" w14:textId="4A1C7769" w:rsidR="00A65A37" w:rsidRPr="003535ED" w:rsidRDefault="00A65A37" w:rsidP="00BC5858">
            <w:pPr>
              <w:spacing w:after="0" w:line="276" w:lineRule="auto"/>
              <w:jc w:val="center"/>
              <w:rPr>
                <w:rFonts w:eastAsia="Times New Roman"/>
                <w:b/>
                <w:bCs/>
                <w:color w:val="FFFFFF" w:themeColor="background1"/>
                <w:spacing w:val="0"/>
                <w:lang w:val="es-419" w:eastAsia="es-419"/>
              </w:rPr>
            </w:pPr>
            <w:r w:rsidRPr="003535ED">
              <w:rPr>
                <w:rFonts w:eastAsia="Calibri"/>
                <w:b/>
                <w:bCs/>
                <w:noProof/>
                <w:color w:val="FFFFFF" w:themeColor="background1"/>
                <w:spacing w:val="0"/>
                <w:lang w:val="es-419" w:eastAsia="es-419"/>
              </w:rPr>
              <w:t>Metropolitana</w:t>
            </w:r>
          </w:p>
        </w:tc>
        <w:tc>
          <w:tcPr>
            <w:tcW w:w="1254" w:type="dxa"/>
            <w:shd w:val="clear" w:color="auto" w:fill="002060"/>
            <w:vAlign w:val="center"/>
            <w:hideMark/>
          </w:tcPr>
          <w:p w14:paraId="6A33F987" w14:textId="411DC166" w:rsidR="00A65A37" w:rsidRPr="003535ED" w:rsidRDefault="00A65A37" w:rsidP="00BC5858">
            <w:pPr>
              <w:spacing w:after="0" w:line="276" w:lineRule="auto"/>
              <w:jc w:val="center"/>
              <w:rPr>
                <w:rFonts w:eastAsia="Times New Roman"/>
                <w:b/>
                <w:bCs/>
                <w:color w:val="FFFFFF" w:themeColor="background1"/>
                <w:spacing w:val="0"/>
                <w:lang w:val="es-419" w:eastAsia="es-419"/>
              </w:rPr>
            </w:pPr>
            <w:r w:rsidRPr="003535ED">
              <w:rPr>
                <w:rFonts w:eastAsia="Calibri"/>
                <w:b/>
                <w:bCs/>
                <w:noProof/>
                <w:color w:val="FFFFFF" w:themeColor="background1"/>
                <w:spacing w:val="0"/>
                <w:lang w:val="es-419" w:eastAsia="es-419"/>
              </w:rPr>
              <w:t>Norte Occidental</w:t>
            </w:r>
          </w:p>
        </w:tc>
        <w:tc>
          <w:tcPr>
            <w:tcW w:w="1013" w:type="dxa"/>
            <w:shd w:val="clear" w:color="auto" w:fill="002060"/>
            <w:vAlign w:val="center"/>
            <w:hideMark/>
          </w:tcPr>
          <w:p w14:paraId="66F89DF6" w14:textId="2D91401F" w:rsidR="00A65A37" w:rsidRPr="003535ED" w:rsidRDefault="00A65A37" w:rsidP="00BC5858">
            <w:pPr>
              <w:spacing w:after="0" w:line="276" w:lineRule="auto"/>
              <w:jc w:val="center"/>
              <w:rPr>
                <w:rFonts w:eastAsia="Times New Roman"/>
                <w:b/>
                <w:bCs/>
                <w:color w:val="FFFFFF" w:themeColor="background1"/>
                <w:spacing w:val="0"/>
                <w:lang w:val="es-419" w:eastAsia="es-419"/>
              </w:rPr>
            </w:pPr>
            <w:r w:rsidRPr="003535ED">
              <w:rPr>
                <w:rFonts w:eastAsia="Calibri"/>
                <w:b/>
                <w:bCs/>
                <w:noProof/>
                <w:color w:val="FFFFFF" w:themeColor="background1"/>
                <w:spacing w:val="0"/>
                <w:lang w:val="es-419" w:eastAsia="es-419"/>
              </w:rPr>
              <w:t>Norte Oriental</w:t>
            </w:r>
          </w:p>
        </w:tc>
        <w:tc>
          <w:tcPr>
            <w:tcW w:w="849" w:type="dxa"/>
            <w:shd w:val="clear" w:color="auto" w:fill="002060"/>
            <w:vAlign w:val="center"/>
            <w:hideMark/>
          </w:tcPr>
          <w:p w14:paraId="6AD0D21D" w14:textId="3855A57A" w:rsidR="00A65A37" w:rsidRPr="003535ED" w:rsidRDefault="00A65A37" w:rsidP="00BC5858">
            <w:pPr>
              <w:spacing w:after="0" w:line="276" w:lineRule="auto"/>
              <w:jc w:val="center"/>
              <w:rPr>
                <w:rFonts w:eastAsia="Times New Roman"/>
                <w:b/>
                <w:bCs/>
                <w:color w:val="FFFFFF" w:themeColor="background1"/>
                <w:spacing w:val="0"/>
                <w:lang w:val="es-419" w:eastAsia="es-419"/>
              </w:rPr>
            </w:pPr>
            <w:r w:rsidRPr="003535ED">
              <w:rPr>
                <w:rFonts w:eastAsia="Calibri"/>
                <w:b/>
                <w:bCs/>
                <w:noProof/>
                <w:color w:val="FFFFFF" w:themeColor="background1"/>
                <w:spacing w:val="0"/>
                <w:lang w:val="es-419" w:eastAsia="es-419"/>
              </w:rPr>
              <w:t>Sur</w:t>
            </w:r>
          </w:p>
        </w:tc>
        <w:tc>
          <w:tcPr>
            <w:tcW w:w="985" w:type="dxa"/>
            <w:shd w:val="clear" w:color="auto" w:fill="002060"/>
            <w:vAlign w:val="center"/>
            <w:hideMark/>
          </w:tcPr>
          <w:p w14:paraId="68198404" w14:textId="77777777" w:rsidR="00A65A37" w:rsidRPr="003535ED" w:rsidRDefault="00A65A37" w:rsidP="00BC5858">
            <w:pPr>
              <w:spacing w:after="0" w:line="276" w:lineRule="auto"/>
              <w:jc w:val="center"/>
              <w:rPr>
                <w:rFonts w:eastAsia="Times New Roman"/>
                <w:b/>
                <w:bCs/>
                <w:color w:val="FFFFFF" w:themeColor="background1"/>
                <w:spacing w:val="0"/>
                <w:lang w:val="es-419" w:eastAsia="es-419"/>
              </w:rPr>
            </w:pPr>
            <w:r w:rsidRPr="003535ED">
              <w:rPr>
                <w:rFonts w:eastAsia="Calibri"/>
                <w:b/>
                <w:bCs/>
                <w:noProof/>
                <w:color w:val="FFFFFF" w:themeColor="background1"/>
                <w:spacing w:val="0"/>
                <w:lang w:val="es-419" w:eastAsia="es-419"/>
              </w:rPr>
              <w:t>Total, general</w:t>
            </w:r>
          </w:p>
        </w:tc>
      </w:tr>
      <w:tr w:rsidR="00A65A37" w:rsidRPr="00A65A37" w14:paraId="4EDFB0BF" w14:textId="77777777" w:rsidTr="00A44DD9">
        <w:trPr>
          <w:trHeight w:val="350"/>
        </w:trPr>
        <w:tc>
          <w:tcPr>
            <w:tcW w:w="1288" w:type="dxa"/>
            <w:shd w:val="clear" w:color="000000" w:fill="002060"/>
            <w:vAlign w:val="center"/>
            <w:hideMark/>
          </w:tcPr>
          <w:p w14:paraId="7E5B24F7" w14:textId="77777777" w:rsidR="00A65A37" w:rsidRPr="00A65A37" w:rsidRDefault="00A65A37" w:rsidP="00BC5858">
            <w:pPr>
              <w:spacing w:after="0" w:line="276" w:lineRule="auto"/>
              <w:jc w:val="center"/>
              <w:rPr>
                <w:rFonts w:eastAsia="Times New Roman"/>
                <w:b/>
                <w:bCs/>
                <w:color w:val="FFFFFF"/>
                <w:spacing w:val="0"/>
                <w:lang w:val="es-419" w:eastAsia="es-419"/>
              </w:rPr>
            </w:pPr>
            <w:r w:rsidRPr="00A65A37">
              <w:rPr>
                <w:rFonts w:eastAsia="Times New Roman"/>
                <w:b/>
                <w:bCs/>
                <w:color w:val="FFFFFF"/>
                <w:spacing w:val="0"/>
                <w:lang w:val="es-DO" w:eastAsia="es-419"/>
              </w:rPr>
              <w:t>C</w:t>
            </w:r>
          </w:p>
        </w:tc>
        <w:tc>
          <w:tcPr>
            <w:tcW w:w="850" w:type="dxa"/>
            <w:vAlign w:val="center"/>
            <w:hideMark/>
          </w:tcPr>
          <w:p w14:paraId="09A6080D"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105</w:t>
            </w:r>
          </w:p>
        </w:tc>
        <w:tc>
          <w:tcPr>
            <w:tcW w:w="1630" w:type="dxa"/>
            <w:vAlign w:val="center"/>
            <w:hideMark/>
          </w:tcPr>
          <w:p w14:paraId="418F98FD"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869</w:t>
            </w:r>
          </w:p>
        </w:tc>
        <w:tc>
          <w:tcPr>
            <w:tcW w:w="1254" w:type="dxa"/>
            <w:vAlign w:val="center"/>
            <w:hideMark/>
          </w:tcPr>
          <w:p w14:paraId="3CECF994"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367</w:t>
            </w:r>
          </w:p>
        </w:tc>
        <w:tc>
          <w:tcPr>
            <w:tcW w:w="1013" w:type="dxa"/>
            <w:vAlign w:val="center"/>
            <w:hideMark/>
          </w:tcPr>
          <w:p w14:paraId="6A2F6A2C"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240</w:t>
            </w:r>
          </w:p>
        </w:tc>
        <w:tc>
          <w:tcPr>
            <w:tcW w:w="849" w:type="dxa"/>
            <w:vAlign w:val="center"/>
            <w:hideMark/>
          </w:tcPr>
          <w:p w14:paraId="3808F7CC"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459</w:t>
            </w:r>
          </w:p>
        </w:tc>
        <w:tc>
          <w:tcPr>
            <w:tcW w:w="985" w:type="dxa"/>
            <w:vAlign w:val="center"/>
            <w:hideMark/>
          </w:tcPr>
          <w:p w14:paraId="4B171078" w14:textId="77777777" w:rsidR="00A65A37" w:rsidRPr="00A65A37" w:rsidRDefault="00A65A37" w:rsidP="00BC5858">
            <w:pPr>
              <w:spacing w:after="0" w:line="276" w:lineRule="auto"/>
              <w:jc w:val="center"/>
              <w:rPr>
                <w:rFonts w:eastAsia="Times New Roman"/>
                <w:b/>
                <w:bCs/>
                <w:color w:val="4C4747"/>
                <w:spacing w:val="0"/>
                <w:lang w:val="es-419" w:eastAsia="es-419"/>
              </w:rPr>
            </w:pPr>
            <w:r w:rsidRPr="00A65A37">
              <w:rPr>
                <w:rFonts w:eastAsia="Calibri"/>
                <w:b/>
                <w:bCs/>
                <w:noProof/>
                <w:color w:val="4C4747"/>
                <w:spacing w:val="0"/>
                <w:lang w:val="es-419" w:eastAsia="es-419"/>
              </w:rPr>
              <w:t>2,040</w:t>
            </w:r>
          </w:p>
        </w:tc>
      </w:tr>
      <w:tr w:rsidR="00A65A37" w:rsidRPr="00A65A37" w14:paraId="0FAA02B5" w14:textId="77777777" w:rsidTr="00A44DD9">
        <w:trPr>
          <w:trHeight w:val="350"/>
        </w:trPr>
        <w:tc>
          <w:tcPr>
            <w:tcW w:w="1288" w:type="dxa"/>
            <w:shd w:val="clear" w:color="000000" w:fill="002060"/>
            <w:vAlign w:val="center"/>
            <w:hideMark/>
          </w:tcPr>
          <w:p w14:paraId="768C7177" w14:textId="77777777" w:rsidR="00A65A37" w:rsidRPr="00A65A37" w:rsidRDefault="00A65A37" w:rsidP="00BC5858">
            <w:pPr>
              <w:spacing w:after="0" w:line="276" w:lineRule="auto"/>
              <w:jc w:val="center"/>
              <w:rPr>
                <w:rFonts w:eastAsia="Times New Roman"/>
                <w:b/>
                <w:bCs/>
                <w:color w:val="FFFFFF"/>
                <w:spacing w:val="0"/>
                <w:lang w:val="es-419" w:eastAsia="es-419"/>
              </w:rPr>
            </w:pPr>
            <w:r w:rsidRPr="00A65A37">
              <w:rPr>
                <w:rFonts w:eastAsia="Times New Roman"/>
                <w:b/>
                <w:bCs/>
                <w:color w:val="FFFFFF"/>
                <w:spacing w:val="0"/>
                <w:lang w:val="es-DO" w:eastAsia="es-419"/>
              </w:rPr>
              <w:t>CG</w:t>
            </w:r>
          </w:p>
        </w:tc>
        <w:tc>
          <w:tcPr>
            <w:tcW w:w="850" w:type="dxa"/>
            <w:vAlign w:val="center"/>
            <w:hideMark/>
          </w:tcPr>
          <w:p w14:paraId="04E9D985"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252</w:t>
            </w:r>
          </w:p>
        </w:tc>
        <w:tc>
          <w:tcPr>
            <w:tcW w:w="1630" w:type="dxa"/>
            <w:vAlign w:val="center"/>
            <w:hideMark/>
          </w:tcPr>
          <w:p w14:paraId="1A4A7D63"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4,581</w:t>
            </w:r>
          </w:p>
        </w:tc>
        <w:tc>
          <w:tcPr>
            <w:tcW w:w="1254" w:type="dxa"/>
            <w:vAlign w:val="center"/>
            <w:hideMark/>
          </w:tcPr>
          <w:p w14:paraId="36B9100A"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4,656</w:t>
            </w:r>
          </w:p>
        </w:tc>
        <w:tc>
          <w:tcPr>
            <w:tcW w:w="1013" w:type="dxa"/>
            <w:vAlign w:val="center"/>
            <w:hideMark/>
          </w:tcPr>
          <w:p w14:paraId="74A917A3"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0</w:t>
            </w:r>
          </w:p>
        </w:tc>
        <w:tc>
          <w:tcPr>
            <w:tcW w:w="849" w:type="dxa"/>
            <w:vAlign w:val="center"/>
            <w:hideMark/>
          </w:tcPr>
          <w:p w14:paraId="15FCB769"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2,826</w:t>
            </w:r>
          </w:p>
        </w:tc>
        <w:tc>
          <w:tcPr>
            <w:tcW w:w="985" w:type="dxa"/>
            <w:vAlign w:val="center"/>
            <w:hideMark/>
          </w:tcPr>
          <w:p w14:paraId="1B14FFE7" w14:textId="77777777" w:rsidR="00A65A37" w:rsidRPr="00A65A37" w:rsidRDefault="00A65A37" w:rsidP="00BC5858">
            <w:pPr>
              <w:spacing w:after="0" w:line="276" w:lineRule="auto"/>
              <w:jc w:val="center"/>
              <w:rPr>
                <w:rFonts w:eastAsia="Times New Roman"/>
                <w:b/>
                <w:bCs/>
                <w:color w:val="4C4747"/>
                <w:spacing w:val="0"/>
                <w:lang w:val="es-419" w:eastAsia="es-419"/>
              </w:rPr>
            </w:pPr>
            <w:r w:rsidRPr="00A65A37">
              <w:rPr>
                <w:rFonts w:eastAsia="Calibri"/>
                <w:b/>
                <w:bCs/>
                <w:noProof/>
                <w:color w:val="4C4747"/>
                <w:spacing w:val="0"/>
                <w:lang w:val="es-419" w:eastAsia="es-419"/>
              </w:rPr>
              <w:t>12,315</w:t>
            </w:r>
          </w:p>
        </w:tc>
      </w:tr>
      <w:tr w:rsidR="00A65A37" w:rsidRPr="00A65A37" w14:paraId="7BD86D16" w14:textId="77777777" w:rsidTr="00A44DD9">
        <w:trPr>
          <w:trHeight w:val="350"/>
        </w:trPr>
        <w:tc>
          <w:tcPr>
            <w:tcW w:w="1288" w:type="dxa"/>
            <w:shd w:val="clear" w:color="000000" w:fill="002060"/>
            <w:vAlign w:val="center"/>
            <w:hideMark/>
          </w:tcPr>
          <w:p w14:paraId="08369FAA" w14:textId="77777777" w:rsidR="00A65A37" w:rsidRPr="00A65A37" w:rsidRDefault="00A65A37" w:rsidP="00BC5858">
            <w:pPr>
              <w:spacing w:after="0" w:line="276" w:lineRule="auto"/>
              <w:jc w:val="center"/>
              <w:rPr>
                <w:rFonts w:eastAsia="Times New Roman"/>
                <w:b/>
                <w:bCs/>
                <w:color w:val="FFFFFF"/>
                <w:spacing w:val="0"/>
                <w:lang w:val="es-419" w:eastAsia="es-419"/>
              </w:rPr>
            </w:pPr>
            <w:r w:rsidRPr="00A65A37">
              <w:rPr>
                <w:rFonts w:eastAsia="Times New Roman"/>
                <w:b/>
                <w:bCs/>
                <w:color w:val="FFFFFF"/>
                <w:spacing w:val="0"/>
                <w:lang w:val="es-DO" w:eastAsia="es-419"/>
              </w:rPr>
              <w:t>EE</w:t>
            </w:r>
          </w:p>
        </w:tc>
        <w:tc>
          <w:tcPr>
            <w:tcW w:w="850" w:type="dxa"/>
            <w:vAlign w:val="center"/>
            <w:hideMark/>
          </w:tcPr>
          <w:p w14:paraId="3298024B"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177</w:t>
            </w:r>
          </w:p>
        </w:tc>
        <w:tc>
          <w:tcPr>
            <w:tcW w:w="1630" w:type="dxa"/>
            <w:vAlign w:val="center"/>
            <w:hideMark/>
          </w:tcPr>
          <w:p w14:paraId="0C9CC04E"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6,390</w:t>
            </w:r>
          </w:p>
        </w:tc>
        <w:tc>
          <w:tcPr>
            <w:tcW w:w="1254" w:type="dxa"/>
            <w:vAlign w:val="center"/>
            <w:hideMark/>
          </w:tcPr>
          <w:p w14:paraId="748A27A1"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220</w:t>
            </w:r>
          </w:p>
        </w:tc>
        <w:tc>
          <w:tcPr>
            <w:tcW w:w="1013" w:type="dxa"/>
            <w:vAlign w:val="center"/>
            <w:hideMark/>
          </w:tcPr>
          <w:p w14:paraId="731F4DA3"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391</w:t>
            </w:r>
          </w:p>
        </w:tc>
        <w:tc>
          <w:tcPr>
            <w:tcW w:w="849" w:type="dxa"/>
            <w:vAlign w:val="center"/>
            <w:hideMark/>
          </w:tcPr>
          <w:p w14:paraId="12F253B0"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3,895</w:t>
            </w:r>
          </w:p>
        </w:tc>
        <w:tc>
          <w:tcPr>
            <w:tcW w:w="985" w:type="dxa"/>
            <w:vAlign w:val="center"/>
            <w:hideMark/>
          </w:tcPr>
          <w:p w14:paraId="758148F2" w14:textId="77777777" w:rsidR="00A65A37" w:rsidRPr="00A65A37" w:rsidRDefault="00A65A37" w:rsidP="00BC5858">
            <w:pPr>
              <w:spacing w:after="0" w:line="276" w:lineRule="auto"/>
              <w:jc w:val="center"/>
              <w:rPr>
                <w:rFonts w:eastAsia="Times New Roman"/>
                <w:b/>
                <w:bCs/>
                <w:color w:val="4C4747"/>
                <w:spacing w:val="0"/>
                <w:lang w:val="es-419" w:eastAsia="es-419"/>
              </w:rPr>
            </w:pPr>
            <w:r w:rsidRPr="00A65A37">
              <w:rPr>
                <w:rFonts w:eastAsia="Calibri"/>
                <w:b/>
                <w:bCs/>
                <w:noProof/>
                <w:color w:val="4C4747"/>
                <w:spacing w:val="0"/>
                <w:lang w:val="es-419" w:eastAsia="es-419"/>
              </w:rPr>
              <w:t>11,073</w:t>
            </w:r>
          </w:p>
        </w:tc>
      </w:tr>
      <w:tr w:rsidR="00A65A37" w:rsidRPr="00A65A37" w14:paraId="5C9A7EF7" w14:textId="77777777" w:rsidTr="00A44DD9">
        <w:trPr>
          <w:trHeight w:val="350"/>
        </w:trPr>
        <w:tc>
          <w:tcPr>
            <w:tcW w:w="1288" w:type="dxa"/>
            <w:shd w:val="clear" w:color="000000" w:fill="002060"/>
            <w:vAlign w:val="center"/>
            <w:hideMark/>
          </w:tcPr>
          <w:p w14:paraId="38DDEAE4" w14:textId="77777777" w:rsidR="00A65A37" w:rsidRPr="00A65A37" w:rsidRDefault="00A65A37" w:rsidP="00BC5858">
            <w:pPr>
              <w:spacing w:after="0" w:line="276" w:lineRule="auto"/>
              <w:jc w:val="center"/>
              <w:rPr>
                <w:rFonts w:eastAsia="Times New Roman"/>
                <w:b/>
                <w:bCs/>
                <w:color w:val="FFFFFF"/>
                <w:spacing w:val="0"/>
                <w:lang w:val="es-419" w:eastAsia="es-419"/>
              </w:rPr>
            </w:pPr>
            <w:r w:rsidRPr="00A65A37">
              <w:rPr>
                <w:rFonts w:eastAsia="Times New Roman"/>
                <w:b/>
                <w:bCs/>
                <w:color w:val="FFFFFF"/>
                <w:spacing w:val="0"/>
                <w:lang w:val="es-DO" w:eastAsia="es-419"/>
              </w:rPr>
              <w:t>MC</w:t>
            </w:r>
          </w:p>
        </w:tc>
        <w:tc>
          <w:tcPr>
            <w:tcW w:w="850" w:type="dxa"/>
            <w:vAlign w:val="center"/>
            <w:hideMark/>
          </w:tcPr>
          <w:p w14:paraId="3488F715"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0</w:t>
            </w:r>
          </w:p>
        </w:tc>
        <w:tc>
          <w:tcPr>
            <w:tcW w:w="1630" w:type="dxa"/>
            <w:vAlign w:val="center"/>
            <w:hideMark/>
          </w:tcPr>
          <w:p w14:paraId="057BBAB2"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211</w:t>
            </w:r>
          </w:p>
        </w:tc>
        <w:tc>
          <w:tcPr>
            <w:tcW w:w="1254" w:type="dxa"/>
            <w:vAlign w:val="center"/>
            <w:hideMark/>
          </w:tcPr>
          <w:p w14:paraId="76B5FEE0"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0</w:t>
            </w:r>
          </w:p>
        </w:tc>
        <w:tc>
          <w:tcPr>
            <w:tcW w:w="1013" w:type="dxa"/>
            <w:vAlign w:val="center"/>
            <w:hideMark/>
          </w:tcPr>
          <w:p w14:paraId="3EFFCAC4"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0</w:t>
            </w:r>
          </w:p>
        </w:tc>
        <w:tc>
          <w:tcPr>
            <w:tcW w:w="849" w:type="dxa"/>
            <w:vAlign w:val="center"/>
            <w:hideMark/>
          </w:tcPr>
          <w:p w14:paraId="7612908D"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0</w:t>
            </w:r>
          </w:p>
        </w:tc>
        <w:tc>
          <w:tcPr>
            <w:tcW w:w="985" w:type="dxa"/>
            <w:vAlign w:val="center"/>
            <w:hideMark/>
          </w:tcPr>
          <w:p w14:paraId="414058C6" w14:textId="77777777" w:rsidR="00A65A37" w:rsidRPr="00A65A37" w:rsidRDefault="00A65A37" w:rsidP="00BC5858">
            <w:pPr>
              <w:spacing w:after="0" w:line="276" w:lineRule="auto"/>
              <w:jc w:val="center"/>
              <w:rPr>
                <w:rFonts w:eastAsia="Times New Roman"/>
                <w:b/>
                <w:bCs/>
                <w:color w:val="4C4747"/>
                <w:spacing w:val="0"/>
                <w:lang w:val="es-419" w:eastAsia="es-419"/>
              </w:rPr>
            </w:pPr>
            <w:r w:rsidRPr="00A65A37">
              <w:rPr>
                <w:rFonts w:eastAsia="Calibri"/>
                <w:b/>
                <w:bCs/>
                <w:noProof/>
                <w:color w:val="4C4747"/>
                <w:spacing w:val="0"/>
                <w:lang w:val="es-419" w:eastAsia="es-419"/>
              </w:rPr>
              <w:t>211</w:t>
            </w:r>
          </w:p>
        </w:tc>
      </w:tr>
      <w:tr w:rsidR="00A65A37" w:rsidRPr="00A65A37" w14:paraId="22E9C24A" w14:textId="77777777" w:rsidTr="00A44DD9">
        <w:trPr>
          <w:trHeight w:val="350"/>
        </w:trPr>
        <w:tc>
          <w:tcPr>
            <w:tcW w:w="1288" w:type="dxa"/>
            <w:shd w:val="clear" w:color="000000" w:fill="002060"/>
            <w:vAlign w:val="center"/>
            <w:hideMark/>
          </w:tcPr>
          <w:p w14:paraId="2E05BE2C" w14:textId="77777777" w:rsidR="00A65A37" w:rsidRPr="00A65A37" w:rsidRDefault="00A65A37" w:rsidP="00BC5858">
            <w:pPr>
              <w:spacing w:after="0" w:line="276" w:lineRule="auto"/>
              <w:jc w:val="center"/>
              <w:rPr>
                <w:rFonts w:eastAsia="Times New Roman"/>
                <w:b/>
                <w:bCs/>
                <w:color w:val="FFFFFF"/>
                <w:spacing w:val="0"/>
                <w:lang w:val="es-419" w:eastAsia="es-419"/>
              </w:rPr>
            </w:pPr>
            <w:r w:rsidRPr="00A65A37">
              <w:rPr>
                <w:rFonts w:eastAsia="Times New Roman"/>
                <w:b/>
                <w:bCs/>
                <w:color w:val="FFFFFF"/>
                <w:spacing w:val="0"/>
                <w:lang w:val="es-DO" w:eastAsia="es-419"/>
              </w:rPr>
              <w:t>GD</w:t>
            </w:r>
          </w:p>
        </w:tc>
        <w:tc>
          <w:tcPr>
            <w:tcW w:w="850" w:type="dxa"/>
            <w:vAlign w:val="center"/>
            <w:hideMark/>
          </w:tcPr>
          <w:p w14:paraId="2D5D5BCD"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10,456</w:t>
            </w:r>
          </w:p>
        </w:tc>
        <w:tc>
          <w:tcPr>
            <w:tcW w:w="1630" w:type="dxa"/>
            <w:vAlign w:val="center"/>
            <w:hideMark/>
          </w:tcPr>
          <w:p w14:paraId="71979BB0"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41,329</w:t>
            </w:r>
          </w:p>
        </w:tc>
        <w:tc>
          <w:tcPr>
            <w:tcW w:w="1254" w:type="dxa"/>
            <w:vAlign w:val="center"/>
            <w:hideMark/>
          </w:tcPr>
          <w:p w14:paraId="603CB56F"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15,230</w:t>
            </w:r>
          </w:p>
        </w:tc>
        <w:tc>
          <w:tcPr>
            <w:tcW w:w="1013" w:type="dxa"/>
            <w:vAlign w:val="center"/>
            <w:hideMark/>
          </w:tcPr>
          <w:p w14:paraId="14093EF7"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6,690</w:t>
            </w:r>
          </w:p>
        </w:tc>
        <w:tc>
          <w:tcPr>
            <w:tcW w:w="849" w:type="dxa"/>
            <w:vAlign w:val="center"/>
            <w:hideMark/>
          </w:tcPr>
          <w:p w14:paraId="41C142D3"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13,855</w:t>
            </w:r>
          </w:p>
        </w:tc>
        <w:tc>
          <w:tcPr>
            <w:tcW w:w="985" w:type="dxa"/>
            <w:vAlign w:val="center"/>
            <w:hideMark/>
          </w:tcPr>
          <w:p w14:paraId="2E2D823A" w14:textId="77777777" w:rsidR="00A65A37" w:rsidRPr="00A65A37" w:rsidRDefault="00A65A37" w:rsidP="00BC5858">
            <w:pPr>
              <w:spacing w:after="0" w:line="276" w:lineRule="auto"/>
              <w:jc w:val="center"/>
              <w:rPr>
                <w:rFonts w:eastAsia="Times New Roman"/>
                <w:b/>
                <w:bCs/>
                <w:color w:val="4C4747"/>
                <w:spacing w:val="0"/>
                <w:lang w:val="es-419" w:eastAsia="es-419"/>
              </w:rPr>
            </w:pPr>
            <w:r w:rsidRPr="00A65A37">
              <w:rPr>
                <w:rFonts w:eastAsia="Calibri"/>
                <w:b/>
                <w:bCs/>
                <w:noProof/>
                <w:color w:val="4C4747"/>
                <w:spacing w:val="0"/>
                <w:lang w:val="es-419" w:eastAsia="es-419"/>
              </w:rPr>
              <w:t>87,560</w:t>
            </w:r>
          </w:p>
        </w:tc>
      </w:tr>
      <w:tr w:rsidR="00A65A37" w:rsidRPr="00A65A37" w14:paraId="0FE6EE42" w14:textId="77777777" w:rsidTr="00A44DD9">
        <w:trPr>
          <w:trHeight w:val="350"/>
        </w:trPr>
        <w:tc>
          <w:tcPr>
            <w:tcW w:w="1288" w:type="dxa"/>
            <w:shd w:val="clear" w:color="000000" w:fill="002060"/>
            <w:vAlign w:val="center"/>
            <w:hideMark/>
          </w:tcPr>
          <w:p w14:paraId="7CCF54D7" w14:textId="77777777" w:rsidR="00A65A37" w:rsidRPr="00A65A37" w:rsidRDefault="00A65A37" w:rsidP="00BC5858">
            <w:pPr>
              <w:spacing w:after="0" w:line="276" w:lineRule="auto"/>
              <w:jc w:val="center"/>
              <w:rPr>
                <w:rFonts w:eastAsia="Times New Roman"/>
                <w:b/>
                <w:bCs/>
                <w:color w:val="FFFFFF"/>
                <w:spacing w:val="0"/>
                <w:lang w:val="es-419" w:eastAsia="es-419"/>
              </w:rPr>
            </w:pPr>
            <w:r w:rsidRPr="00A65A37">
              <w:rPr>
                <w:rFonts w:eastAsia="Times New Roman"/>
                <w:b/>
                <w:bCs/>
                <w:color w:val="FFFFFF"/>
                <w:spacing w:val="0"/>
                <w:lang w:val="es-DO" w:eastAsia="es-419"/>
              </w:rPr>
              <w:t>N</w:t>
            </w:r>
          </w:p>
        </w:tc>
        <w:tc>
          <w:tcPr>
            <w:tcW w:w="850" w:type="dxa"/>
            <w:vAlign w:val="center"/>
            <w:hideMark/>
          </w:tcPr>
          <w:p w14:paraId="38F6B2A5"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3,742</w:t>
            </w:r>
          </w:p>
        </w:tc>
        <w:tc>
          <w:tcPr>
            <w:tcW w:w="1630" w:type="dxa"/>
            <w:vAlign w:val="center"/>
            <w:hideMark/>
          </w:tcPr>
          <w:p w14:paraId="6B302534"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11,585</w:t>
            </w:r>
          </w:p>
        </w:tc>
        <w:tc>
          <w:tcPr>
            <w:tcW w:w="1254" w:type="dxa"/>
            <w:vAlign w:val="center"/>
            <w:hideMark/>
          </w:tcPr>
          <w:p w14:paraId="31101DC0"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4,811</w:t>
            </w:r>
          </w:p>
        </w:tc>
        <w:tc>
          <w:tcPr>
            <w:tcW w:w="1013" w:type="dxa"/>
            <w:vAlign w:val="center"/>
            <w:hideMark/>
          </w:tcPr>
          <w:p w14:paraId="52520AEB"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3,236</w:t>
            </w:r>
          </w:p>
        </w:tc>
        <w:tc>
          <w:tcPr>
            <w:tcW w:w="849" w:type="dxa"/>
            <w:vAlign w:val="center"/>
            <w:hideMark/>
          </w:tcPr>
          <w:p w14:paraId="3079ADBE"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4,756</w:t>
            </w:r>
          </w:p>
        </w:tc>
        <w:tc>
          <w:tcPr>
            <w:tcW w:w="985" w:type="dxa"/>
            <w:vAlign w:val="center"/>
            <w:hideMark/>
          </w:tcPr>
          <w:p w14:paraId="470B19BB" w14:textId="77777777" w:rsidR="00A65A37" w:rsidRPr="00A65A37" w:rsidRDefault="00A65A37" w:rsidP="00BC5858">
            <w:pPr>
              <w:spacing w:after="0" w:line="276" w:lineRule="auto"/>
              <w:jc w:val="center"/>
              <w:rPr>
                <w:rFonts w:eastAsia="Times New Roman"/>
                <w:b/>
                <w:bCs/>
                <w:color w:val="4C4747"/>
                <w:spacing w:val="0"/>
                <w:lang w:val="es-419" w:eastAsia="es-419"/>
              </w:rPr>
            </w:pPr>
            <w:r w:rsidRPr="00A65A37">
              <w:rPr>
                <w:rFonts w:eastAsia="Calibri"/>
                <w:b/>
                <w:bCs/>
                <w:noProof/>
                <w:color w:val="4C4747"/>
                <w:spacing w:val="0"/>
                <w:lang w:val="es-419" w:eastAsia="es-419"/>
              </w:rPr>
              <w:t>28,130</w:t>
            </w:r>
          </w:p>
        </w:tc>
      </w:tr>
      <w:tr w:rsidR="00A65A37" w:rsidRPr="00A65A37" w14:paraId="1815AC9D" w14:textId="77777777" w:rsidTr="00A44DD9">
        <w:trPr>
          <w:trHeight w:val="350"/>
        </w:trPr>
        <w:tc>
          <w:tcPr>
            <w:tcW w:w="1288" w:type="dxa"/>
            <w:shd w:val="clear" w:color="000000" w:fill="002060"/>
            <w:vAlign w:val="center"/>
            <w:hideMark/>
          </w:tcPr>
          <w:p w14:paraId="294F0CDB" w14:textId="77777777" w:rsidR="00A65A37" w:rsidRPr="00A65A37" w:rsidRDefault="00A65A37" w:rsidP="00BC5858">
            <w:pPr>
              <w:spacing w:after="0" w:line="276" w:lineRule="auto"/>
              <w:jc w:val="center"/>
              <w:rPr>
                <w:rFonts w:eastAsia="Times New Roman"/>
                <w:b/>
                <w:bCs/>
                <w:color w:val="FFFFFF"/>
                <w:spacing w:val="0"/>
                <w:lang w:val="es-419" w:eastAsia="es-419"/>
              </w:rPr>
            </w:pPr>
            <w:r w:rsidRPr="00A65A37">
              <w:rPr>
                <w:rFonts w:eastAsia="Times New Roman"/>
                <w:b/>
                <w:bCs/>
                <w:color w:val="FFFFFF"/>
                <w:spacing w:val="0"/>
                <w:lang w:val="es-DO" w:eastAsia="es-419"/>
              </w:rPr>
              <w:t>SG</w:t>
            </w:r>
          </w:p>
        </w:tc>
        <w:tc>
          <w:tcPr>
            <w:tcW w:w="850" w:type="dxa"/>
            <w:vAlign w:val="center"/>
            <w:hideMark/>
          </w:tcPr>
          <w:p w14:paraId="58ACEDD9"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256</w:t>
            </w:r>
          </w:p>
        </w:tc>
        <w:tc>
          <w:tcPr>
            <w:tcW w:w="1630" w:type="dxa"/>
            <w:vAlign w:val="center"/>
            <w:hideMark/>
          </w:tcPr>
          <w:p w14:paraId="7D2D71D3"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0</w:t>
            </w:r>
          </w:p>
        </w:tc>
        <w:tc>
          <w:tcPr>
            <w:tcW w:w="1254" w:type="dxa"/>
            <w:vAlign w:val="center"/>
            <w:hideMark/>
          </w:tcPr>
          <w:p w14:paraId="53749D3E"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1,161</w:t>
            </w:r>
          </w:p>
        </w:tc>
        <w:tc>
          <w:tcPr>
            <w:tcW w:w="1013" w:type="dxa"/>
            <w:vAlign w:val="center"/>
            <w:hideMark/>
          </w:tcPr>
          <w:p w14:paraId="3BC13B73"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242</w:t>
            </w:r>
          </w:p>
        </w:tc>
        <w:tc>
          <w:tcPr>
            <w:tcW w:w="849" w:type="dxa"/>
            <w:vAlign w:val="center"/>
            <w:hideMark/>
          </w:tcPr>
          <w:p w14:paraId="7F128224"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0</w:t>
            </w:r>
          </w:p>
        </w:tc>
        <w:tc>
          <w:tcPr>
            <w:tcW w:w="985" w:type="dxa"/>
            <w:vAlign w:val="center"/>
            <w:hideMark/>
          </w:tcPr>
          <w:p w14:paraId="04179758" w14:textId="77777777" w:rsidR="00A65A37" w:rsidRPr="00A65A37" w:rsidRDefault="00A65A37" w:rsidP="00BC5858">
            <w:pPr>
              <w:spacing w:after="0" w:line="276" w:lineRule="auto"/>
              <w:jc w:val="center"/>
              <w:rPr>
                <w:rFonts w:eastAsia="Times New Roman"/>
                <w:b/>
                <w:bCs/>
                <w:color w:val="4C4747"/>
                <w:spacing w:val="0"/>
                <w:lang w:val="es-419" w:eastAsia="es-419"/>
              </w:rPr>
            </w:pPr>
            <w:r w:rsidRPr="00A65A37">
              <w:rPr>
                <w:rFonts w:eastAsia="Calibri"/>
                <w:b/>
                <w:bCs/>
                <w:noProof/>
                <w:color w:val="4C4747"/>
                <w:spacing w:val="0"/>
                <w:lang w:val="es-419" w:eastAsia="es-419"/>
              </w:rPr>
              <w:t>1,659</w:t>
            </w:r>
          </w:p>
        </w:tc>
      </w:tr>
      <w:tr w:rsidR="00A65A37" w:rsidRPr="00A65A37" w14:paraId="49AC163C" w14:textId="77777777" w:rsidTr="00A44DD9">
        <w:trPr>
          <w:trHeight w:val="350"/>
        </w:trPr>
        <w:tc>
          <w:tcPr>
            <w:tcW w:w="1288" w:type="dxa"/>
            <w:shd w:val="clear" w:color="000000" w:fill="002060"/>
            <w:vAlign w:val="center"/>
            <w:hideMark/>
          </w:tcPr>
          <w:p w14:paraId="128BCBDE" w14:textId="77777777" w:rsidR="00A65A37" w:rsidRPr="00A65A37" w:rsidRDefault="00A65A37" w:rsidP="00BC5858">
            <w:pPr>
              <w:spacing w:after="0" w:line="276" w:lineRule="auto"/>
              <w:jc w:val="center"/>
              <w:rPr>
                <w:rFonts w:eastAsia="Times New Roman"/>
                <w:b/>
                <w:bCs/>
                <w:color w:val="FFFFFF"/>
                <w:spacing w:val="0"/>
                <w:lang w:val="es-419" w:eastAsia="es-419"/>
              </w:rPr>
            </w:pPr>
            <w:r w:rsidRPr="00A65A37">
              <w:rPr>
                <w:rFonts w:eastAsia="Times New Roman"/>
                <w:b/>
                <w:bCs/>
                <w:color w:val="FFFFFF"/>
                <w:spacing w:val="0"/>
                <w:lang w:val="es-DO" w:eastAsia="es-419"/>
              </w:rPr>
              <w:t>SR</w:t>
            </w:r>
          </w:p>
        </w:tc>
        <w:tc>
          <w:tcPr>
            <w:tcW w:w="850" w:type="dxa"/>
            <w:vAlign w:val="center"/>
            <w:hideMark/>
          </w:tcPr>
          <w:p w14:paraId="1818CC68"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687</w:t>
            </w:r>
          </w:p>
        </w:tc>
        <w:tc>
          <w:tcPr>
            <w:tcW w:w="1630" w:type="dxa"/>
            <w:vAlign w:val="center"/>
            <w:hideMark/>
          </w:tcPr>
          <w:p w14:paraId="0A667392"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222</w:t>
            </w:r>
          </w:p>
        </w:tc>
        <w:tc>
          <w:tcPr>
            <w:tcW w:w="1254" w:type="dxa"/>
            <w:vAlign w:val="center"/>
            <w:hideMark/>
          </w:tcPr>
          <w:p w14:paraId="176C6DF3"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0</w:t>
            </w:r>
          </w:p>
        </w:tc>
        <w:tc>
          <w:tcPr>
            <w:tcW w:w="1013" w:type="dxa"/>
            <w:vAlign w:val="center"/>
            <w:hideMark/>
          </w:tcPr>
          <w:p w14:paraId="35C2C8D0"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0</w:t>
            </w:r>
          </w:p>
        </w:tc>
        <w:tc>
          <w:tcPr>
            <w:tcW w:w="849" w:type="dxa"/>
            <w:vAlign w:val="center"/>
            <w:hideMark/>
          </w:tcPr>
          <w:p w14:paraId="0C9E9C9F"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218</w:t>
            </w:r>
          </w:p>
        </w:tc>
        <w:tc>
          <w:tcPr>
            <w:tcW w:w="985" w:type="dxa"/>
            <w:vAlign w:val="center"/>
            <w:hideMark/>
          </w:tcPr>
          <w:p w14:paraId="3BEB370F" w14:textId="77777777" w:rsidR="00A65A37" w:rsidRPr="00A65A37" w:rsidRDefault="00A65A37" w:rsidP="00BC5858">
            <w:pPr>
              <w:spacing w:after="0" w:line="276" w:lineRule="auto"/>
              <w:jc w:val="center"/>
              <w:rPr>
                <w:rFonts w:eastAsia="Times New Roman"/>
                <w:b/>
                <w:bCs/>
                <w:color w:val="4C4747"/>
                <w:spacing w:val="0"/>
                <w:lang w:val="es-419" w:eastAsia="es-419"/>
              </w:rPr>
            </w:pPr>
            <w:r w:rsidRPr="00A65A37">
              <w:rPr>
                <w:rFonts w:eastAsia="Calibri"/>
                <w:b/>
                <w:bCs/>
                <w:noProof/>
                <w:color w:val="4C4747"/>
                <w:spacing w:val="0"/>
                <w:lang w:val="es-419" w:eastAsia="es-419"/>
              </w:rPr>
              <w:t>1,127</w:t>
            </w:r>
          </w:p>
        </w:tc>
      </w:tr>
      <w:tr w:rsidR="00A65A37" w:rsidRPr="00A65A37" w14:paraId="6A273CBA" w14:textId="77777777" w:rsidTr="00A44DD9">
        <w:trPr>
          <w:trHeight w:val="350"/>
        </w:trPr>
        <w:tc>
          <w:tcPr>
            <w:tcW w:w="1288" w:type="dxa"/>
            <w:shd w:val="clear" w:color="000000" w:fill="002060"/>
            <w:vAlign w:val="center"/>
            <w:hideMark/>
          </w:tcPr>
          <w:p w14:paraId="69DDE931" w14:textId="77777777" w:rsidR="00A65A37" w:rsidRPr="00A65A37" w:rsidRDefault="00A65A37" w:rsidP="00BC5858">
            <w:pPr>
              <w:spacing w:after="0" w:line="276" w:lineRule="auto"/>
              <w:jc w:val="center"/>
              <w:rPr>
                <w:rFonts w:eastAsia="Times New Roman"/>
                <w:b/>
                <w:bCs/>
                <w:color w:val="FFFFFF"/>
                <w:spacing w:val="0"/>
                <w:lang w:val="es-419" w:eastAsia="es-419"/>
              </w:rPr>
            </w:pPr>
            <w:r w:rsidRPr="00A65A37">
              <w:rPr>
                <w:rFonts w:eastAsia="Times New Roman"/>
                <w:b/>
                <w:bCs/>
                <w:color w:val="FFFFFF"/>
                <w:spacing w:val="0"/>
                <w:lang w:val="es-DO" w:eastAsia="es-419"/>
              </w:rPr>
              <w:t>SS</w:t>
            </w:r>
          </w:p>
        </w:tc>
        <w:tc>
          <w:tcPr>
            <w:tcW w:w="850" w:type="dxa"/>
            <w:vAlign w:val="center"/>
            <w:hideMark/>
          </w:tcPr>
          <w:p w14:paraId="0147DE23"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779</w:t>
            </w:r>
          </w:p>
        </w:tc>
        <w:tc>
          <w:tcPr>
            <w:tcW w:w="1630" w:type="dxa"/>
            <w:vAlign w:val="center"/>
            <w:hideMark/>
          </w:tcPr>
          <w:p w14:paraId="3D219651"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1,985</w:t>
            </w:r>
          </w:p>
        </w:tc>
        <w:tc>
          <w:tcPr>
            <w:tcW w:w="1254" w:type="dxa"/>
            <w:vAlign w:val="center"/>
            <w:hideMark/>
          </w:tcPr>
          <w:p w14:paraId="4C9084B5"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592</w:t>
            </w:r>
          </w:p>
        </w:tc>
        <w:tc>
          <w:tcPr>
            <w:tcW w:w="1013" w:type="dxa"/>
            <w:vAlign w:val="center"/>
            <w:hideMark/>
          </w:tcPr>
          <w:p w14:paraId="5F3FEC8B"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923</w:t>
            </w:r>
          </w:p>
        </w:tc>
        <w:tc>
          <w:tcPr>
            <w:tcW w:w="849" w:type="dxa"/>
            <w:vAlign w:val="center"/>
            <w:hideMark/>
          </w:tcPr>
          <w:p w14:paraId="326273B4"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228</w:t>
            </w:r>
          </w:p>
        </w:tc>
        <w:tc>
          <w:tcPr>
            <w:tcW w:w="985" w:type="dxa"/>
            <w:vAlign w:val="center"/>
            <w:hideMark/>
          </w:tcPr>
          <w:p w14:paraId="05FD86C1" w14:textId="77777777" w:rsidR="00A65A37" w:rsidRPr="00A65A37" w:rsidRDefault="00A65A37" w:rsidP="00BC5858">
            <w:pPr>
              <w:spacing w:after="0" w:line="276" w:lineRule="auto"/>
              <w:jc w:val="center"/>
              <w:rPr>
                <w:rFonts w:eastAsia="Times New Roman"/>
                <w:b/>
                <w:bCs/>
                <w:color w:val="4C4747"/>
                <w:spacing w:val="0"/>
                <w:lang w:val="es-419" w:eastAsia="es-419"/>
              </w:rPr>
            </w:pPr>
            <w:r w:rsidRPr="00A65A37">
              <w:rPr>
                <w:rFonts w:eastAsia="Calibri"/>
                <w:b/>
                <w:bCs/>
                <w:noProof/>
                <w:color w:val="4C4747"/>
                <w:spacing w:val="0"/>
                <w:lang w:val="es-419" w:eastAsia="es-419"/>
              </w:rPr>
              <w:t>4,507</w:t>
            </w:r>
          </w:p>
        </w:tc>
      </w:tr>
      <w:tr w:rsidR="00A65A37" w:rsidRPr="00A65A37" w14:paraId="215C49B7" w14:textId="77777777" w:rsidTr="00A44DD9">
        <w:trPr>
          <w:trHeight w:val="350"/>
        </w:trPr>
        <w:tc>
          <w:tcPr>
            <w:tcW w:w="1288" w:type="dxa"/>
            <w:shd w:val="clear" w:color="000000" w:fill="002060"/>
            <w:vAlign w:val="center"/>
            <w:hideMark/>
          </w:tcPr>
          <w:p w14:paraId="7E51A89F" w14:textId="77777777" w:rsidR="00A65A37" w:rsidRPr="00A65A37" w:rsidRDefault="00A65A37" w:rsidP="00BC5858">
            <w:pPr>
              <w:spacing w:after="0" w:line="276" w:lineRule="auto"/>
              <w:jc w:val="center"/>
              <w:rPr>
                <w:rFonts w:eastAsia="Times New Roman"/>
                <w:b/>
                <w:bCs/>
                <w:color w:val="FFFFFF"/>
                <w:spacing w:val="0"/>
                <w:lang w:val="es-419" w:eastAsia="es-419"/>
              </w:rPr>
            </w:pPr>
            <w:r w:rsidRPr="00A65A37">
              <w:rPr>
                <w:rFonts w:eastAsia="Times New Roman"/>
                <w:b/>
                <w:bCs/>
                <w:color w:val="FFFFFF"/>
                <w:spacing w:val="0"/>
                <w:lang w:val="es-DO" w:eastAsia="es-419"/>
              </w:rPr>
              <w:t>T</w:t>
            </w:r>
          </w:p>
        </w:tc>
        <w:tc>
          <w:tcPr>
            <w:tcW w:w="850" w:type="dxa"/>
            <w:vAlign w:val="center"/>
            <w:hideMark/>
          </w:tcPr>
          <w:p w14:paraId="1DBEE209"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666</w:t>
            </w:r>
          </w:p>
        </w:tc>
        <w:tc>
          <w:tcPr>
            <w:tcW w:w="1630" w:type="dxa"/>
            <w:vAlign w:val="center"/>
            <w:hideMark/>
          </w:tcPr>
          <w:p w14:paraId="3EF239ED"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3,250</w:t>
            </w:r>
          </w:p>
        </w:tc>
        <w:tc>
          <w:tcPr>
            <w:tcW w:w="1254" w:type="dxa"/>
            <w:vAlign w:val="center"/>
            <w:hideMark/>
          </w:tcPr>
          <w:p w14:paraId="6DA51DF3"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1,283</w:t>
            </w:r>
          </w:p>
        </w:tc>
        <w:tc>
          <w:tcPr>
            <w:tcW w:w="1013" w:type="dxa"/>
            <w:vAlign w:val="center"/>
            <w:hideMark/>
          </w:tcPr>
          <w:p w14:paraId="727ADFD8"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821</w:t>
            </w:r>
          </w:p>
        </w:tc>
        <w:tc>
          <w:tcPr>
            <w:tcW w:w="849" w:type="dxa"/>
            <w:vAlign w:val="center"/>
            <w:hideMark/>
          </w:tcPr>
          <w:p w14:paraId="6EEA6950" w14:textId="77777777" w:rsidR="00A65A37" w:rsidRPr="00A65A37" w:rsidRDefault="00A65A37" w:rsidP="00BC5858">
            <w:pPr>
              <w:spacing w:after="0" w:line="276" w:lineRule="auto"/>
              <w:jc w:val="center"/>
              <w:rPr>
                <w:rFonts w:eastAsia="Times New Roman"/>
                <w:color w:val="4C4747"/>
                <w:spacing w:val="0"/>
                <w:lang w:val="es-419" w:eastAsia="es-419"/>
              </w:rPr>
            </w:pPr>
            <w:r w:rsidRPr="00A65A37">
              <w:rPr>
                <w:rFonts w:eastAsia="Calibri"/>
                <w:noProof/>
                <w:color w:val="4C4747"/>
                <w:spacing w:val="0"/>
                <w:lang w:val="es-419" w:eastAsia="es-419"/>
              </w:rPr>
              <w:t>1,295</w:t>
            </w:r>
          </w:p>
        </w:tc>
        <w:tc>
          <w:tcPr>
            <w:tcW w:w="985" w:type="dxa"/>
            <w:vAlign w:val="center"/>
            <w:hideMark/>
          </w:tcPr>
          <w:p w14:paraId="31D7080B" w14:textId="77777777" w:rsidR="00A65A37" w:rsidRPr="00A65A37" w:rsidRDefault="00A65A37" w:rsidP="00BC5858">
            <w:pPr>
              <w:spacing w:after="0" w:line="276" w:lineRule="auto"/>
              <w:jc w:val="center"/>
              <w:rPr>
                <w:rFonts w:eastAsia="Times New Roman"/>
                <w:b/>
                <w:bCs/>
                <w:color w:val="4C4747"/>
                <w:spacing w:val="0"/>
                <w:lang w:val="es-419" w:eastAsia="es-419"/>
              </w:rPr>
            </w:pPr>
            <w:r w:rsidRPr="00A65A37">
              <w:rPr>
                <w:rFonts w:eastAsia="Calibri"/>
                <w:b/>
                <w:bCs/>
                <w:noProof/>
                <w:color w:val="4C4747"/>
                <w:spacing w:val="0"/>
                <w:lang w:val="es-419" w:eastAsia="es-419"/>
              </w:rPr>
              <w:t>7,315</w:t>
            </w:r>
          </w:p>
        </w:tc>
      </w:tr>
      <w:tr w:rsidR="00A65A37" w:rsidRPr="00A65A37" w14:paraId="6AB00A30" w14:textId="77777777" w:rsidTr="00A44DD9">
        <w:trPr>
          <w:trHeight w:val="684"/>
        </w:trPr>
        <w:tc>
          <w:tcPr>
            <w:tcW w:w="1288" w:type="dxa"/>
            <w:shd w:val="clear" w:color="000000" w:fill="002060"/>
            <w:vAlign w:val="center"/>
            <w:hideMark/>
          </w:tcPr>
          <w:p w14:paraId="6C84C267" w14:textId="77777777" w:rsidR="00A65A37" w:rsidRPr="00A65A37" w:rsidRDefault="00A65A37" w:rsidP="00BC5858">
            <w:pPr>
              <w:spacing w:after="0" w:line="276" w:lineRule="auto"/>
              <w:jc w:val="center"/>
              <w:rPr>
                <w:rFonts w:eastAsia="Times New Roman"/>
                <w:b/>
                <w:bCs/>
                <w:color w:val="FFFFFF"/>
                <w:spacing w:val="0"/>
                <w:lang w:val="es-419" w:eastAsia="es-419"/>
              </w:rPr>
            </w:pPr>
            <w:r w:rsidRPr="00A65A37">
              <w:rPr>
                <w:rFonts w:eastAsia="Times New Roman"/>
                <w:b/>
                <w:bCs/>
                <w:color w:val="FFFFFF"/>
                <w:spacing w:val="0"/>
                <w:lang w:val="es-DO" w:eastAsia="es-419"/>
              </w:rPr>
              <w:t>Total, general</w:t>
            </w:r>
          </w:p>
        </w:tc>
        <w:tc>
          <w:tcPr>
            <w:tcW w:w="850" w:type="dxa"/>
            <w:vAlign w:val="center"/>
            <w:hideMark/>
          </w:tcPr>
          <w:p w14:paraId="3C22C9DA" w14:textId="77777777" w:rsidR="00A65A37" w:rsidRPr="00A65A37" w:rsidRDefault="00A65A37" w:rsidP="00BC5858">
            <w:pPr>
              <w:spacing w:after="0" w:line="276" w:lineRule="auto"/>
              <w:jc w:val="center"/>
              <w:rPr>
                <w:rFonts w:eastAsia="Times New Roman"/>
                <w:b/>
                <w:bCs/>
                <w:color w:val="4C4747"/>
                <w:spacing w:val="0"/>
                <w:lang w:val="es-419" w:eastAsia="es-419"/>
              </w:rPr>
            </w:pPr>
            <w:r w:rsidRPr="00A65A37">
              <w:rPr>
                <w:rFonts w:eastAsia="Calibri"/>
                <w:b/>
                <w:bCs/>
                <w:noProof/>
                <w:color w:val="4C4747"/>
                <w:spacing w:val="0"/>
                <w:lang w:val="es-419" w:eastAsia="es-419"/>
              </w:rPr>
              <w:t>17,120</w:t>
            </w:r>
          </w:p>
        </w:tc>
        <w:tc>
          <w:tcPr>
            <w:tcW w:w="1630" w:type="dxa"/>
            <w:vAlign w:val="center"/>
            <w:hideMark/>
          </w:tcPr>
          <w:p w14:paraId="1DA68158" w14:textId="77777777" w:rsidR="00A65A37" w:rsidRPr="00A65A37" w:rsidRDefault="00A65A37" w:rsidP="00BC5858">
            <w:pPr>
              <w:spacing w:after="0" w:line="276" w:lineRule="auto"/>
              <w:jc w:val="center"/>
              <w:rPr>
                <w:rFonts w:eastAsia="Times New Roman"/>
                <w:b/>
                <w:bCs/>
                <w:color w:val="4C4747"/>
                <w:spacing w:val="0"/>
                <w:lang w:val="es-419" w:eastAsia="es-419"/>
              </w:rPr>
            </w:pPr>
            <w:r w:rsidRPr="00A65A37">
              <w:rPr>
                <w:rFonts w:eastAsia="Calibri"/>
                <w:b/>
                <w:bCs/>
                <w:noProof/>
                <w:color w:val="4C4747"/>
                <w:spacing w:val="0"/>
                <w:lang w:val="es-419" w:eastAsia="es-419"/>
              </w:rPr>
              <w:t>70,422</w:t>
            </w:r>
          </w:p>
        </w:tc>
        <w:tc>
          <w:tcPr>
            <w:tcW w:w="1254" w:type="dxa"/>
            <w:vAlign w:val="center"/>
            <w:hideMark/>
          </w:tcPr>
          <w:p w14:paraId="17BCDBF2" w14:textId="77777777" w:rsidR="00A65A37" w:rsidRPr="00A65A37" w:rsidRDefault="00A65A37" w:rsidP="00BC5858">
            <w:pPr>
              <w:spacing w:after="0" w:line="276" w:lineRule="auto"/>
              <w:jc w:val="center"/>
              <w:rPr>
                <w:rFonts w:eastAsia="Times New Roman"/>
                <w:b/>
                <w:bCs/>
                <w:color w:val="4C4747"/>
                <w:spacing w:val="0"/>
                <w:lang w:val="es-419" w:eastAsia="es-419"/>
              </w:rPr>
            </w:pPr>
            <w:r w:rsidRPr="00A65A37">
              <w:rPr>
                <w:rFonts w:eastAsia="Calibri"/>
                <w:b/>
                <w:bCs/>
                <w:noProof/>
                <w:color w:val="4C4747"/>
                <w:spacing w:val="0"/>
                <w:lang w:val="es-419" w:eastAsia="es-419"/>
              </w:rPr>
              <w:t>28,320</w:t>
            </w:r>
          </w:p>
        </w:tc>
        <w:tc>
          <w:tcPr>
            <w:tcW w:w="1013" w:type="dxa"/>
            <w:vAlign w:val="center"/>
            <w:hideMark/>
          </w:tcPr>
          <w:p w14:paraId="434E97A0" w14:textId="77777777" w:rsidR="00A65A37" w:rsidRPr="00A65A37" w:rsidRDefault="00A65A37" w:rsidP="00BC5858">
            <w:pPr>
              <w:spacing w:after="0" w:line="276" w:lineRule="auto"/>
              <w:jc w:val="center"/>
              <w:rPr>
                <w:rFonts w:eastAsia="Times New Roman"/>
                <w:b/>
                <w:bCs/>
                <w:color w:val="4C4747"/>
                <w:spacing w:val="0"/>
                <w:lang w:val="es-419" w:eastAsia="es-419"/>
              </w:rPr>
            </w:pPr>
            <w:r w:rsidRPr="00A65A37">
              <w:rPr>
                <w:rFonts w:eastAsia="Calibri"/>
                <w:b/>
                <w:bCs/>
                <w:noProof/>
                <w:color w:val="4C4747"/>
                <w:spacing w:val="0"/>
                <w:lang w:val="es-419" w:eastAsia="es-419"/>
              </w:rPr>
              <w:t>12,543</w:t>
            </w:r>
          </w:p>
        </w:tc>
        <w:tc>
          <w:tcPr>
            <w:tcW w:w="849" w:type="dxa"/>
            <w:vAlign w:val="center"/>
            <w:hideMark/>
          </w:tcPr>
          <w:p w14:paraId="391B9E41" w14:textId="77777777" w:rsidR="00A65A37" w:rsidRPr="00A65A37" w:rsidRDefault="00A65A37" w:rsidP="00BC5858">
            <w:pPr>
              <w:spacing w:after="0" w:line="276" w:lineRule="auto"/>
              <w:jc w:val="center"/>
              <w:rPr>
                <w:rFonts w:eastAsia="Times New Roman"/>
                <w:b/>
                <w:bCs/>
                <w:color w:val="4C4747"/>
                <w:spacing w:val="0"/>
                <w:lang w:val="es-419" w:eastAsia="es-419"/>
              </w:rPr>
            </w:pPr>
            <w:r w:rsidRPr="00A65A37">
              <w:rPr>
                <w:rFonts w:eastAsia="Calibri"/>
                <w:b/>
                <w:bCs/>
                <w:noProof/>
                <w:color w:val="4C4747"/>
                <w:spacing w:val="0"/>
                <w:lang w:val="es-419" w:eastAsia="es-419"/>
              </w:rPr>
              <w:t>27,532</w:t>
            </w:r>
          </w:p>
        </w:tc>
        <w:tc>
          <w:tcPr>
            <w:tcW w:w="985" w:type="dxa"/>
            <w:vAlign w:val="center"/>
            <w:hideMark/>
          </w:tcPr>
          <w:p w14:paraId="7393083D" w14:textId="77777777" w:rsidR="00A65A37" w:rsidRPr="00A65A37" w:rsidRDefault="00A65A37" w:rsidP="00BC5858">
            <w:pPr>
              <w:spacing w:after="0" w:line="276" w:lineRule="auto"/>
              <w:jc w:val="center"/>
              <w:rPr>
                <w:rFonts w:eastAsia="Times New Roman"/>
                <w:b/>
                <w:bCs/>
                <w:color w:val="4C4747"/>
                <w:spacing w:val="0"/>
                <w:lang w:val="es-419" w:eastAsia="es-419"/>
              </w:rPr>
            </w:pPr>
            <w:r w:rsidRPr="00A65A37">
              <w:rPr>
                <w:rFonts w:eastAsia="Calibri"/>
                <w:b/>
                <w:bCs/>
                <w:noProof/>
                <w:color w:val="4C4747"/>
                <w:spacing w:val="0"/>
                <w:lang w:val="es-419" w:eastAsia="es-419"/>
              </w:rPr>
              <w:t>155,937</w:t>
            </w:r>
          </w:p>
        </w:tc>
      </w:tr>
    </w:tbl>
    <w:p w14:paraId="64CE911E" w14:textId="37D8D16E" w:rsidR="00A14DB3" w:rsidRDefault="0030225E" w:rsidP="00A51821">
      <w:pPr>
        <w:spacing w:line="360" w:lineRule="auto"/>
        <w:jc w:val="both"/>
        <w:rPr>
          <w:rFonts w:eastAsia="Calibri"/>
          <w:i/>
          <w:iCs/>
          <w:noProof/>
          <w:color w:val="4C4747"/>
          <w:sz w:val="18"/>
          <w:szCs w:val="18"/>
          <w:lang w:val="es-419"/>
        </w:rPr>
      </w:pPr>
      <w:bookmarkStart w:id="15" w:name="_Hlk215739082"/>
      <w:r w:rsidRPr="0030225E">
        <w:rPr>
          <w:rFonts w:eastAsia="Calibri"/>
          <w:i/>
          <w:iCs/>
          <w:noProof/>
          <w:color w:val="4C4747"/>
          <w:sz w:val="18"/>
          <w:szCs w:val="18"/>
          <w:lang w:val="es-419"/>
        </w:rPr>
        <w:t>Fuente: Inaipi, Dirección de Redes de Servicios</w:t>
      </w:r>
      <w:bookmarkEnd w:id="15"/>
      <w:r w:rsidRPr="0030225E">
        <w:rPr>
          <w:rFonts w:eastAsia="Calibri"/>
          <w:i/>
          <w:iCs/>
          <w:noProof/>
          <w:color w:val="4C4747"/>
          <w:sz w:val="18"/>
          <w:szCs w:val="18"/>
          <w:lang w:val="es-419"/>
        </w:rPr>
        <w:t>.</w:t>
      </w:r>
    </w:p>
    <w:p w14:paraId="678B2FFF" w14:textId="77777777" w:rsidR="00A14DB3" w:rsidRPr="00A14DB3" w:rsidRDefault="00A14DB3" w:rsidP="00A14DB3">
      <w:pPr>
        <w:spacing w:line="360" w:lineRule="auto"/>
        <w:jc w:val="both"/>
        <w:rPr>
          <w:rFonts w:eastAsia="Calibri"/>
          <w:b/>
          <w:bCs/>
          <w:noProof/>
          <w:color w:val="4C4747"/>
          <w:lang w:val="es-419"/>
        </w:rPr>
      </w:pPr>
      <w:r w:rsidRPr="00A14DB3">
        <w:rPr>
          <w:rFonts w:eastAsia="Calibri"/>
          <w:b/>
          <w:bCs/>
          <w:noProof/>
          <w:color w:val="4C4747"/>
          <w:lang w:val="es-419"/>
        </w:rPr>
        <w:t xml:space="preserve">Centros de Atención Integral a la Primera Infancia (Caipi): </w:t>
      </w:r>
    </w:p>
    <w:p w14:paraId="61BD3B27" w14:textId="5FDAED16" w:rsidR="00A14DB3" w:rsidRPr="00A14DB3" w:rsidRDefault="00A14DB3" w:rsidP="00A14DB3">
      <w:pPr>
        <w:pStyle w:val="Prrafodelista"/>
        <w:numPr>
          <w:ilvl w:val="0"/>
          <w:numId w:val="2"/>
        </w:numPr>
        <w:spacing w:after="0" w:line="360" w:lineRule="auto"/>
        <w:jc w:val="both"/>
        <w:rPr>
          <w:rFonts w:eastAsia="Calibri"/>
          <w:noProof/>
          <w:color w:val="4C4747"/>
          <w:lang w:val="es-419"/>
        </w:rPr>
      </w:pPr>
      <w:r w:rsidRPr="00A14DB3">
        <w:rPr>
          <w:rFonts w:eastAsia="Calibri"/>
          <w:noProof/>
          <w:color w:val="4C4747"/>
          <w:lang w:val="es-419"/>
        </w:rPr>
        <w:t>Caipi N: Centros de atención integral a la primera infancia, construidos dentro del Plan Nacional de Edificaciones Escolares.</w:t>
      </w:r>
    </w:p>
    <w:p w14:paraId="33932820" w14:textId="1002D969" w:rsidR="00A14DB3" w:rsidRPr="00A14DB3" w:rsidRDefault="00A14DB3" w:rsidP="00A14DB3">
      <w:pPr>
        <w:pStyle w:val="Prrafodelista"/>
        <w:numPr>
          <w:ilvl w:val="0"/>
          <w:numId w:val="2"/>
        </w:numPr>
        <w:spacing w:after="0" w:line="360" w:lineRule="auto"/>
        <w:jc w:val="both"/>
        <w:rPr>
          <w:rFonts w:eastAsia="Calibri"/>
          <w:noProof/>
          <w:color w:val="4C4747"/>
          <w:lang w:val="es-419"/>
        </w:rPr>
      </w:pPr>
      <w:r w:rsidRPr="00A14DB3">
        <w:rPr>
          <w:rFonts w:eastAsia="Calibri"/>
          <w:noProof/>
          <w:color w:val="4C4747"/>
          <w:lang w:val="es-419"/>
        </w:rPr>
        <w:lastRenderedPageBreak/>
        <w:t>Caipi T: Centros de atención integral a la primera infancia en transición, eran administrados por CONANI y fueron transferidos al Inaipi.</w:t>
      </w:r>
    </w:p>
    <w:p w14:paraId="2F772F1D" w14:textId="42AEBF0D" w:rsidR="00A14DB3" w:rsidRPr="00A14DB3" w:rsidRDefault="00A14DB3" w:rsidP="00A14DB3">
      <w:pPr>
        <w:pStyle w:val="Prrafodelista"/>
        <w:numPr>
          <w:ilvl w:val="0"/>
          <w:numId w:val="2"/>
        </w:numPr>
        <w:spacing w:after="0" w:line="360" w:lineRule="auto"/>
        <w:jc w:val="both"/>
        <w:rPr>
          <w:rFonts w:eastAsia="Calibri"/>
          <w:noProof/>
          <w:color w:val="4C4747"/>
          <w:lang w:val="es-419"/>
        </w:rPr>
      </w:pPr>
      <w:r w:rsidRPr="00A14DB3">
        <w:rPr>
          <w:rFonts w:eastAsia="Calibri"/>
          <w:noProof/>
          <w:color w:val="4C4747"/>
          <w:lang w:val="es-419"/>
        </w:rPr>
        <w:t>Caipi SS: Estancias infantiles que administraba la Tesorería de la Seguridad Social y que fueron transferidos al Inaipi.</w:t>
      </w:r>
    </w:p>
    <w:p w14:paraId="27CFA943" w14:textId="6E70A615" w:rsidR="00AC7FB6" w:rsidRPr="00A44DD9" w:rsidRDefault="00A14DB3" w:rsidP="00A44DD9">
      <w:pPr>
        <w:pStyle w:val="Prrafodelista"/>
        <w:numPr>
          <w:ilvl w:val="0"/>
          <w:numId w:val="2"/>
        </w:numPr>
        <w:spacing w:after="0" w:line="360" w:lineRule="auto"/>
        <w:jc w:val="both"/>
        <w:rPr>
          <w:rFonts w:eastAsia="Calibri"/>
          <w:noProof/>
          <w:color w:val="4C4747"/>
          <w:lang w:val="es-419"/>
        </w:rPr>
      </w:pPr>
      <w:r w:rsidRPr="00A14DB3">
        <w:rPr>
          <w:rFonts w:eastAsia="Calibri"/>
          <w:noProof/>
          <w:color w:val="4C4747"/>
          <w:lang w:val="es-419"/>
        </w:rPr>
        <w:t>Caipi C: Centros de Atención Integral a la Primera Infancia Comunitario, que surgen como respuesta a las necesidades del servicio en las diferentes comunidades del país.</w:t>
      </w:r>
    </w:p>
    <w:p w14:paraId="2D2D8862" w14:textId="57DDB11F" w:rsidR="000431F4" w:rsidRPr="003535ED" w:rsidRDefault="00A14DB3" w:rsidP="003535ED">
      <w:pPr>
        <w:pStyle w:val="Prrafodelista"/>
        <w:numPr>
          <w:ilvl w:val="0"/>
          <w:numId w:val="2"/>
        </w:numPr>
        <w:spacing w:after="0" w:line="360" w:lineRule="auto"/>
        <w:jc w:val="both"/>
        <w:rPr>
          <w:rFonts w:eastAsia="Calibri"/>
          <w:noProof/>
          <w:color w:val="4C4747"/>
          <w:lang w:val="es-419"/>
        </w:rPr>
      </w:pPr>
      <w:r w:rsidRPr="00A14DB3">
        <w:rPr>
          <w:rFonts w:eastAsia="Calibri"/>
          <w:noProof/>
          <w:color w:val="4C4747"/>
          <w:lang w:val="es-419"/>
        </w:rPr>
        <w:t>Caipi MC: Caipi mixto cogestión con una modalidad de servicios donde se brinda tanto atención en sala como acompañamiento en hogares a través de organizaciones socias (actualmente solo tenemos un centro de esta modalidad).</w:t>
      </w:r>
    </w:p>
    <w:p w14:paraId="34A9FB63" w14:textId="590E7B5D" w:rsidR="00A14DB3" w:rsidRPr="00A14DB3" w:rsidRDefault="00A14DB3" w:rsidP="00A14DB3">
      <w:pPr>
        <w:pStyle w:val="Prrafodelista"/>
        <w:numPr>
          <w:ilvl w:val="0"/>
          <w:numId w:val="2"/>
        </w:numPr>
        <w:spacing w:after="0" w:line="360" w:lineRule="auto"/>
        <w:jc w:val="both"/>
        <w:rPr>
          <w:rFonts w:eastAsia="Calibri"/>
          <w:noProof/>
          <w:color w:val="4C4747"/>
          <w:lang w:val="es-419"/>
        </w:rPr>
      </w:pPr>
      <w:r w:rsidRPr="00A14DB3">
        <w:rPr>
          <w:rFonts w:eastAsia="Calibri"/>
          <w:noProof/>
          <w:color w:val="4C4747"/>
          <w:lang w:val="es-419"/>
        </w:rPr>
        <w:t>Caipi SR: Es una modalidad de servicios del Inaipi, que, a través de contratos de subrogación, una entidad debidamente constituida y sin fines de lucro ofrece los servicios bajo su responsabilidad.</w:t>
      </w:r>
    </w:p>
    <w:p w14:paraId="781DCFF7" w14:textId="5438F1E0" w:rsidR="00A14DB3" w:rsidRPr="00A14DB3" w:rsidRDefault="00A14DB3" w:rsidP="00A14DB3">
      <w:pPr>
        <w:pStyle w:val="Prrafodelista"/>
        <w:numPr>
          <w:ilvl w:val="0"/>
          <w:numId w:val="2"/>
        </w:numPr>
        <w:spacing w:after="0" w:line="360" w:lineRule="auto"/>
        <w:jc w:val="both"/>
        <w:rPr>
          <w:rFonts w:eastAsia="Calibri"/>
          <w:noProof/>
          <w:color w:val="4C4747"/>
          <w:lang w:val="es-419"/>
        </w:rPr>
      </w:pPr>
      <w:r w:rsidRPr="00A14DB3">
        <w:rPr>
          <w:rFonts w:eastAsia="Calibri"/>
          <w:noProof/>
          <w:color w:val="4C4747"/>
          <w:lang w:val="es-419"/>
        </w:rPr>
        <w:t>Caipi SG: Es una modalidad de servicios del Inaipi, que se ofrece con la participación de organizaciones socias, zonas francas y fundaciones.</w:t>
      </w:r>
    </w:p>
    <w:p w14:paraId="17FC5CE9" w14:textId="7F7FC825" w:rsidR="00C73C3E" w:rsidRPr="00F7622D" w:rsidRDefault="00A14DB3" w:rsidP="00F7622D">
      <w:pPr>
        <w:pStyle w:val="Prrafodelista"/>
        <w:numPr>
          <w:ilvl w:val="0"/>
          <w:numId w:val="2"/>
        </w:numPr>
        <w:spacing w:line="360" w:lineRule="auto"/>
        <w:ind w:left="714" w:hanging="357"/>
        <w:jc w:val="both"/>
        <w:rPr>
          <w:rFonts w:eastAsia="Calibri"/>
          <w:noProof/>
          <w:color w:val="4C4747"/>
          <w:lang w:val="es-419"/>
        </w:rPr>
      </w:pPr>
      <w:r w:rsidRPr="00A14DB3">
        <w:rPr>
          <w:rFonts w:eastAsia="Calibri"/>
          <w:noProof/>
          <w:color w:val="4C4747"/>
          <w:lang w:val="es-419"/>
        </w:rPr>
        <w:t>Caipi GD: Centros de Atención Integral a la Primera Infancia bajo la modalidad de Gestión directa son centros gestionados técnica y administrativamente por el INAIPI.</w:t>
      </w:r>
    </w:p>
    <w:p w14:paraId="7C450F6B" w14:textId="21D27ADA" w:rsidR="00C73C3E" w:rsidRPr="00C73C3E" w:rsidRDefault="00C73C3E" w:rsidP="00C73C3E">
      <w:pPr>
        <w:spacing w:line="360" w:lineRule="auto"/>
        <w:jc w:val="both"/>
        <w:rPr>
          <w:rFonts w:eastAsia="Calibri"/>
          <w:b/>
          <w:bCs/>
          <w:color w:val="4C4747"/>
          <w:lang w:val="es-419"/>
        </w:rPr>
      </w:pPr>
      <w:r w:rsidRPr="00C73C3E">
        <w:rPr>
          <w:rFonts w:eastAsia="Calibri"/>
          <w:b/>
          <w:bCs/>
          <w:color w:val="4C4747"/>
          <w:lang w:val="es-419"/>
        </w:rPr>
        <w:t>Tabla 19: Cantidad de Centros CAIPI por regiones, modalidades y tipo de gestión</w:t>
      </w:r>
      <w:r>
        <w:rPr>
          <w:rFonts w:eastAsia="Calibri"/>
          <w:b/>
          <w:bCs/>
          <w:color w:val="4C4747"/>
          <w:lang w:val="es-419"/>
        </w:rPr>
        <w:t>.</w:t>
      </w:r>
    </w:p>
    <w:tbl>
      <w:tblPr>
        <w:tblW w:w="7878"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3098"/>
        <w:gridCol w:w="423"/>
        <w:gridCol w:w="565"/>
        <w:gridCol w:w="420"/>
        <w:gridCol w:w="571"/>
        <w:gridCol w:w="693"/>
        <w:gridCol w:w="565"/>
        <w:gridCol w:w="756"/>
        <w:gridCol w:w="787"/>
      </w:tblGrid>
      <w:tr w:rsidR="00C73C3E" w:rsidRPr="00C73C3E" w14:paraId="0F2B9336" w14:textId="77777777" w:rsidTr="003535ED">
        <w:trPr>
          <w:trHeight w:val="403"/>
          <w:tblHeader/>
        </w:trPr>
        <w:tc>
          <w:tcPr>
            <w:tcW w:w="3101" w:type="dxa"/>
            <w:vMerge w:val="restart"/>
            <w:shd w:val="clear" w:color="auto" w:fill="002060"/>
            <w:vAlign w:val="center"/>
            <w:hideMark/>
          </w:tcPr>
          <w:p w14:paraId="6A23AF91" w14:textId="77777777" w:rsidR="00C73C3E" w:rsidRPr="00C73C3E" w:rsidRDefault="00C73C3E" w:rsidP="00C73C3E">
            <w:pPr>
              <w:spacing w:after="0" w:line="276" w:lineRule="auto"/>
              <w:jc w:val="center"/>
              <w:rPr>
                <w:rFonts w:eastAsia="Calibri"/>
                <w:b/>
                <w:bCs/>
                <w:noProof/>
                <w:color w:val="FFFFFF" w:themeColor="background1"/>
                <w:lang w:val="es-419"/>
              </w:rPr>
            </w:pPr>
            <w:r w:rsidRPr="00C73C3E">
              <w:rPr>
                <w:rFonts w:eastAsia="Calibri"/>
                <w:b/>
                <w:bCs/>
                <w:noProof/>
                <w:color w:val="FFFFFF" w:themeColor="background1"/>
                <w:lang w:val="es-419"/>
              </w:rPr>
              <w:t>Región</w:t>
            </w:r>
          </w:p>
        </w:tc>
        <w:tc>
          <w:tcPr>
            <w:tcW w:w="1978" w:type="dxa"/>
            <w:gridSpan w:val="4"/>
            <w:shd w:val="clear" w:color="auto" w:fill="002060"/>
            <w:vAlign w:val="center"/>
            <w:hideMark/>
          </w:tcPr>
          <w:p w14:paraId="76133A18" w14:textId="77777777" w:rsidR="00C73C3E" w:rsidRPr="00C73C3E" w:rsidRDefault="00C73C3E" w:rsidP="00C73C3E">
            <w:pPr>
              <w:spacing w:after="0" w:line="276" w:lineRule="auto"/>
              <w:jc w:val="center"/>
              <w:rPr>
                <w:rFonts w:eastAsia="Calibri"/>
                <w:b/>
                <w:bCs/>
                <w:noProof/>
                <w:color w:val="FFFFFF" w:themeColor="background1"/>
                <w:lang w:val="es-419"/>
              </w:rPr>
            </w:pPr>
            <w:r w:rsidRPr="00C73C3E">
              <w:rPr>
                <w:rFonts w:eastAsia="Calibri"/>
                <w:b/>
                <w:bCs/>
                <w:noProof/>
                <w:color w:val="FFFFFF" w:themeColor="background1"/>
                <w:lang w:val="es-419"/>
              </w:rPr>
              <w:t>Gestión Directa</w:t>
            </w:r>
          </w:p>
        </w:tc>
        <w:tc>
          <w:tcPr>
            <w:tcW w:w="2014" w:type="dxa"/>
            <w:gridSpan w:val="3"/>
            <w:shd w:val="clear" w:color="auto" w:fill="002060"/>
            <w:vAlign w:val="center"/>
            <w:hideMark/>
          </w:tcPr>
          <w:p w14:paraId="5AA8A48D" w14:textId="77777777" w:rsidR="00C73C3E" w:rsidRPr="00C73C3E" w:rsidRDefault="00C73C3E" w:rsidP="00C73C3E">
            <w:pPr>
              <w:spacing w:after="0" w:line="276" w:lineRule="auto"/>
              <w:jc w:val="center"/>
              <w:rPr>
                <w:rFonts w:eastAsia="Calibri"/>
                <w:b/>
                <w:bCs/>
                <w:noProof/>
                <w:color w:val="FFFFFF" w:themeColor="background1"/>
                <w:lang w:val="es-419"/>
              </w:rPr>
            </w:pPr>
            <w:r w:rsidRPr="00C73C3E">
              <w:rPr>
                <w:rFonts w:eastAsia="Calibri"/>
                <w:b/>
                <w:bCs/>
                <w:noProof/>
                <w:color w:val="FFFFFF" w:themeColor="background1"/>
                <w:lang w:val="es-419"/>
              </w:rPr>
              <w:t>Cogestión y Subrogación</w:t>
            </w:r>
          </w:p>
        </w:tc>
        <w:tc>
          <w:tcPr>
            <w:tcW w:w="0" w:type="auto"/>
            <w:vMerge w:val="restart"/>
            <w:shd w:val="clear" w:color="auto" w:fill="002060"/>
            <w:vAlign w:val="center"/>
            <w:hideMark/>
          </w:tcPr>
          <w:p w14:paraId="12BD9C8D" w14:textId="77777777" w:rsidR="00C73C3E" w:rsidRPr="00C73C3E" w:rsidRDefault="00C73C3E" w:rsidP="00C73C3E">
            <w:pPr>
              <w:spacing w:after="0" w:line="276" w:lineRule="auto"/>
              <w:jc w:val="center"/>
              <w:rPr>
                <w:rFonts w:eastAsia="Calibri"/>
                <w:b/>
                <w:bCs/>
                <w:noProof/>
                <w:color w:val="FFFFFF" w:themeColor="background1"/>
                <w:lang w:val="es-419"/>
              </w:rPr>
            </w:pPr>
            <w:r w:rsidRPr="00C73C3E">
              <w:rPr>
                <w:rFonts w:eastAsia="Calibri"/>
                <w:b/>
                <w:bCs/>
                <w:noProof/>
                <w:color w:val="FFFFFF" w:themeColor="background1"/>
                <w:lang w:val="es-419"/>
              </w:rPr>
              <w:t>Total</w:t>
            </w:r>
          </w:p>
        </w:tc>
      </w:tr>
      <w:tr w:rsidR="00C73C3E" w:rsidRPr="00C73C3E" w14:paraId="127D9D84" w14:textId="77777777" w:rsidTr="003535ED">
        <w:trPr>
          <w:trHeight w:val="403"/>
          <w:tblHeader/>
        </w:trPr>
        <w:tc>
          <w:tcPr>
            <w:tcW w:w="3101" w:type="dxa"/>
            <w:vMerge/>
            <w:vAlign w:val="center"/>
            <w:hideMark/>
          </w:tcPr>
          <w:p w14:paraId="15BB24C2" w14:textId="77777777" w:rsidR="00C73C3E" w:rsidRPr="00C73C3E" w:rsidRDefault="00C73C3E" w:rsidP="00C73C3E">
            <w:pPr>
              <w:spacing w:after="0" w:line="276" w:lineRule="auto"/>
              <w:rPr>
                <w:rFonts w:eastAsia="Calibri"/>
                <w:noProof/>
                <w:color w:val="4C4747"/>
                <w:lang w:val="es-419"/>
              </w:rPr>
            </w:pPr>
          </w:p>
        </w:tc>
        <w:tc>
          <w:tcPr>
            <w:tcW w:w="423" w:type="dxa"/>
            <w:shd w:val="clear" w:color="auto" w:fill="002060"/>
            <w:vAlign w:val="center"/>
            <w:hideMark/>
          </w:tcPr>
          <w:p w14:paraId="477DEB69" w14:textId="77777777" w:rsidR="00C73C3E" w:rsidRPr="00C73C3E" w:rsidRDefault="00C73C3E" w:rsidP="00C73C3E">
            <w:pPr>
              <w:spacing w:after="0" w:line="276" w:lineRule="auto"/>
              <w:jc w:val="center"/>
              <w:rPr>
                <w:rFonts w:eastAsia="Calibri"/>
                <w:noProof/>
                <w:color w:val="FFFFFF" w:themeColor="background1"/>
                <w:lang w:val="es-419"/>
              </w:rPr>
            </w:pPr>
            <w:r w:rsidRPr="00C73C3E">
              <w:rPr>
                <w:rFonts w:eastAsia="Calibri"/>
                <w:noProof/>
                <w:color w:val="FFFFFF" w:themeColor="background1"/>
                <w:lang w:val="es-419"/>
              </w:rPr>
              <w:t>C</w:t>
            </w:r>
          </w:p>
        </w:tc>
        <w:tc>
          <w:tcPr>
            <w:tcW w:w="565" w:type="dxa"/>
            <w:shd w:val="clear" w:color="auto" w:fill="002060"/>
            <w:vAlign w:val="center"/>
            <w:hideMark/>
          </w:tcPr>
          <w:p w14:paraId="44BCF92E" w14:textId="77777777" w:rsidR="00C73C3E" w:rsidRPr="00C73C3E" w:rsidRDefault="00C73C3E" w:rsidP="00C73C3E">
            <w:pPr>
              <w:spacing w:after="0" w:line="276" w:lineRule="auto"/>
              <w:jc w:val="center"/>
              <w:rPr>
                <w:rFonts w:eastAsia="Calibri"/>
                <w:noProof/>
                <w:color w:val="FFFFFF" w:themeColor="background1"/>
                <w:lang w:val="es-419"/>
              </w:rPr>
            </w:pPr>
            <w:r w:rsidRPr="00C73C3E">
              <w:rPr>
                <w:rFonts w:eastAsia="Calibri"/>
                <w:noProof/>
                <w:color w:val="FFFFFF" w:themeColor="background1"/>
                <w:lang w:val="es-419"/>
              </w:rPr>
              <w:t>N</w:t>
            </w:r>
          </w:p>
        </w:tc>
        <w:tc>
          <w:tcPr>
            <w:tcW w:w="419" w:type="dxa"/>
            <w:shd w:val="clear" w:color="auto" w:fill="002060"/>
            <w:vAlign w:val="center"/>
            <w:hideMark/>
          </w:tcPr>
          <w:p w14:paraId="20B031FB" w14:textId="77777777" w:rsidR="00C73C3E" w:rsidRPr="00C73C3E" w:rsidRDefault="00C73C3E" w:rsidP="00C73C3E">
            <w:pPr>
              <w:spacing w:after="0" w:line="276" w:lineRule="auto"/>
              <w:jc w:val="center"/>
              <w:rPr>
                <w:rFonts w:eastAsia="Calibri"/>
                <w:noProof/>
                <w:color w:val="FFFFFF" w:themeColor="background1"/>
                <w:lang w:val="es-419"/>
              </w:rPr>
            </w:pPr>
            <w:r w:rsidRPr="00C73C3E">
              <w:rPr>
                <w:rFonts w:eastAsia="Calibri"/>
                <w:noProof/>
                <w:color w:val="FFFFFF" w:themeColor="background1"/>
                <w:lang w:val="es-419"/>
              </w:rPr>
              <w:t>T</w:t>
            </w:r>
          </w:p>
        </w:tc>
        <w:tc>
          <w:tcPr>
            <w:tcW w:w="569" w:type="dxa"/>
            <w:shd w:val="clear" w:color="auto" w:fill="002060"/>
            <w:vAlign w:val="center"/>
            <w:hideMark/>
          </w:tcPr>
          <w:p w14:paraId="227A1C9D" w14:textId="77777777" w:rsidR="00C73C3E" w:rsidRPr="00C73C3E" w:rsidRDefault="00C73C3E" w:rsidP="00C73C3E">
            <w:pPr>
              <w:spacing w:after="0" w:line="276" w:lineRule="auto"/>
              <w:jc w:val="center"/>
              <w:rPr>
                <w:rFonts w:eastAsia="Calibri"/>
                <w:noProof/>
                <w:color w:val="FFFFFF" w:themeColor="background1"/>
                <w:lang w:val="es-419"/>
              </w:rPr>
            </w:pPr>
            <w:r w:rsidRPr="00C73C3E">
              <w:rPr>
                <w:rFonts w:eastAsia="Calibri"/>
                <w:noProof/>
                <w:color w:val="FFFFFF" w:themeColor="background1"/>
                <w:lang w:val="es-419"/>
              </w:rPr>
              <w:t>SS</w:t>
            </w:r>
          </w:p>
        </w:tc>
        <w:tc>
          <w:tcPr>
            <w:tcW w:w="693" w:type="dxa"/>
            <w:shd w:val="clear" w:color="auto" w:fill="002060"/>
            <w:vAlign w:val="center"/>
            <w:hideMark/>
          </w:tcPr>
          <w:p w14:paraId="41A86FE1" w14:textId="77777777" w:rsidR="00C73C3E" w:rsidRPr="00C73C3E" w:rsidRDefault="00C73C3E" w:rsidP="00C73C3E">
            <w:pPr>
              <w:spacing w:after="0" w:line="276" w:lineRule="auto"/>
              <w:jc w:val="center"/>
              <w:rPr>
                <w:rFonts w:eastAsia="Calibri"/>
                <w:noProof/>
                <w:color w:val="FFFFFF" w:themeColor="background1"/>
                <w:lang w:val="es-419"/>
              </w:rPr>
            </w:pPr>
            <w:r w:rsidRPr="00C73C3E">
              <w:rPr>
                <w:rFonts w:eastAsia="Calibri"/>
                <w:noProof/>
                <w:color w:val="FFFFFF" w:themeColor="background1"/>
                <w:lang w:val="es-419"/>
              </w:rPr>
              <w:t>SG</w:t>
            </w:r>
          </w:p>
        </w:tc>
        <w:tc>
          <w:tcPr>
            <w:tcW w:w="565" w:type="dxa"/>
            <w:shd w:val="clear" w:color="auto" w:fill="002060"/>
            <w:vAlign w:val="center"/>
            <w:hideMark/>
          </w:tcPr>
          <w:p w14:paraId="75D8D118" w14:textId="77777777" w:rsidR="00C73C3E" w:rsidRPr="00C73C3E" w:rsidRDefault="00C73C3E" w:rsidP="00C73C3E">
            <w:pPr>
              <w:spacing w:after="0" w:line="276" w:lineRule="auto"/>
              <w:jc w:val="center"/>
              <w:rPr>
                <w:rFonts w:eastAsia="Calibri"/>
                <w:noProof/>
                <w:color w:val="FFFFFF" w:themeColor="background1"/>
                <w:lang w:val="es-419"/>
              </w:rPr>
            </w:pPr>
            <w:r w:rsidRPr="00C73C3E">
              <w:rPr>
                <w:rFonts w:eastAsia="Calibri"/>
                <w:noProof/>
                <w:color w:val="FFFFFF" w:themeColor="background1"/>
                <w:lang w:val="es-419"/>
              </w:rPr>
              <w:t>SR</w:t>
            </w:r>
          </w:p>
        </w:tc>
        <w:tc>
          <w:tcPr>
            <w:tcW w:w="756" w:type="dxa"/>
            <w:shd w:val="clear" w:color="auto" w:fill="002060"/>
            <w:vAlign w:val="center"/>
            <w:hideMark/>
          </w:tcPr>
          <w:p w14:paraId="19DA7511" w14:textId="77777777" w:rsidR="00C73C3E" w:rsidRPr="00C73C3E" w:rsidRDefault="00C73C3E" w:rsidP="00C73C3E">
            <w:pPr>
              <w:spacing w:after="0" w:line="276" w:lineRule="auto"/>
              <w:jc w:val="center"/>
              <w:rPr>
                <w:rFonts w:eastAsia="Calibri"/>
                <w:noProof/>
                <w:color w:val="FFFFFF" w:themeColor="background1"/>
                <w:lang w:val="es-419"/>
              </w:rPr>
            </w:pPr>
            <w:r w:rsidRPr="00C73C3E">
              <w:rPr>
                <w:rFonts w:eastAsia="Calibri"/>
                <w:noProof/>
                <w:color w:val="FFFFFF" w:themeColor="background1"/>
                <w:lang w:val="es-419"/>
              </w:rPr>
              <w:t>MC</w:t>
            </w:r>
          </w:p>
        </w:tc>
        <w:tc>
          <w:tcPr>
            <w:tcW w:w="0" w:type="auto"/>
            <w:vMerge/>
            <w:vAlign w:val="center"/>
            <w:hideMark/>
          </w:tcPr>
          <w:p w14:paraId="6CC9BDA7" w14:textId="77777777" w:rsidR="00C73C3E" w:rsidRPr="00C73C3E" w:rsidRDefault="00C73C3E" w:rsidP="00C73C3E">
            <w:pPr>
              <w:spacing w:after="0" w:line="276" w:lineRule="auto"/>
              <w:jc w:val="center"/>
              <w:rPr>
                <w:rFonts w:eastAsia="Calibri"/>
                <w:noProof/>
                <w:color w:val="4C4747"/>
                <w:lang w:val="es-419"/>
              </w:rPr>
            </w:pPr>
          </w:p>
        </w:tc>
      </w:tr>
      <w:tr w:rsidR="00C73C3E" w:rsidRPr="00C73C3E" w14:paraId="655F75FE" w14:textId="77777777" w:rsidTr="00A44DD9">
        <w:trPr>
          <w:trHeight w:val="403"/>
        </w:trPr>
        <w:tc>
          <w:tcPr>
            <w:tcW w:w="3101" w:type="dxa"/>
            <w:vAlign w:val="center"/>
            <w:hideMark/>
          </w:tcPr>
          <w:p w14:paraId="78108F84" w14:textId="77777777" w:rsidR="00C73C3E" w:rsidRPr="00C73C3E" w:rsidRDefault="00C73C3E" w:rsidP="00C73C3E">
            <w:pPr>
              <w:spacing w:after="0" w:line="276" w:lineRule="auto"/>
              <w:rPr>
                <w:rFonts w:eastAsia="Calibri"/>
                <w:noProof/>
                <w:color w:val="4C4747"/>
                <w:lang w:val="es-419"/>
              </w:rPr>
            </w:pPr>
            <w:r w:rsidRPr="00C73C3E">
              <w:rPr>
                <w:rFonts w:eastAsia="Calibri"/>
                <w:noProof/>
                <w:color w:val="4C4747"/>
                <w:lang w:val="es-419"/>
              </w:rPr>
              <w:t>Este</w:t>
            </w:r>
          </w:p>
        </w:tc>
        <w:tc>
          <w:tcPr>
            <w:tcW w:w="423" w:type="dxa"/>
            <w:vAlign w:val="center"/>
            <w:hideMark/>
          </w:tcPr>
          <w:p w14:paraId="2E5EAE7E"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2</w:t>
            </w:r>
          </w:p>
        </w:tc>
        <w:tc>
          <w:tcPr>
            <w:tcW w:w="565" w:type="dxa"/>
            <w:vAlign w:val="center"/>
            <w:hideMark/>
          </w:tcPr>
          <w:p w14:paraId="0158F537"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18</w:t>
            </w:r>
          </w:p>
        </w:tc>
        <w:tc>
          <w:tcPr>
            <w:tcW w:w="419" w:type="dxa"/>
            <w:vAlign w:val="center"/>
            <w:hideMark/>
          </w:tcPr>
          <w:p w14:paraId="4CC3DF80"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5</w:t>
            </w:r>
          </w:p>
        </w:tc>
        <w:tc>
          <w:tcPr>
            <w:tcW w:w="569" w:type="dxa"/>
            <w:vAlign w:val="center"/>
            <w:hideMark/>
          </w:tcPr>
          <w:p w14:paraId="116204E6"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4</w:t>
            </w:r>
          </w:p>
        </w:tc>
        <w:tc>
          <w:tcPr>
            <w:tcW w:w="693" w:type="dxa"/>
            <w:vAlign w:val="center"/>
            <w:hideMark/>
          </w:tcPr>
          <w:p w14:paraId="7862B0DC"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2</w:t>
            </w:r>
          </w:p>
        </w:tc>
        <w:tc>
          <w:tcPr>
            <w:tcW w:w="565" w:type="dxa"/>
            <w:vAlign w:val="center"/>
            <w:hideMark/>
          </w:tcPr>
          <w:p w14:paraId="7D27E8CC"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1</w:t>
            </w:r>
          </w:p>
        </w:tc>
        <w:tc>
          <w:tcPr>
            <w:tcW w:w="756" w:type="dxa"/>
            <w:vAlign w:val="center"/>
            <w:hideMark/>
          </w:tcPr>
          <w:p w14:paraId="7F1AC421"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0</w:t>
            </w:r>
          </w:p>
        </w:tc>
        <w:tc>
          <w:tcPr>
            <w:tcW w:w="0" w:type="auto"/>
            <w:noWrap/>
            <w:vAlign w:val="center"/>
            <w:hideMark/>
          </w:tcPr>
          <w:p w14:paraId="40E32717" w14:textId="77777777" w:rsidR="00C73C3E" w:rsidRPr="00C73C3E" w:rsidRDefault="00C73C3E" w:rsidP="00C73C3E">
            <w:pPr>
              <w:spacing w:after="0" w:line="276" w:lineRule="auto"/>
              <w:jc w:val="center"/>
              <w:rPr>
                <w:rFonts w:eastAsia="Calibri"/>
                <w:b/>
                <w:bCs/>
                <w:noProof/>
                <w:color w:val="4C4747"/>
                <w:lang w:val="es-419"/>
              </w:rPr>
            </w:pPr>
            <w:r w:rsidRPr="00C73C3E">
              <w:rPr>
                <w:rFonts w:eastAsia="Calibri"/>
                <w:b/>
                <w:bCs/>
                <w:noProof/>
                <w:color w:val="4C4747"/>
                <w:lang w:val="es-419"/>
              </w:rPr>
              <w:t>32</w:t>
            </w:r>
          </w:p>
        </w:tc>
      </w:tr>
      <w:tr w:rsidR="00C73C3E" w:rsidRPr="00C73C3E" w14:paraId="5DDB10AE" w14:textId="77777777" w:rsidTr="00A44DD9">
        <w:trPr>
          <w:trHeight w:val="403"/>
        </w:trPr>
        <w:tc>
          <w:tcPr>
            <w:tcW w:w="3101" w:type="dxa"/>
            <w:vAlign w:val="center"/>
            <w:hideMark/>
          </w:tcPr>
          <w:p w14:paraId="1A3E8CE8" w14:textId="77777777" w:rsidR="00C73C3E" w:rsidRPr="00C73C3E" w:rsidRDefault="00C73C3E" w:rsidP="00C73C3E">
            <w:pPr>
              <w:spacing w:after="0" w:line="276" w:lineRule="auto"/>
              <w:rPr>
                <w:rFonts w:eastAsia="Calibri"/>
                <w:noProof/>
                <w:color w:val="4C4747"/>
                <w:lang w:val="es-419"/>
              </w:rPr>
            </w:pPr>
            <w:r w:rsidRPr="00C73C3E">
              <w:rPr>
                <w:rFonts w:eastAsia="Calibri"/>
                <w:noProof/>
                <w:color w:val="4C4747"/>
                <w:lang w:val="es-419"/>
              </w:rPr>
              <w:t>Metropolitana</w:t>
            </w:r>
          </w:p>
        </w:tc>
        <w:tc>
          <w:tcPr>
            <w:tcW w:w="423" w:type="dxa"/>
            <w:vAlign w:val="center"/>
            <w:hideMark/>
          </w:tcPr>
          <w:p w14:paraId="6CB06EE1"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10</w:t>
            </w:r>
          </w:p>
        </w:tc>
        <w:tc>
          <w:tcPr>
            <w:tcW w:w="565" w:type="dxa"/>
            <w:vAlign w:val="center"/>
            <w:hideMark/>
          </w:tcPr>
          <w:p w14:paraId="479A9C55"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48</w:t>
            </w:r>
          </w:p>
        </w:tc>
        <w:tc>
          <w:tcPr>
            <w:tcW w:w="419" w:type="dxa"/>
            <w:vAlign w:val="center"/>
            <w:hideMark/>
          </w:tcPr>
          <w:p w14:paraId="116C469E"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18</w:t>
            </w:r>
          </w:p>
        </w:tc>
        <w:tc>
          <w:tcPr>
            <w:tcW w:w="569" w:type="dxa"/>
            <w:vAlign w:val="center"/>
            <w:hideMark/>
          </w:tcPr>
          <w:p w14:paraId="01DDD7CB"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11</w:t>
            </w:r>
          </w:p>
        </w:tc>
        <w:tc>
          <w:tcPr>
            <w:tcW w:w="693" w:type="dxa"/>
            <w:vAlign w:val="center"/>
            <w:hideMark/>
          </w:tcPr>
          <w:p w14:paraId="36AC49A8"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0</w:t>
            </w:r>
          </w:p>
        </w:tc>
        <w:tc>
          <w:tcPr>
            <w:tcW w:w="565" w:type="dxa"/>
            <w:vAlign w:val="center"/>
            <w:hideMark/>
          </w:tcPr>
          <w:p w14:paraId="0A9293BE"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2</w:t>
            </w:r>
          </w:p>
        </w:tc>
        <w:tc>
          <w:tcPr>
            <w:tcW w:w="756" w:type="dxa"/>
            <w:vAlign w:val="center"/>
            <w:hideMark/>
          </w:tcPr>
          <w:p w14:paraId="343AA51C"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1</w:t>
            </w:r>
          </w:p>
        </w:tc>
        <w:tc>
          <w:tcPr>
            <w:tcW w:w="0" w:type="auto"/>
            <w:noWrap/>
            <w:vAlign w:val="center"/>
            <w:hideMark/>
          </w:tcPr>
          <w:p w14:paraId="48DCE8C8" w14:textId="77777777" w:rsidR="00C73C3E" w:rsidRPr="00C73C3E" w:rsidRDefault="00C73C3E" w:rsidP="00C73C3E">
            <w:pPr>
              <w:spacing w:after="0" w:line="276" w:lineRule="auto"/>
              <w:jc w:val="center"/>
              <w:rPr>
                <w:rFonts w:eastAsia="Calibri"/>
                <w:b/>
                <w:bCs/>
                <w:noProof/>
                <w:color w:val="4C4747"/>
                <w:lang w:val="es-419"/>
              </w:rPr>
            </w:pPr>
            <w:r w:rsidRPr="00C73C3E">
              <w:rPr>
                <w:rFonts w:eastAsia="Calibri"/>
                <w:b/>
                <w:bCs/>
                <w:noProof/>
                <w:color w:val="4C4747"/>
                <w:lang w:val="es-419"/>
              </w:rPr>
              <w:t>90</w:t>
            </w:r>
          </w:p>
        </w:tc>
      </w:tr>
      <w:tr w:rsidR="00C73C3E" w:rsidRPr="00C73C3E" w14:paraId="516A017D" w14:textId="77777777" w:rsidTr="00A44DD9">
        <w:trPr>
          <w:trHeight w:val="403"/>
        </w:trPr>
        <w:tc>
          <w:tcPr>
            <w:tcW w:w="3101" w:type="dxa"/>
            <w:vAlign w:val="center"/>
            <w:hideMark/>
          </w:tcPr>
          <w:p w14:paraId="381BBCC0" w14:textId="77777777" w:rsidR="00C73C3E" w:rsidRPr="00C73C3E" w:rsidRDefault="00C73C3E" w:rsidP="00C73C3E">
            <w:pPr>
              <w:spacing w:after="0" w:line="276" w:lineRule="auto"/>
              <w:rPr>
                <w:rFonts w:eastAsia="Calibri"/>
                <w:noProof/>
                <w:color w:val="4C4747"/>
                <w:lang w:val="es-419"/>
              </w:rPr>
            </w:pPr>
            <w:r w:rsidRPr="00C73C3E">
              <w:rPr>
                <w:rFonts w:eastAsia="Calibri"/>
                <w:noProof/>
                <w:color w:val="4C4747"/>
                <w:lang w:val="es-419"/>
              </w:rPr>
              <w:lastRenderedPageBreak/>
              <w:t>Norte Occidental</w:t>
            </w:r>
          </w:p>
        </w:tc>
        <w:tc>
          <w:tcPr>
            <w:tcW w:w="423" w:type="dxa"/>
            <w:vAlign w:val="center"/>
            <w:hideMark/>
          </w:tcPr>
          <w:p w14:paraId="1B24EDEA"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4</w:t>
            </w:r>
          </w:p>
        </w:tc>
        <w:tc>
          <w:tcPr>
            <w:tcW w:w="565" w:type="dxa"/>
            <w:vAlign w:val="center"/>
            <w:hideMark/>
          </w:tcPr>
          <w:p w14:paraId="72C7ED84"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24</w:t>
            </w:r>
          </w:p>
        </w:tc>
        <w:tc>
          <w:tcPr>
            <w:tcW w:w="419" w:type="dxa"/>
            <w:vAlign w:val="center"/>
            <w:hideMark/>
          </w:tcPr>
          <w:p w14:paraId="7AEFD40A"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9</w:t>
            </w:r>
          </w:p>
        </w:tc>
        <w:tc>
          <w:tcPr>
            <w:tcW w:w="569" w:type="dxa"/>
            <w:vAlign w:val="center"/>
            <w:hideMark/>
          </w:tcPr>
          <w:p w14:paraId="5DA683D5"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5</w:t>
            </w:r>
          </w:p>
        </w:tc>
        <w:tc>
          <w:tcPr>
            <w:tcW w:w="693" w:type="dxa"/>
            <w:vAlign w:val="center"/>
            <w:hideMark/>
          </w:tcPr>
          <w:p w14:paraId="581C7A7D"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7</w:t>
            </w:r>
          </w:p>
        </w:tc>
        <w:tc>
          <w:tcPr>
            <w:tcW w:w="565" w:type="dxa"/>
            <w:vAlign w:val="center"/>
            <w:hideMark/>
          </w:tcPr>
          <w:p w14:paraId="5793EDC4"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0</w:t>
            </w:r>
          </w:p>
        </w:tc>
        <w:tc>
          <w:tcPr>
            <w:tcW w:w="756" w:type="dxa"/>
            <w:vAlign w:val="center"/>
            <w:hideMark/>
          </w:tcPr>
          <w:p w14:paraId="611568AB"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0</w:t>
            </w:r>
          </w:p>
        </w:tc>
        <w:tc>
          <w:tcPr>
            <w:tcW w:w="0" w:type="auto"/>
            <w:noWrap/>
            <w:vAlign w:val="center"/>
            <w:hideMark/>
          </w:tcPr>
          <w:p w14:paraId="0D5D5A9D" w14:textId="77777777" w:rsidR="00C73C3E" w:rsidRPr="00C73C3E" w:rsidRDefault="00C73C3E" w:rsidP="00C73C3E">
            <w:pPr>
              <w:spacing w:after="0" w:line="276" w:lineRule="auto"/>
              <w:jc w:val="center"/>
              <w:rPr>
                <w:rFonts w:eastAsia="Calibri"/>
                <w:b/>
                <w:bCs/>
                <w:noProof/>
                <w:color w:val="4C4747"/>
                <w:lang w:val="es-419"/>
              </w:rPr>
            </w:pPr>
            <w:r w:rsidRPr="00C73C3E">
              <w:rPr>
                <w:rFonts w:eastAsia="Calibri"/>
                <w:b/>
                <w:bCs/>
                <w:noProof/>
                <w:color w:val="4C4747"/>
                <w:lang w:val="es-419"/>
              </w:rPr>
              <w:t>49</w:t>
            </w:r>
          </w:p>
        </w:tc>
      </w:tr>
      <w:tr w:rsidR="00C73C3E" w:rsidRPr="00C73C3E" w14:paraId="0A96AC37" w14:textId="77777777" w:rsidTr="00A44DD9">
        <w:trPr>
          <w:trHeight w:val="403"/>
        </w:trPr>
        <w:tc>
          <w:tcPr>
            <w:tcW w:w="3101" w:type="dxa"/>
            <w:vAlign w:val="center"/>
            <w:hideMark/>
          </w:tcPr>
          <w:p w14:paraId="6AC80B0C" w14:textId="77777777" w:rsidR="00C73C3E" w:rsidRPr="00C73C3E" w:rsidRDefault="00C73C3E" w:rsidP="00C73C3E">
            <w:pPr>
              <w:spacing w:after="0" w:line="276" w:lineRule="auto"/>
              <w:rPr>
                <w:rFonts w:eastAsia="Calibri"/>
                <w:noProof/>
                <w:color w:val="4C4747"/>
                <w:lang w:val="es-419"/>
              </w:rPr>
            </w:pPr>
            <w:r w:rsidRPr="00C73C3E">
              <w:rPr>
                <w:rFonts w:eastAsia="Calibri"/>
                <w:noProof/>
                <w:color w:val="4C4747"/>
                <w:lang w:val="es-419"/>
              </w:rPr>
              <w:t>Norte Oriental</w:t>
            </w:r>
          </w:p>
        </w:tc>
        <w:tc>
          <w:tcPr>
            <w:tcW w:w="423" w:type="dxa"/>
            <w:vAlign w:val="center"/>
            <w:hideMark/>
          </w:tcPr>
          <w:p w14:paraId="175CC81E"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3</w:t>
            </w:r>
          </w:p>
        </w:tc>
        <w:tc>
          <w:tcPr>
            <w:tcW w:w="565" w:type="dxa"/>
            <w:vAlign w:val="center"/>
            <w:hideMark/>
          </w:tcPr>
          <w:p w14:paraId="5D75EB02"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15</w:t>
            </w:r>
          </w:p>
        </w:tc>
        <w:tc>
          <w:tcPr>
            <w:tcW w:w="419" w:type="dxa"/>
            <w:vAlign w:val="center"/>
            <w:hideMark/>
          </w:tcPr>
          <w:p w14:paraId="0FC589D7"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6</w:t>
            </w:r>
          </w:p>
        </w:tc>
        <w:tc>
          <w:tcPr>
            <w:tcW w:w="569" w:type="dxa"/>
            <w:vAlign w:val="center"/>
            <w:hideMark/>
          </w:tcPr>
          <w:p w14:paraId="2845B5FA"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6</w:t>
            </w:r>
          </w:p>
        </w:tc>
        <w:tc>
          <w:tcPr>
            <w:tcW w:w="693" w:type="dxa"/>
            <w:vAlign w:val="center"/>
            <w:hideMark/>
          </w:tcPr>
          <w:p w14:paraId="15630C7E"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2</w:t>
            </w:r>
          </w:p>
        </w:tc>
        <w:tc>
          <w:tcPr>
            <w:tcW w:w="565" w:type="dxa"/>
            <w:vAlign w:val="center"/>
            <w:hideMark/>
          </w:tcPr>
          <w:p w14:paraId="13E2FAFE"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0</w:t>
            </w:r>
          </w:p>
        </w:tc>
        <w:tc>
          <w:tcPr>
            <w:tcW w:w="756" w:type="dxa"/>
            <w:vAlign w:val="center"/>
            <w:hideMark/>
          </w:tcPr>
          <w:p w14:paraId="05C3A51D"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0</w:t>
            </w:r>
          </w:p>
        </w:tc>
        <w:tc>
          <w:tcPr>
            <w:tcW w:w="0" w:type="auto"/>
            <w:noWrap/>
            <w:vAlign w:val="center"/>
            <w:hideMark/>
          </w:tcPr>
          <w:p w14:paraId="3DA1FDE9" w14:textId="77777777" w:rsidR="00C73C3E" w:rsidRPr="00C73C3E" w:rsidRDefault="00C73C3E" w:rsidP="00C73C3E">
            <w:pPr>
              <w:spacing w:after="0" w:line="276" w:lineRule="auto"/>
              <w:jc w:val="center"/>
              <w:rPr>
                <w:rFonts w:eastAsia="Calibri"/>
                <w:b/>
                <w:bCs/>
                <w:noProof/>
                <w:color w:val="4C4747"/>
                <w:lang w:val="es-419"/>
              </w:rPr>
            </w:pPr>
            <w:r w:rsidRPr="00C73C3E">
              <w:rPr>
                <w:rFonts w:eastAsia="Calibri"/>
                <w:b/>
                <w:bCs/>
                <w:noProof/>
                <w:color w:val="4C4747"/>
                <w:lang w:val="es-419"/>
              </w:rPr>
              <w:t>32</w:t>
            </w:r>
          </w:p>
        </w:tc>
      </w:tr>
      <w:tr w:rsidR="00C73C3E" w:rsidRPr="00C73C3E" w14:paraId="35ED2C12" w14:textId="77777777" w:rsidTr="00A44DD9">
        <w:trPr>
          <w:trHeight w:val="403"/>
        </w:trPr>
        <w:tc>
          <w:tcPr>
            <w:tcW w:w="3101" w:type="dxa"/>
            <w:vAlign w:val="center"/>
            <w:hideMark/>
          </w:tcPr>
          <w:p w14:paraId="515961EB" w14:textId="77777777" w:rsidR="00C73C3E" w:rsidRPr="00C73C3E" w:rsidRDefault="00C73C3E" w:rsidP="00C73C3E">
            <w:pPr>
              <w:spacing w:after="0" w:line="276" w:lineRule="auto"/>
              <w:rPr>
                <w:rFonts w:eastAsia="Calibri"/>
                <w:noProof/>
                <w:color w:val="4C4747"/>
                <w:lang w:val="es-419"/>
              </w:rPr>
            </w:pPr>
            <w:r w:rsidRPr="00C73C3E">
              <w:rPr>
                <w:rFonts w:eastAsia="Calibri"/>
                <w:noProof/>
                <w:color w:val="4C4747"/>
                <w:lang w:val="es-419"/>
              </w:rPr>
              <w:t>Sur</w:t>
            </w:r>
          </w:p>
        </w:tc>
        <w:tc>
          <w:tcPr>
            <w:tcW w:w="423" w:type="dxa"/>
            <w:vAlign w:val="center"/>
            <w:hideMark/>
          </w:tcPr>
          <w:p w14:paraId="6D0E4717"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7</w:t>
            </w:r>
          </w:p>
        </w:tc>
        <w:tc>
          <w:tcPr>
            <w:tcW w:w="565" w:type="dxa"/>
            <w:vAlign w:val="center"/>
            <w:hideMark/>
          </w:tcPr>
          <w:p w14:paraId="57CA2B93"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20</w:t>
            </w:r>
          </w:p>
        </w:tc>
        <w:tc>
          <w:tcPr>
            <w:tcW w:w="419" w:type="dxa"/>
            <w:vAlign w:val="center"/>
            <w:hideMark/>
          </w:tcPr>
          <w:p w14:paraId="01F687BD"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8</w:t>
            </w:r>
          </w:p>
        </w:tc>
        <w:tc>
          <w:tcPr>
            <w:tcW w:w="569" w:type="dxa"/>
            <w:vAlign w:val="center"/>
            <w:hideMark/>
          </w:tcPr>
          <w:p w14:paraId="69C20F43"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1</w:t>
            </w:r>
          </w:p>
        </w:tc>
        <w:tc>
          <w:tcPr>
            <w:tcW w:w="693" w:type="dxa"/>
            <w:vAlign w:val="center"/>
            <w:hideMark/>
          </w:tcPr>
          <w:p w14:paraId="54D0609F"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0</w:t>
            </w:r>
          </w:p>
        </w:tc>
        <w:tc>
          <w:tcPr>
            <w:tcW w:w="565" w:type="dxa"/>
            <w:vAlign w:val="center"/>
            <w:hideMark/>
          </w:tcPr>
          <w:p w14:paraId="59179817"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1</w:t>
            </w:r>
          </w:p>
        </w:tc>
        <w:tc>
          <w:tcPr>
            <w:tcW w:w="756" w:type="dxa"/>
            <w:vAlign w:val="center"/>
            <w:hideMark/>
          </w:tcPr>
          <w:p w14:paraId="79328C82" w14:textId="77777777" w:rsidR="00C73C3E" w:rsidRPr="00C73C3E" w:rsidRDefault="00C73C3E" w:rsidP="00C73C3E">
            <w:pPr>
              <w:spacing w:after="0" w:line="276" w:lineRule="auto"/>
              <w:jc w:val="center"/>
              <w:rPr>
                <w:rFonts w:eastAsia="Calibri"/>
                <w:noProof/>
                <w:color w:val="4C4747"/>
                <w:lang w:val="es-419"/>
              </w:rPr>
            </w:pPr>
            <w:r w:rsidRPr="00C73C3E">
              <w:rPr>
                <w:rFonts w:eastAsia="Calibri"/>
                <w:noProof/>
                <w:color w:val="4C4747"/>
                <w:lang w:val="es-419"/>
              </w:rPr>
              <w:t>0</w:t>
            </w:r>
          </w:p>
        </w:tc>
        <w:tc>
          <w:tcPr>
            <w:tcW w:w="0" w:type="auto"/>
            <w:noWrap/>
            <w:vAlign w:val="center"/>
            <w:hideMark/>
          </w:tcPr>
          <w:p w14:paraId="2345557C" w14:textId="77777777" w:rsidR="00C73C3E" w:rsidRPr="00C73C3E" w:rsidRDefault="00C73C3E" w:rsidP="00C73C3E">
            <w:pPr>
              <w:spacing w:after="0" w:line="276" w:lineRule="auto"/>
              <w:jc w:val="center"/>
              <w:rPr>
                <w:rFonts w:eastAsia="Calibri"/>
                <w:b/>
                <w:bCs/>
                <w:noProof/>
                <w:color w:val="4C4747"/>
                <w:lang w:val="es-419"/>
              </w:rPr>
            </w:pPr>
            <w:r w:rsidRPr="00C73C3E">
              <w:rPr>
                <w:rFonts w:eastAsia="Calibri"/>
                <w:b/>
                <w:bCs/>
                <w:noProof/>
                <w:color w:val="4C4747"/>
                <w:lang w:val="es-419"/>
              </w:rPr>
              <w:t>37</w:t>
            </w:r>
          </w:p>
        </w:tc>
      </w:tr>
      <w:tr w:rsidR="00C73C3E" w:rsidRPr="00C73C3E" w14:paraId="18F86AA8" w14:textId="77777777" w:rsidTr="00A44DD9">
        <w:trPr>
          <w:trHeight w:val="403"/>
        </w:trPr>
        <w:tc>
          <w:tcPr>
            <w:tcW w:w="3101" w:type="dxa"/>
            <w:vAlign w:val="center"/>
            <w:hideMark/>
          </w:tcPr>
          <w:p w14:paraId="66C086F4" w14:textId="77777777" w:rsidR="00C73C3E" w:rsidRPr="00C73C3E" w:rsidRDefault="00C73C3E" w:rsidP="00C73C3E">
            <w:pPr>
              <w:spacing w:after="0" w:line="276" w:lineRule="auto"/>
              <w:rPr>
                <w:rFonts w:eastAsia="Calibri"/>
                <w:b/>
                <w:bCs/>
                <w:noProof/>
                <w:color w:val="4C4747"/>
                <w:lang w:val="es-419"/>
              </w:rPr>
            </w:pPr>
            <w:r w:rsidRPr="00C73C3E">
              <w:rPr>
                <w:rFonts w:eastAsia="Calibri"/>
                <w:b/>
                <w:bCs/>
                <w:noProof/>
                <w:color w:val="4C4747"/>
                <w:lang w:val="es-419"/>
              </w:rPr>
              <w:t>Total</w:t>
            </w:r>
          </w:p>
        </w:tc>
        <w:tc>
          <w:tcPr>
            <w:tcW w:w="423" w:type="dxa"/>
            <w:vAlign w:val="center"/>
            <w:hideMark/>
          </w:tcPr>
          <w:p w14:paraId="0306255F" w14:textId="77777777" w:rsidR="00C73C3E" w:rsidRPr="00C73C3E" w:rsidRDefault="00C73C3E" w:rsidP="00C73C3E">
            <w:pPr>
              <w:spacing w:after="0" w:line="276" w:lineRule="auto"/>
              <w:jc w:val="center"/>
              <w:rPr>
                <w:rFonts w:eastAsia="Calibri"/>
                <w:b/>
                <w:bCs/>
                <w:noProof/>
                <w:color w:val="4C4747"/>
                <w:lang w:val="es-419"/>
              </w:rPr>
            </w:pPr>
            <w:r w:rsidRPr="00C73C3E">
              <w:rPr>
                <w:rFonts w:eastAsia="Calibri"/>
                <w:b/>
                <w:bCs/>
                <w:noProof/>
                <w:color w:val="4C4747"/>
                <w:lang w:val="es-419"/>
              </w:rPr>
              <w:t>26</w:t>
            </w:r>
          </w:p>
        </w:tc>
        <w:tc>
          <w:tcPr>
            <w:tcW w:w="565" w:type="dxa"/>
            <w:vAlign w:val="center"/>
            <w:hideMark/>
          </w:tcPr>
          <w:p w14:paraId="1DD4621D" w14:textId="77777777" w:rsidR="00C73C3E" w:rsidRPr="00C73C3E" w:rsidRDefault="00C73C3E" w:rsidP="00C73C3E">
            <w:pPr>
              <w:spacing w:after="0" w:line="276" w:lineRule="auto"/>
              <w:jc w:val="center"/>
              <w:rPr>
                <w:rFonts w:eastAsia="Calibri"/>
                <w:b/>
                <w:bCs/>
                <w:noProof/>
                <w:color w:val="4C4747"/>
                <w:lang w:val="es-419"/>
              </w:rPr>
            </w:pPr>
            <w:r w:rsidRPr="00C73C3E">
              <w:rPr>
                <w:rFonts w:eastAsia="Calibri"/>
                <w:b/>
                <w:bCs/>
                <w:noProof/>
                <w:color w:val="4C4747"/>
                <w:lang w:val="es-419"/>
              </w:rPr>
              <w:t>125</w:t>
            </w:r>
          </w:p>
        </w:tc>
        <w:tc>
          <w:tcPr>
            <w:tcW w:w="419" w:type="dxa"/>
            <w:vAlign w:val="center"/>
            <w:hideMark/>
          </w:tcPr>
          <w:p w14:paraId="77C4B9A4" w14:textId="77777777" w:rsidR="00C73C3E" w:rsidRPr="00C73C3E" w:rsidRDefault="00C73C3E" w:rsidP="00C73C3E">
            <w:pPr>
              <w:spacing w:after="0" w:line="276" w:lineRule="auto"/>
              <w:jc w:val="center"/>
              <w:rPr>
                <w:rFonts w:eastAsia="Calibri"/>
                <w:b/>
                <w:bCs/>
                <w:noProof/>
                <w:color w:val="4C4747"/>
                <w:lang w:val="es-419"/>
              </w:rPr>
            </w:pPr>
            <w:r w:rsidRPr="00C73C3E">
              <w:rPr>
                <w:rFonts w:eastAsia="Calibri"/>
                <w:b/>
                <w:bCs/>
                <w:noProof/>
                <w:color w:val="4C4747"/>
                <w:lang w:val="es-419"/>
              </w:rPr>
              <w:t>46</w:t>
            </w:r>
          </w:p>
        </w:tc>
        <w:tc>
          <w:tcPr>
            <w:tcW w:w="569" w:type="dxa"/>
            <w:vAlign w:val="center"/>
            <w:hideMark/>
          </w:tcPr>
          <w:p w14:paraId="5112C7E1" w14:textId="77777777" w:rsidR="00C73C3E" w:rsidRPr="00C73C3E" w:rsidRDefault="00C73C3E" w:rsidP="00C73C3E">
            <w:pPr>
              <w:spacing w:after="0" w:line="276" w:lineRule="auto"/>
              <w:jc w:val="center"/>
              <w:rPr>
                <w:rFonts w:eastAsia="Calibri"/>
                <w:b/>
                <w:bCs/>
                <w:noProof/>
                <w:color w:val="4C4747"/>
                <w:lang w:val="es-419"/>
              </w:rPr>
            </w:pPr>
            <w:r w:rsidRPr="00C73C3E">
              <w:rPr>
                <w:rFonts w:eastAsia="Calibri"/>
                <w:b/>
                <w:bCs/>
                <w:noProof/>
                <w:color w:val="4C4747"/>
                <w:lang w:val="es-419"/>
              </w:rPr>
              <w:t>27</w:t>
            </w:r>
          </w:p>
        </w:tc>
        <w:tc>
          <w:tcPr>
            <w:tcW w:w="693" w:type="dxa"/>
            <w:vAlign w:val="center"/>
            <w:hideMark/>
          </w:tcPr>
          <w:p w14:paraId="588AF3F4" w14:textId="77777777" w:rsidR="00C73C3E" w:rsidRPr="00C73C3E" w:rsidRDefault="00C73C3E" w:rsidP="00C73C3E">
            <w:pPr>
              <w:spacing w:after="0" w:line="276" w:lineRule="auto"/>
              <w:jc w:val="center"/>
              <w:rPr>
                <w:rFonts w:eastAsia="Calibri"/>
                <w:b/>
                <w:bCs/>
                <w:noProof/>
                <w:color w:val="4C4747"/>
                <w:lang w:val="es-419"/>
              </w:rPr>
            </w:pPr>
            <w:r w:rsidRPr="00C73C3E">
              <w:rPr>
                <w:rFonts w:eastAsia="Calibri"/>
                <w:b/>
                <w:bCs/>
                <w:noProof/>
                <w:color w:val="4C4747"/>
                <w:lang w:val="es-419"/>
              </w:rPr>
              <w:t>11</w:t>
            </w:r>
          </w:p>
        </w:tc>
        <w:tc>
          <w:tcPr>
            <w:tcW w:w="565" w:type="dxa"/>
            <w:vAlign w:val="center"/>
            <w:hideMark/>
          </w:tcPr>
          <w:p w14:paraId="65BDC316" w14:textId="77777777" w:rsidR="00C73C3E" w:rsidRPr="00C73C3E" w:rsidRDefault="00C73C3E" w:rsidP="00C73C3E">
            <w:pPr>
              <w:spacing w:after="0" w:line="276" w:lineRule="auto"/>
              <w:jc w:val="center"/>
              <w:rPr>
                <w:rFonts w:eastAsia="Calibri"/>
                <w:b/>
                <w:bCs/>
                <w:noProof/>
                <w:color w:val="4C4747"/>
                <w:lang w:val="es-419"/>
              </w:rPr>
            </w:pPr>
            <w:r w:rsidRPr="00C73C3E">
              <w:rPr>
                <w:rFonts w:eastAsia="Calibri"/>
                <w:b/>
                <w:bCs/>
                <w:noProof/>
                <w:color w:val="4C4747"/>
                <w:lang w:val="es-419"/>
              </w:rPr>
              <w:t>4</w:t>
            </w:r>
          </w:p>
        </w:tc>
        <w:tc>
          <w:tcPr>
            <w:tcW w:w="756" w:type="dxa"/>
            <w:vAlign w:val="center"/>
            <w:hideMark/>
          </w:tcPr>
          <w:p w14:paraId="3BF20EF7" w14:textId="77777777" w:rsidR="00C73C3E" w:rsidRPr="00C73C3E" w:rsidRDefault="00C73C3E" w:rsidP="00C73C3E">
            <w:pPr>
              <w:spacing w:after="0" w:line="276" w:lineRule="auto"/>
              <w:jc w:val="center"/>
              <w:rPr>
                <w:rFonts w:eastAsia="Calibri"/>
                <w:b/>
                <w:bCs/>
                <w:noProof/>
                <w:color w:val="4C4747"/>
                <w:lang w:val="es-419"/>
              </w:rPr>
            </w:pPr>
            <w:r w:rsidRPr="00C73C3E">
              <w:rPr>
                <w:rFonts w:eastAsia="Calibri"/>
                <w:b/>
                <w:bCs/>
                <w:noProof/>
                <w:color w:val="4C4747"/>
                <w:lang w:val="es-419"/>
              </w:rPr>
              <w:t>1</w:t>
            </w:r>
          </w:p>
        </w:tc>
        <w:tc>
          <w:tcPr>
            <w:tcW w:w="0" w:type="auto"/>
            <w:noWrap/>
            <w:vAlign w:val="center"/>
            <w:hideMark/>
          </w:tcPr>
          <w:p w14:paraId="5034E9C1" w14:textId="77777777" w:rsidR="00C73C3E" w:rsidRPr="00C73C3E" w:rsidRDefault="00C73C3E" w:rsidP="00C73C3E">
            <w:pPr>
              <w:spacing w:after="0" w:line="276" w:lineRule="auto"/>
              <w:jc w:val="center"/>
              <w:rPr>
                <w:rFonts w:eastAsia="Calibri"/>
                <w:b/>
                <w:bCs/>
                <w:noProof/>
                <w:color w:val="4C4747"/>
                <w:lang w:val="es-419"/>
              </w:rPr>
            </w:pPr>
            <w:r w:rsidRPr="00C73C3E">
              <w:rPr>
                <w:rFonts w:eastAsia="Calibri"/>
                <w:b/>
                <w:bCs/>
                <w:noProof/>
                <w:color w:val="4C4747"/>
                <w:lang w:val="es-419"/>
              </w:rPr>
              <w:t>240</w:t>
            </w:r>
          </w:p>
        </w:tc>
      </w:tr>
    </w:tbl>
    <w:p w14:paraId="5CEA4264" w14:textId="649D364C" w:rsidR="00F7622D" w:rsidRPr="00C73C3E" w:rsidRDefault="00C73C3E" w:rsidP="00C73C3E">
      <w:pPr>
        <w:spacing w:line="360" w:lineRule="auto"/>
        <w:jc w:val="both"/>
        <w:rPr>
          <w:rFonts w:eastAsia="Calibri"/>
          <w:i/>
          <w:iCs/>
          <w:noProof/>
          <w:color w:val="4C4747"/>
          <w:sz w:val="18"/>
          <w:szCs w:val="18"/>
          <w:lang w:val="es-419"/>
        </w:rPr>
      </w:pPr>
      <w:r w:rsidRPr="0030225E">
        <w:rPr>
          <w:rFonts w:eastAsia="Calibri"/>
          <w:i/>
          <w:iCs/>
          <w:noProof/>
          <w:color w:val="4C4747"/>
          <w:sz w:val="18"/>
          <w:szCs w:val="18"/>
          <w:lang w:val="es-419"/>
        </w:rPr>
        <w:t>Fuente: Inaipi, Dirección de Redes de Servicios.</w:t>
      </w:r>
    </w:p>
    <w:p w14:paraId="59BD1600" w14:textId="77777777" w:rsidR="004D7C07" w:rsidRDefault="002C0FBA" w:rsidP="00282A44">
      <w:pPr>
        <w:spacing w:line="360" w:lineRule="auto"/>
        <w:jc w:val="both"/>
        <w:rPr>
          <w:rFonts w:eastAsia="Calibri"/>
          <w:noProof/>
          <w:color w:val="4C4747"/>
          <w:lang w:val="es-419"/>
        </w:rPr>
      </w:pPr>
      <w:r w:rsidRPr="002C0FBA">
        <w:rPr>
          <w:rFonts w:eastAsia="Calibri"/>
          <w:noProof/>
          <w:color w:val="4C4747"/>
          <w:lang w:val="es-419"/>
        </w:rPr>
        <w:t>En su esfuerzo por expandir la cobertura, Inaipi puso en funcionamiento 15 nuevos Centros de Atención Integral a la Primera Infancia CAIPI, impactando a 2,</w:t>
      </w:r>
      <w:r>
        <w:rPr>
          <w:rFonts w:eastAsia="Calibri"/>
          <w:noProof/>
          <w:color w:val="4C4747"/>
          <w:lang w:val="es-419"/>
        </w:rPr>
        <w:t>670</w:t>
      </w:r>
      <w:r w:rsidRPr="002C0FBA">
        <w:rPr>
          <w:rFonts w:eastAsia="Calibri"/>
          <w:noProof/>
          <w:color w:val="4C4747"/>
          <w:lang w:val="es-419"/>
        </w:rPr>
        <w:t xml:space="preserve"> niños, niñas y sus familias.</w:t>
      </w:r>
    </w:p>
    <w:p w14:paraId="106325E3" w14:textId="6222554D" w:rsidR="00A44DD9" w:rsidRDefault="002C0FBA" w:rsidP="00282A44">
      <w:pPr>
        <w:spacing w:line="360" w:lineRule="auto"/>
        <w:jc w:val="both"/>
        <w:rPr>
          <w:rFonts w:eastAsia="Calibri"/>
          <w:noProof/>
          <w:color w:val="4C4747"/>
          <w:lang w:val="es-419"/>
        </w:rPr>
      </w:pPr>
      <w:r w:rsidRPr="002C0FBA">
        <w:rPr>
          <w:rFonts w:eastAsia="Calibri"/>
          <w:noProof/>
          <w:color w:val="4C4747"/>
          <w:lang w:val="es-419"/>
        </w:rPr>
        <w:t xml:space="preserve">Además, se integraron </w:t>
      </w:r>
      <w:r>
        <w:rPr>
          <w:rFonts w:eastAsia="Calibri"/>
          <w:noProof/>
          <w:color w:val="4C4747"/>
          <w:lang w:val="es-419"/>
        </w:rPr>
        <w:t>13,501</w:t>
      </w:r>
      <w:r w:rsidRPr="002C0FBA">
        <w:rPr>
          <w:rFonts w:eastAsia="Calibri"/>
          <w:noProof/>
          <w:color w:val="4C4747"/>
          <w:lang w:val="es-419"/>
        </w:rPr>
        <w:t xml:space="preserve"> nuevos niños y niñas en todas las modalidades de servicios a nivel nacional.</w:t>
      </w:r>
    </w:p>
    <w:p w14:paraId="6F84F07D" w14:textId="6E99B3A3" w:rsidR="00A51821" w:rsidRPr="00A51821" w:rsidRDefault="00A51821" w:rsidP="00282A44">
      <w:pPr>
        <w:spacing w:line="360" w:lineRule="auto"/>
        <w:jc w:val="both"/>
        <w:rPr>
          <w:rFonts w:eastAsia="Calibri"/>
          <w:b/>
          <w:bCs/>
          <w:color w:val="4C4747"/>
          <w:lang w:val="es-419"/>
        </w:rPr>
      </w:pPr>
      <w:r w:rsidRPr="00A51821">
        <w:rPr>
          <w:rFonts w:eastAsia="Calibri"/>
          <w:b/>
          <w:bCs/>
          <w:color w:val="4C4747"/>
          <w:lang w:val="es-419"/>
        </w:rPr>
        <w:t xml:space="preserve">Tabla </w:t>
      </w:r>
      <w:r w:rsidR="00C73C3E">
        <w:rPr>
          <w:rFonts w:eastAsia="Calibri"/>
          <w:b/>
          <w:bCs/>
          <w:color w:val="4C4747"/>
          <w:lang w:val="es-419"/>
        </w:rPr>
        <w:t>20</w:t>
      </w:r>
      <w:r w:rsidRPr="00A51821">
        <w:rPr>
          <w:rFonts w:eastAsia="Calibri"/>
          <w:b/>
          <w:bCs/>
          <w:color w:val="4C4747"/>
          <w:lang w:val="es-419"/>
        </w:rPr>
        <w:t>: Cantidad de niños y niñas incluidos en los Centros de Atención Integral a la Primera Infancia (Caipi) en todas sus modalidades enero a noviembre del 2025 e inscritos, por región.</w:t>
      </w:r>
    </w:p>
    <w:tbl>
      <w:tblPr>
        <w:tblW w:w="7876" w:type="dxa"/>
        <w:tblInd w:w="-10"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2391"/>
        <w:gridCol w:w="2532"/>
        <w:gridCol w:w="2953"/>
      </w:tblGrid>
      <w:tr w:rsidR="00A51821" w:rsidRPr="00C27547" w14:paraId="4835A3AA" w14:textId="77777777" w:rsidTr="00A44DD9">
        <w:trPr>
          <w:trHeight w:val="542"/>
          <w:tblHeader/>
        </w:trPr>
        <w:tc>
          <w:tcPr>
            <w:tcW w:w="2391" w:type="dxa"/>
            <w:shd w:val="clear" w:color="auto" w:fill="002060"/>
            <w:vAlign w:val="center"/>
            <w:hideMark/>
          </w:tcPr>
          <w:p w14:paraId="060FC4A5" w14:textId="77777777" w:rsidR="00A51821" w:rsidRPr="008E5BD4" w:rsidRDefault="00A51821" w:rsidP="00BC5858">
            <w:pPr>
              <w:spacing w:after="0" w:line="276" w:lineRule="auto"/>
              <w:jc w:val="center"/>
              <w:rPr>
                <w:rFonts w:eastAsia="Times New Roman"/>
                <w:b/>
                <w:bCs/>
                <w:color w:val="FFFFFF" w:themeColor="background1"/>
                <w:lang w:eastAsia="es-DO"/>
              </w:rPr>
            </w:pPr>
            <w:r w:rsidRPr="008E5BD4">
              <w:rPr>
                <w:rFonts w:eastAsia="Times New Roman"/>
                <w:b/>
                <w:bCs/>
                <w:color w:val="FFFFFF" w:themeColor="background1"/>
                <w:lang w:eastAsia="es-DO"/>
              </w:rPr>
              <w:t xml:space="preserve">Región </w:t>
            </w:r>
          </w:p>
        </w:tc>
        <w:tc>
          <w:tcPr>
            <w:tcW w:w="2532" w:type="dxa"/>
            <w:shd w:val="clear" w:color="auto" w:fill="002060"/>
            <w:vAlign w:val="center"/>
            <w:hideMark/>
          </w:tcPr>
          <w:p w14:paraId="25F79CC6" w14:textId="77777777" w:rsidR="00A51821" w:rsidRPr="00616666" w:rsidRDefault="00A51821" w:rsidP="00BC5858">
            <w:pPr>
              <w:spacing w:after="0" w:line="276" w:lineRule="auto"/>
              <w:jc w:val="center"/>
              <w:rPr>
                <w:rFonts w:eastAsia="Times New Roman"/>
                <w:b/>
                <w:bCs/>
                <w:color w:val="FFFFFF" w:themeColor="background1"/>
                <w:lang w:val="es-419" w:eastAsia="es-DO"/>
              </w:rPr>
            </w:pPr>
            <w:r w:rsidRPr="00616666">
              <w:rPr>
                <w:rFonts w:eastAsia="Times New Roman"/>
                <w:b/>
                <w:bCs/>
                <w:color w:val="FFFFFF" w:themeColor="background1"/>
                <w:lang w:val="es-419" w:eastAsia="es-DO"/>
              </w:rPr>
              <w:t>Cantidad de niños y niñas inscritos, vigentes en el servicio</w:t>
            </w:r>
          </w:p>
        </w:tc>
        <w:tc>
          <w:tcPr>
            <w:tcW w:w="2953" w:type="dxa"/>
            <w:shd w:val="clear" w:color="auto" w:fill="002060"/>
            <w:vAlign w:val="center"/>
            <w:hideMark/>
          </w:tcPr>
          <w:p w14:paraId="27461F90" w14:textId="77777777" w:rsidR="00A51821" w:rsidRPr="00616666" w:rsidRDefault="00A51821" w:rsidP="00BC5858">
            <w:pPr>
              <w:spacing w:after="0" w:line="276" w:lineRule="auto"/>
              <w:jc w:val="center"/>
              <w:rPr>
                <w:rFonts w:eastAsia="Times New Roman"/>
                <w:b/>
                <w:bCs/>
                <w:color w:val="FFFFFF" w:themeColor="background1"/>
                <w:lang w:val="es-419" w:eastAsia="es-DO"/>
              </w:rPr>
            </w:pPr>
            <w:r w:rsidRPr="00616666">
              <w:rPr>
                <w:rFonts w:eastAsia="Times New Roman"/>
                <w:b/>
                <w:bCs/>
                <w:color w:val="FFFFFF" w:themeColor="background1"/>
                <w:lang w:val="es-419" w:eastAsia="es-DO"/>
              </w:rPr>
              <w:t>Cantidad de niños y niñas incluidos de enero-noviembre 2025</w:t>
            </w:r>
          </w:p>
        </w:tc>
      </w:tr>
      <w:tr w:rsidR="00A51821" w:rsidRPr="00303A42" w14:paraId="65B9321E" w14:textId="77777777" w:rsidTr="00A44DD9">
        <w:trPr>
          <w:trHeight w:val="353"/>
        </w:trPr>
        <w:tc>
          <w:tcPr>
            <w:tcW w:w="2391" w:type="dxa"/>
            <w:vAlign w:val="center"/>
            <w:hideMark/>
          </w:tcPr>
          <w:p w14:paraId="4CD48E1E" w14:textId="77777777" w:rsidR="00A51821" w:rsidRPr="00303A42" w:rsidRDefault="00A51821" w:rsidP="00BC5858">
            <w:pPr>
              <w:spacing w:after="0" w:line="276" w:lineRule="auto"/>
              <w:rPr>
                <w:rFonts w:eastAsia="Times New Roman"/>
                <w:color w:val="4C4747"/>
                <w:lang w:eastAsia="es-DO"/>
              </w:rPr>
            </w:pPr>
            <w:r w:rsidRPr="00303A42">
              <w:rPr>
                <w:rFonts w:eastAsia="Times New Roman"/>
                <w:color w:val="4C4747"/>
                <w:lang w:eastAsia="es-DO"/>
              </w:rPr>
              <w:t>Este</w:t>
            </w:r>
          </w:p>
        </w:tc>
        <w:tc>
          <w:tcPr>
            <w:tcW w:w="2532" w:type="dxa"/>
          </w:tcPr>
          <w:p w14:paraId="115CFB2E" w14:textId="77777777" w:rsidR="00A51821" w:rsidRPr="00303A42" w:rsidRDefault="00A51821" w:rsidP="00BC5858">
            <w:pPr>
              <w:spacing w:after="0" w:line="276" w:lineRule="auto"/>
              <w:jc w:val="center"/>
              <w:rPr>
                <w:rFonts w:eastAsia="Times New Roman"/>
                <w:color w:val="4C4747"/>
                <w:lang w:eastAsia="es-DO"/>
              </w:rPr>
            </w:pPr>
            <w:r w:rsidRPr="00303A42">
              <w:rPr>
                <w:rFonts w:eastAsia="Times New Roman"/>
                <w:color w:val="4C4747"/>
                <w:lang w:eastAsia="es-DO"/>
              </w:rPr>
              <w:t>6,235</w:t>
            </w:r>
          </w:p>
        </w:tc>
        <w:tc>
          <w:tcPr>
            <w:tcW w:w="2953" w:type="dxa"/>
            <w:vAlign w:val="center"/>
          </w:tcPr>
          <w:p w14:paraId="371CC4DD" w14:textId="77777777" w:rsidR="00A51821" w:rsidRPr="00303A42" w:rsidRDefault="00A51821" w:rsidP="00BC5858">
            <w:pPr>
              <w:spacing w:after="0" w:line="276" w:lineRule="auto"/>
              <w:jc w:val="center"/>
              <w:rPr>
                <w:rFonts w:eastAsia="Times New Roman"/>
                <w:color w:val="4C4747"/>
                <w:lang w:eastAsia="es-DO"/>
              </w:rPr>
            </w:pPr>
            <w:r w:rsidRPr="0097286F">
              <w:rPr>
                <w:rFonts w:eastAsia="Times New Roman"/>
                <w:color w:val="4C4747"/>
                <w:lang w:eastAsia="es-DO"/>
              </w:rPr>
              <w:t>2,093</w:t>
            </w:r>
          </w:p>
        </w:tc>
      </w:tr>
      <w:tr w:rsidR="00A51821" w:rsidRPr="00303A42" w14:paraId="53858257" w14:textId="77777777" w:rsidTr="00A44DD9">
        <w:trPr>
          <w:trHeight w:val="353"/>
        </w:trPr>
        <w:tc>
          <w:tcPr>
            <w:tcW w:w="2391" w:type="dxa"/>
            <w:vAlign w:val="center"/>
            <w:hideMark/>
          </w:tcPr>
          <w:p w14:paraId="0CC48EF4" w14:textId="77777777" w:rsidR="00A51821" w:rsidRPr="00303A42" w:rsidRDefault="00A51821" w:rsidP="00BC5858">
            <w:pPr>
              <w:spacing w:after="0" w:line="276" w:lineRule="auto"/>
              <w:rPr>
                <w:rFonts w:eastAsia="Times New Roman"/>
                <w:color w:val="4C4747"/>
                <w:lang w:eastAsia="es-DO"/>
              </w:rPr>
            </w:pPr>
            <w:r w:rsidRPr="00303A42">
              <w:rPr>
                <w:rFonts w:eastAsia="Times New Roman"/>
                <w:color w:val="4C4747"/>
                <w:lang w:eastAsia="es-DO"/>
              </w:rPr>
              <w:t>Metropolitana</w:t>
            </w:r>
          </w:p>
        </w:tc>
        <w:tc>
          <w:tcPr>
            <w:tcW w:w="2532" w:type="dxa"/>
          </w:tcPr>
          <w:p w14:paraId="6BACE940" w14:textId="77777777" w:rsidR="00A51821" w:rsidRPr="00303A42" w:rsidRDefault="00A51821" w:rsidP="00BC5858">
            <w:pPr>
              <w:spacing w:after="0" w:line="276" w:lineRule="auto"/>
              <w:jc w:val="center"/>
              <w:rPr>
                <w:rFonts w:eastAsia="Times New Roman"/>
                <w:color w:val="4C4747"/>
                <w:lang w:eastAsia="es-DO"/>
              </w:rPr>
            </w:pPr>
            <w:r w:rsidRPr="00303A42">
              <w:rPr>
                <w:rFonts w:eastAsia="Times New Roman"/>
                <w:color w:val="4C4747"/>
                <w:lang w:eastAsia="es-DO"/>
              </w:rPr>
              <w:t>18,122</w:t>
            </w:r>
          </w:p>
        </w:tc>
        <w:tc>
          <w:tcPr>
            <w:tcW w:w="2953" w:type="dxa"/>
            <w:vAlign w:val="center"/>
          </w:tcPr>
          <w:p w14:paraId="637D2872" w14:textId="77777777" w:rsidR="00A51821" w:rsidRPr="00303A42" w:rsidRDefault="00A51821" w:rsidP="00BC5858">
            <w:pPr>
              <w:spacing w:after="0" w:line="276" w:lineRule="auto"/>
              <w:jc w:val="center"/>
              <w:rPr>
                <w:rFonts w:eastAsia="Times New Roman"/>
                <w:color w:val="4C4747"/>
                <w:lang w:eastAsia="es-DO"/>
              </w:rPr>
            </w:pPr>
            <w:r w:rsidRPr="0097286F">
              <w:rPr>
                <w:rFonts w:eastAsia="Times New Roman"/>
                <w:color w:val="4C4747"/>
                <w:lang w:eastAsia="es-DO"/>
              </w:rPr>
              <w:t>5,873</w:t>
            </w:r>
          </w:p>
        </w:tc>
      </w:tr>
      <w:tr w:rsidR="00A51821" w:rsidRPr="00303A42" w14:paraId="78E2545F" w14:textId="77777777" w:rsidTr="00A44DD9">
        <w:trPr>
          <w:trHeight w:val="353"/>
        </w:trPr>
        <w:tc>
          <w:tcPr>
            <w:tcW w:w="2391" w:type="dxa"/>
            <w:vAlign w:val="center"/>
            <w:hideMark/>
          </w:tcPr>
          <w:p w14:paraId="43E63725" w14:textId="77777777" w:rsidR="00A51821" w:rsidRPr="00303A42" w:rsidRDefault="00A51821" w:rsidP="00BC5858">
            <w:pPr>
              <w:spacing w:after="0" w:line="276" w:lineRule="auto"/>
              <w:rPr>
                <w:rFonts w:eastAsia="Times New Roman"/>
                <w:color w:val="4C4747"/>
                <w:lang w:eastAsia="es-DO"/>
              </w:rPr>
            </w:pPr>
            <w:r w:rsidRPr="00303A42">
              <w:rPr>
                <w:rFonts w:eastAsia="Times New Roman"/>
                <w:color w:val="4C4747"/>
                <w:lang w:eastAsia="es-DO"/>
              </w:rPr>
              <w:t>Norte Occidental</w:t>
            </w:r>
          </w:p>
        </w:tc>
        <w:tc>
          <w:tcPr>
            <w:tcW w:w="2532" w:type="dxa"/>
          </w:tcPr>
          <w:p w14:paraId="71DE63B9" w14:textId="77777777" w:rsidR="00A51821" w:rsidRPr="00303A42" w:rsidRDefault="00A51821" w:rsidP="00BC5858">
            <w:pPr>
              <w:spacing w:after="0" w:line="276" w:lineRule="auto"/>
              <w:jc w:val="center"/>
              <w:rPr>
                <w:rFonts w:eastAsia="Times New Roman"/>
                <w:color w:val="4C4747"/>
                <w:lang w:eastAsia="es-DO"/>
              </w:rPr>
            </w:pPr>
            <w:r w:rsidRPr="00303A42">
              <w:rPr>
                <w:rFonts w:eastAsia="Times New Roman"/>
                <w:color w:val="4C4747"/>
                <w:lang w:eastAsia="es-DO"/>
              </w:rPr>
              <w:t>8,214</w:t>
            </w:r>
          </w:p>
        </w:tc>
        <w:tc>
          <w:tcPr>
            <w:tcW w:w="2953" w:type="dxa"/>
            <w:vAlign w:val="center"/>
          </w:tcPr>
          <w:p w14:paraId="7BA4B5E0" w14:textId="77777777" w:rsidR="00A51821" w:rsidRPr="00303A42" w:rsidRDefault="00A51821" w:rsidP="00BC5858">
            <w:pPr>
              <w:spacing w:after="0" w:line="276" w:lineRule="auto"/>
              <w:jc w:val="center"/>
              <w:rPr>
                <w:rFonts w:eastAsia="Times New Roman"/>
                <w:color w:val="4C4747"/>
                <w:lang w:eastAsia="es-DO"/>
              </w:rPr>
            </w:pPr>
            <w:r w:rsidRPr="0097286F">
              <w:rPr>
                <w:rFonts w:eastAsia="Times New Roman"/>
                <w:color w:val="4C4747"/>
                <w:lang w:eastAsia="es-DO"/>
              </w:rPr>
              <w:t>2,255</w:t>
            </w:r>
          </w:p>
        </w:tc>
      </w:tr>
      <w:tr w:rsidR="00A51821" w:rsidRPr="00303A42" w14:paraId="6D7A3079" w14:textId="77777777" w:rsidTr="00A44DD9">
        <w:trPr>
          <w:trHeight w:val="353"/>
        </w:trPr>
        <w:tc>
          <w:tcPr>
            <w:tcW w:w="2391" w:type="dxa"/>
            <w:vAlign w:val="center"/>
            <w:hideMark/>
          </w:tcPr>
          <w:p w14:paraId="1DCBC669" w14:textId="77777777" w:rsidR="00A51821" w:rsidRPr="00303A42" w:rsidRDefault="00A51821" w:rsidP="00BC5858">
            <w:pPr>
              <w:spacing w:after="0" w:line="276" w:lineRule="auto"/>
              <w:rPr>
                <w:rFonts w:eastAsia="Times New Roman"/>
                <w:color w:val="4C4747"/>
                <w:lang w:eastAsia="es-DO"/>
              </w:rPr>
            </w:pPr>
            <w:r w:rsidRPr="00303A42">
              <w:rPr>
                <w:rFonts w:eastAsia="Times New Roman"/>
                <w:color w:val="4C4747"/>
                <w:lang w:eastAsia="es-DO"/>
              </w:rPr>
              <w:t>Norte Oriental</w:t>
            </w:r>
          </w:p>
        </w:tc>
        <w:tc>
          <w:tcPr>
            <w:tcW w:w="2532" w:type="dxa"/>
          </w:tcPr>
          <w:p w14:paraId="2D877466" w14:textId="77777777" w:rsidR="00A51821" w:rsidRPr="00303A42" w:rsidRDefault="00A51821" w:rsidP="00BC5858">
            <w:pPr>
              <w:spacing w:after="0" w:line="276" w:lineRule="auto"/>
              <w:jc w:val="center"/>
              <w:rPr>
                <w:rFonts w:eastAsia="Times New Roman"/>
                <w:color w:val="4C4747"/>
                <w:lang w:eastAsia="es-DO"/>
              </w:rPr>
            </w:pPr>
            <w:r w:rsidRPr="00303A42">
              <w:rPr>
                <w:rFonts w:eastAsia="Times New Roman"/>
                <w:color w:val="4C4747"/>
                <w:lang w:eastAsia="es-DO"/>
              </w:rPr>
              <w:t>5,462</w:t>
            </w:r>
          </w:p>
        </w:tc>
        <w:tc>
          <w:tcPr>
            <w:tcW w:w="2953" w:type="dxa"/>
            <w:vAlign w:val="center"/>
          </w:tcPr>
          <w:p w14:paraId="4089471E" w14:textId="77777777" w:rsidR="00A51821" w:rsidRPr="00303A42" w:rsidRDefault="00A51821" w:rsidP="00BC5858">
            <w:pPr>
              <w:spacing w:after="0" w:line="276" w:lineRule="auto"/>
              <w:jc w:val="center"/>
              <w:rPr>
                <w:rFonts w:eastAsia="Times New Roman"/>
                <w:color w:val="4C4747"/>
                <w:lang w:eastAsia="es-DO"/>
              </w:rPr>
            </w:pPr>
            <w:r w:rsidRPr="0097286F">
              <w:rPr>
                <w:rFonts w:eastAsia="Times New Roman"/>
                <w:color w:val="4C4747"/>
                <w:lang w:eastAsia="es-DO"/>
              </w:rPr>
              <w:t>1,472</w:t>
            </w:r>
          </w:p>
        </w:tc>
      </w:tr>
      <w:tr w:rsidR="00A51821" w:rsidRPr="00303A42" w14:paraId="1A5B8BBB" w14:textId="77777777" w:rsidTr="00A44DD9">
        <w:trPr>
          <w:trHeight w:val="353"/>
        </w:trPr>
        <w:tc>
          <w:tcPr>
            <w:tcW w:w="2391" w:type="dxa"/>
            <w:vAlign w:val="center"/>
            <w:hideMark/>
          </w:tcPr>
          <w:p w14:paraId="03A2855A" w14:textId="77777777" w:rsidR="00A51821" w:rsidRPr="00303A42" w:rsidRDefault="00A51821" w:rsidP="00BC5858">
            <w:pPr>
              <w:spacing w:after="0" w:line="276" w:lineRule="auto"/>
              <w:rPr>
                <w:rFonts w:eastAsia="Times New Roman"/>
                <w:color w:val="4C4747"/>
                <w:lang w:eastAsia="es-DO"/>
              </w:rPr>
            </w:pPr>
            <w:r w:rsidRPr="00303A42">
              <w:rPr>
                <w:rFonts w:eastAsia="Times New Roman"/>
                <w:color w:val="4C4747"/>
                <w:lang w:eastAsia="es-DO"/>
              </w:rPr>
              <w:t>Sur</w:t>
            </w:r>
          </w:p>
        </w:tc>
        <w:tc>
          <w:tcPr>
            <w:tcW w:w="2532" w:type="dxa"/>
          </w:tcPr>
          <w:p w14:paraId="0CE276AF" w14:textId="77777777" w:rsidR="00A51821" w:rsidRPr="00303A42" w:rsidRDefault="00A51821" w:rsidP="00BC5858">
            <w:pPr>
              <w:spacing w:after="0" w:line="276" w:lineRule="auto"/>
              <w:jc w:val="center"/>
              <w:rPr>
                <w:rFonts w:eastAsia="Times New Roman"/>
                <w:color w:val="4C4747"/>
                <w:lang w:eastAsia="es-DO"/>
              </w:rPr>
            </w:pPr>
            <w:r w:rsidRPr="00303A42">
              <w:rPr>
                <w:rFonts w:eastAsia="Times New Roman"/>
                <w:color w:val="4C4747"/>
                <w:lang w:eastAsia="es-DO"/>
              </w:rPr>
              <w:t>6,956</w:t>
            </w:r>
          </w:p>
        </w:tc>
        <w:tc>
          <w:tcPr>
            <w:tcW w:w="2953" w:type="dxa"/>
            <w:vAlign w:val="center"/>
          </w:tcPr>
          <w:p w14:paraId="66EFD8C3" w14:textId="77777777" w:rsidR="00A51821" w:rsidRPr="00303A42" w:rsidRDefault="00A51821" w:rsidP="00BC5858">
            <w:pPr>
              <w:spacing w:after="0" w:line="276" w:lineRule="auto"/>
              <w:jc w:val="center"/>
              <w:rPr>
                <w:rFonts w:eastAsia="Times New Roman"/>
                <w:color w:val="4C4747"/>
                <w:lang w:eastAsia="es-DO"/>
              </w:rPr>
            </w:pPr>
            <w:r>
              <w:rPr>
                <w:rFonts w:eastAsia="Times New Roman"/>
                <w:color w:val="4C4747"/>
                <w:lang w:eastAsia="es-DO"/>
              </w:rPr>
              <w:t>1,808</w:t>
            </w:r>
          </w:p>
        </w:tc>
      </w:tr>
      <w:tr w:rsidR="00A51821" w:rsidRPr="00303A42" w14:paraId="53684FEC" w14:textId="77777777" w:rsidTr="00A44DD9">
        <w:trPr>
          <w:trHeight w:val="353"/>
        </w:trPr>
        <w:tc>
          <w:tcPr>
            <w:tcW w:w="2391" w:type="dxa"/>
            <w:vAlign w:val="center"/>
            <w:hideMark/>
          </w:tcPr>
          <w:p w14:paraId="450C4512" w14:textId="77777777" w:rsidR="00A51821" w:rsidRPr="00303A42" w:rsidRDefault="00A51821" w:rsidP="00BC5858">
            <w:pPr>
              <w:spacing w:after="0" w:line="276" w:lineRule="auto"/>
              <w:jc w:val="right"/>
              <w:rPr>
                <w:rFonts w:eastAsia="Times New Roman"/>
                <w:b/>
                <w:bCs/>
                <w:color w:val="4C4747"/>
                <w:lang w:eastAsia="es-DO"/>
              </w:rPr>
            </w:pPr>
            <w:r w:rsidRPr="00303A42">
              <w:rPr>
                <w:rFonts w:eastAsia="Times New Roman"/>
                <w:b/>
                <w:bCs/>
                <w:color w:val="4C4747"/>
                <w:lang w:eastAsia="es-DO"/>
              </w:rPr>
              <w:t>Total</w:t>
            </w:r>
          </w:p>
        </w:tc>
        <w:tc>
          <w:tcPr>
            <w:tcW w:w="2532" w:type="dxa"/>
          </w:tcPr>
          <w:p w14:paraId="02C2AFF7" w14:textId="77777777" w:rsidR="00A51821" w:rsidRPr="00303A42" w:rsidRDefault="00A51821" w:rsidP="00BC5858">
            <w:pPr>
              <w:spacing w:after="0" w:line="276" w:lineRule="auto"/>
              <w:jc w:val="center"/>
              <w:rPr>
                <w:rFonts w:eastAsia="Times New Roman"/>
                <w:b/>
                <w:bCs/>
                <w:color w:val="4C4747"/>
                <w:lang w:eastAsia="es-DO"/>
              </w:rPr>
            </w:pPr>
            <w:r w:rsidRPr="00303A42">
              <w:rPr>
                <w:rFonts w:eastAsia="Times New Roman"/>
                <w:b/>
                <w:bCs/>
                <w:color w:val="4C4747"/>
                <w:lang w:eastAsia="es-DO"/>
              </w:rPr>
              <w:t>44,989</w:t>
            </w:r>
          </w:p>
        </w:tc>
        <w:tc>
          <w:tcPr>
            <w:tcW w:w="2953" w:type="dxa"/>
            <w:vAlign w:val="center"/>
          </w:tcPr>
          <w:p w14:paraId="01E543D7" w14:textId="77777777" w:rsidR="00A51821" w:rsidRPr="0097286F" w:rsidRDefault="00A51821" w:rsidP="00BC5858">
            <w:pPr>
              <w:spacing w:after="0" w:line="276" w:lineRule="auto"/>
              <w:jc w:val="center"/>
              <w:rPr>
                <w:rFonts w:eastAsia="Times New Roman"/>
                <w:b/>
                <w:bCs/>
                <w:color w:val="4C4747"/>
                <w:lang w:eastAsia="es-DO"/>
              </w:rPr>
            </w:pPr>
            <w:r>
              <w:rPr>
                <w:rFonts w:eastAsia="Times New Roman"/>
                <w:b/>
                <w:bCs/>
                <w:color w:val="4C4747"/>
                <w:lang w:eastAsia="es-DO"/>
              </w:rPr>
              <w:t>13,501</w:t>
            </w:r>
          </w:p>
        </w:tc>
      </w:tr>
    </w:tbl>
    <w:p w14:paraId="6C00B11E" w14:textId="198D6F66" w:rsidR="00BC5858" w:rsidRPr="00A51821" w:rsidRDefault="00A51821" w:rsidP="002C0FBA">
      <w:pPr>
        <w:spacing w:line="360" w:lineRule="auto"/>
        <w:jc w:val="both"/>
        <w:rPr>
          <w:rFonts w:eastAsia="Calibri"/>
          <w:i/>
          <w:iCs/>
          <w:noProof/>
          <w:color w:val="4C4747"/>
          <w:sz w:val="18"/>
          <w:szCs w:val="18"/>
          <w:lang w:val="es-419"/>
        </w:rPr>
      </w:pPr>
      <w:r w:rsidRPr="0030225E">
        <w:rPr>
          <w:rFonts w:eastAsia="Calibri"/>
          <w:i/>
          <w:iCs/>
          <w:noProof/>
          <w:color w:val="4C4747"/>
          <w:sz w:val="18"/>
          <w:szCs w:val="18"/>
          <w:lang w:val="es-419"/>
        </w:rPr>
        <w:t>Fuente: Inaipi, Dirección de Redes de Servicios.</w:t>
      </w:r>
    </w:p>
    <w:p w14:paraId="575C7461" w14:textId="1EC870C2" w:rsidR="007864D0" w:rsidRPr="00A51821" w:rsidRDefault="002C0FBA" w:rsidP="002C0FBA">
      <w:pPr>
        <w:spacing w:line="360" w:lineRule="auto"/>
        <w:jc w:val="both"/>
        <w:rPr>
          <w:rFonts w:eastAsia="Calibri"/>
          <w:noProof/>
          <w:color w:val="4C4747"/>
          <w:lang w:val="es-419"/>
        </w:rPr>
      </w:pPr>
      <w:r w:rsidRPr="00A51821">
        <w:rPr>
          <w:rFonts w:eastAsia="Calibri"/>
          <w:noProof/>
          <w:color w:val="4C4747"/>
          <w:lang w:val="es-419"/>
        </w:rPr>
        <w:t>El Inaipi reafirma su compromiso con la primera infancia, garantizando atención integral de calidad, ampliando el acceso a sus servicios y fortaleciendo las alianzas estratégicas que contribuyen al desarrollo sostenible de las familias en la República Dominicana.</w:t>
      </w:r>
    </w:p>
    <w:p w14:paraId="3FDF9CDD" w14:textId="6B4FD3F4" w:rsidR="007917C5" w:rsidRPr="007917C5" w:rsidRDefault="007917C5" w:rsidP="007917C5">
      <w:pPr>
        <w:spacing w:line="360" w:lineRule="auto"/>
        <w:jc w:val="both"/>
        <w:rPr>
          <w:rFonts w:eastAsia="Calibri"/>
          <w:b/>
          <w:bCs/>
          <w:noProof/>
          <w:color w:val="4C4747"/>
          <w:lang w:val="es-419"/>
        </w:rPr>
      </w:pPr>
      <w:r w:rsidRPr="007917C5">
        <w:rPr>
          <w:rFonts w:eastAsia="Calibri"/>
          <w:b/>
          <w:bCs/>
          <w:noProof/>
          <w:color w:val="4C4747"/>
          <w:lang w:val="es-419"/>
        </w:rPr>
        <w:lastRenderedPageBreak/>
        <w:t>Descripción de los servicios CAIPI</w:t>
      </w:r>
    </w:p>
    <w:p w14:paraId="1B559F1F" w14:textId="77777777" w:rsidR="004D7C07" w:rsidRDefault="007917C5" w:rsidP="007917C5">
      <w:pPr>
        <w:spacing w:line="360" w:lineRule="auto"/>
        <w:jc w:val="both"/>
        <w:rPr>
          <w:rFonts w:eastAsia="Calibri"/>
          <w:noProof/>
          <w:color w:val="4C4747"/>
          <w:lang w:val="es-419"/>
        </w:rPr>
      </w:pPr>
      <w:r w:rsidRPr="007917C5">
        <w:rPr>
          <w:rFonts w:eastAsia="Calibri"/>
          <w:noProof/>
          <w:color w:val="4C4747"/>
          <w:lang w:val="es-419"/>
        </w:rPr>
        <w:t>Los Centros de Atención Integral a la Primera Infancia (CAIPI) son centros especializados que ofrecen servicios de educación y estimulación temprana, salud y nutrición, salud emocional, a niñas y niños desde los 45 días de nacidos hasta que cumplen los 5 años.</w:t>
      </w:r>
    </w:p>
    <w:p w14:paraId="139D6E24" w14:textId="4EFEAD92" w:rsidR="00AC7FB6" w:rsidRDefault="00AC7FB6" w:rsidP="007917C5">
      <w:pPr>
        <w:spacing w:line="360" w:lineRule="auto"/>
        <w:jc w:val="both"/>
        <w:rPr>
          <w:rFonts w:eastAsia="Calibri"/>
          <w:noProof/>
          <w:color w:val="4C4747"/>
          <w:lang w:val="es-419"/>
        </w:rPr>
      </w:pPr>
      <w:r>
        <w:rPr>
          <w:rFonts w:eastAsia="Calibri"/>
          <w:noProof/>
          <w:color w:val="4C4747"/>
          <w:lang w:val="es-419"/>
        </w:rPr>
        <w:t xml:space="preserve">En </w:t>
      </w:r>
      <w:r w:rsidR="007917C5" w:rsidRPr="007917C5">
        <w:rPr>
          <w:rFonts w:eastAsia="Calibri"/>
          <w:noProof/>
          <w:color w:val="4C4747"/>
          <w:lang w:val="es-419"/>
        </w:rPr>
        <w:t>ellos se trabaja de la mano con las familias, a quienes se les apoya a mejorar sus capacidades para el cuidado integral de sus hijos e hijas.</w:t>
      </w:r>
    </w:p>
    <w:p w14:paraId="33B0B5AE" w14:textId="6836A679" w:rsidR="006061A3" w:rsidRDefault="007917C5" w:rsidP="007917C5">
      <w:pPr>
        <w:spacing w:line="360" w:lineRule="auto"/>
        <w:jc w:val="both"/>
        <w:rPr>
          <w:rFonts w:eastAsia="Calibri"/>
          <w:noProof/>
          <w:color w:val="4C4747"/>
          <w:lang w:val="es-419"/>
        </w:rPr>
      </w:pPr>
      <w:r w:rsidRPr="007917C5">
        <w:rPr>
          <w:rFonts w:eastAsia="Calibri"/>
          <w:noProof/>
          <w:color w:val="4C4747"/>
          <w:lang w:val="es-419"/>
        </w:rPr>
        <w:t>Funcionan en horario extendido de 7:30 a.m. a 5:00 p.m. favoreciendo la inclusión social y participación de los padres, madres, tutores y cuidadores en el mercado laboral, constituyendo, por otra parte, una opción para la atención de niños y niñas que necesitan un servicio de día completo por su exposición a altos niveles de vulnerabilidad.</w:t>
      </w:r>
    </w:p>
    <w:p w14:paraId="38601B40" w14:textId="7680907B" w:rsidR="00A51821" w:rsidRDefault="0030225E" w:rsidP="007917C5">
      <w:pPr>
        <w:spacing w:line="360" w:lineRule="auto"/>
        <w:jc w:val="both"/>
        <w:rPr>
          <w:rFonts w:eastAsia="Calibri"/>
          <w:noProof/>
          <w:color w:val="4C4747"/>
          <w:lang w:val="es-419"/>
        </w:rPr>
      </w:pPr>
      <w:r w:rsidRPr="0030225E">
        <w:rPr>
          <w:rFonts w:eastAsia="Calibri"/>
          <w:noProof/>
          <w:color w:val="4C4747"/>
          <w:lang w:val="es-419"/>
        </w:rPr>
        <w:t>Durante el año 2025, el INAIPI aperturó 15 nuevos Centros de Atención Integral a la Primera Infancia.</w:t>
      </w:r>
    </w:p>
    <w:p w14:paraId="10500B1B" w14:textId="02401081" w:rsidR="0030225E" w:rsidRPr="0030225E" w:rsidRDefault="0030225E" w:rsidP="007917C5">
      <w:pPr>
        <w:spacing w:line="360" w:lineRule="auto"/>
        <w:jc w:val="both"/>
        <w:rPr>
          <w:rFonts w:eastAsia="Calibri"/>
          <w:b/>
          <w:bCs/>
          <w:color w:val="4C4747"/>
          <w:lang w:val="es-419"/>
        </w:rPr>
      </w:pPr>
      <w:bookmarkStart w:id="16" w:name="_Hlk216708552"/>
      <w:r w:rsidRPr="0030225E">
        <w:rPr>
          <w:rFonts w:eastAsia="Calibri"/>
          <w:b/>
          <w:bCs/>
          <w:color w:val="4C4747"/>
          <w:lang w:val="es-419"/>
        </w:rPr>
        <w:t xml:space="preserve">Tabla </w:t>
      </w:r>
      <w:r w:rsidR="00A51821">
        <w:rPr>
          <w:rFonts w:eastAsia="Calibri"/>
          <w:b/>
          <w:bCs/>
          <w:color w:val="4C4747"/>
          <w:lang w:val="es-419"/>
        </w:rPr>
        <w:t>2</w:t>
      </w:r>
      <w:r w:rsidR="00583749">
        <w:rPr>
          <w:rFonts w:eastAsia="Calibri"/>
          <w:b/>
          <w:bCs/>
          <w:color w:val="4C4747"/>
          <w:lang w:val="es-419"/>
        </w:rPr>
        <w:t>1</w:t>
      </w:r>
      <w:r w:rsidRPr="0030225E">
        <w:rPr>
          <w:rFonts w:eastAsia="Calibri"/>
          <w:b/>
          <w:bCs/>
          <w:color w:val="4C4747"/>
          <w:lang w:val="es-419"/>
        </w:rPr>
        <w:t>: Nuevos Centros CAIPI inaugurados en el año 202</w:t>
      </w:r>
      <w:r>
        <w:rPr>
          <w:rFonts w:eastAsia="Calibri"/>
          <w:b/>
          <w:bCs/>
          <w:color w:val="4C4747"/>
          <w:lang w:val="es-419"/>
        </w:rPr>
        <w:t>5.</w:t>
      </w:r>
    </w:p>
    <w:tbl>
      <w:tblPr>
        <w:tblW w:w="7928"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975"/>
        <w:gridCol w:w="2693"/>
        <w:gridCol w:w="3260"/>
      </w:tblGrid>
      <w:tr w:rsidR="0030225E" w:rsidRPr="008D4789" w14:paraId="16A1E6D6" w14:textId="77777777" w:rsidTr="00BC5858">
        <w:trPr>
          <w:trHeight w:val="445"/>
          <w:tblHeader/>
        </w:trPr>
        <w:tc>
          <w:tcPr>
            <w:tcW w:w="1975" w:type="dxa"/>
            <w:shd w:val="clear" w:color="000000" w:fill="002060"/>
            <w:vAlign w:val="center"/>
            <w:hideMark/>
          </w:tcPr>
          <w:bookmarkEnd w:id="16"/>
          <w:p w14:paraId="6EFFE6B0" w14:textId="77777777" w:rsidR="0030225E" w:rsidRPr="00E30ED3" w:rsidRDefault="0030225E" w:rsidP="00B539C4">
            <w:pPr>
              <w:spacing w:after="0" w:line="276" w:lineRule="auto"/>
              <w:jc w:val="center"/>
              <w:rPr>
                <w:rFonts w:eastAsia="Times New Roman"/>
                <w:b/>
                <w:bCs/>
                <w:color w:val="FFFFFF"/>
                <w:lang w:val="es-419" w:eastAsia="es-419"/>
              </w:rPr>
            </w:pPr>
            <w:r w:rsidRPr="00E30ED3">
              <w:rPr>
                <w:rFonts w:eastAsia="Calibri"/>
                <w:b/>
                <w:bCs/>
                <w:color w:val="FFFFFF"/>
                <w:lang w:eastAsia="es-419"/>
              </w:rPr>
              <w:t>Región</w:t>
            </w:r>
          </w:p>
        </w:tc>
        <w:tc>
          <w:tcPr>
            <w:tcW w:w="2693" w:type="dxa"/>
            <w:shd w:val="clear" w:color="000000" w:fill="002060"/>
            <w:vAlign w:val="center"/>
            <w:hideMark/>
          </w:tcPr>
          <w:p w14:paraId="6A41DC88" w14:textId="77777777" w:rsidR="0030225E" w:rsidRPr="00E30ED3" w:rsidRDefault="0030225E" w:rsidP="00B539C4">
            <w:pPr>
              <w:spacing w:after="0" w:line="276" w:lineRule="auto"/>
              <w:jc w:val="center"/>
              <w:rPr>
                <w:rFonts w:eastAsia="Times New Roman"/>
                <w:b/>
                <w:bCs/>
                <w:color w:val="FFFFFF"/>
                <w:lang w:val="es-419" w:eastAsia="es-419"/>
              </w:rPr>
            </w:pPr>
            <w:r w:rsidRPr="00E30ED3">
              <w:rPr>
                <w:rFonts w:eastAsia="Calibri"/>
                <w:b/>
                <w:bCs/>
                <w:color w:val="FFFFFF"/>
                <w:lang w:eastAsia="es-419"/>
              </w:rPr>
              <w:t>Provincia</w:t>
            </w:r>
          </w:p>
        </w:tc>
        <w:tc>
          <w:tcPr>
            <w:tcW w:w="3260" w:type="dxa"/>
            <w:shd w:val="clear" w:color="000000" w:fill="002060"/>
            <w:vAlign w:val="center"/>
            <w:hideMark/>
          </w:tcPr>
          <w:p w14:paraId="7BB62B23" w14:textId="77777777" w:rsidR="0030225E" w:rsidRPr="00E30ED3" w:rsidRDefault="0030225E" w:rsidP="00B539C4">
            <w:pPr>
              <w:spacing w:after="0" w:line="276" w:lineRule="auto"/>
              <w:jc w:val="center"/>
              <w:rPr>
                <w:rFonts w:eastAsia="Times New Roman"/>
                <w:b/>
                <w:bCs/>
                <w:color w:val="FFFFFF"/>
                <w:lang w:val="es-419" w:eastAsia="es-419"/>
              </w:rPr>
            </w:pPr>
            <w:r w:rsidRPr="00E30ED3">
              <w:rPr>
                <w:rFonts w:eastAsia="Calibri"/>
                <w:b/>
                <w:bCs/>
                <w:color w:val="FFFFFF"/>
                <w:lang w:eastAsia="es-419"/>
              </w:rPr>
              <w:t>Centro</w:t>
            </w:r>
          </w:p>
        </w:tc>
      </w:tr>
      <w:tr w:rsidR="0030225E" w:rsidRPr="008D4789" w14:paraId="1100C5DF" w14:textId="77777777" w:rsidTr="00BC5858">
        <w:trPr>
          <w:trHeight w:val="454"/>
        </w:trPr>
        <w:tc>
          <w:tcPr>
            <w:tcW w:w="1975" w:type="dxa"/>
            <w:vMerge w:val="restart"/>
            <w:noWrap/>
            <w:vAlign w:val="center"/>
          </w:tcPr>
          <w:p w14:paraId="5C2162CD"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Metropolitana</w:t>
            </w:r>
          </w:p>
        </w:tc>
        <w:tc>
          <w:tcPr>
            <w:tcW w:w="2693" w:type="dxa"/>
            <w:noWrap/>
            <w:vAlign w:val="center"/>
          </w:tcPr>
          <w:p w14:paraId="07D8421F"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Santo Domingo Este</w:t>
            </w:r>
          </w:p>
        </w:tc>
        <w:tc>
          <w:tcPr>
            <w:tcW w:w="3260" w:type="dxa"/>
            <w:noWrap/>
            <w:vAlign w:val="center"/>
          </w:tcPr>
          <w:p w14:paraId="0E6D451B" w14:textId="77777777" w:rsidR="0030225E" w:rsidRPr="00F46AED" w:rsidRDefault="0030225E" w:rsidP="00B539C4">
            <w:pPr>
              <w:spacing w:after="0" w:line="276" w:lineRule="auto"/>
              <w:jc w:val="both"/>
              <w:rPr>
                <w:rFonts w:eastAsia="Calibri"/>
                <w:color w:val="4C4747"/>
                <w:lang w:val="es-419"/>
              </w:rPr>
            </w:pPr>
            <w:bookmarkStart w:id="17" w:name="_Hlk215759578"/>
            <w:r w:rsidRPr="00F46AED">
              <w:rPr>
                <w:rFonts w:eastAsia="Calibri"/>
                <w:color w:val="4C4747"/>
                <w:lang w:val="es-419"/>
              </w:rPr>
              <w:t>Caipi C La Ureña</w:t>
            </w:r>
            <w:bookmarkEnd w:id="17"/>
          </w:p>
        </w:tc>
      </w:tr>
      <w:tr w:rsidR="0030225E" w:rsidRPr="008D4789" w14:paraId="4216C901" w14:textId="77777777" w:rsidTr="00BC5858">
        <w:trPr>
          <w:trHeight w:val="454"/>
        </w:trPr>
        <w:tc>
          <w:tcPr>
            <w:tcW w:w="1975" w:type="dxa"/>
            <w:vMerge/>
            <w:noWrap/>
            <w:vAlign w:val="center"/>
            <w:hideMark/>
          </w:tcPr>
          <w:p w14:paraId="65B3C42A" w14:textId="77777777" w:rsidR="0030225E" w:rsidRPr="00F46AED" w:rsidRDefault="0030225E" w:rsidP="00B539C4">
            <w:pPr>
              <w:spacing w:after="0" w:line="276" w:lineRule="auto"/>
              <w:jc w:val="both"/>
              <w:rPr>
                <w:rFonts w:eastAsia="Calibri"/>
                <w:color w:val="4C4747"/>
                <w:lang w:val="es-419"/>
              </w:rPr>
            </w:pPr>
          </w:p>
        </w:tc>
        <w:tc>
          <w:tcPr>
            <w:tcW w:w="2693" w:type="dxa"/>
            <w:noWrap/>
            <w:vAlign w:val="center"/>
            <w:hideMark/>
          </w:tcPr>
          <w:p w14:paraId="3C797C63"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San Cristóbal</w:t>
            </w:r>
          </w:p>
        </w:tc>
        <w:tc>
          <w:tcPr>
            <w:tcW w:w="3260" w:type="dxa"/>
            <w:noWrap/>
            <w:vAlign w:val="center"/>
            <w:hideMark/>
          </w:tcPr>
          <w:p w14:paraId="1BA5C8D8" w14:textId="77777777" w:rsidR="0030225E" w:rsidRPr="00F46AED" w:rsidRDefault="0030225E" w:rsidP="00B539C4">
            <w:pPr>
              <w:spacing w:after="0" w:line="276" w:lineRule="auto"/>
              <w:jc w:val="both"/>
              <w:rPr>
                <w:rFonts w:eastAsia="Calibri"/>
                <w:color w:val="4C4747"/>
                <w:lang w:val="es-419"/>
              </w:rPr>
            </w:pPr>
            <w:bookmarkStart w:id="18" w:name="_Hlk215759724"/>
            <w:r w:rsidRPr="00F46AED">
              <w:rPr>
                <w:rFonts w:eastAsia="Calibri"/>
                <w:color w:val="4C4747"/>
                <w:lang w:val="es-419"/>
              </w:rPr>
              <w:t>Caipi C El Puerto</w:t>
            </w:r>
            <w:bookmarkEnd w:id="18"/>
          </w:p>
        </w:tc>
      </w:tr>
      <w:tr w:rsidR="0030225E" w:rsidRPr="008D4789" w14:paraId="5541542D" w14:textId="77777777" w:rsidTr="00BC5858">
        <w:trPr>
          <w:trHeight w:val="454"/>
        </w:trPr>
        <w:tc>
          <w:tcPr>
            <w:tcW w:w="1975" w:type="dxa"/>
            <w:vMerge/>
            <w:noWrap/>
            <w:vAlign w:val="center"/>
            <w:hideMark/>
          </w:tcPr>
          <w:p w14:paraId="7F2A1096" w14:textId="77777777" w:rsidR="0030225E" w:rsidRPr="00F46AED" w:rsidRDefault="0030225E" w:rsidP="00B539C4">
            <w:pPr>
              <w:spacing w:after="0" w:line="276" w:lineRule="auto"/>
              <w:jc w:val="both"/>
              <w:rPr>
                <w:rFonts w:eastAsia="Calibri"/>
                <w:color w:val="4C4747"/>
                <w:lang w:val="es-419"/>
              </w:rPr>
            </w:pPr>
          </w:p>
        </w:tc>
        <w:tc>
          <w:tcPr>
            <w:tcW w:w="2693" w:type="dxa"/>
            <w:noWrap/>
            <w:vAlign w:val="center"/>
            <w:hideMark/>
          </w:tcPr>
          <w:p w14:paraId="0BCB59E9" w14:textId="4ABD6393" w:rsidR="0030225E" w:rsidRPr="00F46AED" w:rsidRDefault="00A70332" w:rsidP="00B539C4">
            <w:pPr>
              <w:spacing w:after="0" w:line="276" w:lineRule="auto"/>
              <w:jc w:val="both"/>
              <w:rPr>
                <w:rFonts w:eastAsia="Calibri"/>
                <w:color w:val="4C4747"/>
                <w:lang w:val="es-419"/>
              </w:rPr>
            </w:pPr>
            <w:r w:rsidRPr="00F46AED">
              <w:rPr>
                <w:rFonts w:eastAsia="Calibri"/>
                <w:color w:val="4C4747"/>
                <w:lang w:val="es-419"/>
              </w:rPr>
              <w:t>Monte Plata</w:t>
            </w:r>
          </w:p>
        </w:tc>
        <w:tc>
          <w:tcPr>
            <w:tcW w:w="3260" w:type="dxa"/>
            <w:noWrap/>
            <w:vAlign w:val="center"/>
            <w:hideMark/>
          </w:tcPr>
          <w:p w14:paraId="1344E63C" w14:textId="77777777" w:rsidR="0030225E" w:rsidRPr="00F46AED" w:rsidRDefault="0030225E" w:rsidP="00B539C4">
            <w:pPr>
              <w:spacing w:after="0" w:line="276" w:lineRule="auto"/>
              <w:jc w:val="both"/>
              <w:rPr>
                <w:rFonts w:eastAsia="Calibri"/>
                <w:color w:val="4C4747"/>
                <w:lang w:val="es-419"/>
              </w:rPr>
            </w:pPr>
            <w:bookmarkStart w:id="19" w:name="_Hlk215759649"/>
            <w:r w:rsidRPr="00F46AED">
              <w:rPr>
                <w:rFonts w:eastAsia="Calibri"/>
                <w:color w:val="4C4747"/>
                <w:lang w:val="es-419"/>
              </w:rPr>
              <w:t>Caipi N Yamasá</w:t>
            </w:r>
            <w:bookmarkEnd w:id="19"/>
          </w:p>
        </w:tc>
      </w:tr>
      <w:tr w:rsidR="0030225E" w:rsidRPr="008D4789" w14:paraId="5018D8CC" w14:textId="77777777" w:rsidTr="00BC5858">
        <w:trPr>
          <w:trHeight w:val="454"/>
        </w:trPr>
        <w:tc>
          <w:tcPr>
            <w:tcW w:w="1975" w:type="dxa"/>
            <w:vMerge/>
            <w:noWrap/>
            <w:vAlign w:val="center"/>
            <w:hideMark/>
          </w:tcPr>
          <w:p w14:paraId="46472E05" w14:textId="77777777" w:rsidR="0030225E" w:rsidRPr="00F46AED" w:rsidRDefault="0030225E" w:rsidP="00B539C4">
            <w:pPr>
              <w:spacing w:after="0" w:line="276" w:lineRule="auto"/>
              <w:jc w:val="both"/>
              <w:rPr>
                <w:rFonts w:eastAsia="Calibri"/>
                <w:color w:val="4C4747"/>
                <w:lang w:val="es-419"/>
              </w:rPr>
            </w:pPr>
          </w:p>
        </w:tc>
        <w:tc>
          <w:tcPr>
            <w:tcW w:w="2693" w:type="dxa"/>
            <w:noWrap/>
            <w:vAlign w:val="center"/>
            <w:hideMark/>
          </w:tcPr>
          <w:p w14:paraId="33BD5055"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Boca Chica</w:t>
            </w:r>
          </w:p>
        </w:tc>
        <w:tc>
          <w:tcPr>
            <w:tcW w:w="3260" w:type="dxa"/>
            <w:noWrap/>
            <w:vAlign w:val="center"/>
            <w:hideMark/>
          </w:tcPr>
          <w:p w14:paraId="00BF908B" w14:textId="77777777" w:rsidR="0030225E" w:rsidRPr="00F46AED" w:rsidRDefault="0030225E" w:rsidP="00B539C4">
            <w:pPr>
              <w:spacing w:after="0" w:line="276" w:lineRule="auto"/>
              <w:jc w:val="both"/>
              <w:rPr>
                <w:rFonts w:eastAsia="Calibri"/>
                <w:color w:val="4C4747"/>
                <w:lang w:val="es-419"/>
              </w:rPr>
            </w:pPr>
            <w:bookmarkStart w:id="20" w:name="_Hlk215759672"/>
            <w:r w:rsidRPr="00F46AED">
              <w:rPr>
                <w:rFonts w:eastAsia="Calibri"/>
                <w:color w:val="4C4747"/>
                <w:lang w:val="es-419"/>
              </w:rPr>
              <w:t>Caipi N El Valiente</w:t>
            </w:r>
            <w:bookmarkEnd w:id="20"/>
          </w:p>
        </w:tc>
      </w:tr>
      <w:tr w:rsidR="0030225E" w:rsidRPr="008D4789" w14:paraId="08205A51" w14:textId="77777777" w:rsidTr="00BC5858">
        <w:trPr>
          <w:trHeight w:val="454"/>
        </w:trPr>
        <w:tc>
          <w:tcPr>
            <w:tcW w:w="1975" w:type="dxa"/>
            <w:vMerge/>
            <w:noWrap/>
            <w:vAlign w:val="center"/>
            <w:hideMark/>
          </w:tcPr>
          <w:p w14:paraId="6441DBB5" w14:textId="77777777" w:rsidR="0030225E" w:rsidRPr="00F46AED" w:rsidRDefault="0030225E" w:rsidP="00B539C4">
            <w:pPr>
              <w:spacing w:after="0" w:line="276" w:lineRule="auto"/>
              <w:jc w:val="both"/>
              <w:rPr>
                <w:rFonts w:eastAsia="Calibri"/>
                <w:color w:val="4C4747"/>
                <w:lang w:val="es-419"/>
              </w:rPr>
            </w:pPr>
          </w:p>
        </w:tc>
        <w:tc>
          <w:tcPr>
            <w:tcW w:w="2693" w:type="dxa"/>
            <w:noWrap/>
            <w:vAlign w:val="center"/>
            <w:hideMark/>
          </w:tcPr>
          <w:p w14:paraId="4D968CA3"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Santo Domingo Este</w:t>
            </w:r>
          </w:p>
        </w:tc>
        <w:tc>
          <w:tcPr>
            <w:tcW w:w="3260" w:type="dxa"/>
            <w:noWrap/>
            <w:vAlign w:val="center"/>
            <w:hideMark/>
          </w:tcPr>
          <w:p w14:paraId="239E39E9" w14:textId="77777777" w:rsidR="0030225E" w:rsidRPr="00F46AED" w:rsidRDefault="0030225E" w:rsidP="00B539C4">
            <w:pPr>
              <w:spacing w:after="0" w:line="276" w:lineRule="auto"/>
              <w:jc w:val="both"/>
              <w:rPr>
                <w:rFonts w:eastAsia="Calibri"/>
                <w:color w:val="4C4747"/>
                <w:lang w:val="es-419"/>
              </w:rPr>
            </w:pPr>
            <w:bookmarkStart w:id="21" w:name="_Hlk215759588"/>
            <w:r w:rsidRPr="00F46AED">
              <w:rPr>
                <w:rFonts w:eastAsia="Calibri"/>
                <w:color w:val="4C4747"/>
                <w:lang w:val="es-419"/>
              </w:rPr>
              <w:t>Caipi N Alma Rosa</w:t>
            </w:r>
            <w:bookmarkEnd w:id="21"/>
          </w:p>
        </w:tc>
      </w:tr>
      <w:tr w:rsidR="0030225E" w:rsidRPr="008D4789" w14:paraId="1BDA676F" w14:textId="77777777" w:rsidTr="00BC5858">
        <w:trPr>
          <w:trHeight w:val="454"/>
        </w:trPr>
        <w:tc>
          <w:tcPr>
            <w:tcW w:w="1975" w:type="dxa"/>
            <w:vMerge/>
            <w:noWrap/>
            <w:vAlign w:val="center"/>
            <w:hideMark/>
          </w:tcPr>
          <w:p w14:paraId="5C359184" w14:textId="77777777" w:rsidR="0030225E" w:rsidRPr="00F46AED" w:rsidRDefault="0030225E" w:rsidP="00B539C4">
            <w:pPr>
              <w:spacing w:after="0" w:line="276" w:lineRule="auto"/>
              <w:jc w:val="both"/>
              <w:rPr>
                <w:rFonts w:eastAsia="Calibri"/>
                <w:color w:val="4C4747"/>
                <w:lang w:val="es-419"/>
              </w:rPr>
            </w:pPr>
          </w:p>
        </w:tc>
        <w:tc>
          <w:tcPr>
            <w:tcW w:w="2693" w:type="dxa"/>
            <w:noWrap/>
            <w:vAlign w:val="center"/>
            <w:hideMark/>
          </w:tcPr>
          <w:p w14:paraId="0E1C68B9"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Santo Domingo Este</w:t>
            </w:r>
          </w:p>
        </w:tc>
        <w:tc>
          <w:tcPr>
            <w:tcW w:w="3260" w:type="dxa"/>
            <w:noWrap/>
            <w:vAlign w:val="center"/>
            <w:hideMark/>
          </w:tcPr>
          <w:p w14:paraId="72EA26AB" w14:textId="77777777" w:rsidR="0030225E" w:rsidRPr="00F46AED" w:rsidRDefault="0030225E" w:rsidP="00B539C4">
            <w:pPr>
              <w:spacing w:after="0" w:line="276" w:lineRule="auto"/>
              <w:jc w:val="both"/>
              <w:rPr>
                <w:rFonts w:eastAsia="Calibri"/>
                <w:color w:val="4C4747"/>
                <w:lang w:val="es-419"/>
              </w:rPr>
            </w:pPr>
            <w:bookmarkStart w:id="22" w:name="_Hlk215759595"/>
            <w:r w:rsidRPr="00F46AED">
              <w:rPr>
                <w:rFonts w:eastAsia="Calibri"/>
                <w:color w:val="4C4747"/>
                <w:lang w:val="es-419"/>
              </w:rPr>
              <w:t>Caipi Mirador del Este</w:t>
            </w:r>
            <w:bookmarkEnd w:id="22"/>
          </w:p>
        </w:tc>
      </w:tr>
      <w:tr w:rsidR="0030225E" w:rsidRPr="008D4789" w14:paraId="1D6AAFB8" w14:textId="77777777" w:rsidTr="00BC5858">
        <w:trPr>
          <w:trHeight w:val="454"/>
        </w:trPr>
        <w:tc>
          <w:tcPr>
            <w:tcW w:w="1975" w:type="dxa"/>
            <w:vMerge/>
            <w:noWrap/>
            <w:vAlign w:val="center"/>
            <w:hideMark/>
          </w:tcPr>
          <w:p w14:paraId="24BEC3CD" w14:textId="77777777" w:rsidR="0030225E" w:rsidRPr="00F46AED" w:rsidRDefault="0030225E" w:rsidP="00B539C4">
            <w:pPr>
              <w:spacing w:after="0" w:line="276" w:lineRule="auto"/>
              <w:jc w:val="both"/>
              <w:rPr>
                <w:rFonts w:eastAsia="Calibri"/>
                <w:color w:val="4C4747"/>
                <w:lang w:val="es-419"/>
              </w:rPr>
            </w:pPr>
            <w:bookmarkStart w:id="23" w:name="_Hlk215759771"/>
          </w:p>
        </w:tc>
        <w:tc>
          <w:tcPr>
            <w:tcW w:w="2693" w:type="dxa"/>
            <w:noWrap/>
            <w:vAlign w:val="center"/>
            <w:hideMark/>
          </w:tcPr>
          <w:p w14:paraId="456A44F9"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Santo Domingo Oeste</w:t>
            </w:r>
          </w:p>
        </w:tc>
        <w:tc>
          <w:tcPr>
            <w:tcW w:w="3260" w:type="dxa"/>
            <w:noWrap/>
            <w:vAlign w:val="center"/>
            <w:hideMark/>
          </w:tcPr>
          <w:p w14:paraId="18E4D276" w14:textId="77777777" w:rsidR="0030225E" w:rsidRPr="00F46AED" w:rsidRDefault="0030225E" w:rsidP="00B539C4">
            <w:pPr>
              <w:spacing w:after="0" w:line="276" w:lineRule="auto"/>
              <w:jc w:val="both"/>
              <w:rPr>
                <w:rFonts w:eastAsia="Calibri"/>
                <w:color w:val="4C4747"/>
                <w:lang w:val="es-419"/>
              </w:rPr>
            </w:pPr>
            <w:bookmarkStart w:id="24" w:name="_Hlk215759806"/>
            <w:r w:rsidRPr="00F46AED">
              <w:rPr>
                <w:rFonts w:eastAsia="Calibri"/>
                <w:color w:val="4C4747"/>
                <w:lang w:val="es-419"/>
              </w:rPr>
              <w:t>Caipi N San Miguel</w:t>
            </w:r>
            <w:bookmarkEnd w:id="24"/>
          </w:p>
        </w:tc>
      </w:tr>
      <w:bookmarkEnd w:id="23"/>
      <w:tr w:rsidR="0030225E" w:rsidRPr="008D4789" w14:paraId="31084626" w14:textId="77777777" w:rsidTr="00BC5858">
        <w:trPr>
          <w:trHeight w:val="454"/>
        </w:trPr>
        <w:tc>
          <w:tcPr>
            <w:tcW w:w="1975" w:type="dxa"/>
            <w:vMerge/>
            <w:noWrap/>
            <w:vAlign w:val="center"/>
          </w:tcPr>
          <w:p w14:paraId="20E3D7D3" w14:textId="77777777" w:rsidR="0030225E" w:rsidRPr="00F46AED" w:rsidRDefault="0030225E" w:rsidP="00B539C4">
            <w:pPr>
              <w:spacing w:after="0" w:line="276" w:lineRule="auto"/>
              <w:jc w:val="both"/>
              <w:rPr>
                <w:rFonts w:eastAsia="Calibri"/>
                <w:color w:val="4C4747"/>
                <w:lang w:val="es-419"/>
              </w:rPr>
            </w:pPr>
          </w:p>
        </w:tc>
        <w:tc>
          <w:tcPr>
            <w:tcW w:w="2693" w:type="dxa"/>
            <w:noWrap/>
            <w:vAlign w:val="center"/>
          </w:tcPr>
          <w:p w14:paraId="5FDB730C"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Pedro Brand</w:t>
            </w:r>
          </w:p>
        </w:tc>
        <w:tc>
          <w:tcPr>
            <w:tcW w:w="3260" w:type="dxa"/>
            <w:noWrap/>
            <w:vAlign w:val="center"/>
          </w:tcPr>
          <w:p w14:paraId="00D97273" w14:textId="77777777" w:rsidR="0030225E" w:rsidRPr="00F46AED" w:rsidRDefault="0030225E" w:rsidP="00B539C4">
            <w:pPr>
              <w:spacing w:after="0" w:line="276" w:lineRule="auto"/>
              <w:jc w:val="both"/>
              <w:rPr>
                <w:rFonts w:eastAsia="Calibri"/>
                <w:color w:val="4C4747"/>
                <w:lang w:val="es-419"/>
              </w:rPr>
            </w:pPr>
            <w:bookmarkStart w:id="25" w:name="_Hlk215759696"/>
            <w:r w:rsidRPr="00F46AED">
              <w:rPr>
                <w:rFonts w:eastAsia="Calibri"/>
                <w:color w:val="4C4747"/>
                <w:lang w:val="es-419"/>
              </w:rPr>
              <w:t>Caipi C Los Corozos</w:t>
            </w:r>
            <w:bookmarkEnd w:id="25"/>
          </w:p>
        </w:tc>
      </w:tr>
      <w:tr w:rsidR="0030225E" w:rsidRPr="008D4789" w14:paraId="69B04AE3" w14:textId="77777777" w:rsidTr="00BC5858">
        <w:trPr>
          <w:trHeight w:val="454"/>
        </w:trPr>
        <w:tc>
          <w:tcPr>
            <w:tcW w:w="1975" w:type="dxa"/>
            <w:noWrap/>
            <w:vAlign w:val="center"/>
            <w:hideMark/>
          </w:tcPr>
          <w:p w14:paraId="2577E544"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Norte Oriental</w:t>
            </w:r>
          </w:p>
        </w:tc>
        <w:tc>
          <w:tcPr>
            <w:tcW w:w="2693" w:type="dxa"/>
            <w:noWrap/>
            <w:vAlign w:val="center"/>
            <w:hideMark/>
          </w:tcPr>
          <w:p w14:paraId="03A32F4C"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Espaillat</w:t>
            </w:r>
          </w:p>
        </w:tc>
        <w:tc>
          <w:tcPr>
            <w:tcW w:w="3260" w:type="dxa"/>
            <w:noWrap/>
            <w:vAlign w:val="center"/>
            <w:hideMark/>
          </w:tcPr>
          <w:p w14:paraId="265A1A51" w14:textId="77777777" w:rsidR="0030225E" w:rsidRPr="00F46AED" w:rsidRDefault="0030225E" w:rsidP="00B539C4">
            <w:pPr>
              <w:spacing w:after="0" w:line="276" w:lineRule="auto"/>
              <w:jc w:val="both"/>
              <w:rPr>
                <w:rFonts w:eastAsia="Calibri"/>
                <w:color w:val="4C4747"/>
                <w:lang w:val="es-419"/>
              </w:rPr>
            </w:pPr>
            <w:bookmarkStart w:id="26" w:name="_Hlk215760075"/>
            <w:r w:rsidRPr="00F46AED">
              <w:rPr>
                <w:rFonts w:eastAsia="Calibri"/>
                <w:color w:val="4C4747"/>
                <w:lang w:val="es-419"/>
              </w:rPr>
              <w:t>Gaspar Hernandez</w:t>
            </w:r>
            <w:bookmarkEnd w:id="26"/>
          </w:p>
        </w:tc>
      </w:tr>
      <w:tr w:rsidR="0030225E" w:rsidRPr="008D4789" w14:paraId="75BE4482" w14:textId="77777777" w:rsidTr="00BC5858">
        <w:trPr>
          <w:trHeight w:val="454"/>
        </w:trPr>
        <w:tc>
          <w:tcPr>
            <w:tcW w:w="1975" w:type="dxa"/>
            <w:vMerge w:val="restart"/>
            <w:noWrap/>
            <w:vAlign w:val="center"/>
            <w:hideMark/>
          </w:tcPr>
          <w:p w14:paraId="2B35C42A"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lastRenderedPageBreak/>
              <w:t>Norte Occidental</w:t>
            </w:r>
          </w:p>
        </w:tc>
        <w:tc>
          <w:tcPr>
            <w:tcW w:w="2693" w:type="dxa"/>
            <w:noWrap/>
            <w:vAlign w:val="center"/>
            <w:hideMark/>
          </w:tcPr>
          <w:p w14:paraId="48B34B62"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Dajabón</w:t>
            </w:r>
          </w:p>
        </w:tc>
        <w:tc>
          <w:tcPr>
            <w:tcW w:w="3260" w:type="dxa"/>
            <w:noWrap/>
            <w:vAlign w:val="center"/>
            <w:hideMark/>
          </w:tcPr>
          <w:p w14:paraId="215FDD6C" w14:textId="77777777" w:rsidR="0030225E" w:rsidRPr="00F46AED" w:rsidRDefault="0030225E" w:rsidP="00B539C4">
            <w:pPr>
              <w:spacing w:after="0" w:line="276" w:lineRule="auto"/>
              <w:jc w:val="both"/>
              <w:rPr>
                <w:rFonts w:eastAsia="Calibri"/>
                <w:color w:val="4C4747"/>
                <w:lang w:val="es-419"/>
              </w:rPr>
            </w:pPr>
            <w:bookmarkStart w:id="27" w:name="_Hlk215759936"/>
            <w:r w:rsidRPr="00F46AED">
              <w:rPr>
                <w:rFonts w:eastAsia="Calibri"/>
                <w:color w:val="4C4747"/>
                <w:lang w:val="es-419"/>
              </w:rPr>
              <w:t>Caipi N La Bomba</w:t>
            </w:r>
            <w:bookmarkEnd w:id="27"/>
          </w:p>
        </w:tc>
      </w:tr>
      <w:tr w:rsidR="0030225E" w:rsidRPr="008D4789" w14:paraId="26291950" w14:textId="77777777" w:rsidTr="00BC5858">
        <w:trPr>
          <w:trHeight w:val="454"/>
        </w:trPr>
        <w:tc>
          <w:tcPr>
            <w:tcW w:w="1975" w:type="dxa"/>
            <w:vMerge/>
            <w:noWrap/>
            <w:vAlign w:val="center"/>
          </w:tcPr>
          <w:p w14:paraId="1F572BFC" w14:textId="77777777" w:rsidR="0030225E" w:rsidRPr="00F46AED" w:rsidRDefault="0030225E" w:rsidP="00B539C4">
            <w:pPr>
              <w:spacing w:after="0" w:line="276" w:lineRule="auto"/>
              <w:jc w:val="both"/>
              <w:rPr>
                <w:rFonts w:eastAsia="Calibri"/>
                <w:color w:val="4C4747"/>
                <w:lang w:val="es-419"/>
              </w:rPr>
            </w:pPr>
            <w:bookmarkStart w:id="28" w:name="_Hlk215759966"/>
          </w:p>
        </w:tc>
        <w:tc>
          <w:tcPr>
            <w:tcW w:w="2693" w:type="dxa"/>
            <w:noWrap/>
            <w:vAlign w:val="center"/>
          </w:tcPr>
          <w:p w14:paraId="6E3F26A7"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Montecristi</w:t>
            </w:r>
          </w:p>
        </w:tc>
        <w:tc>
          <w:tcPr>
            <w:tcW w:w="3260" w:type="dxa"/>
            <w:noWrap/>
            <w:vAlign w:val="center"/>
          </w:tcPr>
          <w:p w14:paraId="07BAD925"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Caipi C Andalucía</w:t>
            </w:r>
          </w:p>
        </w:tc>
      </w:tr>
      <w:tr w:rsidR="0030225E" w:rsidRPr="008D4789" w14:paraId="26FDB11F" w14:textId="77777777" w:rsidTr="00BC5858">
        <w:trPr>
          <w:trHeight w:val="454"/>
        </w:trPr>
        <w:tc>
          <w:tcPr>
            <w:tcW w:w="1975" w:type="dxa"/>
            <w:vMerge w:val="restart"/>
            <w:noWrap/>
            <w:vAlign w:val="center"/>
            <w:hideMark/>
          </w:tcPr>
          <w:p w14:paraId="11BCE6BC" w14:textId="77777777" w:rsidR="0030225E" w:rsidRPr="00F46AED" w:rsidRDefault="0030225E" w:rsidP="00B539C4">
            <w:pPr>
              <w:spacing w:after="0" w:line="276" w:lineRule="auto"/>
              <w:jc w:val="both"/>
              <w:rPr>
                <w:rFonts w:eastAsia="Calibri"/>
                <w:color w:val="4C4747"/>
                <w:lang w:val="es-419"/>
              </w:rPr>
            </w:pPr>
            <w:bookmarkStart w:id="29" w:name="_Hlk215760165"/>
            <w:bookmarkStart w:id="30" w:name="_Hlk215760203"/>
            <w:bookmarkEnd w:id="28"/>
            <w:r w:rsidRPr="00F46AED">
              <w:rPr>
                <w:rFonts w:eastAsia="Calibri"/>
                <w:color w:val="4C4747"/>
                <w:lang w:val="es-419"/>
              </w:rPr>
              <w:t>Este</w:t>
            </w:r>
          </w:p>
        </w:tc>
        <w:tc>
          <w:tcPr>
            <w:tcW w:w="2693" w:type="dxa"/>
            <w:noWrap/>
            <w:vAlign w:val="center"/>
            <w:hideMark/>
          </w:tcPr>
          <w:p w14:paraId="16EC7784"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San pedro de Macorís</w:t>
            </w:r>
          </w:p>
        </w:tc>
        <w:tc>
          <w:tcPr>
            <w:tcW w:w="3260" w:type="dxa"/>
            <w:noWrap/>
            <w:vAlign w:val="center"/>
            <w:hideMark/>
          </w:tcPr>
          <w:p w14:paraId="08B1C5CB"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La Higuereta</w:t>
            </w:r>
          </w:p>
        </w:tc>
      </w:tr>
      <w:bookmarkEnd w:id="29"/>
      <w:tr w:rsidR="0030225E" w:rsidRPr="008D4789" w14:paraId="52851488" w14:textId="77777777" w:rsidTr="00BC5858">
        <w:trPr>
          <w:trHeight w:val="454"/>
        </w:trPr>
        <w:tc>
          <w:tcPr>
            <w:tcW w:w="1975" w:type="dxa"/>
            <w:vMerge/>
            <w:noWrap/>
            <w:vAlign w:val="center"/>
          </w:tcPr>
          <w:p w14:paraId="6D80CAD3" w14:textId="77777777" w:rsidR="0030225E" w:rsidRPr="00F46AED" w:rsidRDefault="0030225E" w:rsidP="00B539C4">
            <w:pPr>
              <w:spacing w:after="0" w:line="276" w:lineRule="auto"/>
              <w:jc w:val="both"/>
              <w:rPr>
                <w:rFonts w:eastAsia="Calibri"/>
                <w:color w:val="4C4747"/>
                <w:lang w:val="es-419"/>
              </w:rPr>
            </w:pPr>
          </w:p>
        </w:tc>
        <w:tc>
          <w:tcPr>
            <w:tcW w:w="2693" w:type="dxa"/>
            <w:noWrap/>
            <w:vAlign w:val="center"/>
          </w:tcPr>
          <w:p w14:paraId="00F1F552" w14:textId="77777777" w:rsidR="0030225E" w:rsidRPr="00F46AED" w:rsidRDefault="0030225E" w:rsidP="00B539C4">
            <w:pPr>
              <w:spacing w:after="0" w:line="276" w:lineRule="auto"/>
              <w:jc w:val="both"/>
              <w:rPr>
                <w:rFonts w:eastAsia="Calibri"/>
                <w:color w:val="4C4747"/>
                <w:lang w:val="es-419"/>
              </w:rPr>
            </w:pPr>
            <w:bookmarkStart w:id="31" w:name="_Hlk215760212"/>
            <w:r w:rsidRPr="00F46AED">
              <w:rPr>
                <w:rFonts w:eastAsia="Calibri"/>
                <w:color w:val="4C4747"/>
                <w:lang w:val="es-419"/>
              </w:rPr>
              <w:t>La Altagracia</w:t>
            </w:r>
            <w:bookmarkEnd w:id="31"/>
          </w:p>
        </w:tc>
        <w:tc>
          <w:tcPr>
            <w:tcW w:w="3260" w:type="dxa"/>
            <w:noWrap/>
            <w:vAlign w:val="center"/>
          </w:tcPr>
          <w:p w14:paraId="5D5CF738" w14:textId="77777777" w:rsidR="0030225E" w:rsidRPr="00F46AED" w:rsidRDefault="0030225E" w:rsidP="00B539C4">
            <w:pPr>
              <w:spacing w:after="0" w:line="276" w:lineRule="auto"/>
              <w:jc w:val="both"/>
              <w:rPr>
                <w:rFonts w:eastAsia="Calibri"/>
                <w:color w:val="4C4747"/>
                <w:lang w:val="es-419"/>
              </w:rPr>
            </w:pPr>
            <w:bookmarkStart w:id="32" w:name="_Hlk215760237"/>
            <w:r w:rsidRPr="00F46AED">
              <w:rPr>
                <w:rFonts w:eastAsia="Calibri"/>
                <w:color w:val="4C4747"/>
                <w:lang w:val="es-419"/>
              </w:rPr>
              <w:t>Los Manantiales</w:t>
            </w:r>
            <w:bookmarkEnd w:id="32"/>
          </w:p>
        </w:tc>
      </w:tr>
      <w:bookmarkEnd w:id="30"/>
      <w:tr w:rsidR="0030225E" w:rsidRPr="008D4789" w14:paraId="1074A7C7" w14:textId="77777777" w:rsidTr="00BC5858">
        <w:trPr>
          <w:trHeight w:val="454"/>
        </w:trPr>
        <w:tc>
          <w:tcPr>
            <w:tcW w:w="1975" w:type="dxa"/>
            <w:vMerge w:val="restart"/>
            <w:noWrap/>
            <w:vAlign w:val="center"/>
            <w:hideMark/>
          </w:tcPr>
          <w:p w14:paraId="56718E01"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Sur</w:t>
            </w:r>
          </w:p>
        </w:tc>
        <w:tc>
          <w:tcPr>
            <w:tcW w:w="2693" w:type="dxa"/>
            <w:noWrap/>
            <w:vAlign w:val="center"/>
            <w:hideMark/>
          </w:tcPr>
          <w:p w14:paraId="5D61AC14" w14:textId="77777777" w:rsidR="0030225E" w:rsidRPr="00F46AED" w:rsidRDefault="0030225E" w:rsidP="00B539C4">
            <w:pPr>
              <w:spacing w:after="0" w:line="276" w:lineRule="auto"/>
              <w:jc w:val="both"/>
              <w:rPr>
                <w:rFonts w:eastAsia="Calibri"/>
                <w:color w:val="4C4747"/>
                <w:lang w:val="es-419"/>
              </w:rPr>
            </w:pPr>
            <w:bookmarkStart w:id="33" w:name="_Hlk215760289"/>
            <w:r w:rsidRPr="00F46AED">
              <w:rPr>
                <w:rFonts w:eastAsia="Calibri"/>
                <w:color w:val="4C4747"/>
                <w:lang w:val="es-419"/>
              </w:rPr>
              <w:t>Bahoruco</w:t>
            </w:r>
            <w:bookmarkEnd w:id="33"/>
          </w:p>
        </w:tc>
        <w:tc>
          <w:tcPr>
            <w:tcW w:w="3260" w:type="dxa"/>
            <w:noWrap/>
            <w:vAlign w:val="center"/>
            <w:hideMark/>
          </w:tcPr>
          <w:p w14:paraId="071374CE" w14:textId="77777777" w:rsidR="0030225E" w:rsidRPr="00F46AED" w:rsidRDefault="0030225E" w:rsidP="00B539C4">
            <w:pPr>
              <w:spacing w:after="0" w:line="276" w:lineRule="auto"/>
              <w:jc w:val="both"/>
              <w:rPr>
                <w:rFonts w:eastAsia="Calibri"/>
                <w:color w:val="4C4747"/>
                <w:lang w:val="es-419"/>
              </w:rPr>
            </w:pPr>
            <w:r w:rsidRPr="00F46AED">
              <w:rPr>
                <w:rFonts w:eastAsia="Calibri"/>
                <w:color w:val="4C4747"/>
                <w:lang w:val="es-419"/>
              </w:rPr>
              <w:t>Mena</w:t>
            </w:r>
          </w:p>
        </w:tc>
      </w:tr>
      <w:tr w:rsidR="0030225E" w:rsidRPr="008D4789" w14:paraId="71142093" w14:textId="77777777" w:rsidTr="00BC5858">
        <w:trPr>
          <w:trHeight w:val="454"/>
        </w:trPr>
        <w:tc>
          <w:tcPr>
            <w:tcW w:w="1975" w:type="dxa"/>
            <w:vMerge/>
            <w:noWrap/>
            <w:vAlign w:val="center"/>
          </w:tcPr>
          <w:p w14:paraId="665545D2" w14:textId="77777777" w:rsidR="0030225E" w:rsidRPr="00F46AED" w:rsidRDefault="0030225E" w:rsidP="00B539C4">
            <w:pPr>
              <w:spacing w:after="0" w:line="276" w:lineRule="auto"/>
              <w:jc w:val="both"/>
              <w:rPr>
                <w:rFonts w:eastAsia="Calibri"/>
                <w:color w:val="4C4747"/>
                <w:lang w:val="es-419"/>
              </w:rPr>
            </w:pPr>
          </w:p>
        </w:tc>
        <w:tc>
          <w:tcPr>
            <w:tcW w:w="2693" w:type="dxa"/>
            <w:noWrap/>
            <w:vAlign w:val="center"/>
          </w:tcPr>
          <w:p w14:paraId="706482E5" w14:textId="77777777" w:rsidR="0030225E" w:rsidRPr="00F46AED" w:rsidRDefault="0030225E" w:rsidP="00B539C4">
            <w:pPr>
              <w:spacing w:after="0" w:line="276" w:lineRule="auto"/>
              <w:jc w:val="both"/>
              <w:rPr>
                <w:rFonts w:eastAsia="Calibri"/>
                <w:color w:val="4C4747"/>
                <w:lang w:val="es-419"/>
              </w:rPr>
            </w:pPr>
            <w:bookmarkStart w:id="34" w:name="_Hlk215760323"/>
            <w:r w:rsidRPr="00F46AED">
              <w:rPr>
                <w:rFonts w:eastAsia="Calibri"/>
                <w:color w:val="4C4747"/>
                <w:lang w:val="es-419"/>
              </w:rPr>
              <w:t>San Juan de la Maguana</w:t>
            </w:r>
            <w:bookmarkEnd w:id="34"/>
          </w:p>
        </w:tc>
        <w:tc>
          <w:tcPr>
            <w:tcW w:w="3260" w:type="dxa"/>
            <w:noWrap/>
            <w:vAlign w:val="center"/>
          </w:tcPr>
          <w:p w14:paraId="5AFE83D3" w14:textId="77777777" w:rsidR="0030225E" w:rsidRPr="00F46AED" w:rsidRDefault="0030225E" w:rsidP="00B539C4">
            <w:pPr>
              <w:spacing w:after="0" w:line="276" w:lineRule="auto"/>
              <w:jc w:val="both"/>
              <w:rPr>
                <w:rFonts w:eastAsia="Calibri"/>
                <w:color w:val="4C4747"/>
                <w:lang w:val="es-419"/>
              </w:rPr>
            </w:pPr>
            <w:bookmarkStart w:id="35" w:name="_Hlk215760354"/>
            <w:r w:rsidRPr="00F46AED">
              <w:rPr>
                <w:rFonts w:eastAsia="Calibri"/>
                <w:color w:val="4C4747"/>
                <w:lang w:val="es-419"/>
              </w:rPr>
              <w:t>Villa Esperanza</w:t>
            </w:r>
            <w:bookmarkEnd w:id="35"/>
          </w:p>
        </w:tc>
      </w:tr>
      <w:tr w:rsidR="0030225E" w:rsidRPr="008D4789" w14:paraId="54832708" w14:textId="77777777" w:rsidTr="00BC5858">
        <w:trPr>
          <w:trHeight w:val="454"/>
        </w:trPr>
        <w:tc>
          <w:tcPr>
            <w:tcW w:w="4668" w:type="dxa"/>
            <w:gridSpan w:val="2"/>
            <w:noWrap/>
            <w:vAlign w:val="center"/>
          </w:tcPr>
          <w:p w14:paraId="2C3288F6" w14:textId="77777777" w:rsidR="0030225E" w:rsidRPr="00F46AED" w:rsidRDefault="0030225E" w:rsidP="00B539C4">
            <w:pPr>
              <w:spacing w:after="0" w:line="276" w:lineRule="auto"/>
              <w:jc w:val="center"/>
              <w:rPr>
                <w:rFonts w:eastAsia="Calibri"/>
                <w:b/>
                <w:bCs/>
                <w:color w:val="4C4747"/>
                <w:lang w:val="es-419"/>
              </w:rPr>
            </w:pPr>
            <w:r w:rsidRPr="00F46AED">
              <w:rPr>
                <w:rFonts w:eastAsia="Calibri"/>
                <w:b/>
                <w:bCs/>
                <w:color w:val="4C4747"/>
                <w:lang w:val="es-419"/>
              </w:rPr>
              <w:t>Total:</w:t>
            </w:r>
          </w:p>
        </w:tc>
        <w:tc>
          <w:tcPr>
            <w:tcW w:w="3260" w:type="dxa"/>
            <w:noWrap/>
            <w:vAlign w:val="center"/>
          </w:tcPr>
          <w:p w14:paraId="29BD0C07" w14:textId="77777777" w:rsidR="0030225E" w:rsidRPr="00F46AED" w:rsidRDefault="0030225E" w:rsidP="00B539C4">
            <w:pPr>
              <w:spacing w:after="0" w:line="276" w:lineRule="auto"/>
              <w:jc w:val="center"/>
              <w:rPr>
                <w:rFonts w:eastAsia="Calibri"/>
                <w:b/>
                <w:bCs/>
                <w:color w:val="4C4747"/>
                <w:lang w:val="es-419"/>
              </w:rPr>
            </w:pPr>
            <w:r w:rsidRPr="00F46AED">
              <w:rPr>
                <w:rFonts w:eastAsia="Calibri"/>
                <w:b/>
                <w:bCs/>
                <w:color w:val="4C4747"/>
                <w:lang w:val="es-419"/>
              </w:rPr>
              <w:t>15 centros</w:t>
            </w:r>
          </w:p>
        </w:tc>
      </w:tr>
    </w:tbl>
    <w:p w14:paraId="6F3DA4B7" w14:textId="066A2C1B" w:rsidR="00583749" w:rsidRDefault="0030225E" w:rsidP="00D07653">
      <w:pPr>
        <w:spacing w:line="360" w:lineRule="auto"/>
        <w:jc w:val="both"/>
        <w:rPr>
          <w:rFonts w:eastAsia="Calibri"/>
          <w:i/>
          <w:iCs/>
          <w:noProof/>
          <w:color w:val="4C4747"/>
          <w:sz w:val="18"/>
          <w:szCs w:val="18"/>
          <w:lang w:val="es-419"/>
        </w:rPr>
      </w:pPr>
      <w:r w:rsidRPr="0030225E">
        <w:rPr>
          <w:rFonts w:eastAsia="Calibri"/>
          <w:i/>
          <w:iCs/>
          <w:noProof/>
          <w:color w:val="4C4747"/>
          <w:sz w:val="18"/>
          <w:szCs w:val="18"/>
          <w:lang w:val="es-419"/>
        </w:rPr>
        <w:t>Fuente: Inaipi, Dirección de Redes de Servicios.</w:t>
      </w:r>
    </w:p>
    <w:p w14:paraId="5268ACC2" w14:textId="114DBD7F" w:rsidR="00282A44" w:rsidRDefault="00282A44" w:rsidP="00D07653">
      <w:pPr>
        <w:spacing w:line="360" w:lineRule="auto"/>
        <w:jc w:val="both"/>
        <w:rPr>
          <w:rFonts w:eastAsia="Calibri"/>
          <w:noProof/>
          <w:color w:val="4C4747"/>
          <w:lang w:val="es-419"/>
        </w:rPr>
      </w:pPr>
      <w:r w:rsidRPr="00282A44">
        <w:rPr>
          <w:rFonts w:eastAsia="Calibri"/>
          <w:noProof/>
          <w:color w:val="4C4747"/>
          <w:lang w:val="es-419"/>
        </w:rPr>
        <w:t>En el año 2025 desde los Centros de Atención Integral a la Primera Infancia (Caipi), a través del protocolo de transición se garantizó el cupo de 33,277 niños y niñas egresados para ser recibidos en el grado preprimario del Ministerio de Educación.</w:t>
      </w:r>
    </w:p>
    <w:p w14:paraId="42A8A16B" w14:textId="35E1409A" w:rsidR="00282A44" w:rsidRDefault="00282A44" w:rsidP="00D07653">
      <w:pPr>
        <w:spacing w:line="360" w:lineRule="auto"/>
        <w:jc w:val="both"/>
        <w:rPr>
          <w:rFonts w:eastAsia="Calibri"/>
          <w:b/>
          <w:bCs/>
          <w:color w:val="4C4747"/>
          <w:lang w:val="es-419"/>
        </w:rPr>
      </w:pPr>
      <w:r w:rsidRPr="00282A44">
        <w:rPr>
          <w:rFonts w:eastAsia="Calibri"/>
          <w:b/>
          <w:bCs/>
          <w:color w:val="4C4747"/>
          <w:lang w:val="es-419"/>
        </w:rPr>
        <w:t>Tabla 2</w:t>
      </w:r>
      <w:r w:rsidR="00583749">
        <w:rPr>
          <w:rFonts w:eastAsia="Calibri"/>
          <w:b/>
          <w:bCs/>
          <w:color w:val="4C4747"/>
          <w:lang w:val="es-419"/>
        </w:rPr>
        <w:t>2</w:t>
      </w:r>
      <w:r w:rsidRPr="00282A44">
        <w:rPr>
          <w:rFonts w:eastAsia="Calibri"/>
          <w:b/>
          <w:bCs/>
          <w:color w:val="4C4747"/>
          <w:lang w:val="es-419"/>
        </w:rPr>
        <w:t>: Niños y niñas egresados a la fecha del programa Caipi al grado preprimario del Ministerio de Educación.</w:t>
      </w:r>
    </w:p>
    <w:tbl>
      <w:tblPr>
        <w:tblW w:w="7933"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4248"/>
        <w:gridCol w:w="3685"/>
      </w:tblGrid>
      <w:tr w:rsidR="00282A44" w:rsidRPr="00685C6B" w14:paraId="71AF1E00" w14:textId="77777777" w:rsidTr="00BC5858">
        <w:trPr>
          <w:trHeight w:val="259"/>
          <w:tblHeader/>
        </w:trPr>
        <w:tc>
          <w:tcPr>
            <w:tcW w:w="4248" w:type="dxa"/>
            <w:shd w:val="clear" w:color="auto" w:fill="002060"/>
            <w:vAlign w:val="center"/>
            <w:hideMark/>
          </w:tcPr>
          <w:p w14:paraId="539E6C98" w14:textId="77777777" w:rsidR="00282A44" w:rsidRPr="0056079B" w:rsidRDefault="00282A44" w:rsidP="00D17CBF">
            <w:pPr>
              <w:spacing w:after="0" w:line="276" w:lineRule="auto"/>
              <w:contextualSpacing/>
              <w:jc w:val="center"/>
              <w:rPr>
                <w:rFonts w:eastAsia="Calibri"/>
                <w:b/>
                <w:bCs/>
                <w:color w:val="FFFFFF" w:themeColor="background1"/>
                <w:lang w:val="es-419"/>
              </w:rPr>
            </w:pPr>
            <w:r w:rsidRPr="0056079B">
              <w:rPr>
                <w:rFonts w:eastAsia="Calibri"/>
                <w:b/>
                <w:bCs/>
                <w:color w:val="FFFFFF" w:themeColor="background1"/>
                <w:lang w:val="es-419"/>
              </w:rPr>
              <w:t>Región</w:t>
            </w:r>
          </w:p>
        </w:tc>
        <w:tc>
          <w:tcPr>
            <w:tcW w:w="3685" w:type="dxa"/>
            <w:shd w:val="clear" w:color="auto" w:fill="002060"/>
            <w:vAlign w:val="center"/>
            <w:hideMark/>
          </w:tcPr>
          <w:p w14:paraId="7FB8DACE" w14:textId="77777777" w:rsidR="00282A44" w:rsidRPr="0056079B" w:rsidRDefault="00282A44" w:rsidP="00D17CBF">
            <w:pPr>
              <w:spacing w:after="0" w:line="276" w:lineRule="auto"/>
              <w:contextualSpacing/>
              <w:jc w:val="center"/>
              <w:rPr>
                <w:rFonts w:eastAsia="Calibri"/>
                <w:b/>
                <w:bCs/>
                <w:color w:val="FFFFFF" w:themeColor="background1"/>
                <w:lang w:val="es-419"/>
              </w:rPr>
            </w:pPr>
            <w:r w:rsidRPr="0056079B">
              <w:rPr>
                <w:rFonts w:eastAsia="Calibri"/>
                <w:b/>
                <w:bCs/>
                <w:color w:val="FFFFFF" w:themeColor="background1"/>
                <w:lang w:val="es-419"/>
              </w:rPr>
              <w:t>Egresos Gestión Directa</w:t>
            </w:r>
          </w:p>
        </w:tc>
      </w:tr>
      <w:tr w:rsidR="00282A44" w:rsidRPr="00685C6B" w14:paraId="11BB73BF" w14:textId="77777777" w:rsidTr="00BC5858">
        <w:trPr>
          <w:trHeight w:val="56"/>
        </w:trPr>
        <w:tc>
          <w:tcPr>
            <w:tcW w:w="4248" w:type="dxa"/>
            <w:vAlign w:val="center"/>
            <w:hideMark/>
          </w:tcPr>
          <w:p w14:paraId="661EC7EE" w14:textId="77777777" w:rsidR="00282A44" w:rsidRPr="0056079B" w:rsidRDefault="00282A44" w:rsidP="00D17CBF">
            <w:pPr>
              <w:spacing w:after="0" w:line="276" w:lineRule="auto"/>
              <w:contextualSpacing/>
              <w:jc w:val="both"/>
              <w:rPr>
                <w:rFonts w:eastAsia="Calibri"/>
                <w:color w:val="4C4747"/>
                <w:lang w:val="es-419"/>
              </w:rPr>
            </w:pPr>
            <w:r w:rsidRPr="0056079B">
              <w:rPr>
                <w:rFonts w:eastAsia="Calibri"/>
                <w:color w:val="4C4747"/>
                <w:lang w:val="es-419"/>
              </w:rPr>
              <w:t>Este</w:t>
            </w:r>
          </w:p>
        </w:tc>
        <w:tc>
          <w:tcPr>
            <w:tcW w:w="3685" w:type="dxa"/>
            <w:vAlign w:val="center"/>
          </w:tcPr>
          <w:p w14:paraId="45E8DEE3" w14:textId="77777777" w:rsidR="00282A44" w:rsidRPr="0056079B" w:rsidRDefault="00282A44" w:rsidP="00D17CBF">
            <w:pPr>
              <w:spacing w:after="0" w:line="276" w:lineRule="auto"/>
              <w:contextualSpacing/>
              <w:jc w:val="center"/>
              <w:rPr>
                <w:rFonts w:eastAsia="Calibri"/>
                <w:color w:val="4C4747"/>
                <w:lang w:val="es-419"/>
              </w:rPr>
            </w:pPr>
            <w:r w:rsidRPr="008E5DFA">
              <w:rPr>
                <w:rFonts w:eastAsia="Calibri"/>
                <w:color w:val="4C4747"/>
                <w:lang w:val="es-419"/>
              </w:rPr>
              <w:t>4,044</w:t>
            </w:r>
          </w:p>
        </w:tc>
      </w:tr>
      <w:tr w:rsidR="00282A44" w:rsidRPr="00685C6B" w14:paraId="099C8451" w14:textId="77777777" w:rsidTr="00BC5858">
        <w:trPr>
          <w:trHeight w:val="56"/>
        </w:trPr>
        <w:tc>
          <w:tcPr>
            <w:tcW w:w="4248" w:type="dxa"/>
            <w:vAlign w:val="center"/>
            <w:hideMark/>
          </w:tcPr>
          <w:p w14:paraId="5F543296" w14:textId="77777777" w:rsidR="00282A44" w:rsidRPr="0056079B" w:rsidRDefault="00282A44" w:rsidP="00D17CBF">
            <w:pPr>
              <w:spacing w:after="0" w:line="276" w:lineRule="auto"/>
              <w:jc w:val="both"/>
              <w:rPr>
                <w:rFonts w:eastAsia="Calibri"/>
                <w:color w:val="4C4747"/>
                <w:lang w:val="es-419"/>
              </w:rPr>
            </w:pPr>
            <w:r w:rsidRPr="0056079B">
              <w:rPr>
                <w:rFonts w:eastAsia="Calibri"/>
                <w:color w:val="4C4747"/>
                <w:lang w:val="es-419"/>
              </w:rPr>
              <w:t>Metropolitana</w:t>
            </w:r>
          </w:p>
        </w:tc>
        <w:tc>
          <w:tcPr>
            <w:tcW w:w="3685" w:type="dxa"/>
            <w:vAlign w:val="center"/>
          </w:tcPr>
          <w:p w14:paraId="3C259A48" w14:textId="77777777" w:rsidR="00282A44" w:rsidRPr="0056079B" w:rsidRDefault="00282A44" w:rsidP="00D17CBF">
            <w:pPr>
              <w:spacing w:after="0" w:line="276" w:lineRule="auto"/>
              <w:contextualSpacing/>
              <w:jc w:val="center"/>
              <w:rPr>
                <w:rFonts w:eastAsia="Calibri"/>
                <w:color w:val="4C4747"/>
                <w:lang w:val="es-419"/>
              </w:rPr>
            </w:pPr>
            <w:r w:rsidRPr="008E5DFA">
              <w:rPr>
                <w:rFonts w:eastAsia="Calibri"/>
                <w:color w:val="4C4747"/>
                <w:lang w:val="es-419"/>
              </w:rPr>
              <w:t>14,604</w:t>
            </w:r>
          </w:p>
        </w:tc>
      </w:tr>
      <w:tr w:rsidR="00282A44" w:rsidRPr="00685C6B" w14:paraId="663E71BA" w14:textId="77777777" w:rsidTr="00BC5858">
        <w:trPr>
          <w:trHeight w:val="56"/>
        </w:trPr>
        <w:tc>
          <w:tcPr>
            <w:tcW w:w="4248" w:type="dxa"/>
            <w:vAlign w:val="center"/>
            <w:hideMark/>
          </w:tcPr>
          <w:p w14:paraId="548CC7D4" w14:textId="77777777" w:rsidR="00282A44" w:rsidRPr="0056079B" w:rsidRDefault="00282A44" w:rsidP="00D17CBF">
            <w:pPr>
              <w:spacing w:after="0" w:line="276" w:lineRule="auto"/>
              <w:jc w:val="both"/>
              <w:rPr>
                <w:rFonts w:eastAsia="Calibri"/>
                <w:color w:val="4C4747"/>
                <w:lang w:val="es-419"/>
              </w:rPr>
            </w:pPr>
            <w:r w:rsidRPr="0056079B">
              <w:rPr>
                <w:rFonts w:eastAsia="Calibri"/>
                <w:color w:val="4C4747"/>
                <w:lang w:val="es-419"/>
              </w:rPr>
              <w:t>Norte Occidental</w:t>
            </w:r>
          </w:p>
        </w:tc>
        <w:tc>
          <w:tcPr>
            <w:tcW w:w="3685" w:type="dxa"/>
            <w:vAlign w:val="center"/>
          </w:tcPr>
          <w:p w14:paraId="37DAF6E5" w14:textId="77777777" w:rsidR="00282A44" w:rsidRPr="0056079B" w:rsidRDefault="00282A44" w:rsidP="00D17CBF">
            <w:pPr>
              <w:spacing w:after="0" w:line="276" w:lineRule="auto"/>
              <w:contextualSpacing/>
              <w:jc w:val="center"/>
              <w:rPr>
                <w:rFonts w:eastAsia="Calibri"/>
                <w:color w:val="4C4747"/>
                <w:lang w:val="es-419"/>
              </w:rPr>
            </w:pPr>
            <w:r w:rsidRPr="008E5DFA">
              <w:rPr>
                <w:rFonts w:eastAsia="Calibri"/>
                <w:color w:val="4C4747"/>
                <w:lang w:val="es-419"/>
              </w:rPr>
              <w:t>6,097</w:t>
            </w:r>
          </w:p>
        </w:tc>
      </w:tr>
      <w:tr w:rsidR="00282A44" w:rsidRPr="00685C6B" w14:paraId="0056B9B3" w14:textId="77777777" w:rsidTr="00BC5858">
        <w:trPr>
          <w:trHeight w:val="56"/>
        </w:trPr>
        <w:tc>
          <w:tcPr>
            <w:tcW w:w="4248" w:type="dxa"/>
            <w:vAlign w:val="center"/>
            <w:hideMark/>
          </w:tcPr>
          <w:p w14:paraId="049DD1CD" w14:textId="77777777" w:rsidR="00282A44" w:rsidRPr="0056079B" w:rsidRDefault="00282A44" w:rsidP="00D17CBF">
            <w:pPr>
              <w:spacing w:after="0" w:line="276" w:lineRule="auto"/>
              <w:jc w:val="both"/>
              <w:rPr>
                <w:rFonts w:eastAsia="Calibri"/>
                <w:color w:val="4C4747"/>
                <w:lang w:val="es-419"/>
              </w:rPr>
            </w:pPr>
            <w:r w:rsidRPr="0056079B">
              <w:rPr>
                <w:rFonts w:eastAsia="Calibri"/>
                <w:color w:val="4C4747"/>
                <w:lang w:val="es-419"/>
              </w:rPr>
              <w:t>Norte Oriental</w:t>
            </w:r>
          </w:p>
        </w:tc>
        <w:tc>
          <w:tcPr>
            <w:tcW w:w="3685" w:type="dxa"/>
            <w:vAlign w:val="center"/>
          </w:tcPr>
          <w:p w14:paraId="35866829" w14:textId="77777777" w:rsidR="00282A44" w:rsidRPr="0056079B" w:rsidRDefault="00282A44" w:rsidP="00D17CBF">
            <w:pPr>
              <w:spacing w:after="0" w:line="276" w:lineRule="auto"/>
              <w:contextualSpacing/>
              <w:jc w:val="center"/>
              <w:rPr>
                <w:rFonts w:eastAsia="Calibri"/>
                <w:color w:val="4C4747"/>
                <w:lang w:val="es-419"/>
              </w:rPr>
            </w:pPr>
            <w:r w:rsidRPr="008E5DFA">
              <w:rPr>
                <w:rFonts w:eastAsia="Calibri"/>
                <w:color w:val="4C4747"/>
                <w:lang w:val="es-419"/>
              </w:rPr>
              <w:t>2,875</w:t>
            </w:r>
          </w:p>
        </w:tc>
      </w:tr>
      <w:tr w:rsidR="00282A44" w:rsidRPr="00685C6B" w14:paraId="0237885D" w14:textId="77777777" w:rsidTr="00BC5858">
        <w:trPr>
          <w:trHeight w:val="56"/>
        </w:trPr>
        <w:tc>
          <w:tcPr>
            <w:tcW w:w="4248" w:type="dxa"/>
            <w:vAlign w:val="center"/>
            <w:hideMark/>
          </w:tcPr>
          <w:p w14:paraId="1A1EC279" w14:textId="77777777" w:rsidR="00282A44" w:rsidRPr="0056079B" w:rsidRDefault="00282A44" w:rsidP="00D17CBF">
            <w:pPr>
              <w:spacing w:after="0" w:line="276" w:lineRule="auto"/>
              <w:jc w:val="both"/>
              <w:rPr>
                <w:rFonts w:eastAsia="Calibri"/>
                <w:color w:val="4C4747"/>
                <w:lang w:val="es-419"/>
              </w:rPr>
            </w:pPr>
            <w:r w:rsidRPr="0056079B">
              <w:rPr>
                <w:rFonts w:eastAsia="Calibri"/>
                <w:color w:val="4C4747"/>
                <w:lang w:val="es-419"/>
              </w:rPr>
              <w:t>Sur</w:t>
            </w:r>
          </w:p>
        </w:tc>
        <w:tc>
          <w:tcPr>
            <w:tcW w:w="3685" w:type="dxa"/>
            <w:vAlign w:val="center"/>
          </w:tcPr>
          <w:p w14:paraId="29176983" w14:textId="77777777" w:rsidR="00282A44" w:rsidRPr="0056079B" w:rsidRDefault="00282A44" w:rsidP="00D17CBF">
            <w:pPr>
              <w:spacing w:after="0" w:line="276" w:lineRule="auto"/>
              <w:contextualSpacing/>
              <w:jc w:val="center"/>
              <w:rPr>
                <w:rFonts w:eastAsia="Calibri"/>
                <w:color w:val="4C4747"/>
                <w:lang w:val="es-419"/>
              </w:rPr>
            </w:pPr>
            <w:r w:rsidRPr="008E5DFA">
              <w:rPr>
                <w:rFonts w:eastAsia="Calibri"/>
                <w:color w:val="4C4747"/>
                <w:lang w:val="es-419"/>
              </w:rPr>
              <w:t>5,657</w:t>
            </w:r>
          </w:p>
        </w:tc>
      </w:tr>
      <w:tr w:rsidR="00282A44" w:rsidRPr="00685C6B" w14:paraId="11515A17" w14:textId="77777777" w:rsidTr="00BC5858">
        <w:trPr>
          <w:trHeight w:val="56"/>
        </w:trPr>
        <w:tc>
          <w:tcPr>
            <w:tcW w:w="4248" w:type="dxa"/>
            <w:vAlign w:val="center"/>
            <w:hideMark/>
          </w:tcPr>
          <w:p w14:paraId="2776FF33" w14:textId="77777777" w:rsidR="00282A44" w:rsidRPr="0056079B" w:rsidRDefault="00282A44" w:rsidP="00D17CBF">
            <w:pPr>
              <w:spacing w:after="0" w:line="276" w:lineRule="auto"/>
              <w:jc w:val="both"/>
              <w:rPr>
                <w:rFonts w:eastAsia="Calibri"/>
                <w:b/>
                <w:bCs/>
                <w:color w:val="4C4747"/>
                <w:lang w:val="es-419"/>
              </w:rPr>
            </w:pPr>
            <w:r w:rsidRPr="0056079B">
              <w:rPr>
                <w:rFonts w:eastAsia="Calibri"/>
                <w:b/>
                <w:bCs/>
                <w:color w:val="4C4747"/>
                <w:lang w:val="es-419"/>
              </w:rPr>
              <w:t>Total</w:t>
            </w:r>
          </w:p>
        </w:tc>
        <w:tc>
          <w:tcPr>
            <w:tcW w:w="3685" w:type="dxa"/>
            <w:vAlign w:val="center"/>
          </w:tcPr>
          <w:p w14:paraId="1B290FD7" w14:textId="77777777" w:rsidR="00282A44" w:rsidRPr="008E5DFA" w:rsidRDefault="00282A44" w:rsidP="00D17CBF">
            <w:pPr>
              <w:spacing w:after="0" w:line="276" w:lineRule="auto"/>
              <w:contextualSpacing/>
              <w:jc w:val="center"/>
              <w:rPr>
                <w:rFonts w:eastAsia="Calibri"/>
                <w:b/>
                <w:bCs/>
                <w:color w:val="4C4747"/>
                <w:lang w:val="es-419"/>
              </w:rPr>
            </w:pPr>
            <w:r w:rsidRPr="008E5DFA">
              <w:rPr>
                <w:rFonts w:eastAsia="Calibri"/>
                <w:b/>
                <w:bCs/>
                <w:color w:val="4C4747"/>
                <w:lang w:val="es-419"/>
              </w:rPr>
              <w:t>33,277</w:t>
            </w:r>
          </w:p>
        </w:tc>
      </w:tr>
    </w:tbl>
    <w:p w14:paraId="3C8B7F5A" w14:textId="4EA172A4" w:rsidR="00583749" w:rsidRPr="00282A44" w:rsidRDefault="00282A44" w:rsidP="00D07653">
      <w:pPr>
        <w:spacing w:line="360" w:lineRule="auto"/>
        <w:jc w:val="both"/>
        <w:rPr>
          <w:rFonts w:eastAsia="Calibri"/>
          <w:i/>
          <w:iCs/>
          <w:noProof/>
          <w:color w:val="4C4747"/>
          <w:sz w:val="18"/>
          <w:szCs w:val="18"/>
          <w:lang w:val="es-419"/>
        </w:rPr>
      </w:pPr>
      <w:r w:rsidRPr="0030225E">
        <w:rPr>
          <w:rFonts w:eastAsia="Calibri"/>
          <w:i/>
          <w:iCs/>
          <w:noProof/>
          <w:color w:val="4C4747"/>
          <w:sz w:val="18"/>
          <w:szCs w:val="18"/>
          <w:lang w:val="es-419"/>
        </w:rPr>
        <w:t>Fuente: Inaipi, Dirección de Redes de Servicios.</w:t>
      </w:r>
    </w:p>
    <w:p w14:paraId="62C1B45D" w14:textId="77777777" w:rsidR="00D07653" w:rsidRPr="00D07653" w:rsidRDefault="00D07653" w:rsidP="00D07653">
      <w:pPr>
        <w:spacing w:line="360" w:lineRule="auto"/>
        <w:jc w:val="both"/>
        <w:rPr>
          <w:rFonts w:eastAsia="Calibri"/>
          <w:b/>
          <w:bCs/>
          <w:noProof/>
          <w:color w:val="4C4747"/>
          <w:lang w:val="es-419"/>
        </w:rPr>
      </w:pPr>
      <w:r w:rsidRPr="00D07653">
        <w:rPr>
          <w:rFonts w:eastAsia="Calibri"/>
          <w:b/>
          <w:bCs/>
          <w:noProof/>
          <w:color w:val="4C4747"/>
          <w:lang w:val="es-419"/>
        </w:rPr>
        <w:t>Modalidad Caipi Cogestión y Subrogación</w:t>
      </w:r>
    </w:p>
    <w:p w14:paraId="7FF63167" w14:textId="019EB871" w:rsidR="00F7622D" w:rsidRDefault="00D07653" w:rsidP="00D07653">
      <w:pPr>
        <w:spacing w:line="360" w:lineRule="auto"/>
        <w:jc w:val="both"/>
        <w:rPr>
          <w:rFonts w:eastAsia="Calibri"/>
          <w:noProof/>
          <w:color w:val="4C4747"/>
          <w:lang w:val="es-419"/>
        </w:rPr>
      </w:pPr>
      <w:r w:rsidRPr="00D07653">
        <w:rPr>
          <w:rFonts w:eastAsia="Calibri"/>
          <w:noProof/>
          <w:color w:val="4C4747"/>
          <w:lang w:val="es-419"/>
        </w:rPr>
        <w:t xml:space="preserve">A través de esta modalidad, el Instituto Nacional de Atención a la Primera Infancia (Inaipi) establece una alianza técnico-financiera con Organizaciones Socias de carácter comunitario, religiosas, civiles, entidades debidamente conformadas y reconocidas en la sociedad civil a nivel nacional o regional, con visión y valores </w:t>
      </w:r>
      <w:r w:rsidRPr="00D07653">
        <w:rPr>
          <w:rFonts w:eastAsia="Calibri"/>
          <w:noProof/>
          <w:color w:val="4C4747"/>
          <w:lang w:val="es-419"/>
        </w:rPr>
        <w:lastRenderedPageBreak/>
        <w:t>compartidos, con capacidad gerencial y trabajo.</w:t>
      </w:r>
      <w:r w:rsidR="00AC7FB6">
        <w:rPr>
          <w:rFonts w:eastAsia="Calibri"/>
          <w:noProof/>
          <w:color w:val="4C4747"/>
          <w:lang w:val="es-419"/>
        </w:rPr>
        <w:t xml:space="preserve"> </w:t>
      </w:r>
      <w:r w:rsidRPr="00D07653">
        <w:rPr>
          <w:rFonts w:eastAsia="Calibri"/>
          <w:noProof/>
          <w:color w:val="4C4747"/>
          <w:lang w:val="es-419"/>
        </w:rPr>
        <w:t>Las organizaciones aportan la infraestructura física adecuada para brindar los servicios y el equipamiento requerido.</w:t>
      </w:r>
    </w:p>
    <w:p w14:paraId="5153D122" w14:textId="25EA83EC" w:rsidR="004D7C07" w:rsidRDefault="00D07653" w:rsidP="00D07653">
      <w:pPr>
        <w:spacing w:line="360" w:lineRule="auto"/>
        <w:jc w:val="both"/>
        <w:rPr>
          <w:rFonts w:eastAsia="Calibri"/>
          <w:noProof/>
          <w:color w:val="4C4747"/>
          <w:lang w:val="es-419"/>
        </w:rPr>
      </w:pPr>
      <w:r w:rsidRPr="00D07653">
        <w:rPr>
          <w:rFonts w:eastAsia="Calibri"/>
          <w:noProof/>
          <w:color w:val="4C4747"/>
          <w:lang w:val="es-419"/>
        </w:rPr>
        <w:t>El INAIPI aporta el personal y asigna un presupuesto para gestionar servicios de alimentación, servicios básicos, material de higienización, materiales didácticos y de salas, material de oficina, apoyo para el transporte, entre otros.</w:t>
      </w:r>
    </w:p>
    <w:p w14:paraId="2573DE4C" w14:textId="36AC32BF" w:rsidR="00282A44" w:rsidRDefault="00D07653" w:rsidP="007917C5">
      <w:pPr>
        <w:spacing w:line="360" w:lineRule="auto"/>
        <w:jc w:val="both"/>
        <w:rPr>
          <w:rFonts w:eastAsia="Calibri"/>
          <w:noProof/>
          <w:color w:val="4C4747"/>
          <w:lang w:val="es-419"/>
        </w:rPr>
      </w:pPr>
      <w:r w:rsidRPr="00D07653">
        <w:rPr>
          <w:rFonts w:eastAsia="Calibri"/>
          <w:noProof/>
          <w:color w:val="4C4747"/>
          <w:lang w:val="es-419"/>
        </w:rPr>
        <w:t>Actualmente, la modalidad cuenta con 12 organizaciones socias y un total de 16 Centros de Atención Integral a la Primera Infancia (CAIPI), los cuales operan a nivel nacional.</w:t>
      </w:r>
      <w:r w:rsidR="00AC7FB6">
        <w:rPr>
          <w:rFonts w:eastAsia="Calibri"/>
          <w:noProof/>
          <w:color w:val="4C4747"/>
          <w:lang w:val="es-419"/>
        </w:rPr>
        <w:t xml:space="preserve"> </w:t>
      </w:r>
      <w:r w:rsidRPr="00D07653">
        <w:rPr>
          <w:rFonts w:eastAsia="Calibri"/>
          <w:noProof/>
          <w:color w:val="4C4747"/>
          <w:lang w:val="es-419"/>
        </w:rPr>
        <w:t>Estos centros están ubicados en el Distrito Nacional y en las regiones Sur, Norte Occidental, Norte Oriental y Este, con una cobertura  de 2,997 niños y niña, brindando atención integral de calidad a las familias y comunidades en situación de vulnerabilidad.</w:t>
      </w:r>
    </w:p>
    <w:p w14:paraId="24FA84CB" w14:textId="77777777" w:rsidR="00D07653" w:rsidRPr="00D07653" w:rsidRDefault="00D07653" w:rsidP="00D07653">
      <w:pPr>
        <w:spacing w:line="360" w:lineRule="auto"/>
        <w:jc w:val="both"/>
        <w:rPr>
          <w:rFonts w:eastAsia="Calibri"/>
          <w:b/>
          <w:bCs/>
          <w:noProof/>
          <w:color w:val="4C4747"/>
          <w:lang w:val="es-419"/>
        </w:rPr>
      </w:pPr>
      <w:r w:rsidRPr="00D07653">
        <w:rPr>
          <w:rFonts w:eastAsia="Calibri"/>
          <w:b/>
          <w:bCs/>
          <w:noProof/>
          <w:color w:val="4C4747"/>
          <w:lang w:val="es-419"/>
        </w:rPr>
        <w:t>CAIPI Cogestión</w:t>
      </w:r>
    </w:p>
    <w:p w14:paraId="672838CC" w14:textId="77777777" w:rsidR="00A30C3A" w:rsidRDefault="00D07653" w:rsidP="007917C5">
      <w:pPr>
        <w:spacing w:line="360" w:lineRule="auto"/>
        <w:jc w:val="both"/>
        <w:rPr>
          <w:rFonts w:eastAsia="Calibri"/>
          <w:noProof/>
          <w:color w:val="4C4747"/>
          <w:lang w:val="es-419"/>
        </w:rPr>
      </w:pPr>
      <w:r w:rsidRPr="00D07653">
        <w:rPr>
          <w:rFonts w:eastAsia="Calibri"/>
          <w:noProof/>
          <w:color w:val="4C4747"/>
          <w:lang w:val="es-419"/>
        </w:rPr>
        <w:t>La modalidad CAIPI Cogestión surge como respuesta a la necesidad de ampliar la prestación de servicios de atención integral en alianza con organizaciones sociales, fundaciones y que comparten la misma misionalidad del INAIPI en favor de la primera infancia.</w:t>
      </w:r>
    </w:p>
    <w:p w14:paraId="6525607C" w14:textId="0D17C5FA" w:rsidR="00A14DB3" w:rsidRDefault="00D07653" w:rsidP="007917C5">
      <w:pPr>
        <w:spacing w:line="360" w:lineRule="auto"/>
        <w:jc w:val="both"/>
        <w:rPr>
          <w:rFonts w:eastAsia="Calibri"/>
          <w:noProof/>
          <w:color w:val="4C4747"/>
          <w:lang w:val="es-419"/>
        </w:rPr>
      </w:pPr>
      <w:r w:rsidRPr="00D07653">
        <w:rPr>
          <w:rFonts w:eastAsia="Calibri"/>
          <w:noProof/>
          <w:color w:val="4C4747"/>
          <w:lang w:val="es-419"/>
        </w:rPr>
        <w:t>Actualmente, esta modalidad cuenta con 9 organizaciones socias que gestionan 12 centros CAIPI distribuidos en diversas regiones del país.</w:t>
      </w:r>
    </w:p>
    <w:p w14:paraId="63F0DFE7" w14:textId="77777777" w:rsidR="003535ED" w:rsidRDefault="003535ED" w:rsidP="007917C5">
      <w:pPr>
        <w:spacing w:line="360" w:lineRule="auto"/>
        <w:jc w:val="both"/>
        <w:rPr>
          <w:rFonts w:eastAsia="Calibri"/>
          <w:noProof/>
          <w:color w:val="4C4747"/>
          <w:lang w:val="es-419"/>
        </w:rPr>
      </w:pPr>
    </w:p>
    <w:p w14:paraId="383E0ED6" w14:textId="77777777" w:rsidR="003535ED" w:rsidRDefault="003535ED" w:rsidP="007917C5">
      <w:pPr>
        <w:spacing w:line="360" w:lineRule="auto"/>
        <w:jc w:val="both"/>
        <w:rPr>
          <w:rFonts w:eastAsia="Calibri"/>
          <w:noProof/>
          <w:color w:val="4C4747"/>
          <w:lang w:val="es-419"/>
        </w:rPr>
      </w:pPr>
    </w:p>
    <w:p w14:paraId="0C8E6F09" w14:textId="77777777" w:rsidR="003535ED" w:rsidRDefault="003535ED" w:rsidP="007917C5">
      <w:pPr>
        <w:spacing w:line="360" w:lineRule="auto"/>
        <w:jc w:val="both"/>
        <w:rPr>
          <w:rFonts w:eastAsia="Calibri"/>
          <w:noProof/>
          <w:color w:val="4C4747"/>
          <w:lang w:val="es-419"/>
        </w:rPr>
      </w:pPr>
    </w:p>
    <w:p w14:paraId="5841862A" w14:textId="77777777" w:rsidR="003535ED" w:rsidRDefault="003535ED" w:rsidP="007917C5">
      <w:pPr>
        <w:spacing w:line="360" w:lineRule="auto"/>
        <w:jc w:val="both"/>
        <w:rPr>
          <w:rFonts w:eastAsia="Calibri"/>
          <w:noProof/>
          <w:color w:val="4C4747"/>
          <w:lang w:val="es-419"/>
        </w:rPr>
      </w:pPr>
    </w:p>
    <w:p w14:paraId="03A31147" w14:textId="2481A0B7" w:rsidR="00D07653" w:rsidRDefault="00D07653" w:rsidP="007917C5">
      <w:pPr>
        <w:spacing w:line="360" w:lineRule="auto"/>
        <w:jc w:val="both"/>
        <w:rPr>
          <w:rFonts w:eastAsia="Calibri"/>
          <w:b/>
          <w:bCs/>
          <w:color w:val="4C4747"/>
          <w:lang w:val="es-419"/>
        </w:rPr>
      </w:pPr>
      <w:r w:rsidRPr="00D07653">
        <w:rPr>
          <w:rFonts w:eastAsia="Calibri"/>
          <w:b/>
          <w:bCs/>
          <w:color w:val="4C4747"/>
          <w:lang w:val="es-419"/>
        </w:rPr>
        <w:lastRenderedPageBreak/>
        <w:t>Tabla 2</w:t>
      </w:r>
      <w:r w:rsidR="00583749">
        <w:rPr>
          <w:rFonts w:eastAsia="Calibri"/>
          <w:b/>
          <w:bCs/>
          <w:color w:val="4C4747"/>
          <w:lang w:val="es-419"/>
        </w:rPr>
        <w:t>3</w:t>
      </w:r>
      <w:r w:rsidRPr="00D07653">
        <w:rPr>
          <w:rFonts w:eastAsia="Calibri"/>
          <w:b/>
          <w:bCs/>
          <w:color w:val="4C4747"/>
          <w:lang w:val="es-419"/>
        </w:rPr>
        <w:t>: Cantidad de niños y niñas inscritos en los Centros de Atención Integral a la Primera Infancia (Caipi) por modalidad, tipo de gestión y región, enero a noviembre del 2025.</w:t>
      </w:r>
    </w:p>
    <w:tbl>
      <w:tblPr>
        <w:tblW w:w="8622"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CellMar>
          <w:left w:w="70" w:type="dxa"/>
          <w:right w:w="70" w:type="dxa"/>
        </w:tblCellMar>
        <w:tblLook w:val="04A0" w:firstRow="1" w:lastRow="0" w:firstColumn="1" w:lastColumn="0" w:noHBand="0" w:noVBand="1"/>
      </w:tblPr>
      <w:tblGrid>
        <w:gridCol w:w="1124"/>
        <w:gridCol w:w="1418"/>
        <w:gridCol w:w="709"/>
        <w:gridCol w:w="1559"/>
        <w:gridCol w:w="1276"/>
        <w:gridCol w:w="992"/>
        <w:gridCol w:w="709"/>
        <w:gridCol w:w="835"/>
      </w:tblGrid>
      <w:tr w:rsidR="00A30C3A" w:rsidRPr="00A30C3A" w14:paraId="24BDC92C" w14:textId="77777777" w:rsidTr="003535ED">
        <w:trPr>
          <w:trHeight w:val="834"/>
          <w:jc w:val="center"/>
        </w:trPr>
        <w:tc>
          <w:tcPr>
            <w:tcW w:w="2542" w:type="dxa"/>
            <w:gridSpan w:val="2"/>
            <w:shd w:val="clear" w:color="000000" w:fill="002060"/>
            <w:vAlign w:val="center"/>
            <w:hideMark/>
          </w:tcPr>
          <w:p w14:paraId="1C84139A" w14:textId="0B67065B" w:rsidR="00BC5858" w:rsidRPr="00A30C3A" w:rsidRDefault="00D17CBF" w:rsidP="00D17CBF">
            <w:pPr>
              <w:spacing w:after="0" w:line="276" w:lineRule="auto"/>
              <w:jc w:val="center"/>
              <w:rPr>
                <w:rFonts w:eastAsia="Times New Roman"/>
                <w:b/>
                <w:bCs/>
                <w:color w:val="FFFFFF"/>
                <w:spacing w:val="0"/>
                <w:sz w:val="22"/>
                <w:szCs w:val="22"/>
                <w:lang w:val="es-419" w:eastAsia="es-419"/>
              </w:rPr>
            </w:pPr>
            <w:proofErr w:type="spellStart"/>
            <w:r w:rsidRPr="00A30C3A">
              <w:rPr>
                <w:rFonts w:eastAsia="Times New Roman"/>
                <w:b/>
                <w:bCs/>
                <w:color w:val="FFFFFF"/>
                <w:spacing w:val="0"/>
                <w:sz w:val="22"/>
                <w:szCs w:val="22"/>
                <w:lang w:eastAsia="es-419"/>
              </w:rPr>
              <w:t>Modalidad</w:t>
            </w:r>
            <w:proofErr w:type="spellEnd"/>
            <w:r w:rsidRPr="00A30C3A">
              <w:rPr>
                <w:rFonts w:eastAsia="Times New Roman"/>
                <w:b/>
                <w:bCs/>
                <w:color w:val="FFFFFF"/>
                <w:spacing w:val="0"/>
                <w:sz w:val="22"/>
                <w:szCs w:val="22"/>
                <w:lang w:eastAsia="es-419"/>
              </w:rPr>
              <w:t xml:space="preserve"> / </w:t>
            </w:r>
            <w:r w:rsidR="00BC5858" w:rsidRPr="00A30C3A">
              <w:rPr>
                <w:rFonts w:eastAsia="Times New Roman"/>
                <w:b/>
                <w:bCs/>
                <w:color w:val="FFFFFF"/>
                <w:spacing w:val="0"/>
                <w:sz w:val="22"/>
                <w:szCs w:val="22"/>
                <w:lang w:eastAsia="es-419"/>
              </w:rPr>
              <w:t>Región</w:t>
            </w:r>
          </w:p>
        </w:tc>
        <w:tc>
          <w:tcPr>
            <w:tcW w:w="709" w:type="dxa"/>
            <w:shd w:val="clear" w:color="auto" w:fill="002060"/>
            <w:vAlign w:val="center"/>
            <w:hideMark/>
          </w:tcPr>
          <w:p w14:paraId="11F0C9C6" w14:textId="77777777" w:rsidR="00BC5858" w:rsidRPr="003535ED" w:rsidRDefault="00BC5858" w:rsidP="00D17CBF">
            <w:pPr>
              <w:spacing w:after="0" w:line="276" w:lineRule="auto"/>
              <w:jc w:val="center"/>
              <w:rPr>
                <w:rFonts w:eastAsia="Times New Roman"/>
                <w:b/>
                <w:bCs/>
                <w:color w:val="FFFFFF" w:themeColor="background1"/>
                <w:spacing w:val="0"/>
                <w:sz w:val="22"/>
                <w:szCs w:val="22"/>
                <w:lang w:val="es-419" w:eastAsia="es-419"/>
              </w:rPr>
            </w:pPr>
            <w:r w:rsidRPr="003535ED">
              <w:rPr>
                <w:rFonts w:eastAsia="Calibri"/>
                <w:b/>
                <w:bCs/>
                <w:noProof/>
                <w:color w:val="FFFFFF" w:themeColor="background1"/>
                <w:spacing w:val="0"/>
                <w:sz w:val="22"/>
                <w:szCs w:val="22"/>
                <w:lang w:eastAsia="es-419"/>
              </w:rPr>
              <w:t>Este</w:t>
            </w:r>
          </w:p>
        </w:tc>
        <w:tc>
          <w:tcPr>
            <w:tcW w:w="1559" w:type="dxa"/>
            <w:shd w:val="clear" w:color="auto" w:fill="002060"/>
            <w:vAlign w:val="center"/>
            <w:hideMark/>
          </w:tcPr>
          <w:p w14:paraId="5D7967B3" w14:textId="77777777" w:rsidR="00BC5858" w:rsidRPr="003535ED" w:rsidRDefault="00BC5858" w:rsidP="00D17CBF">
            <w:pPr>
              <w:spacing w:after="0" w:line="276" w:lineRule="auto"/>
              <w:jc w:val="center"/>
              <w:rPr>
                <w:rFonts w:eastAsia="Times New Roman"/>
                <w:b/>
                <w:bCs/>
                <w:color w:val="FFFFFF" w:themeColor="background1"/>
                <w:spacing w:val="0"/>
                <w:sz w:val="22"/>
                <w:szCs w:val="22"/>
                <w:lang w:val="es-419" w:eastAsia="es-419"/>
              </w:rPr>
            </w:pPr>
            <w:r w:rsidRPr="003535ED">
              <w:rPr>
                <w:rFonts w:eastAsia="Calibri"/>
                <w:b/>
                <w:bCs/>
                <w:noProof/>
                <w:color w:val="FFFFFF" w:themeColor="background1"/>
                <w:spacing w:val="0"/>
                <w:sz w:val="22"/>
                <w:szCs w:val="22"/>
                <w:lang w:eastAsia="es-419"/>
              </w:rPr>
              <w:t>Metropolitana</w:t>
            </w:r>
          </w:p>
        </w:tc>
        <w:tc>
          <w:tcPr>
            <w:tcW w:w="1276" w:type="dxa"/>
            <w:shd w:val="clear" w:color="auto" w:fill="002060"/>
            <w:vAlign w:val="center"/>
            <w:hideMark/>
          </w:tcPr>
          <w:p w14:paraId="158C35C4" w14:textId="77777777" w:rsidR="00BC5858" w:rsidRPr="003535ED" w:rsidRDefault="00BC5858" w:rsidP="00D17CBF">
            <w:pPr>
              <w:spacing w:after="0" w:line="276" w:lineRule="auto"/>
              <w:jc w:val="center"/>
              <w:rPr>
                <w:rFonts w:eastAsia="Times New Roman"/>
                <w:b/>
                <w:bCs/>
                <w:color w:val="FFFFFF" w:themeColor="background1"/>
                <w:spacing w:val="0"/>
                <w:sz w:val="22"/>
                <w:szCs w:val="22"/>
                <w:lang w:val="es-419" w:eastAsia="es-419"/>
              </w:rPr>
            </w:pPr>
            <w:r w:rsidRPr="003535ED">
              <w:rPr>
                <w:rFonts w:eastAsia="Calibri"/>
                <w:b/>
                <w:bCs/>
                <w:noProof/>
                <w:color w:val="FFFFFF" w:themeColor="background1"/>
                <w:spacing w:val="0"/>
                <w:sz w:val="22"/>
                <w:szCs w:val="22"/>
                <w:lang w:eastAsia="es-419"/>
              </w:rPr>
              <w:t>Norte Occidental</w:t>
            </w:r>
          </w:p>
        </w:tc>
        <w:tc>
          <w:tcPr>
            <w:tcW w:w="992" w:type="dxa"/>
            <w:shd w:val="clear" w:color="auto" w:fill="002060"/>
            <w:vAlign w:val="center"/>
            <w:hideMark/>
          </w:tcPr>
          <w:p w14:paraId="3EF75DB8" w14:textId="77777777" w:rsidR="00BC5858" w:rsidRPr="003535ED" w:rsidRDefault="00BC5858" w:rsidP="00D17CBF">
            <w:pPr>
              <w:spacing w:after="0" w:line="276" w:lineRule="auto"/>
              <w:jc w:val="center"/>
              <w:rPr>
                <w:rFonts w:eastAsia="Times New Roman"/>
                <w:b/>
                <w:bCs/>
                <w:color w:val="FFFFFF" w:themeColor="background1"/>
                <w:spacing w:val="0"/>
                <w:sz w:val="22"/>
                <w:szCs w:val="22"/>
                <w:lang w:val="es-419" w:eastAsia="es-419"/>
              </w:rPr>
            </w:pPr>
            <w:r w:rsidRPr="003535ED">
              <w:rPr>
                <w:rFonts w:eastAsia="Calibri"/>
                <w:b/>
                <w:bCs/>
                <w:noProof/>
                <w:color w:val="FFFFFF" w:themeColor="background1"/>
                <w:spacing w:val="0"/>
                <w:sz w:val="22"/>
                <w:szCs w:val="22"/>
                <w:lang w:eastAsia="es-419"/>
              </w:rPr>
              <w:t>Norte Oriental</w:t>
            </w:r>
          </w:p>
        </w:tc>
        <w:tc>
          <w:tcPr>
            <w:tcW w:w="709" w:type="dxa"/>
            <w:shd w:val="clear" w:color="auto" w:fill="002060"/>
            <w:vAlign w:val="center"/>
            <w:hideMark/>
          </w:tcPr>
          <w:p w14:paraId="32D33A8E" w14:textId="77777777" w:rsidR="00BC5858" w:rsidRPr="003535ED" w:rsidRDefault="00BC5858" w:rsidP="00D17CBF">
            <w:pPr>
              <w:spacing w:after="0" w:line="276" w:lineRule="auto"/>
              <w:jc w:val="center"/>
              <w:rPr>
                <w:rFonts w:eastAsia="Times New Roman"/>
                <w:b/>
                <w:bCs/>
                <w:color w:val="FFFFFF" w:themeColor="background1"/>
                <w:spacing w:val="0"/>
                <w:sz w:val="22"/>
                <w:szCs w:val="22"/>
                <w:lang w:val="es-419" w:eastAsia="es-419"/>
              </w:rPr>
            </w:pPr>
            <w:r w:rsidRPr="003535ED">
              <w:rPr>
                <w:rFonts w:eastAsia="Calibri"/>
                <w:b/>
                <w:bCs/>
                <w:noProof/>
                <w:color w:val="FFFFFF" w:themeColor="background1"/>
                <w:spacing w:val="0"/>
                <w:sz w:val="22"/>
                <w:szCs w:val="22"/>
                <w:lang w:eastAsia="es-419"/>
              </w:rPr>
              <w:t>Sur</w:t>
            </w:r>
          </w:p>
        </w:tc>
        <w:tc>
          <w:tcPr>
            <w:tcW w:w="835" w:type="dxa"/>
            <w:shd w:val="clear" w:color="auto" w:fill="002060"/>
            <w:vAlign w:val="center"/>
            <w:hideMark/>
          </w:tcPr>
          <w:p w14:paraId="6C7A23D6" w14:textId="77777777" w:rsidR="00BC5858" w:rsidRPr="003535ED" w:rsidRDefault="00BC5858" w:rsidP="00D17CBF">
            <w:pPr>
              <w:spacing w:after="0" w:line="276" w:lineRule="auto"/>
              <w:jc w:val="center"/>
              <w:rPr>
                <w:rFonts w:eastAsia="Times New Roman"/>
                <w:b/>
                <w:bCs/>
                <w:color w:val="FFFFFF" w:themeColor="background1"/>
                <w:spacing w:val="0"/>
                <w:sz w:val="22"/>
                <w:szCs w:val="22"/>
                <w:lang w:val="es-419" w:eastAsia="es-419"/>
              </w:rPr>
            </w:pPr>
            <w:r w:rsidRPr="003535ED">
              <w:rPr>
                <w:rFonts w:eastAsia="Times New Roman"/>
                <w:b/>
                <w:bCs/>
                <w:color w:val="FFFFFF" w:themeColor="background1"/>
                <w:spacing w:val="0"/>
                <w:sz w:val="22"/>
                <w:szCs w:val="22"/>
                <w:lang w:eastAsia="es-DO"/>
              </w:rPr>
              <w:t>Total</w:t>
            </w:r>
          </w:p>
        </w:tc>
      </w:tr>
      <w:tr w:rsidR="00AC7FB6" w:rsidRPr="00A30C3A" w14:paraId="244C53DD" w14:textId="77777777" w:rsidTr="00193A23">
        <w:trPr>
          <w:trHeight w:val="426"/>
          <w:jc w:val="center"/>
        </w:trPr>
        <w:tc>
          <w:tcPr>
            <w:tcW w:w="1124" w:type="dxa"/>
            <w:vMerge w:val="restart"/>
            <w:shd w:val="clear" w:color="000000" w:fill="002060"/>
            <w:vAlign w:val="center"/>
            <w:hideMark/>
          </w:tcPr>
          <w:p w14:paraId="1FDB5D5A" w14:textId="77777777" w:rsidR="00BC5858" w:rsidRPr="00A30C3A" w:rsidRDefault="00BC5858" w:rsidP="00D17CBF">
            <w:pPr>
              <w:spacing w:after="0" w:line="276" w:lineRule="auto"/>
              <w:jc w:val="center"/>
              <w:rPr>
                <w:rFonts w:eastAsia="Times New Roman"/>
                <w:b/>
                <w:bCs/>
                <w:color w:val="FFFFFF"/>
                <w:spacing w:val="0"/>
                <w:sz w:val="22"/>
                <w:szCs w:val="22"/>
                <w:lang w:val="es-419" w:eastAsia="es-419"/>
              </w:rPr>
            </w:pPr>
            <w:r w:rsidRPr="00A30C3A">
              <w:rPr>
                <w:rFonts w:eastAsia="Times New Roman"/>
                <w:b/>
                <w:bCs/>
                <w:color w:val="FFFFFF"/>
                <w:spacing w:val="0"/>
                <w:sz w:val="22"/>
                <w:szCs w:val="22"/>
                <w:lang w:eastAsia="es-419"/>
              </w:rPr>
              <w:t xml:space="preserve">Caipi </w:t>
            </w:r>
            <w:proofErr w:type="spellStart"/>
            <w:r w:rsidRPr="00A30C3A">
              <w:rPr>
                <w:rFonts w:eastAsia="Times New Roman"/>
                <w:b/>
                <w:bCs/>
                <w:color w:val="FFFFFF"/>
                <w:spacing w:val="0"/>
                <w:sz w:val="22"/>
                <w:szCs w:val="22"/>
                <w:lang w:eastAsia="es-419"/>
              </w:rPr>
              <w:t>Gestión</w:t>
            </w:r>
            <w:proofErr w:type="spellEnd"/>
            <w:r w:rsidRPr="00A30C3A">
              <w:rPr>
                <w:rFonts w:eastAsia="Times New Roman"/>
                <w:b/>
                <w:bCs/>
                <w:color w:val="FFFFFF"/>
                <w:spacing w:val="0"/>
                <w:sz w:val="22"/>
                <w:szCs w:val="22"/>
                <w:lang w:eastAsia="es-419"/>
              </w:rPr>
              <w:t xml:space="preserve"> Directa</w:t>
            </w:r>
          </w:p>
        </w:tc>
        <w:tc>
          <w:tcPr>
            <w:tcW w:w="1418" w:type="dxa"/>
            <w:shd w:val="clear" w:color="000000" w:fill="002060"/>
            <w:vAlign w:val="center"/>
            <w:hideMark/>
          </w:tcPr>
          <w:p w14:paraId="3D98FA4C" w14:textId="77777777" w:rsidR="00BC5858" w:rsidRPr="00A30C3A" w:rsidRDefault="00BC5858" w:rsidP="00D17CBF">
            <w:pPr>
              <w:spacing w:after="0" w:line="276" w:lineRule="auto"/>
              <w:jc w:val="center"/>
              <w:rPr>
                <w:rFonts w:eastAsia="Times New Roman"/>
                <w:b/>
                <w:bCs/>
                <w:color w:val="FFFFFF"/>
                <w:spacing w:val="0"/>
                <w:sz w:val="22"/>
                <w:szCs w:val="22"/>
                <w:lang w:val="es-419" w:eastAsia="es-419"/>
              </w:rPr>
            </w:pPr>
            <w:r w:rsidRPr="00A30C3A">
              <w:rPr>
                <w:rFonts w:eastAsia="Times New Roman"/>
                <w:b/>
                <w:bCs/>
                <w:color w:val="FFFFFF"/>
                <w:spacing w:val="0"/>
                <w:sz w:val="22"/>
                <w:szCs w:val="22"/>
                <w:lang w:eastAsia="es-419"/>
              </w:rPr>
              <w:t>C</w:t>
            </w:r>
          </w:p>
        </w:tc>
        <w:tc>
          <w:tcPr>
            <w:tcW w:w="709" w:type="dxa"/>
            <w:vAlign w:val="center"/>
            <w:hideMark/>
          </w:tcPr>
          <w:p w14:paraId="30C6FCB8"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105</w:t>
            </w:r>
          </w:p>
        </w:tc>
        <w:tc>
          <w:tcPr>
            <w:tcW w:w="1559" w:type="dxa"/>
            <w:vAlign w:val="center"/>
            <w:hideMark/>
          </w:tcPr>
          <w:p w14:paraId="5CD9E0C7"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869</w:t>
            </w:r>
          </w:p>
        </w:tc>
        <w:tc>
          <w:tcPr>
            <w:tcW w:w="1276" w:type="dxa"/>
            <w:vAlign w:val="center"/>
            <w:hideMark/>
          </w:tcPr>
          <w:p w14:paraId="2D912C81"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367</w:t>
            </w:r>
          </w:p>
        </w:tc>
        <w:tc>
          <w:tcPr>
            <w:tcW w:w="992" w:type="dxa"/>
            <w:vAlign w:val="center"/>
            <w:hideMark/>
          </w:tcPr>
          <w:p w14:paraId="35650E28"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240</w:t>
            </w:r>
          </w:p>
        </w:tc>
        <w:tc>
          <w:tcPr>
            <w:tcW w:w="709" w:type="dxa"/>
            <w:vAlign w:val="center"/>
            <w:hideMark/>
          </w:tcPr>
          <w:p w14:paraId="00DCDE57"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459</w:t>
            </w:r>
          </w:p>
        </w:tc>
        <w:tc>
          <w:tcPr>
            <w:tcW w:w="835" w:type="dxa"/>
            <w:vAlign w:val="center"/>
            <w:hideMark/>
          </w:tcPr>
          <w:p w14:paraId="344A5FDC" w14:textId="77777777" w:rsidR="00BC5858" w:rsidRPr="00A30C3A" w:rsidRDefault="00BC5858"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2,040</w:t>
            </w:r>
          </w:p>
        </w:tc>
      </w:tr>
      <w:tr w:rsidR="00AC7FB6" w:rsidRPr="00A30C3A" w14:paraId="7FE1E918" w14:textId="77777777" w:rsidTr="00193A23">
        <w:trPr>
          <w:trHeight w:val="426"/>
          <w:jc w:val="center"/>
        </w:trPr>
        <w:tc>
          <w:tcPr>
            <w:tcW w:w="1124" w:type="dxa"/>
            <w:vMerge/>
            <w:vAlign w:val="center"/>
            <w:hideMark/>
          </w:tcPr>
          <w:p w14:paraId="1F3A1B91" w14:textId="77777777" w:rsidR="00BC5858" w:rsidRPr="00A30C3A" w:rsidRDefault="00BC5858" w:rsidP="00D17CBF">
            <w:pPr>
              <w:spacing w:after="0" w:line="276" w:lineRule="auto"/>
              <w:rPr>
                <w:rFonts w:eastAsia="Times New Roman"/>
                <w:b/>
                <w:bCs/>
                <w:color w:val="FFFFFF"/>
                <w:spacing w:val="0"/>
                <w:sz w:val="22"/>
                <w:szCs w:val="22"/>
                <w:lang w:val="es-419" w:eastAsia="es-419"/>
              </w:rPr>
            </w:pPr>
          </w:p>
        </w:tc>
        <w:tc>
          <w:tcPr>
            <w:tcW w:w="1418" w:type="dxa"/>
            <w:shd w:val="clear" w:color="000000" w:fill="002060"/>
            <w:vAlign w:val="center"/>
            <w:hideMark/>
          </w:tcPr>
          <w:p w14:paraId="13405671" w14:textId="77777777" w:rsidR="00BC5858" w:rsidRPr="00A30C3A" w:rsidRDefault="00BC5858" w:rsidP="00D17CBF">
            <w:pPr>
              <w:spacing w:after="0" w:line="276" w:lineRule="auto"/>
              <w:jc w:val="center"/>
              <w:rPr>
                <w:rFonts w:eastAsia="Times New Roman"/>
                <w:b/>
                <w:bCs/>
                <w:color w:val="FFFFFF"/>
                <w:spacing w:val="0"/>
                <w:sz w:val="22"/>
                <w:szCs w:val="22"/>
                <w:lang w:val="es-419" w:eastAsia="es-419"/>
              </w:rPr>
            </w:pPr>
            <w:r w:rsidRPr="00A30C3A">
              <w:rPr>
                <w:rFonts w:eastAsia="Times New Roman"/>
                <w:b/>
                <w:bCs/>
                <w:color w:val="FFFFFF"/>
                <w:spacing w:val="0"/>
                <w:sz w:val="22"/>
                <w:szCs w:val="22"/>
                <w:lang w:eastAsia="es-419"/>
              </w:rPr>
              <w:t>N</w:t>
            </w:r>
          </w:p>
        </w:tc>
        <w:tc>
          <w:tcPr>
            <w:tcW w:w="709" w:type="dxa"/>
            <w:vAlign w:val="center"/>
            <w:hideMark/>
          </w:tcPr>
          <w:p w14:paraId="2640F732"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3,742</w:t>
            </w:r>
          </w:p>
        </w:tc>
        <w:tc>
          <w:tcPr>
            <w:tcW w:w="1559" w:type="dxa"/>
            <w:vAlign w:val="center"/>
            <w:hideMark/>
          </w:tcPr>
          <w:p w14:paraId="2557F598"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11,585</w:t>
            </w:r>
          </w:p>
        </w:tc>
        <w:tc>
          <w:tcPr>
            <w:tcW w:w="1276" w:type="dxa"/>
            <w:vAlign w:val="center"/>
            <w:hideMark/>
          </w:tcPr>
          <w:p w14:paraId="3A75A1CC"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4,811</w:t>
            </w:r>
          </w:p>
        </w:tc>
        <w:tc>
          <w:tcPr>
            <w:tcW w:w="992" w:type="dxa"/>
            <w:vAlign w:val="center"/>
            <w:hideMark/>
          </w:tcPr>
          <w:p w14:paraId="4DCCDB93"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3,236</w:t>
            </w:r>
          </w:p>
        </w:tc>
        <w:tc>
          <w:tcPr>
            <w:tcW w:w="709" w:type="dxa"/>
            <w:vAlign w:val="center"/>
            <w:hideMark/>
          </w:tcPr>
          <w:p w14:paraId="47106B12"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4,756</w:t>
            </w:r>
          </w:p>
        </w:tc>
        <w:tc>
          <w:tcPr>
            <w:tcW w:w="835" w:type="dxa"/>
            <w:vAlign w:val="center"/>
            <w:hideMark/>
          </w:tcPr>
          <w:p w14:paraId="5BE8751E" w14:textId="77777777" w:rsidR="00BC5858" w:rsidRPr="00A30C3A" w:rsidRDefault="00BC5858"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28,130</w:t>
            </w:r>
          </w:p>
        </w:tc>
      </w:tr>
      <w:tr w:rsidR="00AC7FB6" w:rsidRPr="00A30C3A" w14:paraId="10046E91" w14:textId="77777777" w:rsidTr="00193A23">
        <w:trPr>
          <w:trHeight w:val="426"/>
          <w:jc w:val="center"/>
        </w:trPr>
        <w:tc>
          <w:tcPr>
            <w:tcW w:w="1124" w:type="dxa"/>
            <w:vMerge/>
            <w:vAlign w:val="center"/>
            <w:hideMark/>
          </w:tcPr>
          <w:p w14:paraId="18B83ED3" w14:textId="77777777" w:rsidR="00BC5858" w:rsidRPr="00A30C3A" w:rsidRDefault="00BC5858" w:rsidP="00D17CBF">
            <w:pPr>
              <w:spacing w:after="0" w:line="276" w:lineRule="auto"/>
              <w:rPr>
                <w:rFonts w:eastAsia="Times New Roman"/>
                <w:b/>
                <w:bCs/>
                <w:color w:val="FFFFFF"/>
                <w:spacing w:val="0"/>
                <w:sz w:val="22"/>
                <w:szCs w:val="22"/>
                <w:lang w:val="es-419" w:eastAsia="es-419"/>
              </w:rPr>
            </w:pPr>
          </w:p>
        </w:tc>
        <w:tc>
          <w:tcPr>
            <w:tcW w:w="1418" w:type="dxa"/>
            <w:shd w:val="clear" w:color="000000" w:fill="002060"/>
            <w:vAlign w:val="center"/>
            <w:hideMark/>
          </w:tcPr>
          <w:p w14:paraId="6F4ED6ED" w14:textId="77777777" w:rsidR="00BC5858" w:rsidRPr="00A30C3A" w:rsidRDefault="00BC5858" w:rsidP="00D17CBF">
            <w:pPr>
              <w:spacing w:after="0" w:line="276" w:lineRule="auto"/>
              <w:jc w:val="center"/>
              <w:rPr>
                <w:rFonts w:eastAsia="Times New Roman"/>
                <w:b/>
                <w:bCs/>
                <w:color w:val="FFFFFF"/>
                <w:spacing w:val="0"/>
                <w:sz w:val="22"/>
                <w:szCs w:val="22"/>
                <w:lang w:val="es-419" w:eastAsia="es-419"/>
              </w:rPr>
            </w:pPr>
            <w:r w:rsidRPr="00A30C3A">
              <w:rPr>
                <w:rFonts w:eastAsia="Times New Roman"/>
                <w:b/>
                <w:bCs/>
                <w:color w:val="FFFFFF"/>
                <w:spacing w:val="0"/>
                <w:sz w:val="22"/>
                <w:szCs w:val="22"/>
                <w:lang w:eastAsia="es-419"/>
              </w:rPr>
              <w:t>T</w:t>
            </w:r>
          </w:p>
        </w:tc>
        <w:tc>
          <w:tcPr>
            <w:tcW w:w="709" w:type="dxa"/>
            <w:vAlign w:val="center"/>
            <w:hideMark/>
          </w:tcPr>
          <w:p w14:paraId="3E983DBB"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666</w:t>
            </w:r>
          </w:p>
        </w:tc>
        <w:tc>
          <w:tcPr>
            <w:tcW w:w="1559" w:type="dxa"/>
            <w:vAlign w:val="center"/>
            <w:hideMark/>
          </w:tcPr>
          <w:p w14:paraId="7184FDAE"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3,250</w:t>
            </w:r>
          </w:p>
        </w:tc>
        <w:tc>
          <w:tcPr>
            <w:tcW w:w="1276" w:type="dxa"/>
            <w:vAlign w:val="center"/>
            <w:hideMark/>
          </w:tcPr>
          <w:p w14:paraId="1604F8BF"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1,283</w:t>
            </w:r>
          </w:p>
        </w:tc>
        <w:tc>
          <w:tcPr>
            <w:tcW w:w="992" w:type="dxa"/>
            <w:vAlign w:val="center"/>
            <w:hideMark/>
          </w:tcPr>
          <w:p w14:paraId="57C766AA"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821</w:t>
            </w:r>
          </w:p>
        </w:tc>
        <w:tc>
          <w:tcPr>
            <w:tcW w:w="709" w:type="dxa"/>
            <w:vAlign w:val="center"/>
            <w:hideMark/>
          </w:tcPr>
          <w:p w14:paraId="17BA7934"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1,295</w:t>
            </w:r>
          </w:p>
        </w:tc>
        <w:tc>
          <w:tcPr>
            <w:tcW w:w="835" w:type="dxa"/>
            <w:vAlign w:val="center"/>
            <w:hideMark/>
          </w:tcPr>
          <w:p w14:paraId="67C87384" w14:textId="77777777" w:rsidR="00BC5858" w:rsidRPr="00A30C3A" w:rsidRDefault="00BC5858"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7,315</w:t>
            </w:r>
          </w:p>
        </w:tc>
      </w:tr>
      <w:tr w:rsidR="00AC7FB6" w:rsidRPr="00A30C3A" w14:paraId="74303CB7" w14:textId="77777777" w:rsidTr="00193A23">
        <w:trPr>
          <w:trHeight w:val="426"/>
          <w:jc w:val="center"/>
        </w:trPr>
        <w:tc>
          <w:tcPr>
            <w:tcW w:w="1124" w:type="dxa"/>
            <w:vMerge/>
            <w:vAlign w:val="center"/>
            <w:hideMark/>
          </w:tcPr>
          <w:p w14:paraId="15125B76" w14:textId="77777777" w:rsidR="00BC5858" w:rsidRPr="00A30C3A" w:rsidRDefault="00BC5858" w:rsidP="00D17CBF">
            <w:pPr>
              <w:spacing w:after="0" w:line="276" w:lineRule="auto"/>
              <w:rPr>
                <w:rFonts w:eastAsia="Times New Roman"/>
                <w:b/>
                <w:bCs/>
                <w:color w:val="FFFFFF"/>
                <w:spacing w:val="0"/>
                <w:sz w:val="22"/>
                <w:szCs w:val="22"/>
                <w:lang w:val="es-419" w:eastAsia="es-419"/>
              </w:rPr>
            </w:pPr>
          </w:p>
        </w:tc>
        <w:tc>
          <w:tcPr>
            <w:tcW w:w="1418" w:type="dxa"/>
            <w:shd w:val="clear" w:color="000000" w:fill="002060"/>
            <w:vAlign w:val="center"/>
            <w:hideMark/>
          </w:tcPr>
          <w:p w14:paraId="7C4B8CD7" w14:textId="77777777" w:rsidR="00BC5858" w:rsidRPr="00A30C3A" w:rsidRDefault="00BC5858" w:rsidP="00D17CBF">
            <w:pPr>
              <w:spacing w:after="0" w:line="276" w:lineRule="auto"/>
              <w:jc w:val="center"/>
              <w:rPr>
                <w:rFonts w:eastAsia="Times New Roman"/>
                <w:b/>
                <w:bCs/>
                <w:color w:val="FFFFFF"/>
                <w:spacing w:val="0"/>
                <w:sz w:val="22"/>
                <w:szCs w:val="22"/>
                <w:lang w:val="es-419" w:eastAsia="es-419"/>
              </w:rPr>
            </w:pPr>
            <w:r w:rsidRPr="00A30C3A">
              <w:rPr>
                <w:rFonts w:eastAsia="Times New Roman"/>
                <w:b/>
                <w:bCs/>
                <w:color w:val="FFFFFF"/>
                <w:spacing w:val="0"/>
                <w:sz w:val="22"/>
                <w:szCs w:val="22"/>
                <w:lang w:eastAsia="es-419"/>
              </w:rPr>
              <w:t>SS</w:t>
            </w:r>
          </w:p>
        </w:tc>
        <w:tc>
          <w:tcPr>
            <w:tcW w:w="709" w:type="dxa"/>
            <w:vAlign w:val="center"/>
            <w:hideMark/>
          </w:tcPr>
          <w:p w14:paraId="7966FF2D"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779</w:t>
            </w:r>
          </w:p>
        </w:tc>
        <w:tc>
          <w:tcPr>
            <w:tcW w:w="1559" w:type="dxa"/>
            <w:vAlign w:val="center"/>
            <w:hideMark/>
          </w:tcPr>
          <w:p w14:paraId="7F5850EA"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1985</w:t>
            </w:r>
          </w:p>
        </w:tc>
        <w:tc>
          <w:tcPr>
            <w:tcW w:w="1276" w:type="dxa"/>
            <w:vAlign w:val="center"/>
            <w:hideMark/>
          </w:tcPr>
          <w:p w14:paraId="7A250CAD"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592</w:t>
            </w:r>
          </w:p>
        </w:tc>
        <w:tc>
          <w:tcPr>
            <w:tcW w:w="992" w:type="dxa"/>
            <w:vAlign w:val="center"/>
            <w:hideMark/>
          </w:tcPr>
          <w:p w14:paraId="7A6449CC"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923</w:t>
            </w:r>
          </w:p>
        </w:tc>
        <w:tc>
          <w:tcPr>
            <w:tcW w:w="709" w:type="dxa"/>
            <w:vAlign w:val="center"/>
            <w:hideMark/>
          </w:tcPr>
          <w:p w14:paraId="7470082C"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noProof/>
                <w:color w:val="4C4747"/>
                <w:spacing w:val="0"/>
                <w:sz w:val="22"/>
                <w:szCs w:val="22"/>
                <w:lang w:eastAsia="es-419"/>
              </w:rPr>
              <w:t>228</w:t>
            </w:r>
          </w:p>
        </w:tc>
        <w:tc>
          <w:tcPr>
            <w:tcW w:w="835" w:type="dxa"/>
            <w:vAlign w:val="center"/>
            <w:hideMark/>
          </w:tcPr>
          <w:p w14:paraId="08F683F0" w14:textId="77777777" w:rsidR="00BC5858" w:rsidRPr="00A30C3A" w:rsidRDefault="00BC5858"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4,507</w:t>
            </w:r>
          </w:p>
        </w:tc>
      </w:tr>
      <w:tr w:rsidR="00AC7FB6" w:rsidRPr="00A30C3A" w14:paraId="38E35D77" w14:textId="77777777" w:rsidTr="00193A23">
        <w:trPr>
          <w:trHeight w:val="426"/>
          <w:jc w:val="center"/>
        </w:trPr>
        <w:tc>
          <w:tcPr>
            <w:tcW w:w="1124" w:type="dxa"/>
            <w:vMerge w:val="restart"/>
            <w:shd w:val="clear" w:color="000000" w:fill="002060"/>
            <w:vAlign w:val="center"/>
            <w:hideMark/>
          </w:tcPr>
          <w:p w14:paraId="799630F6" w14:textId="77777777" w:rsidR="00BC5858" w:rsidRPr="00A30C3A" w:rsidRDefault="00BC5858" w:rsidP="00D17CBF">
            <w:pPr>
              <w:spacing w:after="0" w:line="276" w:lineRule="auto"/>
              <w:jc w:val="center"/>
              <w:rPr>
                <w:rFonts w:eastAsia="Times New Roman"/>
                <w:b/>
                <w:bCs/>
                <w:color w:val="FFFFFF"/>
                <w:spacing w:val="0"/>
                <w:sz w:val="22"/>
                <w:szCs w:val="22"/>
                <w:lang w:val="es-419" w:eastAsia="es-419"/>
              </w:rPr>
            </w:pPr>
            <w:r w:rsidRPr="00A30C3A">
              <w:rPr>
                <w:rFonts w:eastAsia="Times New Roman"/>
                <w:b/>
                <w:bCs/>
                <w:color w:val="FFFFFF"/>
                <w:spacing w:val="0"/>
                <w:sz w:val="22"/>
                <w:szCs w:val="22"/>
                <w:lang w:eastAsia="es-419"/>
              </w:rPr>
              <w:t xml:space="preserve">Caipi </w:t>
            </w:r>
            <w:proofErr w:type="spellStart"/>
            <w:r w:rsidRPr="00A30C3A">
              <w:rPr>
                <w:rFonts w:eastAsia="Times New Roman"/>
                <w:b/>
                <w:bCs/>
                <w:color w:val="FFFFFF"/>
                <w:spacing w:val="0"/>
                <w:sz w:val="22"/>
                <w:szCs w:val="22"/>
                <w:lang w:eastAsia="es-419"/>
              </w:rPr>
              <w:t>Cogestión</w:t>
            </w:r>
            <w:proofErr w:type="spellEnd"/>
          </w:p>
        </w:tc>
        <w:tc>
          <w:tcPr>
            <w:tcW w:w="1418" w:type="dxa"/>
            <w:shd w:val="clear" w:color="000000" w:fill="002060"/>
            <w:vAlign w:val="center"/>
            <w:hideMark/>
          </w:tcPr>
          <w:p w14:paraId="11E15092" w14:textId="77777777" w:rsidR="00BC5858" w:rsidRPr="00A30C3A" w:rsidRDefault="00BC5858" w:rsidP="00D17CBF">
            <w:pPr>
              <w:spacing w:after="0" w:line="276" w:lineRule="auto"/>
              <w:jc w:val="center"/>
              <w:rPr>
                <w:rFonts w:eastAsia="Times New Roman"/>
                <w:b/>
                <w:bCs/>
                <w:color w:val="FFFFFF"/>
                <w:spacing w:val="0"/>
                <w:sz w:val="22"/>
                <w:szCs w:val="22"/>
                <w:lang w:val="es-419" w:eastAsia="es-419"/>
              </w:rPr>
            </w:pPr>
            <w:proofErr w:type="spellStart"/>
            <w:r w:rsidRPr="00A30C3A">
              <w:rPr>
                <w:rFonts w:eastAsia="Times New Roman"/>
                <w:b/>
                <w:bCs/>
                <w:color w:val="FFFFFF"/>
                <w:spacing w:val="0"/>
                <w:sz w:val="22"/>
                <w:szCs w:val="22"/>
                <w:lang w:eastAsia="es-419"/>
              </w:rPr>
              <w:t>Cogestión</w:t>
            </w:r>
            <w:proofErr w:type="spellEnd"/>
          </w:p>
        </w:tc>
        <w:tc>
          <w:tcPr>
            <w:tcW w:w="709" w:type="dxa"/>
            <w:vAlign w:val="center"/>
            <w:hideMark/>
          </w:tcPr>
          <w:p w14:paraId="0BDCA69E"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687</w:t>
            </w:r>
          </w:p>
        </w:tc>
        <w:tc>
          <w:tcPr>
            <w:tcW w:w="1559" w:type="dxa"/>
            <w:vAlign w:val="center"/>
            <w:hideMark/>
          </w:tcPr>
          <w:p w14:paraId="2AF0AA01"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222</w:t>
            </w:r>
          </w:p>
        </w:tc>
        <w:tc>
          <w:tcPr>
            <w:tcW w:w="1276" w:type="dxa"/>
            <w:vAlign w:val="center"/>
            <w:hideMark/>
          </w:tcPr>
          <w:p w14:paraId="6DB6C173"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0</w:t>
            </w:r>
          </w:p>
        </w:tc>
        <w:tc>
          <w:tcPr>
            <w:tcW w:w="992" w:type="dxa"/>
            <w:vAlign w:val="center"/>
            <w:hideMark/>
          </w:tcPr>
          <w:p w14:paraId="172857DC"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0</w:t>
            </w:r>
          </w:p>
        </w:tc>
        <w:tc>
          <w:tcPr>
            <w:tcW w:w="709" w:type="dxa"/>
            <w:vAlign w:val="center"/>
            <w:hideMark/>
          </w:tcPr>
          <w:p w14:paraId="01BF48CD"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218</w:t>
            </w:r>
          </w:p>
        </w:tc>
        <w:tc>
          <w:tcPr>
            <w:tcW w:w="835" w:type="dxa"/>
            <w:vAlign w:val="center"/>
            <w:hideMark/>
          </w:tcPr>
          <w:p w14:paraId="22588497" w14:textId="77777777" w:rsidR="00BC5858" w:rsidRPr="00A30C3A" w:rsidRDefault="00BC5858"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1,127</w:t>
            </w:r>
          </w:p>
        </w:tc>
      </w:tr>
      <w:tr w:rsidR="00AC7FB6" w:rsidRPr="00A30C3A" w14:paraId="6B454061" w14:textId="77777777" w:rsidTr="00193A23">
        <w:trPr>
          <w:trHeight w:val="834"/>
          <w:jc w:val="center"/>
        </w:trPr>
        <w:tc>
          <w:tcPr>
            <w:tcW w:w="1124" w:type="dxa"/>
            <w:vMerge/>
            <w:vAlign w:val="center"/>
            <w:hideMark/>
          </w:tcPr>
          <w:p w14:paraId="05856916" w14:textId="77777777" w:rsidR="00BC5858" w:rsidRPr="00A30C3A" w:rsidRDefault="00BC5858" w:rsidP="00D17CBF">
            <w:pPr>
              <w:spacing w:after="0" w:line="276" w:lineRule="auto"/>
              <w:rPr>
                <w:rFonts w:eastAsia="Times New Roman"/>
                <w:b/>
                <w:bCs/>
                <w:color w:val="FFFFFF"/>
                <w:spacing w:val="0"/>
                <w:sz w:val="22"/>
                <w:szCs w:val="22"/>
                <w:lang w:val="es-419" w:eastAsia="es-419"/>
              </w:rPr>
            </w:pPr>
          </w:p>
        </w:tc>
        <w:tc>
          <w:tcPr>
            <w:tcW w:w="1418" w:type="dxa"/>
            <w:shd w:val="clear" w:color="000000" w:fill="002060"/>
            <w:vAlign w:val="center"/>
            <w:hideMark/>
          </w:tcPr>
          <w:p w14:paraId="6A1D3613" w14:textId="77777777" w:rsidR="00BC5858" w:rsidRPr="00A30C3A" w:rsidRDefault="00BC5858" w:rsidP="00D17CBF">
            <w:pPr>
              <w:spacing w:after="0" w:line="276" w:lineRule="auto"/>
              <w:jc w:val="center"/>
              <w:rPr>
                <w:rFonts w:eastAsia="Times New Roman"/>
                <w:b/>
                <w:bCs/>
                <w:color w:val="FFFFFF"/>
                <w:spacing w:val="0"/>
                <w:sz w:val="22"/>
                <w:szCs w:val="22"/>
                <w:lang w:val="es-419" w:eastAsia="es-419"/>
              </w:rPr>
            </w:pPr>
            <w:proofErr w:type="spellStart"/>
            <w:r w:rsidRPr="00A30C3A">
              <w:rPr>
                <w:rFonts w:eastAsia="Times New Roman"/>
                <w:b/>
                <w:bCs/>
                <w:color w:val="FFFFFF"/>
                <w:spacing w:val="0"/>
                <w:sz w:val="22"/>
                <w:szCs w:val="22"/>
                <w:lang w:eastAsia="es-419"/>
              </w:rPr>
              <w:t>Subrogación</w:t>
            </w:r>
            <w:proofErr w:type="spellEnd"/>
          </w:p>
        </w:tc>
        <w:tc>
          <w:tcPr>
            <w:tcW w:w="709" w:type="dxa"/>
            <w:vAlign w:val="center"/>
            <w:hideMark/>
          </w:tcPr>
          <w:p w14:paraId="7DB062DF"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256</w:t>
            </w:r>
          </w:p>
        </w:tc>
        <w:tc>
          <w:tcPr>
            <w:tcW w:w="1559" w:type="dxa"/>
            <w:vAlign w:val="center"/>
            <w:hideMark/>
          </w:tcPr>
          <w:p w14:paraId="72CDFB65"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0</w:t>
            </w:r>
          </w:p>
        </w:tc>
        <w:tc>
          <w:tcPr>
            <w:tcW w:w="1276" w:type="dxa"/>
            <w:vAlign w:val="center"/>
            <w:hideMark/>
          </w:tcPr>
          <w:p w14:paraId="63325198"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1,161</w:t>
            </w:r>
          </w:p>
        </w:tc>
        <w:tc>
          <w:tcPr>
            <w:tcW w:w="992" w:type="dxa"/>
            <w:vAlign w:val="center"/>
            <w:hideMark/>
          </w:tcPr>
          <w:p w14:paraId="1C711075"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242</w:t>
            </w:r>
          </w:p>
        </w:tc>
        <w:tc>
          <w:tcPr>
            <w:tcW w:w="709" w:type="dxa"/>
            <w:vAlign w:val="center"/>
            <w:hideMark/>
          </w:tcPr>
          <w:p w14:paraId="389122FC"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0</w:t>
            </w:r>
          </w:p>
        </w:tc>
        <w:tc>
          <w:tcPr>
            <w:tcW w:w="835" w:type="dxa"/>
            <w:vAlign w:val="center"/>
            <w:hideMark/>
          </w:tcPr>
          <w:p w14:paraId="32F7E627" w14:textId="77777777" w:rsidR="00BC5858" w:rsidRPr="00A30C3A" w:rsidRDefault="00BC5858"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1,659</w:t>
            </w:r>
          </w:p>
        </w:tc>
      </w:tr>
      <w:tr w:rsidR="00AC7FB6" w:rsidRPr="00A30C3A" w14:paraId="65814852" w14:textId="77777777" w:rsidTr="00193A23">
        <w:trPr>
          <w:trHeight w:val="834"/>
          <w:jc w:val="center"/>
        </w:trPr>
        <w:tc>
          <w:tcPr>
            <w:tcW w:w="1124" w:type="dxa"/>
            <w:vMerge/>
            <w:vAlign w:val="center"/>
            <w:hideMark/>
          </w:tcPr>
          <w:p w14:paraId="5AC3BDC0" w14:textId="77777777" w:rsidR="00BC5858" w:rsidRPr="00A30C3A" w:rsidRDefault="00BC5858" w:rsidP="00D17CBF">
            <w:pPr>
              <w:spacing w:after="0" w:line="276" w:lineRule="auto"/>
              <w:rPr>
                <w:rFonts w:eastAsia="Times New Roman"/>
                <w:b/>
                <w:bCs/>
                <w:color w:val="FFFFFF"/>
                <w:spacing w:val="0"/>
                <w:sz w:val="22"/>
                <w:szCs w:val="22"/>
                <w:lang w:val="es-419" w:eastAsia="es-419"/>
              </w:rPr>
            </w:pPr>
          </w:p>
        </w:tc>
        <w:tc>
          <w:tcPr>
            <w:tcW w:w="1418" w:type="dxa"/>
            <w:shd w:val="clear" w:color="000000" w:fill="002060"/>
            <w:vAlign w:val="center"/>
            <w:hideMark/>
          </w:tcPr>
          <w:p w14:paraId="225359F9" w14:textId="77777777" w:rsidR="00BC5858" w:rsidRPr="00A30C3A" w:rsidRDefault="00BC5858" w:rsidP="00D17CBF">
            <w:pPr>
              <w:spacing w:after="0" w:line="276" w:lineRule="auto"/>
              <w:jc w:val="center"/>
              <w:rPr>
                <w:rFonts w:eastAsia="Times New Roman"/>
                <w:b/>
                <w:bCs/>
                <w:color w:val="FFFFFF"/>
                <w:spacing w:val="0"/>
                <w:sz w:val="22"/>
                <w:szCs w:val="22"/>
                <w:lang w:val="es-419" w:eastAsia="es-419"/>
              </w:rPr>
            </w:pPr>
            <w:proofErr w:type="spellStart"/>
            <w:r w:rsidRPr="00A30C3A">
              <w:rPr>
                <w:rFonts w:eastAsia="Times New Roman"/>
                <w:b/>
                <w:bCs/>
                <w:color w:val="FFFFFF"/>
                <w:spacing w:val="0"/>
                <w:sz w:val="22"/>
                <w:szCs w:val="22"/>
                <w:lang w:eastAsia="es-419"/>
              </w:rPr>
              <w:t>Mixto</w:t>
            </w:r>
            <w:proofErr w:type="spellEnd"/>
            <w:r w:rsidRPr="00A30C3A">
              <w:rPr>
                <w:rFonts w:eastAsia="Times New Roman"/>
                <w:b/>
                <w:bCs/>
                <w:color w:val="FFFFFF"/>
                <w:spacing w:val="0"/>
                <w:sz w:val="22"/>
                <w:szCs w:val="22"/>
                <w:lang w:eastAsia="es-419"/>
              </w:rPr>
              <w:t xml:space="preserve"> </w:t>
            </w:r>
            <w:proofErr w:type="spellStart"/>
            <w:r w:rsidRPr="00A30C3A">
              <w:rPr>
                <w:rFonts w:eastAsia="Times New Roman"/>
                <w:b/>
                <w:bCs/>
                <w:color w:val="FFFFFF"/>
                <w:spacing w:val="0"/>
                <w:sz w:val="22"/>
                <w:szCs w:val="22"/>
                <w:lang w:eastAsia="es-419"/>
              </w:rPr>
              <w:t>Cogestión</w:t>
            </w:r>
            <w:proofErr w:type="spellEnd"/>
          </w:p>
        </w:tc>
        <w:tc>
          <w:tcPr>
            <w:tcW w:w="709" w:type="dxa"/>
            <w:vAlign w:val="center"/>
            <w:hideMark/>
          </w:tcPr>
          <w:p w14:paraId="72AF7C85"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0</w:t>
            </w:r>
          </w:p>
        </w:tc>
        <w:tc>
          <w:tcPr>
            <w:tcW w:w="1559" w:type="dxa"/>
            <w:vAlign w:val="center"/>
            <w:hideMark/>
          </w:tcPr>
          <w:p w14:paraId="5148FD11"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211</w:t>
            </w:r>
          </w:p>
        </w:tc>
        <w:tc>
          <w:tcPr>
            <w:tcW w:w="1276" w:type="dxa"/>
            <w:vAlign w:val="center"/>
            <w:hideMark/>
          </w:tcPr>
          <w:p w14:paraId="78214DAA"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0</w:t>
            </w:r>
          </w:p>
        </w:tc>
        <w:tc>
          <w:tcPr>
            <w:tcW w:w="992" w:type="dxa"/>
            <w:vAlign w:val="center"/>
            <w:hideMark/>
          </w:tcPr>
          <w:p w14:paraId="30AD6074"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0</w:t>
            </w:r>
          </w:p>
        </w:tc>
        <w:tc>
          <w:tcPr>
            <w:tcW w:w="709" w:type="dxa"/>
            <w:vAlign w:val="center"/>
            <w:hideMark/>
          </w:tcPr>
          <w:p w14:paraId="065A18FD" w14:textId="77777777" w:rsidR="00BC5858" w:rsidRPr="00A30C3A" w:rsidRDefault="00BC5858"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0</w:t>
            </w:r>
          </w:p>
        </w:tc>
        <w:tc>
          <w:tcPr>
            <w:tcW w:w="835" w:type="dxa"/>
            <w:vAlign w:val="center"/>
            <w:hideMark/>
          </w:tcPr>
          <w:p w14:paraId="497D4307" w14:textId="77777777" w:rsidR="00BC5858" w:rsidRPr="00A30C3A" w:rsidRDefault="00BC5858"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211</w:t>
            </w:r>
          </w:p>
        </w:tc>
      </w:tr>
      <w:tr w:rsidR="00A30C3A" w:rsidRPr="00A30C3A" w14:paraId="6A2A1D8A" w14:textId="77777777" w:rsidTr="00193A23">
        <w:trPr>
          <w:trHeight w:val="426"/>
          <w:jc w:val="center"/>
        </w:trPr>
        <w:tc>
          <w:tcPr>
            <w:tcW w:w="2542" w:type="dxa"/>
            <w:gridSpan w:val="2"/>
            <w:shd w:val="clear" w:color="000000" w:fill="002060"/>
            <w:vAlign w:val="center"/>
            <w:hideMark/>
          </w:tcPr>
          <w:p w14:paraId="2BC05765" w14:textId="77777777" w:rsidR="00BC5858" w:rsidRPr="00A30C3A" w:rsidRDefault="00BC5858" w:rsidP="00D17CBF">
            <w:pPr>
              <w:spacing w:after="0" w:line="276" w:lineRule="auto"/>
              <w:jc w:val="center"/>
              <w:rPr>
                <w:rFonts w:eastAsia="Times New Roman"/>
                <w:b/>
                <w:bCs/>
                <w:color w:val="FFFFFF"/>
                <w:spacing w:val="0"/>
                <w:sz w:val="22"/>
                <w:szCs w:val="22"/>
                <w:lang w:val="es-419" w:eastAsia="es-419"/>
              </w:rPr>
            </w:pPr>
            <w:r w:rsidRPr="00A30C3A">
              <w:rPr>
                <w:rFonts w:eastAsia="Times New Roman"/>
                <w:b/>
                <w:bCs/>
                <w:color w:val="FFFFFF"/>
                <w:spacing w:val="0"/>
                <w:sz w:val="22"/>
                <w:szCs w:val="22"/>
                <w:lang w:eastAsia="es-419"/>
              </w:rPr>
              <w:t xml:space="preserve">Total, por </w:t>
            </w:r>
            <w:proofErr w:type="spellStart"/>
            <w:r w:rsidRPr="00A30C3A">
              <w:rPr>
                <w:rFonts w:eastAsia="Times New Roman"/>
                <w:b/>
                <w:bCs/>
                <w:color w:val="FFFFFF"/>
                <w:spacing w:val="0"/>
                <w:sz w:val="22"/>
                <w:szCs w:val="22"/>
                <w:lang w:eastAsia="es-419"/>
              </w:rPr>
              <w:t>región</w:t>
            </w:r>
            <w:proofErr w:type="spellEnd"/>
          </w:p>
        </w:tc>
        <w:tc>
          <w:tcPr>
            <w:tcW w:w="709" w:type="dxa"/>
            <w:vAlign w:val="center"/>
            <w:hideMark/>
          </w:tcPr>
          <w:p w14:paraId="0CE57CDC" w14:textId="77777777" w:rsidR="00BC5858" w:rsidRPr="00A30C3A" w:rsidRDefault="00BC5858"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6,235</w:t>
            </w:r>
          </w:p>
        </w:tc>
        <w:tc>
          <w:tcPr>
            <w:tcW w:w="1559" w:type="dxa"/>
            <w:vAlign w:val="center"/>
            <w:hideMark/>
          </w:tcPr>
          <w:p w14:paraId="5AF3BC1E" w14:textId="77777777" w:rsidR="00BC5858" w:rsidRPr="00A30C3A" w:rsidRDefault="00BC5858"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18,122</w:t>
            </w:r>
          </w:p>
        </w:tc>
        <w:tc>
          <w:tcPr>
            <w:tcW w:w="1276" w:type="dxa"/>
            <w:vAlign w:val="center"/>
            <w:hideMark/>
          </w:tcPr>
          <w:p w14:paraId="5384AD94" w14:textId="77777777" w:rsidR="00BC5858" w:rsidRPr="00A30C3A" w:rsidRDefault="00BC5858"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8,214</w:t>
            </w:r>
          </w:p>
        </w:tc>
        <w:tc>
          <w:tcPr>
            <w:tcW w:w="992" w:type="dxa"/>
            <w:vAlign w:val="center"/>
            <w:hideMark/>
          </w:tcPr>
          <w:p w14:paraId="2403E913" w14:textId="77777777" w:rsidR="00BC5858" w:rsidRPr="00A30C3A" w:rsidRDefault="00BC5858"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5,462</w:t>
            </w:r>
          </w:p>
        </w:tc>
        <w:tc>
          <w:tcPr>
            <w:tcW w:w="709" w:type="dxa"/>
            <w:vAlign w:val="center"/>
            <w:hideMark/>
          </w:tcPr>
          <w:p w14:paraId="45113D5E" w14:textId="77777777" w:rsidR="00BC5858" w:rsidRPr="00A30C3A" w:rsidRDefault="00BC5858"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6,956</w:t>
            </w:r>
          </w:p>
        </w:tc>
        <w:tc>
          <w:tcPr>
            <w:tcW w:w="835" w:type="dxa"/>
            <w:vAlign w:val="center"/>
            <w:hideMark/>
          </w:tcPr>
          <w:p w14:paraId="416C1338" w14:textId="77777777" w:rsidR="00BC5858" w:rsidRPr="00A30C3A" w:rsidRDefault="00BC5858"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44,989</w:t>
            </w:r>
          </w:p>
        </w:tc>
      </w:tr>
    </w:tbl>
    <w:p w14:paraId="28087D7D" w14:textId="178AE56A" w:rsidR="00AC7FB6" w:rsidRPr="00A14DB3" w:rsidRDefault="00D07653" w:rsidP="007917C5">
      <w:pPr>
        <w:spacing w:line="360" w:lineRule="auto"/>
        <w:jc w:val="both"/>
        <w:rPr>
          <w:rFonts w:eastAsia="Calibri"/>
          <w:i/>
          <w:iCs/>
          <w:noProof/>
          <w:color w:val="4C4747"/>
          <w:sz w:val="18"/>
          <w:szCs w:val="18"/>
          <w:lang w:val="es-419"/>
        </w:rPr>
      </w:pPr>
      <w:r w:rsidRPr="0030225E">
        <w:rPr>
          <w:rFonts w:eastAsia="Calibri"/>
          <w:i/>
          <w:iCs/>
          <w:noProof/>
          <w:color w:val="4C4747"/>
          <w:sz w:val="18"/>
          <w:szCs w:val="18"/>
          <w:lang w:val="es-419"/>
        </w:rPr>
        <w:t>Fuente: Inaipi, Dirección de Redes de Servicios.</w:t>
      </w:r>
    </w:p>
    <w:p w14:paraId="174C3FD3" w14:textId="2AE6646F" w:rsidR="00D07653" w:rsidRDefault="00D07653" w:rsidP="007917C5">
      <w:pPr>
        <w:spacing w:line="360" w:lineRule="auto"/>
        <w:jc w:val="both"/>
        <w:rPr>
          <w:rFonts w:eastAsia="Calibri"/>
          <w:b/>
          <w:bCs/>
          <w:color w:val="4C4747"/>
          <w:lang w:val="es-419"/>
        </w:rPr>
      </w:pPr>
      <w:r w:rsidRPr="00D07653">
        <w:rPr>
          <w:rFonts w:eastAsia="Calibri"/>
          <w:b/>
          <w:bCs/>
          <w:color w:val="4C4747"/>
          <w:lang w:val="es-419"/>
        </w:rPr>
        <w:t xml:space="preserve">Tabla </w:t>
      </w:r>
      <w:r>
        <w:rPr>
          <w:rFonts w:eastAsia="Calibri"/>
          <w:b/>
          <w:bCs/>
          <w:color w:val="4C4747"/>
          <w:lang w:val="es-419"/>
        </w:rPr>
        <w:t>2</w:t>
      </w:r>
      <w:r w:rsidR="00583749">
        <w:rPr>
          <w:rFonts w:eastAsia="Calibri"/>
          <w:b/>
          <w:bCs/>
          <w:color w:val="4C4747"/>
          <w:lang w:val="es-419"/>
        </w:rPr>
        <w:t>4</w:t>
      </w:r>
      <w:r w:rsidRPr="00D07653">
        <w:rPr>
          <w:rFonts w:eastAsia="Calibri"/>
          <w:b/>
          <w:bCs/>
          <w:color w:val="4C4747"/>
          <w:lang w:val="es-419"/>
        </w:rPr>
        <w:t>. Nuevos niños y niñas incluidos en los Centros de Atención Integral a la Primera Infancia (Caipi) por modalidad, tipo de gestión y región, enero a noviembre del 2025.</w:t>
      </w:r>
    </w:p>
    <w:tbl>
      <w:tblPr>
        <w:tblW w:w="8515"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084"/>
        <w:gridCol w:w="1343"/>
        <w:gridCol w:w="743"/>
        <w:gridCol w:w="1618"/>
        <w:gridCol w:w="1245"/>
        <w:gridCol w:w="1006"/>
        <w:gridCol w:w="679"/>
        <w:gridCol w:w="797"/>
      </w:tblGrid>
      <w:tr w:rsidR="00D17CBF" w:rsidRPr="00A30C3A" w14:paraId="122C540A" w14:textId="77777777" w:rsidTr="003535ED">
        <w:trPr>
          <w:trHeight w:val="732"/>
          <w:jc w:val="center"/>
        </w:trPr>
        <w:tc>
          <w:tcPr>
            <w:tcW w:w="2427" w:type="dxa"/>
            <w:gridSpan w:val="2"/>
            <w:shd w:val="clear" w:color="000000" w:fill="002060"/>
            <w:vAlign w:val="center"/>
            <w:hideMark/>
          </w:tcPr>
          <w:p w14:paraId="68C5A50A" w14:textId="3AD065C2" w:rsidR="00D17CBF" w:rsidRPr="00A30C3A" w:rsidRDefault="00D17CBF" w:rsidP="00D17CBF">
            <w:pPr>
              <w:spacing w:after="0" w:line="276" w:lineRule="auto"/>
              <w:jc w:val="center"/>
              <w:rPr>
                <w:rFonts w:eastAsia="Times New Roman"/>
                <w:b/>
                <w:bCs/>
                <w:color w:val="FFFFFF"/>
                <w:spacing w:val="0"/>
                <w:sz w:val="22"/>
                <w:szCs w:val="22"/>
                <w:lang w:val="es-419" w:eastAsia="es-419"/>
              </w:rPr>
            </w:pPr>
            <w:proofErr w:type="spellStart"/>
            <w:r w:rsidRPr="00A30C3A">
              <w:rPr>
                <w:rFonts w:eastAsia="Times New Roman"/>
                <w:b/>
                <w:bCs/>
                <w:color w:val="FFFFFF"/>
                <w:spacing w:val="0"/>
                <w:sz w:val="22"/>
                <w:szCs w:val="22"/>
                <w:lang w:eastAsia="es-419"/>
              </w:rPr>
              <w:t>Modalidad</w:t>
            </w:r>
            <w:proofErr w:type="spellEnd"/>
            <w:r w:rsidRPr="00A30C3A">
              <w:rPr>
                <w:rFonts w:eastAsia="Times New Roman"/>
                <w:b/>
                <w:bCs/>
                <w:color w:val="FFFFFF"/>
                <w:spacing w:val="0"/>
                <w:sz w:val="22"/>
                <w:szCs w:val="22"/>
                <w:lang w:eastAsia="es-419"/>
              </w:rPr>
              <w:t xml:space="preserve"> / Región</w:t>
            </w:r>
          </w:p>
        </w:tc>
        <w:tc>
          <w:tcPr>
            <w:tcW w:w="743" w:type="dxa"/>
            <w:shd w:val="clear" w:color="auto" w:fill="002060"/>
            <w:vAlign w:val="center"/>
            <w:hideMark/>
          </w:tcPr>
          <w:p w14:paraId="01594DD9" w14:textId="77777777" w:rsidR="00D17CBF" w:rsidRPr="003535ED" w:rsidRDefault="00D17CBF" w:rsidP="00D17CBF">
            <w:pPr>
              <w:spacing w:after="0" w:line="276" w:lineRule="auto"/>
              <w:jc w:val="center"/>
              <w:rPr>
                <w:rFonts w:eastAsia="Times New Roman"/>
                <w:b/>
                <w:bCs/>
                <w:color w:val="FFFFFF" w:themeColor="background1"/>
                <w:spacing w:val="0"/>
                <w:sz w:val="22"/>
                <w:szCs w:val="22"/>
                <w:lang w:val="es-419" w:eastAsia="es-419"/>
              </w:rPr>
            </w:pPr>
            <w:r w:rsidRPr="003535ED">
              <w:rPr>
                <w:rFonts w:eastAsia="Times New Roman"/>
                <w:b/>
                <w:bCs/>
                <w:color w:val="FFFFFF" w:themeColor="background1"/>
                <w:spacing w:val="0"/>
                <w:sz w:val="22"/>
                <w:szCs w:val="22"/>
                <w:lang w:eastAsia="es-DO"/>
              </w:rPr>
              <w:t>Este</w:t>
            </w:r>
          </w:p>
        </w:tc>
        <w:tc>
          <w:tcPr>
            <w:tcW w:w="1618" w:type="dxa"/>
            <w:shd w:val="clear" w:color="auto" w:fill="002060"/>
            <w:vAlign w:val="center"/>
            <w:hideMark/>
          </w:tcPr>
          <w:p w14:paraId="5A0C2FCF" w14:textId="77777777" w:rsidR="00D17CBF" w:rsidRPr="003535ED" w:rsidRDefault="00D17CBF" w:rsidP="00D17CBF">
            <w:pPr>
              <w:spacing w:after="0" w:line="276" w:lineRule="auto"/>
              <w:jc w:val="center"/>
              <w:rPr>
                <w:rFonts w:eastAsia="Times New Roman"/>
                <w:b/>
                <w:bCs/>
                <w:color w:val="FFFFFF" w:themeColor="background1"/>
                <w:spacing w:val="0"/>
                <w:sz w:val="22"/>
                <w:szCs w:val="22"/>
                <w:lang w:val="es-419" w:eastAsia="es-419"/>
              </w:rPr>
            </w:pPr>
            <w:r w:rsidRPr="003535ED">
              <w:rPr>
                <w:rFonts w:eastAsia="Times New Roman"/>
                <w:b/>
                <w:bCs/>
                <w:color w:val="FFFFFF" w:themeColor="background1"/>
                <w:spacing w:val="0"/>
                <w:sz w:val="22"/>
                <w:szCs w:val="22"/>
                <w:lang w:eastAsia="es-DO"/>
              </w:rPr>
              <w:t>Metropolitana</w:t>
            </w:r>
          </w:p>
        </w:tc>
        <w:tc>
          <w:tcPr>
            <w:tcW w:w="1245" w:type="dxa"/>
            <w:shd w:val="clear" w:color="auto" w:fill="002060"/>
            <w:vAlign w:val="center"/>
            <w:hideMark/>
          </w:tcPr>
          <w:p w14:paraId="2092F7F6" w14:textId="77777777" w:rsidR="00D17CBF" w:rsidRPr="003535ED" w:rsidRDefault="00D17CBF" w:rsidP="00D17CBF">
            <w:pPr>
              <w:spacing w:after="0" w:line="276" w:lineRule="auto"/>
              <w:jc w:val="center"/>
              <w:rPr>
                <w:rFonts w:eastAsia="Times New Roman"/>
                <w:b/>
                <w:bCs/>
                <w:color w:val="FFFFFF" w:themeColor="background1"/>
                <w:spacing w:val="0"/>
                <w:sz w:val="22"/>
                <w:szCs w:val="22"/>
                <w:lang w:val="es-419" w:eastAsia="es-419"/>
              </w:rPr>
            </w:pPr>
            <w:r w:rsidRPr="003535ED">
              <w:rPr>
                <w:rFonts w:eastAsia="Times New Roman"/>
                <w:b/>
                <w:bCs/>
                <w:color w:val="FFFFFF" w:themeColor="background1"/>
                <w:spacing w:val="0"/>
                <w:sz w:val="22"/>
                <w:szCs w:val="22"/>
                <w:lang w:eastAsia="es-DO"/>
              </w:rPr>
              <w:t>Norte Occidental</w:t>
            </w:r>
          </w:p>
        </w:tc>
        <w:tc>
          <w:tcPr>
            <w:tcW w:w="1006" w:type="dxa"/>
            <w:shd w:val="clear" w:color="auto" w:fill="002060"/>
            <w:vAlign w:val="center"/>
            <w:hideMark/>
          </w:tcPr>
          <w:p w14:paraId="413F5C8D" w14:textId="77777777" w:rsidR="00D17CBF" w:rsidRPr="003535ED" w:rsidRDefault="00D17CBF" w:rsidP="00D17CBF">
            <w:pPr>
              <w:spacing w:after="0" w:line="276" w:lineRule="auto"/>
              <w:jc w:val="center"/>
              <w:rPr>
                <w:rFonts w:eastAsia="Times New Roman"/>
                <w:b/>
                <w:bCs/>
                <w:color w:val="FFFFFF" w:themeColor="background1"/>
                <w:spacing w:val="0"/>
                <w:sz w:val="22"/>
                <w:szCs w:val="22"/>
                <w:lang w:val="es-419" w:eastAsia="es-419"/>
              </w:rPr>
            </w:pPr>
            <w:r w:rsidRPr="003535ED">
              <w:rPr>
                <w:rFonts w:eastAsia="Times New Roman"/>
                <w:b/>
                <w:bCs/>
                <w:color w:val="FFFFFF" w:themeColor="background1"/>
                <w:spacing w:val="0"/>
                <w:sz w:val="22"/>
                <w:szCs w:val="22"/>
                <w:lang w:eastAsia="es-DO"/>
              </w:rPr>
              <w:t>Norte Oriental</w:t>
            </w:r>
          </w:p>
        </w:tc>
        <w:tc>
          <w:tcPr>
            <w:tcW w:w="679" w:type="dxa"/>
            <w:shd w:val="clear" w:color="auto" w:fill="002060"/>
            <w:vAlign w:val="center"/>
            <w:hideMark/>
          </w:tcPr>
          <w:p w14:paraId="36CE724D" w14:textId="77777777" w:rsidR="00D17CBF" w:rsidRPr="003535ED" w:rsidRDefault="00D17CBF" w:rsidP="00D17CBF">
            <w:pPr>
              <w:spacing w:after="0" w:line="276" w:lineRule="auto"/>
              <w:jc w:val="center"/>
              <w:rPr>
                <w:rFonts w:eastAsia="Times New Roman"/>
                <w:b/>
                <w:bCs/>
                <w:color w:val="FFFFFF" w:themeColor="background1"/>
                <w:spacing w:val="0"/>
                <w:sz w:val="22"/>
                <w:szCs w:val="22"/>
                <w:lang w:val="es-419" w:eastAsia="es-419"/>
              </w:rPr>
            </w:pPr>
            <w:r w:rsidRPr="003535ED">
              <w:rPr>
                <w:rFonts w:eastAsia="Times New Roman"/>
                <w:b/>
                <w:bCs/>
                <w:color w:val="FFFFFF" w:themeColor="background1"/>
                <w:spacing w:val="0"/>
                <w:sz w:val="22"/>
                <w:szCs w:val="22"/>
                <w:lang w:eastAsia="es-DO"/>
              </w:rPr>
              <w:t>Sur</w:t>
            </w:r>
          </w:p>
        </w:tc>
        <w:tc>
          <w:tcPr>
            <w:tcW w:w="797" w:type="dxa"/>
            <w:shd w:val="clear" w:color="auto" w:fill="002060"/>
            <w:vAlign w:val="center"/>
            <w:hideMark/>
          </w:tcPr>
          <w:p w14:paraId="2903CF16" w14:textId="77777777" w:rsidR="00D17CBF" w:rsidRPr="003535ED" w:rsidRDefault="00D17CBF" w:rsidP="00D17CBF">
            <w:pPr>
              <w:spacing w:after="0" w:line="276" w:lineRule="auto"/>
              <w:jc w:val="center"/>
              <w:rPr>
                <w:rFonts w:eastAsia="Times New Roman"/>
                <w:b/>
                <w:bCs/>
                <w:color w:val="FFFFFF" w:themeColor="background1"/>
                <w:spacing w:val="0"/>
                <w:sz w:val="22"/>
                <w:szCs w:val="22"/>
                <w:lang w:val="es-419" w:eastAsia="es-419"/>
              </w:rPr>
            </w:pPr>
            <w:r w:rsidRPr="003535ED">
              <w:rPr>
                <w:rFonts w:eastAsia="Times New Roman"/>
                <w:b/>
                <w:bCs/>
                <w:color w:val="FFFFFF" w:themeColor="background1"/>
                <w:spacing w:val="0"/>
                <w:sz w:val="22"/>
                <w:szCs w:val="22"/>
                <w:lang w:eastAsia="es-DO"/>
              </w:rPr>
              <w:t>Total</w:t>
            </w:r>
          </w:p>
        </w:tc>
      </w:tr>
      <w:tr w:rsidR="00D17CBF" w:rsidRPr="00A30C3A" w14:paraId="49780E41" w14:textId="77777777" w:rsidTr="00193A23">
        <w:trPr>
          <w:trHeight w:val="374"/>
          <w:jc w:val="center"/>
        </w:trPr>
        <w:tc>
          <w:tcPr>
            <w:tcW w:w="1084" w:type="dxa"/>
            <w:vMerge w:val="restart"/>
            <w:shd w:val="clear" w:color="000000" w:fill="002060"/>
            <w:vAlign w:val="center"/>
            <w:hideMark/>
          </w:tcPr>
          <w:p w14:paraId="49A0BD54" w14:textId="77777777" w:rsidR="00D17CBF" w:rsidRPr="00A30C3A" w:rsidRDefault="00D17CBF" w:rsidP="00D17CBF">
            <w:pPr>
              <w:spacing w:after="0" w:line="276" w:lineRule="auto"/>
              <w:jc w:val="center"/>
              <w:rPr>
                <w:rFonts w:eastAsia="Times New Roman"/>
                <w:b/>
                <w:bCs/>
                <w:color w:val="FFFFFF"/>
                <w:spacing w:val="0"/>
                <w:sz w:val="22"/>
                <w:szCs w:val="22"/>
                <w:lang w:val="es-419" w:eastAsia="es-419"/>
              </w:rPr>
            </w:pPr>
            <w:r w:rsidRPr="00A30C3A">
              <w:rPr>
                <w:rFonts w:eastAsia="Times New Roman"/>
                <w:b/>
                <w:bCs/>
                <w:color w:val="FFFFFF"/>
                <w:spacing w:val="0"/>
                <w:sz w:val="22"/>
                <w:szCs w:val="22"/>
                <w:lang w:eastAsia="es-419"/>
              </w:rPr>
              <w:t xml:space="preserve">Caipi </w:t>
            </w:r>
            <w:proofErr w:type="spellStart"/>
            <w:r w:rsidRPr="00A30C3A">
              <w:rPr>
                <w:rFonts w:eastAsia="Times New Roman"/>
                <w:b/>
                <w:bCs/>
                <w:color w:val="FFFFFF"/>
                <w:spacing w:val="0"/>
                <w:sz w:val="22"/>
                <w:szCs w:val="22"/>
                <w:lang w:eastAsia="es-419"/>
              </w:rPr>
              <w:t>Gestión</w:t>
            </w:r>
            <w:proofErr w:type="spellEnd"/>
            <w:r w:rsidRPr="00A30C3A">
              <w:rPr>
                <w:rFonts w:eastAsia="Times New Roman"/>
                <w:b/>
                <w:bCs/>
                <w:color w:val="FFFFFF"/>
                <w:spacing w:val="0"/>
                <w:sz w:val="22"/>
                <w:szCs w:val="22"/>
                <w:lang w:eastAsia="es-419"/>
              </w:rPr>
              <w:t xml:space="preserve"> </w:t>
            </w:r>
            <w:proofErr w:type="spellStart"/>
            <w:r w:rsidRPr="00A30C3A">
              <w:rPr>
                <w:rFonts w:eastAsia="Times New Roman"/>
                <w:b/>
                <w:bCs/>
                <w:color w:val="FFFFFF"/>
                <w:spacing w:val="0"/>
                <w:sz w:val="22"/>
                <w:szCs w:val="22"/>
                <w:lang w:eastAsia="es-419"/>
              </w:rPr>
              <w:t>directa</w:t>
            </w:r>
            <w:proofErr w:type="spellEnd"/>
          </w:p>
        </w:tc>
        <w:tc>
          <w:tcPr>
            <w:tcW w:w="1342" w:type="dxa"/>
            <w:shd w:val="clear" w:color="000000" w:fill="002060"/>
            <w:vAlign w:val="center"/>
            <w:hideMark/>
          </w:tcPr>
          <w:p w14:paraId="368C141C" w14:textId="77777777" w:rsidR="00D17CBF" w:rsidRPr="00A30C3A" w:rsidRDefault="00D17CBF" w:rsidP="00D17CBF">
            <w:pPr>
              <w:spacing w:after="0" w:line="276" w:lineRule="auto"/>
              <w:jc w:val="center"/>
              <w:rPr>
                <w:rFonts w:eastAsia="Times New Roman"/>
                <w:b/>
                <w:bCs/>
                <w:color w:val="FFFFFF"/>
                <w:spacing w:val="0"/>
                <w:sz w:val="22"/>
                <w:szCs w:val="22"/>
                <w:lang w:val="es-419" w:eastAsia="es-419"/>
              </w:rPr>
            </w:pPr>
            <w:r w:rsidRPr="00A30C3A">
              <w:rPr>
                <w:rFonts w:eastAsia="Times New Roman"/>
                <w:b/>
                <w:bCs/>
                <w:color w:val="FFFFFF"/>
                <w:spacing w:val="0"/>
                <w:sz w:val="22"/>
                <w:szCs w:val="22"/>
                <w:lang w:eastAsia="es-419"/>
              </w:rPr>
              <w:t>C</w:t>
            </w:r>
          </w:p>
        </w:tc>
        <w:tc>
          <w:tcPr>
            <w:tcW w:w="743" w:type="dxa"/>
            <w:vAlign w:val="center"/>
            <w:hideMark/>
          </w:tcPr>
          <w:p w14:paraId="36EC52C9"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68</w:t>
            </w:r>
          </w:p>
        </w:tc>
        <w:tc>
          <w:tcPr>
            <w:tcW w:w="1618" w:type="dxa"/>
            <w:vAlign w:val="center"/>
            <w:hideMark/>
          </w:tcPr>
          <w:p w14:paraId="2330AFFB"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439</w:t>
            </w:r>
          </w:p>
        </w:tc>
        <w:tc>
          <w:tcPr>
            <w:tcW w:w="1245" w:type="dxa"/>
            <w:vAlign w:val="center"/>
            <w:hideMark/>
          </w:tcPr>
          <w:p w14:paraId="1DDBE430"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167</w:t>
            </w:r>
          </w:p>
        </w:tc>
        <w:tc>
          <w:tcPr>
            <w:tcW w:w="1006" w:type="dxa"/>
            <w:vAlign w:val="center"/>
            <w:hideMark/>
          </w:tcPr>
          <w:p w14:paraId="17CDBB2A"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118</w:t>
            </w:r>
          </w:p>
        </w:tc>
        <w:tc>
          <w:tcPr>
            <w:tcW w:w="679" w:type="dxa"/>
            <w:vAlign w:val="center"/>
            <w:hideMark/>
          </w:tcPr>
          <w:p w14:paraId="4A91F6CD"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254</w:t>
            </w:r>
          </w:p>
        </w:tc>
        <w:tc>
          <w:tcPr>
            <w:tcW w:w="797" w:type="dxa"/>
            <w:vAlign w:val="center"/>
            <w:hideMark/>
          </w:tcPr>
          <w:p w14:paraId="5CB5E752" w14:textId="77777777" w:rsidR="00D17CBF" w:rsidRPr="00A30C3A" w:rsidRDefault="00D17CBF"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1,046</w:t>
            </w:r>
          </w:p>
        </w:tc>
      </w:tr>
      <w:tr w:rsidR="00D17CBF" w:rsidRPr="00A30C3A" w14:paraId="15CD12EA" w14:textId="77777777" w:rsidTr="00193A23">
        <w:trPr>
          <w:trHeight w:val="374"/>
          <w:jc w:val="center"/>
        </w:trPr>
        <w:tc>
          <w:tcPr>
            <w:tcW w:w="1084" w:type="dxa"/>
            <w:vMerge/>
            <w:vAlign w:val="center"/>
            <w:hideMark/>
          </w:tcPr>
          <w:p w14:paraId="1DC7A8CF" w14:textId="77777777" w:rsidR="00D17CBF" w:rsidRPr="00A30C3A" w:rsidRDefault="00D17CBF" w:rsidP="00D17CBF">
            <w:pPr>
              <w:spacing w:after="0" w:line="276" w:lineRule="auto"/>
              <w:rPr>
                <w:rFonts w:eastAsia="Times New Roman"/>
                <w:b/>
                <w:bCs/>
                <w:color w:val="FFFFFF"/>
                <w:spacing w:val="0"/>
                <w:sz w:val="22"/>
                <w:szCs w:val="22"/>
                <w:lang w:val="es-419" w:eastAsia="es-419"/>
              </w:rPr>
            </w:pPr>
          </w:p>
        </w:tc>
        <w:tc>
          <w:tcPr>
            <w:tcW w:w="1342" w:type="dxa"/>
            <w:shd w:val="clear" w:color="000000" w:fill="002060"/>
            <w:vAlign w:val="center"/>
            <w:hideMark/>
          </w:tcPr>
          <w:p w14:paraId="0FA3D4D5" w14:textId="77777777" w:rsidR="00D17CBF" w:rsidRPr="00A30C3A" w:rsidRDefault="00D17CBF" w:rsidP="00D17CBF">
            <w:pPr>
              <w:spacing w:after="0" w:line="276" w:lineRule="auto"/>
              <w:jc w:val="center"/>
              <w:rPr>
                <w:rFonts w:eastAsia="Times New Roman"/>
                <w:b/>
                <w:bCs/>
                <w:color w:val="FFFFFF"/>
                <w:spacing w:val="0"/>
                <w:sz w:val="22"/>
                <w:szCs w:val="22"/>
                <w:lang w:val="es-419" w:eastAsia="es-419"/>
              </w:rPr>
            </w:pPr>
            <w:r w:rsidRPr="00A30C3A">
              <w:rPr>
                <w:rFonts w:eastAsia="Times New Roman"/>
                <w:b/>
                <w:bCs/>
                <w:color w:val="FFFFFF"/>
                <w:spacing w:val="0"/>
                <w:sz w:val="22"/>
                <w:szCs w:val="22"/>
                <w:lang w:eastAsia="es-419"/>
              </w:rPr>
              <w:t>N</w:t>
            </w:r>
          </w:p>
        </w:tc>
        <w:tc>
          <w:tcPr>
            <w:tcW w:w="743" w:type="dxa"/>
            <w:vAlign w:val="center"/>
            <w:hideMark/>
          </w:tcPr>
          <w:p w14:paraId="1B28BBBC"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1,321</w:t>
            </w:r>
          </w:p>
        </w:tc>
        <w:tc>
          <w:tcPr>
            <w:tcW w:w="1618" w:type="dxa"/>
            <w:vAlign w:val="center"/>
            <w:hideMark/>
          </w:tcPr>
          <w:p w14:paraId="04B6D24C"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3,893</w:t>
            </w:r>
          </w:p>
        </w:tc>
        <w:tc>
          <w:tcPr>
            <w:tcW w:w="1245" w:type="dxa"/>
            <w:vAlign w:val="center"/>
            <w:hideMark/>
          </w:tcPr>
          <w:p w14:paraId="74AE6D85"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1,329</w:t>
            </w:r>
          </w:p>
        </w:tc>
        <w:tc>
          <w:tcPr>
            <w:tcW w:w="1006" w:type="dxa"/>
            <w:vAlign w:val="center"/>
            <w:hideMark/>
          </w:tcPr>
          <w:p w14:paraId="62AC8532"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863</w:t>
            </w:r>
          </w:p>
        </w:tc>
        <w:tc>
          <w:tcPr>
            <w:tcW w:w="679" w:type="dxa"/>
            <w:vAlign w:val="center"/>
            <w:hideMark/>
          </w:tcPr>
          <w:p w14:paraId="0F7EAF00"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1,144</w:t>
            </w:r>
          </w:p>
        </w:tc>
        <w:tc>
          <w:tcPr>
            <w:tcW w:w="797" w:type="dxa"/>
            <w:vAlign w:val="center"/>
            <w:hideMark/>
          </w:tcPr>
          <w:p w14:paraId="0A0C52B1" w14:textId="77777777" w:rsidR="00D17CBF" w:rsidRPr="00A30C3A" w:rsidRDefault="00D17CBF"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8,550</w:t>
            </w:r>
          </w:p>
        </w:tc>
      </w:tr>
      <w:tr w:rsidR="00D17CBF" w:rsidRPr="00A30C3A" w14:paraId="2F0A1BC5" w14:textId="77777777" w:rsidTr="00193A23">
        <w:trPr>
          <w:trHeight w:val="374"/>
          <w:jc w:val="center"/>
        </w:trPr>
        <w:tc>
          <w:tcPr>
            <w:tcW w:w="1084" w:type="dxa"/>
            <w:vMerge/>
            <w:vAlign w:val="center"/>
            <w:hideMark/>
          </w:tcPr>
          <w:p w14:paraId="775B60D7" w14:textId="77777777" w:rsidR="00D17CBF" w:rsidRPr="00A30C3A" w:rsidRDefault="00D17CBF" w:rsidP="00D17CBF">
            <w:pPr>
              <w:spacing w:after="0" w:line="276" w:lineRule="auto"/>
              <w:rPr>
                <w:rFonts w:eastAsia="Times New Roman"/>
                <w:b/>
                <w:bCs/>
                <w:color w:val="FFFFFF"/>
                <w:spacing w:val="0"/>
                <w:sz w:val="22"/>
                <w:szCs w:val="22"/>
                <w:lang w:val="es-419" w:eastAsia="es-419"/>
              </w:rPr>
            </w:pPr>
          </w:p>
        </w:tc>
        <w:tc>
          <w:tcPr>
            <w:tcW w:w="1342" w:type="dxa"/>
            <w:shd w:val="clear" w:color="000000" w:fill="002060"/>
            <w:vAlign w:val="center"/>
            <w:hideMark/>
          </w:tcPr>
          <w:p w14:paraId="079EFD0A" w14:textId="77777777" w:rsidR="00D17CBF" w:rsidRPr="00A30C3A" w:rsidRDefault="00D17CBF" w:rsidP="00D17CBF">
            <w:pPr>
              <w:spacing w:after="0" w:line="276" w:lineRule="auto"/>
              <w:jc w:val="center"/>
              <w:rPr>
                <w:rFonts w:eastAsia="Times New Roman"/>
                <w:b/>
                <w:bCs/>
                <w:color w:val="FFFFFF"/>
                <w:spacing w:val="0"/>
                <w:sz w:val="22"/>
                <w:szCs w:val="22"/>
                <w:lang w:val="es-419" w:eastAsia="es-419"/>
              </w:rPr>
            </w:pPr>
            <w:r w:rsidRPr="00A30C3A">
              <w:rPr>
                <w:rFonts w:eastAsia="Times New Roman"/>
                <w:b/>
                <w:bCs/>
                <w:color w:val="FFFFFF"/>
                <w:spacing w:val="0"/>
                <w:sz w:val="22"/>
                <w:szCs w:val="22"/>
                <w:lang w:eastAsia="es-419"/>
              </w:rPr>
              <w:t>T</w:t>
            </w:r>
          </w:p>
        </w:tc>
        <w:tc>
          <w:tcPr>
            <w:tcW w:w="743" w:type="dxa"/>
            <w:vAlign w:val="center"/>
            <w:hideMark/>
          </w:tcPr>
          <w:p w14:paraId="795E0F84"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191</w:t>
            </w:r>
          </w:p>
        </w:tc>
        <w:tc>
          <w:tcPr>
            <w:tcW w:w="1618" w:type="dxa"/>
            <w:vAlign w:val="center"/>
            <w:hideMark/>
          </w:tcPr>
          <w:p w14:paraId="28864592"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842</w:t>
            </w:r>
          </w:p>
        </w:tc>
        <w:tc>
          <w:tcPr>
            <w:tcW w:w="1245" w:type="dxa"/>
            <w:vAlign w:val="center"/>
            <w:hideMark/>
          </w:tcPr>
          <w:p w14:paraId="4227CD60"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214</w:t>
            </w:r>
          </w:p>
        </w:tc>
        <w:tc>
          <w:tcPr>
            <w:tcW w:w="1006" w:type="dxa"/>
            <w:vAlign w:val="center"/>
            <w:hideMark/>
          </w:tcPr>
          <w:p w14:paraId="0BFEC5D4"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151</w:t>
            </w:r>
          </w:p>
        </w:tc>
        <w:tc>
          <w:tcPr>
            <w:tcW w:w="679" w:type="dxa"/>
            <w:vAlign w:val="center"/>
            <w:hideMark/>
          </w:tcPr>
          <w:p w14:paraId="47F80359"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261</w:t>
            </w:r>
          </w:p>
        </w:tc>
        <w:tc>
          <w:tcPr>
            <w:tcW w:w="797" w:type="dxa"/>
            <w:vAlign w:val="center"/>
            <w:hideMark/>
          </w:tcPr>
          <w:p w14:paraId="10A5430E" w14:textId="77777777" w:rsidR="00D17CBF" w:rsidRPr="00A30C3A" w:rsidRDefault="00D17CBF"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1,659</w:t>
            </w:r>
          </w:p>
        </w:tc>
      </w:tr>
      <w:tr w:rsidR="00D17CBF" w:rsidRPr="00A30C3A" w14:paraId="5D14208B" w14:textId="77777777" w:rsidTr="00193A23">
        <w:trPr>
          <w:trHeight w:val="374"/>
          <w:jc w:val="center"/>
        </w:trPr>
        <w:tc>
          <w:tcPr>
            <w:tcW w:w="1084" w:type="dxa"/>
            <w:vMerge/>
            <w:vAlign w:val="center"/>
            <w:hideMark/>
          </w:tcPr>
          <w:p w14:paraId="31D82A6F" w14:textId="77777777" w:rsidR="00D17CBF" w:rsidRPr="00A30C3A" w:rsidRDefault="00D17CBF" w:rsidP="00D17CBF">
            <w:pPr>
              <w:spacing w:after="0" w:line="276" w:lineRule="auto"/>
              <w:rPr>
                <w:rFonts w:eastAsia="Times New Roman"/>
                <w:b/>
                <w:bCs/>
                <w:color w:val="FFFFFF"/>
                <w:spacing w:val="0"/>
                <w:sz w:val="22"/>
                <w:szCs w:val="22"/>
                <w:lang w:val="es-419" w:eastAsia="es-419"/>
              </w:rPr>
            </w:pPr>
          </w:p>
        </w:tc>
        <w:tc>
          <w:tcPr>
            <w:tcW w:w="1342" w:type="dxa"/>
            <w:shd w:val="clear" w:color="000000" w:fill="002060"/>
            <w:vAlign w:val="center"/>
            <w:hideMark/>
          </w:tcPr>
          <w:p w14:paraId="4CE0C44F" w14:textId="77777777" w:rsidR="00D17CBF" w:rsidRPr="00A30C3A" w:rsidRDefault="00D17CBF" w:rsidP="00D17CBF">
            <w:pPr>
              <w:spacing w:after="0" w:line="276" w:lineRule="auto"/>
              <w:jc w:val="center"/>
              <w:rPr>
                <w:rFonts w:eastAsia="Times New Roman"/>
                <w:b/>
                <w:bCs/>
                <w:color w:val="FFFFFF"/>
                <w:spacing w:val="0"/>
                <w:sz w:val="22"/>
                <w:szCs w:val="22"/>
                <w:lang w:val="es-419" w:eastAsia="es-419"/>
              </w:rPr>
            </w:pPr>
            <w:r w:rsidRPr="00A30C3A">
              <w:rPr>
                <w:rFonts w:eastAsia="Times New Roman"/>
                <w:b/>
                <w:bCs/>
                <w:color w:val="FFFFFF"/>
                <w:spacing w:val="0"/>
                <w:sz w:val="22"/>
                <w:szCs w:val="22"/>
                <w:lang w:eastAsia="es-419"/>
              </w:rPr>
              <w:t>SS</w:t>
            </w:r>
          </w:p>
        </w:tc>
        <w:tc>
          <w:tcPr>
            <w:tcW w:w="743" w:type="dxa"/>
            <w:vAlign w:val="center"/>
            <w:hideMark/>
          </w:tcPr>
          <w:p w14:paraId="65D7D853"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154</w:t>
            </w:r>
          </w:p>
        </w:tc>
        <w:tc>
          <w:tcPr>
            <w:tcW w:w="1618" w:type="dxa"/>
            <w:vAlign w:val="center"/>
            <w:hideMark/>
          </w:tcPr>
          <w:p w14:paraId="2492C8E3"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578</w:t>
            </w:r>
          </w:p>
        </w:tc>
        <w:tc>
          <w:tcPr>
            <w:tcW w:w="1245" w:type="dxa"/>
            <w:vAlign w:val="center"/>
            <w:hideMark/>
          </w:tcPr>
          <w:p w14:paraId="2E31730C"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194</w:t>
            </w:r>
          </w:p>
        </w:tc>
        <w:tc>
          <w:tcPr>
            <w:tcW w:w="1006" w:type="dxa"/>
            <w:vAlign w:val="center"/>
            <w:hideMark/>
          </w:tcPr>
          <w:p w14:paraId="3A17713F"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281</w:t>
            </w:r>
          </w:p>
        </w:tc>
        <w:tc>
          <w:tcPr>
            <w:tcW w:w="679" w:type="dxa"/>
            <w:vAlign w:val="center"/>
            <w:hideMark/>
          </w:tcPr>
          <w:p w14:paraId="30604838"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69</w:t>
            </w:r>
          </w:p>
        </w:tc>
        <w:tc>
          <w:tcPr>
            <w:tcW w:w="797" w:type="dxa"/>
            <w:vAlign w:val="center"/>
            <w:hideMark/>
          </w:tcPr>
          <w:p w14:paraId="78BF4702" w14:textId="77777777" w:rsidR="00D17CBF" w:rsidRPr="00A30C3A" w:rsidRDefault="00D17CBF"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1,276</w:t>
            </w:r>
          </w:p>
        </w:tc>
      </w:tr>
      <w:tr w:rsidR="00D17CBF" w:rsidRPr="00A30C3A" w14:paraId="56A04A6E" w14:textId="77777777" w:rsidTr="00193A23">
        <w:trPr>
          <w:trHeight w:val="374"/>
          <w:jc w:val="center"/>
        </w:trPr>
        <w:tc>
          <w:tcPr>
            <w:tcW w:w="1084" w:type="dxa"/>
            <w:vMerge w:val="restart"/>
            <w:shd w:val="clear" w:color="000000" w:fill="002060"/>
            <w:vAlign w:val="center"/>
            <w:hideMark/>
          </w:tcPr>
          <w:p w14:paraId="68316868" w14:textId="77777777" w:rsidR="00D17CBF" w:rsidRPr="00A30C3A" w:rsidRDefault="00D17CBF" w:rsidP="00D17CBF">
            <w:pPr>
              <w:spacing w:after="0" w:line="276" w:lineRule="auto"/>
              <w:jc w:val="center"/>
              <w:rPr>
                <w:rFonts w:eastAsia="Times New Roman"/>
                <w:b/>
                <w:bCs/>
                <w:color w:val="FFFFFF"/>
                <w:spacing w:val="0"/>
                <w:sz w:val="22"/>
                <w:szCs w:val="22"/>
                <w:lang w:val="es-419" w:eastAsia="es-419"/>
              </w:rPr>
            </w:pPr>
            <w:r w:rsidRPr="00A30C3A">
              <w:rPr>
                <w:rFonts w:eastAsia="Times New Roman"/>
                <w:b/>
                <w:bCs/>
                <w:color w:val="FFFFFF"/>
                <w:spacing w:val="0"/>
                <w:sz w:val="22"/>
                <w:szCs w:val="22"/>
                <w:lang w:eastAsia="es-419"/>
              </w:rPr>
              <w:t xml:space="preserve">Caipi </w:t>
            </w:r>
            <w:proofErr w:type="spellStart"/>
            <w:r w:rsidRPr="00A30C3A">
              <w:rPr>
                <w:rFonts w:eastAsia="Times New Roman"/>
                <w:b/>
                <w:bCs/>
                <w:color w:val="FFFFFF"/>
                <w:spacing w:val="0"/>
                <w:sz w:val="22"/>
                <w:szCs w:val="22"/>
                <w:lang w:eastAsia="es-419"/>
              </w:rPr>
              <w:t>Cogestión</w:t>
            </w:r>
            <w:proofErr w:type="spellEnd"/>
          </w:p>
        </w:tc>
        <w:tc>
          <w:tcPr>
            <w:tcW w:w="1342" w:type="dxa"/>
            <w:shd w:val="clear" w:color="000000" w:fill="002060"/>
            <w:vAlign w:val="center"/>
            <w:hideMark/>
          </w:tcPr>
          <w:p w14:paraId="4A7F5DE9" w14:textId="77777777" w:rsidR="00D17CBF" w:rsidRPr="00A30C3A" w:rsidRDefault="00D17CBF" w:rsidP="00D17CBF">
            <w:pPr>
              <w:spacing w:after="0" w:line="276" w:lineRule="auto"/>
              <w:jc w:val="center"/>
              <w:rPr>
                <w:rFonts w:eastAsia="Times New Roman"/>
                <w:b/>
                <w:bCs/>
                <w:color w:val="FFFFFF"/>
                <w:spacing w:val="0"/>
                <w:sz w:val="22"/>
                <w:szCs w:val="22"/>
                <w:lang w:val="es-419" w:eastAsia="es-419"/>
              </w:rPr>
            </w:pPr>
            <w:proofErr w:type="spellStart"/>
            <w:r w:rsidRPr="00A30C3A">
              <w:rPr>
                <w:rFonts w:eastAsia="Times New Roman"/>
                <w:b/>
                <w:bCs/>
                <w:color w:val="FFFFFF"/>
                <w:spacing w:val="0"/>
                <w:sz w:val="22"/>
                <w:szCs w:val="22"/>
                <w:lang w:eastAsia="es-419"/>
              </w:rPr>
              <w:t>Cogestión</w:t>
            </w:r>
            <w:proofErr w:type="spellEnd"/>
          </w:p>
        </w:tc>
        <w:tc>
          <w:tcPr>
            <w:tcW w:w="743" w:type="dxa"/>
            <w:vAlign w:val="center"/>
            <w:hideMark/>
          </w:tcPr>
          <w:p w14:paraId="13427E5A"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168</w:t>
            </w:r>
          </w:p>
        </w:tc>
        <w:tc>
          <w:tcPr>
            <w:tcW w:w="1618" w:type="dxa"/>
            <w:vAlign w:val="center"/>
            <w:hideMark/>
          </w:tcPr>
          <w:p w14:paraId="78F5F9D7"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0</w:t>
            </w:r>
          </w:p>
        </w:tc>
        <w:tc>
          <w:tcPr>
            <w:tcW w:w="1245" w:type="dxa"/>
            <w:vAlign w:val="center"/>
            <w:hideMark/>
          </w:tcPr>
          <w:p w14:paraId="0F7EA153"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351</w:t>
            </w:r>
          </w:p>
        </w:tc>
        <w:tc>
          <w:tcPr>
            <w:tcW w:w="1006" w:type="dxa"/>
            <w:vAlign w:val="center"/>
            <w:hideMark/>
          </w:tcPr>
          <w:p w14:paraId="07FF9624"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59</w:t>
            </w:r>
          </w:p>
        </w:tc>
        <w:tc>
          <w:tcPr>
            <w:tcW w:w="679" w:type="dxa"/>
            <w:vAlign w:val="center"/>
            <w:hideMark/>
          </w:tcPr>
          <w:p w14:paraId="732FA443"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0</w:t>
            </w:r>
          </w:p>
        </w:tc>
        <w:tc>
          <w:tcPr>
            <w:tcW w:w="797" w:type="dxa"/>
            <w:vAlign w:val="center"/>
            <w:hideMark/>
          </w:tcPr>
          <w:p w14:paraId="05BD9F98" w14:textId="77777777" w:rsidR="00D17CBF" w:rsidRPr="00A30C3A" w:rsidRDefault="00D17CBF"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578</w:t>
            </w:r>
          </w:p>
        </w:tc>
      </w:tr>
      <w:tr w:rsidR="00D17CBF" w:rsidRPr="00A30C3A" w14:paraId="6B63372B" w14:textId="77777777" w:rsidTr="00193A23">
        <w:trPr>
          <w:trHeight w:val="732"/>
          <w:jc w:val="center"/>
        </w:trPr>
        <w:tc>
          <w:tcPr>
            <w:tcW w:w="1084" w:type="dxa"/>
            <w:vMerge/>
            <w:vAlign w:val="center"/>
            <w:hideMark/>
          </w:tcPr>
          <w:p w14:paraId="5E545159" w14:textId="77777777" w:rsidR="00D17CBF" w:rsidRPr="00A30C3A" w:rsidRDefault="00D17CBF" w:rsidP="00D17CBF">
            <w:pPr>
              <w:spacing w:after="0" w:line="276" w:lineRule="auto"/>
              <w:rPr>
                <w:rFonts w:eastAsia="Times New Roman"/>
                <w:b/>
                <w:bCs/>
                <w:color w:val="FFFFFF"/>
                <w:spacing w:val="0"/>
                <w:sz w:val="22"/>
                <w:szCs w:val="22"/>
                <w:lang w:val="es-419" w:eastAsia="es-419"/>
              </w:rPr>
            </w:pPr>
          </w:p>
        </w:tc>
        <w:tc>
          <w:tcPr>
            <w:tcW w:w="1342" w:type="dxa"/>
            <w:shd w:val="clear" w:color="000000" w:fill="002060"/>
            <w:vAlign w:val="center"/>
            <w:hideMark/>
          </w:tcPr>
          <w:p w14:paraId="63C1B90B" w14:textId="77777777" w:rsidR="00D17CBF" w:rsidRPr="00A30C3A" w:rsidRDefault="00D17CBF" w:rsidP="00D17CBF">
            <w:pPr>
              <w:spacing w:after="0" w:line="276" w:lineRule="auto"/>
              <w:jc w:val="center"/>
              <w:rPr>
                <w:rFonts w:eastAsia="Times New Roman"/>
                <w:b/>
                <w:bCs/>
                <w:color w:val="FFFFFF"/>
                <w:spacing w:val="0"/>
                <w:sz w:val="22"/>
                <w:szCs w:val="22"/>
                <w:lang w:val="es-419" w:eastAsia="es-419"/>
              </w:rPr>
            </w:pPr>
            <w:proofErr w:type="spellStart"/>
            <w:r w:rsidRPr="00A30C3A">
              <w:rPr>
                <w:rFonts w:eastAsia="Times New Roman"/>
                <w:b/>
                <w:bCs/>
                <w:color w:val="FFFFFF"/>
                <w:spacing w:val="0"/>
                <w:sz w:val="22"/>
                <w:szCs w:val="22"/>
                <w:lang w:eastAsia="es-419"/>
              </w:rPr>
              <w:t>Subrogación</w:t>
            </w:r>
            <w:proofErr w:type="spellEnd"/>
          </w:p>
        </w:tc>
        <w:tc>
          <w:tcPr>
            <w:tcW w:w="743" w:type="dxa"/>
            <w:vAlign w:val="center"/>
            <w:hideMark/>
          </w:tcPr>
          <w:p w14:paraId="19E4C28D"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191</w:t>
            </w:r>
          </w:p>
        </w:tc>
        <w:tc>
          <w:tcPr>
            <w:tcW w:w="1618" w:type="dxa"/>
            <w:vAlign w:val="center"/>
            <w:hideMark/>
          </w:tcPr>
          <w:p w14:paraId="78084FBF"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66</w:t>
            </w:r>
          </w:p>
        </w:tc>
        <w:tc>
          <w:tcPr>
            <w:tcW w:w="1245" w:type="dxa"/>
            <w:vAlign w:val="center"/>
            <w:hideMark/>
          </w:tcPr>
          <w:p w14:paraId="71E838E3"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0</w:t>
            </w:r>
          </w:p>
        </w:tc>
        <w:tc>
          <w:tcPr>
            <w:tcW w:w="1006" w:type="dxa"/>
            <w:vAlign w:val="center"/>
            <w:hideMark/>
          </w:tcPr>
          <w:p w14:paraId="74DB48E2"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0</w:t>
            </w:r>
          </w:p>
        </w:tc>
        <w:tc>
          <w:tcPr>
            <w:tcW w:w="679" w:type="dxa"/>
            <w:vAlign w:val="center"/>
            <w:hideMark/>
          </w:tcPr>
          <w:p w14:paraId="1B880003"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80</w:t>
            </w:r>
          </w:p>
        </w:tc>
        <w:tc>
          <w:tcPr>
            <w:tcW w:w="797" w:type="dxa"/>
            <w:vAlign w:val="center"/>
            <w:hideMark/>
          </w:tcPr>
          <w:p w14:paraId="4B753AF2" w14:textId="77777777" w:rsidR="00D17CBF" w:rsidRPr="00A30C3A" w:rsidRDefault="00D17CBF"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337</w:t>
            </w:r>
          </w:p>
        </w:tc>
      </w:tr>
      <w:tr w:rsidR="00D17CBF" w:rsidRPr="00A30C3A" w14:paraId="0201FDE8" w14:textId="77777777" w:rsidTr="00193A23">
        <w:trPr>
          <w:trHeight w:val="732"/>
          <w:jc w:val="center"/>
        </w:trPr>
        <w:tc>
          <w:tcPr>
            <w:tcW w:w="1084" w:type="dxa"/>
            <w:vMerge/>
            <w:vAlign w:val="center"/>
            <w:hideMark/>
          </w:tcPr>
          <w:p w14:paraId="584863FB" w14:textId="77777777" w:rsidR="00D17CBF" w:rsidRPr="00A30C3A" w:rsidRDefault="00D17CBF" w:rsidP="00D17CBF">
            <w:pPr>
              <w:spacing w:after="0" w:line="276" w:lineRule="auto"/>
              <w:rPr>
                <w:rFonts w:eastAsia="Times New Roman"/>
                <w:b/>
                <w:bCs/>
                <w:color w:val="FFFFFF"/>
                <w:spacing w:val="0"/>
                <w:sz w:val="22"/>
                <w:szCs w:val="22"/>
                <w:lang w:val="es-419" w:eastAsia="es-419"/>
              </w:rPr>
            </w:pPr>
          </w:p>
        </w:tc>
        <w:tc>
          <w:tcPr>
            <w:tcW w:w="1342" w:type="dxa"/>
            <w:shd w:val="clear" w:color="000000" w:fill="002060"/>
            <w:vAlign w:val="center"/>
            <w:hideMark/>
          </w:tcPr>
          <w:p w14:paraId="6C307BA8" w14:textId="77777777" w:rsidR="00D17CBF" w:rsidRPr="00A30C3A" w:rsidRDefault="00D17CBF" w:rsidP="00D17CBF">
            <w:pPr>
              <w:spacing w:after="0" w:line="276" w:lineRule="auto"/>
              <w:jc w:val="center"/>
              <w:rPr>
                <w:rFonts w:eastAsia="Times New Roman"/>
                <w:b/>
                <w:bCs/>
                <w:color w:val="FFFFFF"/>
                <w:spacing w:val="0"/>
                <w:sz w:val="22"/>
                <w:szCs w:val="22"/>
                <w:lang w:val="es-419" w:eastAsia="es-419"/>
              </w:rPr>
            </w:pPr>
            <w:proofErr w:type="spellStart"/>
            <w:r w:rsidRPr="00A30C3A">
              <w:rPr>
                <w:rFonts w:eastAsia="Times New Roman"/>
                <w:b/>
                <w:bCs/>
                <w:color w:val="FFFFFF"/>
                <w:spacing w:val="0"/>
                <w:sz w:val="22"/>
                <w:szCs w:val="22"/>
                <w:lang w:eastAsia="es-419"/>
              </w:rPr>
              <w:t>Mixto</w:t>
            </w:r>
            <w:proofErr w:type="spellEnd"/>
            <w:r w:rsidRPr="00A30C3A">
              <w:rPr>
                <w:rFonts w:eastAsia="Times New Roman"/>
                <w:b/>
                <w:bCs/>
                <w:color w:val="FFFFFF"/>
                <w:spacing w:val="0"/>
                <w:sz w:val="22"/>
                <w:szCs w:val="22"/>
                <w:lang w:eastAsia="es-419"/>
              </w:rPr>
              <w:t xml:space="preserve"> </w:t>
            </w:r>
            <w:proofErr w:type="spellStart"/>
            <w:r w:rsidRPr="00A30C3A">
              <w:rPr>
                <w:rFonts w:eastAsia="Times New Roman"/>
                <w:b/>
                <w:bCs/>
                <w:color w:val="FFFFFF"/>
                <w:spacing w:val="0"/>
                <w:sz w:val="22"/>
                <w:szCs w:val="22"/>
                <w:lang w:eastAsia="es-419"/>
              </w:rPr>
              <w:t>Cogestión</w:t>
            </w:r>
            <w:proofErr w:type="spellEnd"/>
          </w:p>
        </w:tc>
        <w:tc>
          <w:tcPr>
            <w:tcW w:w="743" w:type="dxa"/>
            <w:vAlign w:val="center"/>
            <w:hideMark/>
          </w:tcPr>
          <w:p w14:paraId="1B04D651"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0</w:t>
            </w:r>
          </w:p>
        </w:tc>
        <w:tc>
          <w:tcPr>
            <w:tcW w:w="1618" w:type="dxa"/>
            <w:vAlign w:val="center"/>
            <w:hideMark/>
          </w:tcPr>
          <w:p w14:paraId="239EA5B0"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55</w:t>
            </w:r>
          </w:p>
        </w:tc>
        <w:tc>
          <w:tcPr>
            <w:tcW w:w="1245" w:type="dxa"/>
            <w:vAlign w:val="center"/>
            <w:hideMark/>
          </w:tcPr>
          <w:p w14:paraId="184716A0"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0</w:t>
            </w:r>
          </w:p>
        </w:tc>
        <w:tc>
          <w:tcPr>
            <w:tcW w:w="1006" w:type="dxa"/>
            <w:vAlign w:val="center"/>
            <w:hideMark/>
          </w:tcPr>
          <w:p w14:paraId="7A3BA8C0"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0</w:t>
            </w:r>
          </w:p>
        </w:tc>
        <w:tc>
          <w:tcPr>
            <w:tcW w:w="679" w:type="dxa"/>
            <w:vAlign w:val="center"/>
            <w:hideMark/>
          </w:tcPr>
          <w:p w14:paraId="5DC5C988" w14:textId="77777777" w:rsidR="00D17CBF" w:rsidRPr="00A30C3A" w:rsidRDefault="00D17CBF" w:rsidP="00D17CBF">
            <w:pPr>
              <w:spacing w:after="0" w:line="276" w:lineRule="auto"/>
              <w:jc w:val="center"/>
              <w:rPr>
                <w:rFonts w:eastAsia="Times New Roman"/>
                <w:color w:val="4C4747"/>
                <w:spacing w:val="0"/>
                <w:sz w:val="22"/>
                <w:szCs w:val="22"/>
                <w:lang w:val="es-419" w:eastAsia="es-419"/>
              </w:rPr>
            </w:pPr>
            <w:r w:rsidRPr="00A30C3A">
              <w:rPr>
                <w:rFonts w:eastAsia="Calibri"/>
                <w:color w:val="4C4747"/>
                <w:spacing w:val="0"/>
                <w:sz w:val="22"/>
                <w:szCs w:val="22"/>
                <w:lang w:val="es-419" w:eastAsia="es-419"/>
              </w:rPr>
              <w:t>0</w:t>
            </w:r>
          </w:p>
        </w:tc>
        <w:tc>
          <w:tcPr>
            <w:tcW w:w="797" w:type="dxa"/>
            <w:vAlign w:val="center"/>
            <w:hideMark/>
          </w:tcPr>
          <w:p w14:paraId="07D142F2" w14:textId="77777777" w:rsidR="00D17CBF" w:rsidRPr="00A30C3A" w:rsidRDefault="00D17CBF"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55</w:t>
            </w:r>
          </w:p>
        </w:tc>
      </w:tr>
      <w:tr w:rsidR="00D17CBF" w:rsidRPr="00A30C3A" w14:paraId="13F018D5" w14:textId="77777777" w:rsidTr="00193A23">
        <w:trPr>
          <w:trHeight w:val="374"/>
          <w:jc w:val="center"/>
        </w:trPr>
        <w:tc>
          <w:tcPr>
            <w:tcW w:w="2427" w:type="dxa"/>
            <w:gridSpan w:val="2"/>
            <w:shd w:val="clear" w:color="000000" w:fill="002060"/>
            <w:vAlign w:val="center"/>
            <w:hideMark/>
          </w:tcPr>
          <w:p w14:paraId="21766568" w14:textId="77777777" w:rsidR="00D17CBF" w:rsidRPr="00A30C3A" w:rsidRDefault="00D17CBF" w:rsidP="00D17CBF">
            <w:pPr>
              <w:spacing w:after="0" w:line="276" w:lineRule="auto"/>
              <w:jc w:val="center"/>
              <w:rPr>
                <w:rFonts w:eastAsia="Times New Roman"/>
                <w:b/>
                <w:bCs/>
                <w:color w:val="FFFFFF"/>
                <w:spacing w:val="0"/>
                <w:sz w:val="22"/>
                <w:szCs w:val="22"/>
                <w:lang w:val="es-419" w:eastAsia="es-419"/>
              </w:rPr>
            </w:pPr>
            <w:r w:rsidRPr="00A30C3A">
              <w:rPr>
                <w:rFonts w:eastAsia="Times New Roman"/>
                <w:b/>
                <w:bCs/>
                <w:color w:val="FFFFFF"/>
                <w:spacing w:val="0"/>
                <w:sz w:val="22"/>
                <w:szCs w:val="22"/>
                <w:lang w:eastAsia="es-419"/>
              </w:rPr>
              <w:t xml:space="preserve">Total, por </w:t>
            </w:r>
            <w:proofErr w:type="spellStart"/>
            <w:r w:rsidRPr="00A30C3A">
              <w:rPr>
                <w:rFonts w:eastAsia="Times New Roman"/>
                <w:b/>
                <w:bCs/>
                <w:color w:val="FFFFFF"/>
                <w:spacing w:val="0"/>
                <w:sz w:val="22"/>
                <w:szCs w:val="22"/>
                <w:lang w:eastAsia="es-419"/>
              </w:rPr>
              <w:t>región</w:t>
            </w:r>
            <w:proofErr w:type="spellEnd"/>
          </w:p>
        </w:tc>
        <w:tc>
          <w:tcPr>
            <w:tcW w:w="743" w:type="dxa"/>
            <w:vAlign w:val="center"/>
            <w:hideMark/>
          </w:tcPr>
          <w:p w14:paraId="561CFC22" w14:textId="77777777" w:rsidR="00D17CBF" w:rsidRPr="00A30C3A" w:rsidRDefault="00D17CBF"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2,093</w:t>
            </w:r>
          </w:p>
        </w:tc>
        <w:tc>
          <w:tcPr>
            <w:tcW w:w="1618" w:type="dxa"/>
            <w:vAlign w:val="center"/>
            <w:hideMark/>
          </w:tcPr>
          <w:p w14:paraId="31017B6B" w14:textId="77777777" w:rsidR="00D17CBF" w:rsidRPr="00A30C3A" w:rsidRDefault="00D17CBF"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5,873</w:t>
            </w:r>
          </w:p>
        </w:tc>
        <w:tc>
          <w:tcPr>
            <w:tcW w:w="1245" w:type="dxa"/>
            <w:vAlign w:val="center"/>
            <w:hideMark/>
          </w:tcPr>
          <w:p w14:paraId="20E89443" w14:textId="77777777" w:rsidR="00D17CBF" w:rsidRPr="00A30C3A" w:rsidRDefault="00D17CBF"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2,255</w:t>
            </w:r>
          </w:p>
        </w:tc>
        <w:tc>
          <w:tcPr>
            <w:tcW w:w="1006" w:type="dxa"/>
            <w:vAlign w:val="center"/>
            <w:hideMark/>
          </w:tcPr>
          <w:p w14:paraId="158C8065" w14:textId="77777777" w:rsidR="00D17CBF" w:rsidRPr="00A30C3A" w:rsidRDefault="00D17CBF"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1,472</w:t>
            </w:r>
          </w:p>
        </w:tc>
        <w:tc>
          <w:tcPr>
            <w:tcW w:w="679" w:type="dxa"/>
            <w:vAlign w:val="center"/>
            <w:hideMark/>
          </w:tcPr>
          <w:p w14:paraId="4A26630E" w14:textId="77777777" w:rsidR="00D17CBF" w:rsidRPr="00A30C3A" w:rsidRDefault="00D17CBF"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1,808</w:t>
            </w:r>
          </w:p>
        </w:tc>
        <w:tc>
          <w:tcPr>
            <w:tcW w:w="797" w:type="dxa"/>
            <w:vAlign w:val="center"/>
            <w:hideMark/>
          </w:tcPr>
          <w:p w14:paraId="3DB2EB0D" w14:textId="77777777" w:rsidR="00D17CBF" w:rsidRPr="00A30C3A" w:rsidRDefault="00D17CBF" w:rsidP="00D17CBF">
            <w:pPr>
              <w:spacing w:after="0" w:line="276" w:lineRule="auto"/>
              <w:jc w:val="center"/>
              <w:rPr>
                <w:rFonts w:eastAsia="Times New Roman"/>
                <w:b/>
                <w:bCs/>
                <w:color w:val="4C4747"/>
                <w:spacing w:val="0"/>
                <w:sz w:val="22"/>
                <w:szCs w:val="22"/>
                <w:lang w:val="es-419" w:eastAsia="es-419"/>
              </w:rPr>
            </w:pPr>
            <w:r w:rsidRPr="00A30C3A">
              <w:rPr>
                <w:rFonts w:eastAsia="Calibri"/>
                <w:b/>
                <w:bCs/>
                <w:color w:val="4C4747"/>
                <w:spacing w:val="0"/>
                <w:sz w:val="22"/>
                <w:szCs w:val="22"/>
                <w:lang w:val="es-419" w:eastAsia="es-419"/>
              </w:rPr>
              <w:t>13,501</w:t>
            </w:r>
          </w:p>
        </w:tc>
      </w:tr>
    </w:tbl>
    <w:p w14:paraId="1E026AAE" w14:textId="5DC3666F" w:rsidR="00A70332" w:rsidRDefault="00A14DB3" w:rsidP="00A14DB3">
      <w:pPr>
        <w:spacing w:line="360" w:lineRule="auto"/>
        <w:jc w:val="both"/>
        <w:rPr>
          <w:rFonts w:eastAsia="Calibri"/>
          <w:i/>
          <w:iCs/>
          <w:noProof/>
          <w:color w:val="4C4747"/>
          <w:sz w:val="18"/>
          <w:szCs w:val="18"/>
          <w:lang w:val="es-419"/>
        </w:rPr>
      </w:pPr>
      <w:r w:rsidRPr="0030225E">
        <w:rPr>
          <w:rFonts w:eastAsia="Calibri"/>
          <w:i/>
          <w:iCs/>
          <w:noProof/>
          <w:color w:val="4C4747"/>
          <w:sz w:val="18"/>
          <w:szCs w:val="18"/>
          <w:lang w:val="es-419"/>
        </w:rPr>
        <w:t>Fuente: Inaipi, Dirección de Redes de Servicios.</w:t>
      </w:r>
    </w:p>
    <w:p w14:paraId="61FB7758" w14:textId="77777777" w:rsidR="00A14DB3" w:rsidRPr="00A14DB3" w:rsidRDefault="00A14DB3" w:rsidP="00A14DB3">
      <w:pPr>
        <w:spacing w:line="360" w:lineRule="auto"/>
        <w:jc w:val="both"/>
        <w:rPr>
          <w:rFonts w:eastAsia="Calibri"/>
          <w:b/>
          <w:bCs/>
          <w:noProof/>
          <w:color w:val="4C4747"/>
          <w:lang w:val="es-419"/>
        </w:rPr>
      </w:pPr>
      <w:r w:rsidRPr="00A14DB3">
        <w:rPr>
          <w:rFonts w:eastAsia="Calibri"/>
          <w:b/>
          <w:bCs/>
          <w:noProof/>
          <w:color w:val="4C4747"/>
          <w:lang w:val="es-419"/>
        </w:rPr>
        <w:t>Programa de Base Familiar Comunitaria</w:t>
      </w:r>
    </w:p>
    <w:p w14:paraId="74D7F9A3" w14:textId="071E60FC" w:rsidR="00D07653" w:rsidRDefault="00A14DB3" w:rsidP="00A14DB3">
      <w:pPr>
        <w:spacing w:line="360" w:lineRule="auto"/>
        <w:jc w:val="both"/>
        <w:rPr>
          <w:rFonts w:eastAsia="Calibri"/>
          <w:noProof/>
          <w:color w:val="4C4747"/>
          <w:lang w:val="es-419"/>
        </w:rPr>
      </w:pPr>
      <w:r w:rsidRPr="00A14DB3">
        <w:rPr>
          <w:rFonts w:eastAsia="Calibri"/>
          <w:noProof/>
          <w:color w:val="4C4747"/>
          <w:lang w:val="es-419"/>
        </w:rPr>
        <w:t>El Programa de Base Familiar y Comunitaria (PBFC), se basa en fortalecer en los padres, madres y/o tutores las buenas prácticas de crianza de los niños y niñas, aplicando estrategias que permiten que el desarrollo de los niños y las niñas atendidos de manera adecuada por sus familias.</w:t>
      </w:r>
    </w:p>
    <w:p w14:paraId="33635C4D" w14:textId="783B03B3" w:rsidR="00BD33D1" w:rsidRDefault="00BD33D1" w:rsidP="00A14DB3">
      <w:pPr>
        <w:spacing w:line="360" w:lineRule="auto"/>
        <w:jc w:val="both"/>
        <w:rPr>
          <w:rFonts w:eastAsia="Calibri"/>
          <w:noProof/>
          <w:color w:val="4C4747"/>
          <w:lang w:val="es-419"/>
        </w:rPr>
      </w:pPr>
      <w:r w:rsidRPr="00BD33D1">
        <w:rPr>
          <w:rFonts w:eastAsia="Calibri"/>
          <w:noProof/>
          <w:color w:val="4C4747"/>
          <w:lang w:val="es-419"/>
        </w:rPr>
        <w:t>Durante el año 202</w:t>
      </w:r>
      <w:r>
        <w:rPr>
          <w:rFonts w:eastAsia="Calibri"/>
          <w:noProof/>
          <w:color w:val="4C4747"/>
          <w:lang w:val="es-419"/>
        </w:rPr>
        <w:t>5</w:t>
      </w:r>
      <w:r w:rsidRPr="00BD33D1">
        <w:rPr>
          <w:rFonts w:eastAsia="Calibri"/>
          <w:noProof/>
          <w:color w:val="4C4747"/>
          <w:lang w:val="es-419"/>
        </w:rPr>
        <w:t xml:space="preserve"> el Programa de Base Familiar y Comunitaria del INAIPI alcanzó avances significativos en la atención integral a la primera infancia, reafirmando su compromiso con el desarrollo y bienestar de los niños y sus familias.</w:t>
      </w:r>
    </w:p>
    <w:p w14:paraId="50F233EC" w14:textId="12A2F6D7" w:rsidR="00BD33D1" w:rsidRDefault="00BD33D1" w:rsidP="00A14DB3">
      <w:pPr>
        <w:spacing w:line="360" w:lineRule="auto"/>
        <w:jc w:val="both"/>
        <w:rPr>
          <w:rFonts w:eastAsia="Calibri"/>
          <w:noProof/>
          <w:color w:val="4C4747"/>
          <w:lang w:val="es-419"/>
        </w:rPr>
      </w:pPr>
      <w:r w:rsidRPr="00BD33D1">
        <w:rPr>
          <w:rFonts w:eastAsia="Calibri"/>
          <w:noProof/>
          <w:color w:val="4C4747"/>
          <w:lang w:val="es-419"/>
        </w:rPr>
        <w:t>El Inaipi a través de la Dirección de Gestión de Redes de Servicios ofreció los servicios de atención integral a primera infancia en 49</w:t>
      </w:r>
      <w:r>
        <w:rPr>
          <w:rFonts w:eastAsia="Calibri"/>
          <w:noProof/>
          <w:color w:val="4C4747"/>
          <w:lang w:val="es-419"/>
        </w:rPr>
        <w:t>9</w:t>
      </w:r>
      <w:r w:rsidRPr="00BD33D1">
        <w:rPr>
          <w:rFonts w:eastAsia="Calibri"/>
          <w:noProof/>
          <w:color w:val="4C4747"/>
          <w:lang w:val="es-419"/>
        </w:rPr>
        <w:t xml:space="preserve"> Centros de Gestión Directa, Cogestión y Fortalecimiento de Experiencias Existentes.</w:t>
      </w:r>
    </w:p>
    <w:p w14:paraId="42BEBD8E" w14:textId="77777777" w:rsidR="00A14DB3" w:rsidRPr="00A14DB3" w:rsidRDefault="00A14DB3" w:rsidP="00A14DB3">
      <w:pPr>
        <w:spacing w:line="360" w:lineRule="auto"/>
        <w:jc w:val="both"/>
        <w:rPr>
          <w:rFonts w:eastAsia="Calibri"/>
          <w:b/>
          <w:bCs/>
          <w:noProof/>
          <w:color w:val="4C4747"/>
          <w:lang w:val="es-419"/>
        </w:rPr>
      </w:pPr>
      <w:r w:rsidRPr="00A14DB3">
        <w:rPr>
          <w:rFonts w:eastAsia="Calibri"/>
          <w:b/>
          <w:bCs/>
          <w:noProof/>
          <w:color w:val="4C4747"/>
          <w:lang w:val="es-419"/>
        </w:rPr>
        <w:t xml:space="preserve">Programa Base Familiar y Comunitaria que se articula en las siguientes modalidades: </w:t>
      </w:r>
    </w:p>
    <w:p w14:paraId="2A7AD212" w14:textId="555A9D45" w:rsidR="00A14DB3" w:rsidRDefault="00A14DB3" w:rsidP="00A14DB3">
      <w:pPr>
        <w:pStyle w:val="Prrafodelista"/>
        <w:numPr>
          <w:ilvl w:val="0"/>
          <w:numId w:val="2"/>
        </w:numPr>
        <w:spacing w:after="0" w:line="360" w:lineRule="auto"/>
        <w:jc w:val="both"/>
        <w:rPr>
          <w:rFonts w:eastAsia="Calibri"/>
          <w:noProof/>
          <w:color w:val="4C4747"/>
          <w:lang w:val="es-419"/>
        </w:rPr>
      </w:pPr>
      <w:r w:rsidRPr="00A14DB3">
        <w:rPr>
          <w:rFonts w:eastAsia="Calibri"/>
          <w:noProof/>
          <w:color w:val="4C4747"/>
          <w:lang w:val="es-419"/>
        </w:rPr>
        <w:t>CAFI GD: Centros de atención a la infancia y la familia gestionados directamente por el Inaipi.</w:t>
      </w:r>
    </w:p>
    <w:p w14:paraId="4E6599C6" w14:textId="77777777" w:rsidR="00A14DB3" w:rsidRPr="00A14DB3" w:rsidRDefault="00A14DB3" w:rsidP="00A14DB3">
      <w:pPr>
        <w:pStyle w:val="Prrafodelista"/>
        <w:numPr>
          <w:ilvl w:val="0"/>
          <w:numId w:val="24"/>
        </w:numPr>
        <w:spacing w:after="0" w:line="360" w:lineRule="auto"/>
        <w:jc w:val="both"/>
        <w:rPr>
          <w:rFonts w:eastAsia="Calibri"/>
          <w:noProof/>
          <w:color w:val="4C4747"/>
          <w:lang w:val="es-419"/>
        </w:rPr>
      </w:pPr>
      <w:r w:rsidRPr="00A14DB3">
        <w:rPr>
          <w:rFonts w:eastAsia="Calibri"/>
          <w:noProof/>
          <w:color w:val="4C4747"/>
          <w:lang w:val="es-419"/>
        </w:rPr>
        <w:t>Centros de 4 estrategias: aquellos que implementan las 6 estrategias del programa a través del acompañamiento en hogares.</w:t>
      </w:r>
    </w:p>
    <w:p w14:paraId="6B681133" w14:textId="26AD7A2C" w:rsidR="00A14DB3" w:rsidRPr="00A14DB3" w:rsidRDefault="00A14DB3" w:rsidP="00A14DB3">
      <w:pPr>
        <w:pStyle w:val="Prrafodelista"/>
        <w:numPr>
          <w:ilvl w:val="0"/>
          <w:numId w:val="24"/>
        </w:numPr>
        <w:spacing w:after="0" w:line="360" w:lineRule="auto"/>
        <w:jc w:val="both"/>
        <w:rPr>
          <w:rFonts w:eastAsia="Calibri"/>
          <w:noProof/>
          <w:color w:val="4C4747"/>
          <w:lang w:val="es-419"/>
        </w:rPr>
      </w:pPr>
      <w:r w:rsidRPr="00A14DB3">
        <w:rPr>
          <w:rFonts w:eastAsia="Calibri"/>
          <w:noProof/>
          <w:color w:val="4C4747"/>
          <w:lang w:val="es-419"/>
        </w:rPr>
        <w:t>Centros de 6 estrategias: las estrategias del programa se implementan tanto a través del acompañamiento en hogares como en las salas dentro del centro.</w:t>
      </w:r>
    </w:p>
    <w:p w14:paraId="44D9D315" w14:textId="727C576C" w:rsidR="00A14DB3" w:rsidRPr="00A14DB3" w:rsidRDefault="00A14DB3" w:rsidP="00A14DB3">
      <w:pPr>
        <w:pStyle w:val="Prrafodelista"/>
        <w:numPr>
          <w:ilvl w:val="0"/>
          <w:numId w:val="2"/>
        </w:numPr>
        <w:spacing w:after="0" w:line="360" w:lineRule="auto"/>
        <w:jc w:val="both"/>
        <w:rPr>
          <w:rFonts w:eastAsia="Calibri"/>
          <w:noProof/>
          <w:color w:val="4C4747"/>
          <w:lang w:val="es-419"/>
        </w:rPr>
      </w:pPr>
      <w:r w:rsidRPr="00A14DB3">
        <w:rPr>
          <w:rFonts w:eastAsia="Calibri"/>
          <w:noProof/>
          <w:color w:val="4C4747"/>
          <w:lang w:val="es-419"/>
        </w:rPr>
        <w:lastRenderedPageBreak/>
        <w:t>CAFI UASD: Centros de atención que brinda un servicio en el que los niños asisten al centro dependiendo de los horarios de clases de sus madres que son estudiantes en la universidad.</w:t>
      </w:r>
    </w:p>
    <w:p w14:paraId="73839E99" w14:textId="27820F8B" w:rsidR="00A14DB3" w:rsidRPr="00A14DB3" w:rsidRDefault="00A14DB3" w:rsidP="00A14DB3">
      <w:pPr>
        <w:pStyle w:val="Prrafodelista"/>
        <w:numPr>
          <w:ilvl w:val="0"/>
          <w:numId w:val="2"/>
        </w:numPr>
        <w:spacing w:after="0" w:line="360" w:lineRule="auto"/>
        <w:jc w:val="both"/>
        <w:rPr>
          <w:rFonts w:eastAsia="Calibri"/>
          <w:noProof/>
          <w:color w:val="4C4747"/>
          <w:lang w:val="es-419"/>
        </w:rPr>
      </w:pPr>
      <w:r w:rsidRPr="00A14DB3">
        <w:rPr>
          <w:rFonts w:eastAsia="Calibri"/>
          <w:noProof/>
          <w:color w:val="4C4747"/>
          <w:lang w:val="es-419"/>
        </w:rPr>
        <w:t>CAFI CG: Centros de atención a la infancia y la familia cogestionados en alianza con organizaciones no gubernamentales.</w:t>
      </w:r>
    </w:p>
    <w:p w14:paraId="0C9591C1" w14:textId="05CEEB40" w:rsidR="00F7622D" w:rsidRPr="00F7622D" w:rsidRDefault="00A14DB3" w:rsidP="00F7622D">
      <w:pPr>
        <w:pStyle w:val="Prrafodelista"/>
        <w:numPr>
          <w:ilvl w:val="0"/>
          <w:numId w:val="2"/>
        </w:numPr>
        <w:spacing w:line="360" w:lineRule="auto"/>
        <w:ind w:left="714" w:hanging="357"/>
        <w:jc w:val="both"/>
        <w:rPr>
          <w:rFonts w:eastAsia="Calibri"/>
          <w:noProof/>
          <w:color w:val="4C4747"/>
          <w:lang w:val="es-419"/>
        </w:rPr>
      </w:pPr>
      <w:r w:rsidRPr="00A14DB3">
        <w:rPr>
          <w:rFonts w:eastAsia="Calibri"/>
          <w:noProof/>
          <w:color w:val="4C4747"/>
          <w:lang w:val="es-419"/>
        </w:rPr>
        <w:t>CAFI EE: A través del apoyo al Fortalecimiento de Experiencias Existentes de atención, educación y estimulación temprana a niños y niñas menores de cinco años.</w:t>
      </w:r>
    </w:p>
    <w:p w14:paraId="14084C46" w14:textId="71663AB6" w:rsidR="004D7C07" w:rsidRDefault="00A14DB3" w:rsidP="00A14DB3">
      <w:pPr>
        <w:spacing w:line="360" w:lineRule="auto"/>
        <w:jc w:val="both"/>
        <w:rPr>
          <w:rFonts w:eastAsia="Calibri"/>
          <w:noProof/>
          <w:color w:val="4C4747"/>
          <w:lang w:val="es-419"/>
        </w:rPr>
      </w:pPr>
      <w:r w:rsidRPr="00A14DB3">
        <w:rPr>
          <w:rFonts w:eastAsia="Calibri"/>
          <w:noProof/>
          <w:color w:val="4C4747"/>
          <w:lang w:val="es-419"/>
        </w:rPr>
        <w:t xml:space="preserve">Durante el año 2025, el Programa de Base Familiar y Comunitaria del INAIPI fortaleció su impacto social al atender a un total de </w:t>
      </w:r>
      <w:r w:rsidR="00B539C4">
        <w:rPr>
          <w:rFonts w:eastAsia="Calibri"/>
          <w:noProof/>
          <w:color w:val="4C4747"/>
          <w:lang w:val="es-419"/>
        </w:rPr>
        <w:t>135,</w:t>
      </w:r>
      <w:r w:rsidR="00BD33D1">
        <w:rPr>
          <w:rFonts w:eastAsia="Calibri"/>
          <w:noProof/>
          <w:color w:val="4C4747"/>
          <w:lang w:val="es-419"/>
        </w:rPr>
        <w:t>417</w:t>
      </w:r>
      <w:r w:rsidRPr="00A14DB3">
        <w:rPr>
          <w:rFonts w:eastAsia="Calibri"/>
          <w:noProof/>
          <w:color w:val="4C4747"/>
          <w:lang w:val="es-419"/>
        </w:rPr>
        <w:t xml:space="preserve"> niños y niñas en </w:t>
      </w:r>
      <w:r w:rsidRPr="001B06D5">
        <w:rPr>
          <w:rFonts w:eastAsia="Calibri"/>
          <w:noProof/>
          <w:color w:val="4C4747"/>
          <w:lang w:val="es-419"/>
        </w:rPr>
        <w:t>49</w:t>
      </w:r>
      <w:r w:rsidR="001B06D5" w:rsidRPr="001B06D5">
        <w:rPr>
          <w:rFonts w:eastAsia="Calibri"/>
          <w:noProof/>
          <w:color w:val="4C4747"/>
          <w:lang w:val="es-419"/>
        </w:rPr>
        <w:t>9</w:t>
      </w:r>
      <w:r w:rsidRPr="00A14DB3">
        <w:rPr>
          <w:rFonts w:eastAsia="Calibri"/>
          <w:noProof/>
          <w:color w:val="4C4747"/>
          <w:lang w:val="es-419"/>
        </w:rPr>
        <w:t xml:space="preserve"> centros distribuidos a nivel nacional.</w:t>
      </w:r>
    </w:p>
    <w:p w14:paraId="7535DF71" w14:textId="1D62E064" w:rsidR="00A30C3A" w:rsidRDefault="00A14DB3" w:rsidP="00A14DB3">
      <w:pPr>
        <w:spacing w:line="360" w:lineRule="auto"/>
        <w:jc w:val="both"/>
        <w:rPr>
          <w:rFonts w:eastAsia="Calibri"/>
          <w:noProof/>
          <w:color w:val="4C4747"/>
          <w:lang w:val="es-419"/>
        </w:rPr>
      </w:pPr>
      <w:r w:rsidRPr="00A14DB3">
        <w:rPr>
          <w:rFonts w:eastAsia="Calibri"/>
          <w:noProof/>
          <w:color w:val="4C4747"/>
          <w:lang w:val="es-419"/>
        </w:rPr>
        <w:t>Este logro se complementa con el acompañamiento integral a 96,807 familias, quienes recibieron apoyo personalizado mediante 1,013,895 visitas domiciliarias realizadas por nuestro equipo de animadoras comunitarias</w:t>
      </w:r>
      <w:r w:rsidR="00F7622D">
        <w:rPr>
          <w:rFonts w:eastAsia="Calibri"/>
          <w:noProof/>
          <w:color w:val="4C4747"/>
          <w:lang w:val="es-419"/>
        </w:rPr>
        <w:t>.</w:t>
      </w:r>
    </w:p>
    <w:p w14:paraId="261F823E" w14:textId="2307FA30" w:rsidR="00EF7259" w:rsidRDefault="00EF7259" w:rsidP="00A14DB3">
      <w:pPr>
        <w:spacing w:line="360" w:lineRule="auto"/>
        <w:jc w:val="both"/>
        <w:rPr>
          <w:rFonts w:eastAsia="Calibri"/>
          <w:b/>
          <w:bCs/>
          <w:noProof/>
          <w:color w:val="4C4747"/>
          <w:lang w:val="es-419"/>
        </w:rPr>
      </w:pPr>
      <w:r w:rsidRPr="00154563">
        <w:rPr>
          <w:rFonts w:eastAsia="Calibri"/>
          <w:b/>
          <w:bCs/>
          <w:noProof/>
          <w:color w:val="4C4747"/>
          <w:lang w:val="es-419"/>
        </w:rPr>
        <w:t>Tabla 2</w:t>
      </w:r>
      <w:r w:rsidR="00583749">
        <w:rPr>
          <w:rFonts w:eastAsia="Calibri"/>
          <w:b/>
          <w:bCs/>
          <w:noProof/>
          <w:color w:val="4C4747"/>
          <w:lang w:val="es-419"/>
        </w:rPr>
        <w:t>5</w:t>
      </w:r>
      <w:r w:rsidRPr="00154563">
        <w:rPr>
          <w:rFonts w:eastAsia="Calibri"/>
          <w:b/>
          <w:bCs/>
          <w:noProof/>
          <w:color w:val="4C4747"/>
          <w:lang w:val="es-419"/>
        </w:rPr>
        <w:t xml:space="preserve">. </w:t>
      </w:r>
      <w:r w:rsidRPr="00EF7259">
        <w:rPr>
          <w:rFonts w:eastAsia="Calibri"/>
          <w:b/>
          <w:bCs/>
          <w:noProof/>
          <w:color w:val="4C4747"/>
          <w:lang w:val="es-419"/>
        </w:rPr>
        <w:t>Detalle centros CAFI</w:t>
      </w:r>
      <w:r>
        <w:rPr>
          <w:rFonts w:eastAsia="Calibri"/>
          <w:b/>
          <w:bCs/>
          <w:noProof/>
          <w:color w:val="4C4747"/>
          <w:lang w:val="es-419"/>
        </w:rPr>
        <w:t>.</w:t>
      </w:r>
    </w:p>
    <w:tbl>
      <w:tblPr>
        <w:tblW w:w="7928"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6511"/>
        <w:gridCol w:w="1417"/>
      </w:tblGrid>
      <w:tr w:rsidR="00EF7259" w:rsidRPr="00671F50" w14:paraId="38FEF06E" w14:textId="77777777" w:rsidTr="00193A23">
        <w:trPr>
          <w:trHeight w:val="516"/>
          <w:tblHeader/>
        </w:trPr>
        <w:tc>
          <w:tcPr>
            <w:tcW w:w="6511" w:type="dxa"/>
            <w:shd w:val="clear" w:color="auto" w:fill="002060"/>
            <w:vAlign w:val="center"/>
            <w:hideMark/>
          </w:tcPr>
          <w:p w14:paraId="33038C38" w14:textId="77777777" w:rsidR="00EF7259" w:rsidRPr="00EF7259" w:rsidRDefault="00EF7259" w:rsidP="00C8660A">
            <w:pPr>
              <w:spacing w:after="0" w:line="276" w:lineRule="auto"/>
              <w:contextualSpacing/>
              <w:jc w:val="center"/>
              <w:rPr>
                <w:rFonts w:eastAsia="Calibri"/>
                <w:b/>
                <w:bCs/>
                <w:noProof/>
                <w:color w:val="FFFFFF" w:themeColor="background1"/>
                <w:lang w:val="es-419"/>
              </w:rPr>
            </w:pPr>
            <w:r w:rsidRPr="00EF7259">
              <w:rPr>
                <w:rFonts w:eastAsia="Calibri"/>
                <w:b/>
                <w:bCs/>
                <w:noProof/>
                <w:color w:val="FFFFFF" w:themeColor="background1"/>
                <w:lang w:val="es-419"/>
              </w:rPr>
              <w:t>Detalle</w:t>
            </w:r>
          </w:p>
        </w:tc>
        <w:tc>
          <w:tcPr>
            <w:tcW w:w="1417" w:type="dxa"/>
            <w:shd w:val="clear" w:color="auto" w:fill="002060"/>
            <w:vAlign w:val="center"/>
            <w:hideMark/>
          </w:tcPr>
          <w:p w14:paraId="2A271936" w14:textId="77777777" w:rsidR="00EF7259" w:rsidRPr="00EF7259" w:rsidRDefault="00EF7259" w:rsidP="00C8660A">
            <w:pPr>
              <w:spacing w:after="0" w:line="276" w:lineRule="auto"/>
              <w:contextualSpacing/>
              <w:jc w:val="center"/>
              <w:rPr>
                <w:rFonts w:eastAsia="Calibri"/>
                <w:b/>
                <w:bCs/>
                <w:noProof/>
                <w:color w:val="FFFFFF" w:themeColor="background1"/>
                <w:lang w:val="es-419"/>
              </w:rPr>
            </w:pPr>
            <w:r w:rsidRPr="00EF7259">
              <w:rPr>
                <w:rFonts w:eastAsia="Calibri"/>
                <w:b/>
                <w:bCs/>
                <w:noProof/>
                <w:color w:val="FFFFFF" w:themeColor="background1"/>
                <w:lang w:val="es-419"/>
              </w:rPr>
              <w:t>Cantidad</w:t>
            </w:r>
          </w:p>
        </w:tc>
      </w:tr>
      <w:tr w:rsidR="00EF7259" w:rsidRPr="00671F50" w14:paraId="34FEA846" w14:textId="77777777" w:rsidTr="00193A23">
        <w:trPr>
          <w:trHeight w:val="344"/>
        </w:trPr>
        <w:tc>
          <w:tcPr>
            <w:tcW w:w="6511" w:type="dxa"/>
            <w:vAlign w:val="center"/>
            <w:hideMark/>
          </w:tcPr>
          <w:p w14:paraId="275A6E33" w14:textId="77777777" w:rsidR="00EF7259" w:rsidRPr="00EF7259" w:rsidRDefault="00EF7259" w:rsidP="00C8660A">
            <w:pPr>
              <w:spacing w:after="0" w:line="276" w:lineRule="auto"/>
              <w:contextualSpacing/>
              <w:rPr>
                <w:rFonts w:eastAsia="Calibri"/>
                <w:noProof/>
                <w:color w:val="4C4747"/>
                <w:lang w:val="es-419"/>
              </w:rPr>
            </w:pPr>
            <w:r w:rsidRPr="00EF7259">
              <w:rPr>
                <w:rFonts w:eastAsia="Calibri"/>
                <w:noProof/>
                <w:color w:val="4C4747"/>
                <w:lang w:val="es-419"/>
              </w:rPr>
              <w:t>Centros CAFI GD en Servicio</w:t>
            </w:r>
          </w:p>
        </w:tc>
        <w:tc>
          <w:tcPr>
            <w:tcW w:w="1417" w:type="dxa"/>
            <w:vAlign w:val="center"/>
            <w:hideMark/>
          </w:tcPr>
          <w:p w14:paraId="534263E2" w14:textId="77777777" w:rsidR="00EF7259" w:rsidRPr="00EF7259" w:rsidRDefault="00EF7259" w:rsidP="00C8660A">
            <w:pPr>
              <w:spacing w:after="0" w:line="276" w:lineRule="auto"/>
              <w:contextualSpacing/>
              <w:jc w:val="center"/>
              <w:rPr>
                <w:rFonts w:eastAsia="Calibri"/>
                <w:noProof/>
                <w:color w:val="4C4747"/>
                <w:lang w:val="es-419"/>
              </w:rPr>
            </w:pPr>
            <w:r w:rsidRPr="00EF7259">
              <w:rPr>
                <w:rFonts w:eastAsia="Calibri"/>
                <w:noProof/>
                <w:color w:val="4C4747"/>
                <w:lang w:val="es-419"/>
              </w:rPr>
              <w:t>377</w:t>
            </w:r>
          </w:p>
        </w:tc>
      </w:tr>
      <w:tr w:rsidR="001B06D5" w:rsidRPr="00671F50" w14:paraId="240D8BC1" w14:textId="77777777" w:rsidTr="00193A23">
        <w:trPr>
          <w:trHeight w:val="344"/>
        </w:trPr>
        <w:tc>
          <w:tcPr>
            <w:tcW w:w="6511" w:type="dxa"/>
            <w:vAlign w:val="center"/>
          </w:tcPr>
          <w:p w14:paraId="6BB51EB8" w14:textId="53D0049D" w:rsidR="001B06D5" w:rsidRPr="00EF7259" w:rsidRDefault="001B06D5" w:rsidP="00C8660A">
            <w:pPr>
              <w:spacing w:after="0" w:line="276" w:lineRule="auto"/>
              <w:contextualSpacing/>
              <w:rPr>
                <w:rFonts w:eastAsia="Calibri"/>
                <w:noProof/>
                <w:color w:val="4C4747"/>
                <w:lang w:val="es-419"/>
              </w:rPr>
            </w:pPr>
            <w:r w:rsidRPr="00EF7259">
              <w:rPr>
                <w:rFonts w:eastAsia="Calibri"/>
                <w:noProof/>
                <w:color w:val="4C4747"/>
                <w:lang w:val="es-419"/>
              </w:rPr>
              <w:t xml:space="preserve">Centros CAFI </w:t>
            </w:r>
            <w:r>
              <w:rPr>
                <w:rFonts w:eastAsia="Calibri"/>
                <w:noProof/>
                <w:color w:val="4C4747"/>
                <w:lang w:val="es-419"/>
              </w:rPr>
              <w:t>Cogestión</w:t>
            </w:r>
          </w:p>
        </w:tc>
        <w:tc>
          <w:tcPr>
            <w:tcW w:w="1417" w:type="dxa"/>
            <w:vAlign w:val="center"/>
          </w:tcPr>
          <w:p w14:paraId="1E68583B" w14:textId="2B6229EA" w:rsidR="001B06D5" w:rsidRPr="00EF7259" w:rsidRDefault="001B06D5" w:rsidP="00C8660A">
            <w:pPr>
              <w:spacing w:after="0" w:line="276" w:lineRule="auto"/>
              <w:contextualSpacing/>
              <w:jc w:val="center"/>
              <w:rPr>
                <w:rFonts w:eastAsia="Calibri"/>
                <w:noProof/>
                <w:color w:val="4C4747"/>
                <w:lang w:val="es-419"/>
              </w:rPr>
            </w:pPr>
            <w:r>
              <w:rPr>
                <w:rFonts w:eastAsia="Calibri"/>
                <w:noProof/>
                <w:color w:val="4C4747"/>
                <w:lang w:val="es-419"/>
              </w:rPr>
              <w:t>40</w:t>
            </w:r>
          </w:p>
        </w:tc>
      </w:tr>
      <w:tr w:rsidR="001B06D5" w:rsidRPr="00671F50" w14:paraId="0A146E2D" w14:textId="77777777" w:rsidTr="00193A23">
        <w:trPr>
          <w:trHeight w:val="344"/>
        </w:trPr>
        <w:tc>
          <w:tcPr>
            <w:tcW w:w="6511" w:type="dxa"/>
            <w:vAlign w:val="center"/>
          </w:tcPr>
          <w:p w14:paraId="1E461318" w14:textId="209F7AD5" w:rsidR="001B06D5" w:rsidRPr="00EF7259" w:rsidRDefault="001B06D5" w:rsidP="00C8660A">
            <w:pPr>
              <w:spacing w:after="0" w:line="276" w:lineRule="auto"/>
              <w:contextualSpacing/>
              <w:rPr>
                <w:rFonts w:eastAsia="Calibri"/>
                <w:noProof/>
                <w:color w:val="4C4747"/>
                <w:lang w:val="es-419"/>
              </w:rPr>
            </w:pPr>
            <w:r w:rsidRPr="00EF7259">
              <w:rPr>
                <w:rFonts w:eastAsia="Calibri"/>
                <w:noProof/>
                <w:color w:val="4C4747"/>
                <w:lang w:val="es-419"/>
              </w:rPr>
              <w:t xml:space="preserve">Centros CAFI </w:t>
            </w:r>
            <w:r>
              <w:rPr>
                <w:rFonts w:eastAsia="Calibri"/>
                <w:noProof/>
                <w:color w:val="4C4747"/>
                <w:lang w:val="es-419"/>
              </w:rPr>
              <w:t>Experiencias Existentes</w:t>
            </w:r>
          </w:p>
        </w:tc>
        <w:tc>
          <w:tcPr>
            <w:tcW w:w="1417" w:type="dxa"/>
            <w:vAlign w:val="center"/>
          </w:tcPr>
          <w:p w14:paraId="01573838" w14:textId="7ECE2153" w:rsidR="001B06D5" w:rsidRDefault="001B06D5" w:rsidP="00C8660A">
            <w:pPr>
              <w:spacing w:after="0" w:line="276" w:lineRule="auto"/>
              <w:contextualSpacing/>
              <w:jc w:val="center"/>
              <w:rPr>
                <w:rFonts w:eastAsia="Calibri"/>
                <w:noProof/>
                <w:color w:val="4C4747"/>
                <w:lang w:val="es-419"/>
              </w:rPr>
            </w:pPr>
            <w:r>
              <w:rPr>
                <w:rFonts w:eastAsia="Calibri"/>
                <w:noProof/>
                <w:color w:val="4C4747"/>
                <w:lang w:val="es-419"/>
              </w:rPr>
              <w:t>82</w:t>
            </w:r>
          </w:p>
        </w:tc>
      </w:tr>
      <w:tr w:rsidR="001B06D5" w:rsidRPr="00671F50" w14:paraId="2EEE0C43" w14:textId="77777777" w:rsidTr="00193A23">
        <w:trPr>
          <w:trHeight w:val="520"/>
        </w:trPr>
        <w:tc>
          <w:tcPr>
            <w:tcW w:w="6511" w:type="dxa"/>
            <w:vAlign w:val="center"/>
            <w:hideMark/>
          </w:tcPr>
          <w:p w14:paraId="288A50BC" w14:textId="77777777" w:rsidR="001B06D5" w:rsidRPr="00EF7259" w:rsidRDefault="001B06D5" w:rsidP="00C8660A">
            <w:pPr>
              <w:spacing w:after="0" w:line="276" w:lineRule="auto"/>
              <w:contextualSpacing/>
              <w:rPr>
                <w:rFonts w:eastAsia="Calibri"/>
                <w:noProof/>
                <w:color w:val="4C4747"/>
                <w:lang w:val="es-419"/>
              </w:rPr>
            </w:pPr>
            <w:r w:rsidRPr="00EF7259">
              <w:rPr>
                <w:rFonts w:eastAsia="Calibri"/>
                <w:noProof/>
                <w:color w:val="4C4747"/>
                <w:lang w:val="es-419"/>
              </w:rPr>
              <w:t>Centros CAFI con Plan Anual de Centro Actualizados</w:t>
            </w:r>
          </w:p>
        </w:tc>
        <w:tc>
          <w:tcPr>
            <w:tcW w:w="1417" w:type="dxa"/>
            <w:vAlign w:val="center"/>
            <w:hideMark/>
          </w:tcPr>
          <w:p w14:paraId="5D4804D3" w14:textId="77777777" w:rsidR="001B06D5" w:rsidRPr="00EF7259" w:rsidRDefault="001B06D5" w:rsidP="00C8660A">
            <w:pPr>
              <w:spacing w:after="0" w:line="276" w:lineRule="auto"/>
              <w:contextualSpacing/>
              <w:jc w:val="center"/>
              <w:rPr>
                <w:rFonts w:eastAsia="Calibri"/>
                <w:noProof/>
                <w:color w:val="4C4747"/>
                <w:lang w:val="es-419"/>
              </w:rPr>
            </w:pPr>
            <w:r w:rsidRPr="00EF7259">
              <w:rPr>
                <w:rFonts w:eastAsia="Calibri"/>
                <w:noProof/>
                <w:color w:val="4C4747"/>
                <w:lang w:val="es-419"/>
              </w:rPr>
              <w:t>163</w:t>
            </w:r>
          </w:p>
        </w:tc>
      </w:tr>
      <w:tr w:rsidR="001B06D5" w:rsidRPr="00671F50" w14:paraId="6BD4201B" w14:textId="77777777" w:rsidTr="00193A23">
        <w:trPr>
          <w:trHeight w:val="424"/>
        </w:trPr>
        <w:tc>
          <w:tcPr>
            <w:tcW w:w="6511" w:type="dxa"/>
            <w:vAlign w:val="center"/>
            <w:hideMark/>
          </w:tcPr>
          <w:p w14:paraId="7D59389C" w14:textId="77777777" w:rsidR="001B06D5" w:rsidRPr="00EF7259" w:rsidRDefault="001B06D5" w:rsidP="00C8660A">
            <w:pPr>
              <w:spacing w:after="0" w:line="276" w:lineRule="auto"/>
              <w:contextualSpacing/>
              <w:rPr>
                <w:rFonts w:eastAsia="Calibri"/>
                <w:noProof/>
                <w:color w:val="4C4747"/>
                <w:lang w:val="es-419"/>
              </w:rPr>
            </w:pPr>
            <w:r w:rsidRPr="00EF7259">
              <w:rPr>
                <w:rFonts w:eastAsia="Calibri"/>
                <w:noProof/>
                <w:color w:val="4C4747"/>
                <w:lang w:val="es-419"/>
              </w:rPr>
              <w:t>Inclusiones nuevos niños CAFI GD en el 2025</w:t>
            </w:r>
          </w:p>
        </w:tc>
        <w:tc>
          <w:tcPr>
            <w:tcW w:w="1417" w:type="dxa"/>
            <w:vAlign w:val="center"/>
            <w:hideMark/>
          </w:tcPr>
          <w:p w14:paraId="62DDA371" w14:textId="77777777" w:rsidR="001B06D5" w:rsidRPr="00EF7259" w:rsidRDefault="001B06D5" w:rsidP="00C8660A">
            <w:pPr>
              <w:spacing w:after="0" w:line="276" w:lineRule="auto"/>
              <w:contextualSpacing/>
              <w:jc w:val="center"/>
              <w:rPr>
                <w:rFonts w:eastAsia="Calibri"/>
                <w:noProof/>
                <w:color w:val="4C4747"/>
                <w:lang w:val="es-419"/>
              </w:rPr>
            </w:pPr>
            <w:r w:rsidRPr="00EF7259">
              <w:rPr>
                <w:rFonts w:eastAsia="Calibri"/>
                <w:noProof/>
                <w:color w:val="4C4747"/>
                <w:lang w:val="es-419"/>
              </w:rPr>
              <w:t>29,619</w:t>
            </w:r>
          </w:p>
        </w:tc>
      </w:tr>
      <w:tr w:rsidR="001B06D5" w:rsidRPr="00EF7259" w14:paraId="7153778F" w14:textId="77777777" w:rsidTr="00193A23">
        <w:trPr>
          <w:trHeight w:val="429"/>
        </w:trPr>
        <w:tc>
          <w:tcPr>
            <w:tcW w:w="6511" w:type="dxa"/>
            <w:vAlign w:val="center"/>
          </w:tcPr>
          <w:p w14:paraId="3D701FF3" w14:textId="65E08B5A" w:rsidR="001B06D5" w:rsidRDefault="001B06D5" w:rsidP="00C8660A">
            <w:pPr>
              <w:spacing w:after="0" w:line="276" w:lineRule="auto"/>
              <w:rPr>
                <w:rFonts w:eastAsia="Calibri"/>
                <w:noProof/>
                <w:color w:val="4C4747"/>
                <w:lang w:val="es-419"/>
              </w:rPr>
            </w:pPr>
            <w:r w:rsidRPr="00EF7259">
              <w:rPr>
                <w:rFonts w:eastAsia="Calibri"/>
                <w:noProof/>
                <w:color w:val="4C4747"/>
                <w:lang w:val="es-419"/>
              </w:rPr>
              <w:t xml:space="preserve">Total de </w:t>
            </w:r>
            <w:r>
              <w:rPr>
                <w:rFonts w:eastAsia="Calibri"/>
                <w:noProof/>
                <w:color w:val="4C4747"/>
                <w:lang w:val="es-419"/>
              </w:rPr>
              <w:t>niños y niñas</w:t>
            </w:r>
            <w:r w:rsidRPr="00EF7259">
              <w:rPr>
                <w:rFonts w:eastAsia="Calibri"/>
                <w:noProof/>
                <w:color w:val="4C4747"/>
                <w:lang w:val="es-419"/>
              </w:rPr>
              <w:t xml:space="preserve"> inscritos en CAFI</w:t>
            </w:r>
          </w:p>
        </w:tc>
        <w:tc>
          <w:tcPr>
            <w:tcW w:w="1417" w:type="dxa"/>
            <w:vAlign w:val="center"/>
          </w:tcPr>
          <w:p w14:paraId="11868971" w14:textId="1108ADAB" w:rsidR="001B06D5" w:rsidRPr="001A7D2C" w:rsidRDefault="001B06D5" w:rsidP="00C8660A">
            <w:pPr>
              <w:spacing w:after="0" w:line="276" w:lineRule="auto"/>
              <w:jc w:val="center"/>
              <w:rPr>
                <w:rFonts w:eastAsia="Calibri"/>
                <w:noProof/>
                <w:color w:val="4C4747"/>
                <w:lang w:val="es-419"/>
              </w:rPr>
            </w:pPr>
            <w:r w:rsidRPr="00EF7259">
              <w:rPr>
                <w:rFonts w:eastAsia="Calibri"/>
                <w:noProof/>
                <w:color w:val="4C4747"/>
                <w:lang w:val="es-419"/>
              </w:rPr>
              <w:t>110,948</w:t>
            </w:r>
          </w:p>
        </w:tc>
      </w:tr>
      <w:tr w:rsidR="001B06D5" w:rsidRPr="00130C1C" w14:paraId="51BF07ED" w14:textId="77777777" w:rsidTr="00193A23">
        <w:trPr>
          <w:trHeight w:val="846"/>
        </w:trPr>
        <w:tc>
          <w:tcPr>
            <w:tcW w:w="6511" w:type="dxa"/>
            <w:vAlign w:val="center"/>
            <w:hideMark/>
          </w:tcPr>
          <w:p w14:paraId="6506B481" w14:textId="77777777" w:rsidR="001B06D5" w:rsidRPr="00EF7259" w:rsidRDefault="001B06D5" w:rsidP="00C8660A">
            <w:pPr>
              <w:spacing w:after="0" w:line="276" w:lineRule="auto"/>
              <w:rPr>
                <w:rFonts w:eastAsia="Calibri"/>
                <w:noProof/>
                <w:color w:val="4C4747"/>
                <w:lang w:val="es-419"/>
              </w:rPr>
            </w:pPr>
            <w:r w:rsidRPr="00EF7259">
              <w:rPr>
                <w:rFonts w:eastAsia="Calibri"/>
                <w:noProof/>
                <w:color w:val="4C4747"/>
                <w:lang w:val="es-419"/>
              </w:rPr>
              <w:t>Cantidad de Centros que recibieron acompañamientos de manera virtual o presencial</w:t>
            </w:r>
          </w:p>
        </w:tc>
        <w:tc>
          <w:tcPr>
            <w:tcW w:w="1417" w:type="dxa"/>
            <w:vAlign w:val="center"/>
            <w:hideMark/>
          </w:tcPr>
          <w:p w14:paraId="4D47ACDA" w14:textId="77777777" w:rsidR="001B06D5" w:rsidRPr="00EF7259" w:rsidRDefault="001B06D5" w:rsidP="00C8660A">
            <w:pPr>
              <w:spacing w:after="0" w:line="276" w:lineRule="auto"/>
              <w:jc w:val="center"/>
              <w:rPr>
                <w:rFonts w:eastAsia="Calibri"/>
                <w:noProof/>
                <w:color w:val="4C4747"/>
                <w:lang w:val="es-419"/>
              </w:rPr>
            </w:pPr>
            <w:r w:rsidRPr="00EF7259">
              <w:rPr>
                <w:rFonts w:eastAsia="Calibri"/>
                <w:noProof/>
                <w:color w:val="4C4747"/>
                <w:lang w:val="es-419"/>
              </w:rPr>
              <w:t>41</w:t>
            </w:r>
          </w:p>
        </w:tc>
      </w:tr>
      <w:tr w:rsidR="001B06D5" w:rsidRPr="00671F50" w14:paraId="161C2BFF" w14:textId="77777777" w:rsidTr="00193A23">
        <w:trPr>
          <w:trHeight w:val="771"/>
        </w:trPr>
        <w:tc>
          <w:tcPr>
            <w:tcW w:w="6511" w:type="dxa"/>
            <w:vAlign w:val="center"/>
            <w:hideMark/>
          </w:tcPr>
          <w:p w14:paraId="289FFC0C" w14:textId="77777777" w:rsidR="001B06D5" w:rsidRPr="00EF7259" w:rsidRDefault="001B06D5" w:rsidP="00C8660A">
            <w:pPr>
              <w:spacing w:after="0" w:line="276" w:lineRule="auto"/>
              <w:rPr>
                <w:rFonts w:eastAsia="Calibri"/>
                <w:noProof/>
                <w:color w:val="4C4747"/>
                <w:lang w:val="es-419"/>
              </w:rPr>
            </w:pPr>
            <w:r w:rsidRPr="00EF7259">
              <w:rPr>
                <w:rFonts w:eastAsia="Calibri"/>
                <w:noProof/>
                <w:color w:val="4C4747"/>
                <w:lang w:val="es-419"/>
              </w:rPr>
              <w:t>Cantidad de acompañamientos y seguimientos realizados a los centros de manera presencial</w:t>
            </w:r>
          </w:p>
        </w:tc>
        <w:tc>
          <w:tcPr>
            <w:tcW w:w="1417" w:type="dxa"/>
            <w:vAlign w:val="center"/>
            <w:hideMark/>
          </w:tcPr>
          <w:p w14:paraId="1C950FE2" w14:textId="77777777" w:rsidR="001B06D5" w:rsidRPr="00EF7259" w:rsidRDefault="001B06D5" w:rsidP="00C8660A">
            <w:pPr>
              <w:spacing w:after="0" w:line="276" w:lineRule="auto"/>
              <w:jc w:val="center"/>
              <w:rPr>
                <w:rFonts w:eastAsia="Calibri"/>
                <w:noProof/>
                <w:color w:val="4C4747"/>
                <w:lang w:val="es-419"/>
              </w:rPr>
            </w:pPr>
            <w:r w:rsidRPr="00EF7259">
              <w:rPr>
                <w:rFonts w:eastAsia="Calibri"/>
                <w:noProof/>
                <w:color w:val="4C4747"/>
                <w:lang w:val="es-419"/>
              </w:rPr>
              <w:t>46</w:t>
            </w:r>
          </w:p>
          <w:p w14:paraId="1D8F1B6F" w14:textId="77777777" w:rsidR="001B06D5" w:rsidRPr="00EF7259" w:rsidRDefault="001B06D5" w:rsidP="00C8660A">
            <w:pPr>
              <w:spacing w:after="0" w:line="276" w:lineRule="auto"/>
              <w:jc w:val="center"/>
              <w:rPr>
                <w:rFonts w:eastAsia="Calibri"/>
                <w:noProof/>
                <w:color w:val="4C4747"/>
                <w:lang w:val="es-419"/>
              </w:rPr>
            </w:pPr>
          </w:p>
        </w:tc>
      </w:tr>
      <w:tr w:rsidR="001B06D5" w:rsidRPr="00671F50" w14:paraId="6F0F2F11" w14:textId="77777777" w:rsidTr="00193A23">
        <w:trPr>
          <w:trHeight w:val="673"/>
        </w:trPr>
        <w:tc>
          <w:tcPr>
            <w:tcW w:w="6511" w:type="dxa"/>
            <w:vAlign w:val="center"/>
            <w:hideMark/>
          </w:tcPr>
          <w:p w14:paraId="51D091BA" w14:textId="77777777" w:rsidR="001B06D5" w:rsidRPr="00EF7259" w:rsidRDefault="001B06D5" w:rsidP="00C8660A">
            <w:pPr>
              <w:spacing w:after="0" w:line="276" w:lineRule="auto"/>
              <w:rPr>
                <w:rFonts w:eastAsia="Calibri"/>
                <w:noProof/>
                <w:color w:val="4C4747"/>
                <w:lang w:val="es-419"/>
              </w:rPr>
            </w:pPr>
            <w:r w:rsidRPr="00EF7259">
              <w:rPr>
                <w:rFonts w:eastAsia="Calibri"/>
                <w:noProof/>
                <w:color w:val="4C4747"/>
                <w:lang w:val="es-419"/>
              </w:rPr>
              <w:lastRenderedPageBreak/>
              <w:t>Cantidad de NNs que pasaron a Preprimario del MINERD</w:t>
            </w:r>
          </w:p>
        </w:tc>
        <w:tc>
          <w:tcPr>
            <w:tcW w:w="1417" w:type="dxa"/>
            <w:vAlign w:val="center"/>
            <w:hideMark/>
          </w:tcPr>
          <w:p w14:paraId="49738056" w14:textId="77777777" w:rsidR="001B06D5" w:rsidRPr="00EF7259" w:rsidRDefault="001B06D5" w:rsidP="00C8660A">
            <w:pPr>
              <w:spacing w:after="0" w:line="276" w:lineRule="auto"/>
              <w:jc w:val="center"/>
              <w:rPr>
                <w:rFonts w:eastAsia="Calibri"/>
                <w:noProof/>
                <w:color w:val="4C4747"/>
                <w:lang w:val="es-419"/>
              </w:rPr>
            </w:pPr>
            <w:r w:rsidRPr="00EF7259">
              <w:rPr>
                <w:rFonts w:eastAsia="Calibri"/>
                <w:noProof/>
                <w:color w:val="4C4747"/>
                <w:lang w:val="es-419"/>
              </w:rPr>
              <w:t>22,443</w:t>
            </w:r>
          </w:p>
        </w:tc>
      </w:tr>
      <w:tr w:rsidR="001B06D5" w:rsidRPr="00671F50" w14:paraId="2941B7BC" w14:textId="77777777" w:rsidTr="00193A23">
        <w:trPr>
          <w:trHeight w:val="673"/>
        </w:trPr>
        <w:tc>
          <w:tcPr>
            <w:tcW w:w="6511" w:type="dxa"/>
            <w:vAlign w:val="center"/>
            <w:hideMark/>
          </w:tcPr>
          <w:p w14:paraId="348D987C" w14:textId="77777777" w:rsidR="001B06D5" w:rsidRPr="00EF7259" w:rsidRDefault="001B06D5" w:rsidP="00C8660A">
            <w:pPr>
              <w:spacing w:after="0" w:line="276" w:lineRule="auto"/>
              <w:rPr>
                <w:rFonts w:eastAsia="Calibri"/>
                <w:noProof/>
                <w:color w:val="4C4747"/>
                <w:lang w:val="es-419"/>
              </w:rPr>
            </w:pPr>
            <w:r w:rsidRPr="00EF7259">
              <w:rPr>
                <w:rFonts w:eastAsia="Calibri"/>
                <w:noProof/>
                <w:color w:val="4C4747"/>
                <w:lang w:val="es-419"/>
              </w:rPr>
              <w:t>Cantidad de NNs que están en proceso a Preprimario del MINERD</w:t>
            </w:r>
          </w:p>
        </w:tc>
        <w:tc>
          <w:tcPr>
            <w:tcW w:w="1417" w:type="dxa"/>
            <w:vAlign w:val="center"/>
            <w:hideMark/>
          </w:tcPr>
          <w:p w14:paraId="371FA9E2" w14:textId="77777777" w:rsidR="001B06D5" w:rsidRPr="00EF7259" w:rsidRDefault="001B06D5" w:rsidP="00C8660A">
            <w:pPr>
              <w:spacing w:after="0" w:line="276" w:lineRule="auto"/>
              <w:jc w:val="center"/>
              <w:rPr>
                <w:rFonts w:eastAsia="Calibri"/>
                <w:noProof/>
                <w:color w:val="4C4747"/>
                <w:lang w:val="es-419"/>
              </w:rPr>
            </w:pPr>
            <w:r w:rsidRPr="00EF7259">
              <w:rPr>
                <w:rFonts w:eastAsia="Calibri"/>
                <w:noProof/>
                <w:color w:val="4C4747"/>
                <w:lang w:val="es-419"/>
              </w:rPr>
              <w:t>18,747</w:t>
            </w:r>
          </w:p>
          <w:p w14:paraId="54C51EF6" w14:textId="77777777" w:rsidR="001B06D5" w:rsidRPr="00EF7259" w:rsidRDefault="001B06D5" w:rsidP="00C8660A">
            <w:pPr>
              <w:spacing w:after="0" w:line="276" w:lineRule="auto"/>
              <w:jc w:val="center"/>
              <w:rPr>
                <w:rFonts w:eastAsia="Calibri"/>
                <w:noProof/>
                <w:color w:val="4C4747"/>
                <w:lang w:val="es-419"/>
              </w:rPr>
            </w:pPr>
          </w:p>
        </w:tc>
      </w:tr>
      <w:tr w:rsidR="001B06D5" w:rsidRPr="00671F50" w14:paraId="057C9D6B" w14:textId="77777777" w:rsidTr="00193A23">
        <w:trPr>
          <w:trHeight w:val="344"/>
        </w:trPr>
        <w:tc>
          <w:tcPr>
            <w:tcW w:w="6511" w:type="dxa"/>
            <w:vAlign w:val="center"/>
            <w:hideMark/>
          </w:tcPr>
          <w:p w14:paraId="59325E25" w14:textId="77777777" w:rsidR="001B06D5" w:rsidRPr="00EF7259" w:rsidRDefault="001B06D5" w:rsidP="00C8660A">
            <w:pPr>
              <w:spacing w:after="0" w:line="276" w:lineRule="auto"/>
              <w:rPr>
                <w:rFonts w:eastAsia="Calibri"/>
                <w:noProof/>
                <w:color w:val="4C4747"/>
                <w:lang w:val="es-419"/>
              </w:rPr>
            </w:pPr>
            <w:r w:rsidRPr="00EF7259">
              <w:rPr>
                <w:rFonts w:eastAsia="Calibri"/>
                <w:noProof/>
                <w:color w:val="4C4747"/>
                <w:lang w:val="es-419"/>
              </w:rPr>
              <w:t>Cantidad de familias visitadas en el 2025</w:t>
            </w:r>
          </w:p>
        </w:tc>
        <w:tc>
          <w:tcPr>
            <w:tcW w:w="1417" w:type="dxa"/>
            <w:vAlign w:val="center"/>
            <w:hideMark/>
          </w:tcPr>
          <w:p w14:paraId="7C5289C7" w14:textId="77777777" w:rsidR="001B06D5" w:rsidRPr="00EF7259" w:rsidRDefault="001B06D5" w:rsidP="00C8660A">
            <w:pPr>
              <w:spacing w:after="0" w:line="276" w:lineRule="auto"/>
              <w:jc w:val="center"/>
              <w:rPr>
                <w:rFonts w:eastAsia="Calibri"/>
                <w:noProof/>
                <w:color w:val="4C4747"/>
                <w:lang w:val="es-419"/>
              </w:rPr>
            </w:pPr>
            <w:r w:rsidRPr="00EF7259">
              <w:rPr>
                <w:rFonts w:eastAsia="Calibri"/>
                <w:noProof/>
                <w:color w:val="4C4747"/>
                <w:lang w:val="es-419"/>
              </w:rPr>
              <w:t>96,807</w:t>
            </w:r>
          </w:p>
        </w:tc>
      </w:tr>
      <w:tr w:rsidR="001B06D5" w:rsidRPr="00671F50" w14:paraId="7ABDFCE1" w14:textId="77777777" w:rsidTr="00193A23">
        <w:trPr>
          <w:trHeight w:val="344"/>
        </w:trPr>
        <w:tc>
          <w:tcPr>
            <w:tcW w:w="6511" w:type="dxa"/>
            <w:vAlign w:val="center"/>
            <w:hideMark/>
          </w:tcPr>
          <w:p w14:paraId="18AFCABF" w14:textId="77777777" w:rsidR="001B06D5" w:rsidRPr="00EF7259" w:rsidRDefault="001B06D5" w:rsidP="00C8660A">
            <w:pPr>
              <w:spacing w:after="0" w:line="276" w:lineRule="auto"/>
              <w:rPr>
                <w:rFonts w:eastAsia="Calibri"/>
                <w:noProof/>
                <w:color w:val="4C4747"/>
                <w:lang w:val="es-419"/>
              </w:rPr>
            </w:pPr>
            <w:r w:rsidRPr="00EF7259">
              <w:rPr>
                <w:rFonts w:eastAsia="Calibri"/>
                <w:noProof/>
                <w:color w:val="4C4747"/>
                <w:lang w:val="es-419"/>
              </w:rPr>
              <w:t>Cantidad de Visitas realizadas</w:t>
            </w:r>
          </w:p>
        </w:tc>
        <w:tc>
          <w:tcPr>
            <w:tcW w:w="1417" w:type="dxa"/>
            <w:vAlign w:val="center"/>
            <w:hideMark/>
          </w:tcPr>
          <w:p w14:paraId="2B01AFB2" w14:textId="77777777" w:rsidR="001B06D5" w:rsidRPr="00EF7259" w:rsidRDefault="001B06D5" w:rsidP="00C8660A">
            <w:pPr>
              <w:spacing w:after="0" w:line="276" w:lineRule="auto"/>
              <w:jc w:val="center"/>
              <w:rPr>
                <w:rFonts w:eastAsia="Calibri"/>
                <w:noProof/>
                <w:color w:val="4C4747"/>
                <w:lang w:val="es-419"/>
              </w:rPr>
            </w:pPr>
            <w:r w:rsidRPr="00EF7259">
              <w:rPr>
                <w:rFonts w:eastAsia="Calibri"/>
                <w:noProof/>
                <w:color w:val="4C4747"/>
                <w:lang w:val="es-419"/>
              </w:rPr>
              <w:t>1,013,895</w:t>
            </w:r>
          </w:p>
        </w:tc>
      </w:tr>
    </w:tbl>
    <w:p w14:paraId="0C154041" w14:textId="77777777" w:rsidR="00EF7259" w:rsidRDefault="00EF7259" w:rsidP="00EF7259">
      <w:pPr>
        <w:spacing w:line="360" w:lineRule="auto"/>
        <w:jc w:val="both"/>
        <w:rPr>
          <w:rFonts w:eastAsia="Calibri"/>
          <w:i/>
          <w:iCs/>
          <w:noProof/>
          <w:color w:val="4C4747"/>
          <w:sz w:val="18"/>
          <w:szCs w:val="18"/>
          <w:lang w:val="es-419"/>
        </w:rPr>
      </w:pPr>
      <w:r w:rsidRPr="0030225E">
        <w:rPr>
          <w:rFonts w:eastAsia="Calibri"/>
          <w:i/>
          <w:iCs/>
          <w:noProof/>
          <w:color w:val="4C4747"/>
          <w:sz w:val="18"/>
          <w:szCs w:val="18"/>
          <w:lang w:val="es-419"/>
        </w:rPr>
        <w:t>Fuente: Inaipi, Dirección de Redes de Servicios.</w:t>
      </w:r>
    </w:p>
    <w:p w14:paraId="1C077EBB" w14:textId="77777777" w:rsidR="001B06D5" w:rsidRDefault="001A7D2C" w:rsidP="001A7D2C">
      <w:pPr>
        <w:spacing w:line="360" w:lineRule="auto"/>
        <w:jc w:val="both"/>
        <w:rPr>
          <w:rFonts w:eastAsia="Calibri"/>
          <w:noProof/>
          <w:color w:val="4C4747"/>
          <w:lang w:val="es-419"/>
        </w:rPr>
      </w:pPr>
      <w:r w:rsidRPr="001A7D2C">
        <w:rPr>
          <w:rFonts w:eastAsia="Calibri"/>
          <w:noProof/>
          <w:color w:val="4C4747"/>
          <w:lang w:val="es-419"/>
        </w:rPr>
        <w:t>Además, se avanzó en la ampliación de servicios con la apertura de 12 nuevos centros que incorporan salas de estimulación y educación inicial, fortaleciendo el desarrollo temprano de la primera infancia.</w:t>
      </w:r>
    </w:p>
    <w:p w14:paraId="222278A2" w14:textId="77777777" w:rsidR="00F7622D" w:rsidRDefault="00183FA5" w:rsidP="001A7D2C">
      <w:pPr>
        <w:spacing w:line="360" w:lineRule="auto"/>
        <w:jc w:val="both"/>
        <w:rPr>
          <w:rFonts w:eastAsia="Calibri"/>
          <w:noProof/>
          <w:color w:val="4C4747"/>
          <w:lang w:val="es-419"/>
        </w:rPr>
      </w:pPr>
      <w:r>
        <w:rPr>
          <w:rFonts w:eastAsia="Calibri"/>
          <w:noProof/>
          <w:color w:val="4C4747"/>
          <w:lang w:val="es-419"/>
        </w:rPr>
        <w:t xml:space="preserve">En el enfoque de acompañamiento a las familias al mes de noviembre se realizaron 96,807 visitas, con </w:t>
      </w:r>
      <w:r w:rsidR="001A7D2C" w:rsidRPr="001A7D2C">
        <w:rPr>
          <w:rFonts w:eastAsia="Calibri"/>
          <w:noProof/>
          <w:color w:val="4C4747"/>
          <w:lang w:val="es-419"/>
        </w:rPr>
        <w:t>la proyección de alcanzar a 16.000 familias adicionales durante el mes de diciembre de 2025</w:t>
      </w:r>
      <w:r w:rsidR="00F7622D">
        <w:rPr>
          <w:rFonts w:eastAsia="Calibri"/>
          <w:noProof/>
          <w:color w:val="4C4747"/>
          <w:lang w:val="es-419"/>
        </w:rPr>
        <w:t>.</w:t>
      </w:r>
    </w:p>
    <w:p w14:paraId="3B1C7A15" w14:textId="77777777" w:rsidR="00193A23" w:rsidRDefault="00F7622D" w:rsidP="001A7D2C">
      <w:pPr>
        <w:spacing w:line="360" w:lineRule="auto"/>
        <w:jc w:val="both"/>
        <w:rPr>
          <w:rFonts w:eastAsia="Calibri"/>
          <w:noProof/>
          <w:color w:val="4C4747"/>
          <w:lang w:val="es-419"/>
        </w:rPr>
      </w:pPr>
      <w:r>
        <w:rPr>
          <w:rFonts w:eastAsia="Calibri"/>
          <w:noProof/>
          <w:color w:val="4C4747"/>
          <w:lang w:val="es-419"/>
        </w:rPr>
        <w:t>E</w:t>
      </w:r>
      <w:r w:rsidR="001A7D2C" w:rsidRPr="001A7D2C">
        <w:rPr>
          <w:rFonts w:eastAsia="Calibri"/>
          <w:noProof/>
          <w:color w:val="4C4747"/>
          <w:lang w:val="es-419"/>
        </w:rPr>
        <w:t>l programa reitera su compromiso profesional y eficiente con la mejora continua en la calidad de vida y bienestar de las comunidades atendidas.</w:t>
      </w:r>
    </w:p>
    <w:p w14:paraId="2B705283" w14:textId="0941C483" w:rsidR="00583749" w:rsidRPr="001A7D2C" w:rsidRDefault="001A7D2C" w:rsidP="001A7D2C">
      <w:pPr>
        <w:spacing w:line="360" w:lineRule="auto"/>
        <w:jc w:val="both"/>
        <w:rPr>
          <w:rFonts w:eastAsia="Calibri"/>
          <w:noProof/>
          <w:color w:val="4C4747"/>
          <w:lang w:val="es-419"/>
        </w:rPr>
      </w:pPr>
      <w:r w:rsidRPr="001A7D2C">
        <w:rPr>
          <w:rFonts w:eastAsia="Calibri"/>
          <w:noProof/>
          <w:color w:val="4C4747"/>
          <w:lang w:val="es-419"/>
        </w:rPr>
        <w:t>Ingresados 29,619 nuevos niños y niñas de enero a noviembre en el año 2025 en la modalidad de gestión directa en los servicios de los centros CAFI.</w:t>
      </w:r>
    </w:p>
    <w:p w14:paraId="67EDA738" w14:textId="51BD8DAB" w:rsidR="001A7D2C" w:rsidRPr="00154563" w:rsidRDefault="001A7D2C" w:rsidP="001A7D2C">
      <w:pPr>
        <w:spacing w:line="360" w:lineRule="auto"/>
        <w:jc w:val="both"/>
        <w:rPr>
          <w:rFonts w:eastAsia="Calibri"/>
          <w:b/>
          <w:bCs/>
          <w:noProof/>
          <w:color w:val="4C4747"/>
          <w:lang w:val="es-419"/>
        </w:rPr>
      </w:pPr>
      <w:r w:rsidRPr="00154563">
        <w:rPr>
          <w:rFonts w:eastAsia="Calibri"/>
          <w:b/>
          <w:bCs/>
          <w:noProof/>
          <w:color w:val="4C4747"/>
          <w:lang w:val="es-419"/>
        </w:rPr>
        <w:t xml:space="preserve">Tabla </w:t>
      </w:r>
      <w:r w:rsidR="00154563" w:rsidRPr="00154563">
        <w:rPr>
          <w:rFonts w:eastAsia="Calibri"/>
          <w:b/>
          <w:bCs/>
          <w:noProof/>
          <w:color w:val="4C4747"/>
          <w:lang w:val="es-419"/>
        </w:rPr>
        <w:t>2</w:t>
      </w:r>
      <w:r w:rsidR="00583749">
        <w:rPr>
          <w:rFonts w:eastAsia="Calibri"/>
          <w:b/>
          <w:bCs/>
          <w:noProof/>
          <w:color w:val="4C4747"/>
          <w:lang w:val="es-419"/>
        </w:rPr>
        <w:t>6</w:t>
      </w:r>
      <w:r w:rsidRPr="00154563">
        <w:rPr>
          <w:rFonts w:eastAsia="Calibri"/>
          <w:b/>
          <w:bCs/>
          <w:noProof/>
          <w:color w:val="4C4747"/>
          <w:lang w:val="es-419"/>
        </w:rPr>
        <w:t>. Cantidad de nuevos niños y niñas ingresados de enero a noviembre del año 2025 y cantidad de niños y niñas inscritos en la modalidad CAFI de gestión directa por región.</w:t>
      </w:r>
    </w:p>
    <w:tbl>
      <w:tblPr>
        <w:tblW w:w="8098" w:type="dxa"/>
        <w:tblInd w:w="-10"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2835"/>
        <w:gridCol w:w="2410"/>
        <w:gridCol w:w="1559"/>
        <w:gridCol w:w="1294"/>
      </w:tblGrid>
      <w:tr w:rsidR="001A7D2C" w:rsidRPr="00E30A29" w14:paraId="4E5DB839" w14:textId="77777777" w:rsidTr="00193A23">
        <w:trPr>
          <w:trHeight w:val="998"/>
          <w:tblHeader/>
        </w:trPr>
        <w:tc>
          <w:tcPr>
            <w:tcW w:w="2835" w:type="dxa"/>
            <w:shd w:val="clear" w:color="auto" w:fill="002060"/>
            <w:vAlign w:val="center"/>
            <w:hideMark/>
          </w:tcPr>
          <w:p w14:paraId="03AB9399" w14:textId="77777777" w:rsidR="001A7D2C" w:rsidRPr="00411749" w:rsidRDefault="001A7D2C" w:rsidP="00D17CBF">
            <w:pPr>
              <w:spacing w:after="0" w:line="276" w:lineRule="auto"/>
              <w:jc w:val="center"/>
              <w:rPr>
                <w:rFonts w:eastAsia="Times New Roman"/>
                <w:b/>
                <w:bCs/>
                <w:color w:val="FFFFFF" w:themeColor="background1"/>
                <w:lang w:eastAsia="es-DO"/>
              </w:rPr>
            </w:pPr>
            <w:bookmarkStart w:id="36" w:name="_Hlk184048080"/>
            <w:r w:rsidRPr="00411749">
              <w:rPr>
                <w:rFonts w:eastAsia="Times New Roman"/>
                <w:b/>
                <w:bCs/>
                <w:color w:val="FFFFFF" w:themeColor="background1"/>
                <w:lang w:eastAsia="es-DO"/>
              </w:rPr>
              <w:t>Región</w:t>
            </w:r>
          </w:p>
        </w:tc>
        <w:tc>
          <w:tcPr>
            <w:tcW w:w="2410" w:type="dxa"/>
            <w:shd w:val="clear" w:color="auto" w:fill="002060"/>
            <w:vAlign w:val="center"/>
            <w:hideMark/>
          </w:tcPr>
          <w:p w14:paraId="684A00CA" w14:textId="77777777" w:rsidR="001A7D2C" w:rsidRPr="00616666" w:rsidRDefault="001A7D2C" w:rsidP="00D17CBF">
            <w:pPr>
              <w:spacing w:after="0" w:line="276" w:lineRule="auto"/>
              <w:jc w:val="center"/>
              <w:rPr>
                <w:rFonts w:eastAsia="Times New Roman"/>
                <w:b/>
                <w:bCs/>
                <w:color w:val="FFFFFF" w:themeColor="background1"/>
                <w:lang w:val="es-419" w:eastAsia="es-DO"/>
              </w:rPr>
            </w:pPr>
            <w:r w:rsidRPr="00616666">
              <w:rPr>
                <w:rFonts w:eastAsia="Times New Roman"/>
                <w:b/>
                <w:bCs/>
                <w:color w:val="FFFFFF" w:themeColor="background1"/>
                <w:lang w:val="es-419" w:eastAsia="es-DO"/>
              </w:rPr>
              <w:t>Cantidad De Niños y Niñas Ingresados Enero-noviembre 2025</w:t>
            </w:r>
          </w:p>
        </w:tc>
        <w:tc>
          <w:tcPr>
            <w:tcW w:w="1559" w:type="dxa"/>
            <w:shd w:val="clear" w:color="auto" w:fill="002060"/>
            <w:vAlign w:val="center"/>
            <w:hideMark/>
          </w:tcPr>
          <w:p w14:paraId="7A0D25AA" w14:textId="77777777" w:rsidR="001A7D2C" w:rsidRPr="00616666" w:rsidRDefault="001A7D2C" w:rsidP="00D17CBF">
            <w:pPr>
              <w:spacing w:after="0" w:line="276" w:lineRule="auto"/>
              <w:jc w:val="center"/>
              <w:rPr>
                <w:rFonts w:eastAsia="Times New Roman"/>
                <w:b/>
                <w:bCs/>
                <w:color w:val="FFFFFF" w:themeColor="background1"/>
                <w:lang w:val="es-419" w:eastAsia="es-DO"/>
              </w:rPr>
            </w:pPr>
            <w:bookmarkStart w:id="37" w:name="RANGE!D70"/>
            <w:r w:rsidRPr="00616666">
              <w:rPr>
                <w:rFonts w:eastAsia="Times New Roman"/>
                <w:b/>
                <w:bCs/>
                <w:color w:val="FFFFFF" w:themeColor="background1"/>
                <w:lang w:val="es-419" w:eastAsia="es-DO"/>
              </w:rPr>
              <w:t xml:space="preserve">Cantidad De Niños y Niñas Inscritos </w:t>
            </w:r>
            <w:bookmarkEnd w:id="37"/>
          </w:p>
        </w:tc>
        <w:tc>
          <w:tcPr>
            <w:tcW w:w="1294" w:type="dxa"/>
            <w:shd w:val="clear" w:color="auto" w:fill="002060"/>
            <w:vAlign w:val="center"/>
            <w:hideMark/>
          </w:tcPr>
          <w:p w14:paraId="656AD441" w14:textId="77777777" w:rsidR="001A7D2C" w:rsidRPr="00411749" w:rsidRDefault="001A7D2C" w:rsidP="00D17CBF">
            <w:pPr>
              <w:spacing w:after="0" w:line="276" w:lineRule="auto"/>
              <w:jc w:val="center"/>
              <w:rPr>
                <w:rFonts w:eastAsia="Times New Roman"/>
                <w:b/>
                <w:bCs/>
                <w:color w:val="FFFFFF" w:themeColor="background1"/>
                <w:lang w:eastAsia="es-DO"/>
              </w:rPr>
            </w:pPr>
            <w:r w:rsidRPr="00411749">
              <w:rPr>
                <w:rFonts w:eastAsia="Times New Roman"/>
                <w:b/>
                <w:bCs/>
                <w:color w:val="FFFFFF" w:themeColor="background1"/>
                <w:lang w:eastAsia="es-DO"/>
              </w:rPr>
              <w:t>Total, Centros por Región</w:t>
            </w:r>
          </w:p>
        </w:tc>
      </w:tr>
      <w:tr w:rsidR="001A7D2C" w:rsidRPr="00E30A29" w14:paraId="028832CF" w14:textId="77777777" w:rsidTr="00193A23">
        <w:trPr>
          <w:trHeight w:val="317"/>
        </w:trPr>
        <w:tc>
          <w:tcPr>
            <w:tcW w:w="2835" w:type="dxa"/>
            <w:shd w:val="clear" w:color="000000" w:fill="EDEDED"/>
            <w:noWrap/>
            <w:vAlign w:val="center"/>
            <w:hideMark/>
          </w:tcPr>
          <w:p w14:paraId="7C715126" w14:textId="77777777" w:rsidR="001A7D2C" w:rsidRPr="009D3744" w:rsidRDefault="001A7D2C" w:rsidP="00D17CBF">
            <w:pPr>
              <w:spacing w:after="0" w:line="276" w:lineRule="auto"/>
              <w:rPr>
                <w:rFonts w:eastAsia="Calibri"/>
                <w:b/>
                <w:bCs/>
                <w:color w:val="4C4747"/>
                <w:lang w:val="es-419"/>
              </w:rPr>
            </w:pPr>
            <w:r w:rsidRPr="009D3744">
              <w:rPr>
                <w:rFonts w:eastAsia="Calibri"/>
                <w:b/>
                <w:bCs/>
                <w:color w:val="4C4747"/>
                <w:lang w:val="es-419"/>
              </w:rPr>
              <w:t>Este</w:t>
            </w:r>
          </w:p>
        </w:tc>
        <w:tc>
          <w:tcPr>
            <w:tcW w:w="5263" w:type="dxa"/>
            <w:gridSpan w:val="3"/>
            <w:shd w:val="clear" w:color="000000" w:fill="EDEDED"/>
            <w:noWrap/>
            <w:vAlign w:val="center"/>
          </w:tcPr>
          <w:p w14:paraId="224314F8" w14:textId="77777777" w:rsidR="001A7D2C" w:rsidRPr="009D3744" w:rsidRDefault="001A7D2C" w:rsidP="00D17CBF">
            <w:pPr>
              <w:spacing w:after="0" w:line="276" w:lineRule="auto"/>
              <w:jc w:val="center"/>
              <w:rPr>
                <w:rFonts w:eastAsia="Calibri"/>
                <w:color w:val="4C4747"/>
                <w:lang w:val="es-419"/>
              </w:rPr>
            </w:pPr>
          </w:p>
        </w:tc>
      </w:tr>
      <w:tr w:rsidR="001A7D2C" w:rsidRPr="00E30A29" w14:paraId="5B975A15" w14:textId="77777777" w:rsidTr="00193A23">
        <w:trPr>
          <w:trHeight w:val="317"/>
        </w:trPr>
        <w:tc>
          <w:tcPr>
            <w:tcW w:w="2835" w:type="dxa"/>
            <w:noWrap/>
            <w:vAlign w:val="center"/>
            <w:hideMark/>
          </w:tcPr>
          <w:p w14:paraId="3E11D1F7"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El Seibo</w:t>
            </w:r>
          </w:p>
        </w:tc>
        <w:tc>
          <w:tcPr>
            <w:tcW w:w="2410" w:type="dxa"/>
            <w:noWrap/>
            <w:vAlign w:val="center"/>
          </w:tcPr>
          <w:p w14:paraId="4CB0D55C"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84</w:t>
            </w:r>
          </w:p>
        </w:tc>
        <w:tc>
          <w:tcPr>
            <w:tcW w:w="1559" w:type="dxa"/>
            <w:vAlign w:val="center"/>
          </w:tcPr>
          <w:p w14:paraId="36F61918"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300</w:t>
            </w:r>
          </w:p>
        </w:tc>
        <w:tc>
          <w:tcPr>
            <w:tcW w:w="1294" w:type="dxa"/>
            <w:vAlign w:val="center"/>
          </w:tcPr>
          <w:p w14:paraId="1A2D6C10"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w:t>
            </w:r>
          </w:p>
        </w:tc>
      </w:tr>
      <w:tr w:rsidR="001A7D2C" w:rsidRPr="00E30A29" w14:paraId="26F4FC9A" w14:textId="77777777" w:rsidTr="00193A23">
        <w:trPr>
          <w:trHeight w:val="317"/>
        </w:trPr>
        <w:tc>
          <w:tcPr>
            <w:tcW w:w="2835" w:type="dxa"/>
            <w:noWrap/>
            <w:vAlign w:val="center"/>
            <w:hideMark/>
          </w:tcPr>
          <w:p w14:paraId="5867C147"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Hato Mayor</w:t>
            </w:r>
          </w:p>
        </w:tc>
        <w:tc>
          <w:tcPr>
            <w:tcW w:w="2410" w:type="dxa"/>
            <w:noWrap/>
            <w:vAlign w:val="center"/>
          </w:tcPr>
          <w:p w14:paraId="1F6E9EFB"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473</w:t>
            </w:r>
          </w:p>
        </w:tc>
        <w:tc>
          <w:tcPr>
            <w:tcW w:w="1559" w:type="dxa"/>
            <w:vAlign w:val="center"/>
          </w:tcPr>
          <w:p w14:paraId="71D5C305"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2,346</w:t>
            </w:r>
          </w:p>
        </w:tc>
        <w:tc>
          <w:tcPr>
            <w:tcW w:w="1294" w:type="dxa"/>
            <w:vAlign w:val="center"/>
          </w:tcPr>
          <w:p w14:paraId="30A78DBB"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7</w:t>
            </w:r>
          </w:p>
        </w:tc>
      </w:tr>
      <w:tr w:rsidR="001A7D2C" w:rsidRPr="00E30A29" w14:paraId="32D70790" w14:textId="77777777" w:rsidTr="00193A23">
        <w:trPr>
          <w:trHeight w:val="317"/>
        </w:trPr>
        <w:tc>
          <w:tcPr>
            <w:tcW w:w="2835" w:type="dxa"/>
            <w:noWrap/>
            <w:vAlign w:val="center"/>
            <w:hideMark/>
          </w:tcPr>
          <w:p w14:paraId="1F8B663B"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lastRenderedPageBreak/>
              <w:t>La Altagracia</w:t>
            </w:r>
          </w:p>
        </w:tc>
        <w:tc>
          <w:tcPr>
            <w:tcW w:w="2410" w:type="dxa"/>
            <w:noWrap/>
            <w:vAlign w:val="center"/>
          </w:tcPr>
          <w:p w14:paraId="41DDA772"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923</w:t>
            </w:r>
          </w:p>
        </w:tc>
        <w:tc>
          <w:tcPr>
            <w:tcW w:w="1559" w:type="dxa"/>
            <w:vAlign w:val="center"/>
          </w:tcPr>
          <w:p w14:paraId="6F6D9B39"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2,193</w:t>
            </w:r>
          </w:p>
        </w:tc>
        <w:tc>
          <w:tcPr>
            <w:tcW w:w="1294" w:type="dxa"/>
            <w:vAlign w:val="center"/>
          </w:tcPr>
          <w:p w14:paraId="5AE8DF9A"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10</w:t>
            </w:r>
          </w:p>
        </w:tc>
      </w:tr>
      <w:tr w:rsidR="001A7D2C" w:rsidRPr="00E30A29" w14:paraId="60833868" w14:textId="77777777" w:rsidTr="00193A23">
        <w:trPr>
          <w:trHeight w:val="317"/>
        </w:trPr>
        <w:tc>
          <w:tcPr>
            <w:tcW w:w="2835" w:type="dxa"/>
            <w:noWrap/>
            <w:vAlign w:val="center"/>
            <w:hideMark/>
          </w:tcPr>
          <w:p w14:paraId="7E49F95F"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La Romana</w:t>
            </w:r>
          </w:p>
        </w:tc>
        <w:tc>
          <w:tcPr>
            <w:tcW w:w="2410" w:type="dxa"/>
            <w:noWrap/>
            <w:vAlign w:val="center"/>
          </w:tcPr>
          <w:p w14:paraId="76F0BE73"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952</w:t>
            </w:r>
          </w:p>
        </w:tc>
        <w:tc>
          <w:tcPr>
            <w:tcW w:w="1559" w:type="dxa"/>
            <w:vAlign w:val="center"/>
          </w:tcPr>
          <w:p w14:paraId="0CC7353F"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2,339</w:t>
            </w:r>
          </w:p>
        </w:tc>
        <w:tc>
          <w:tcPr>
            <w:tcW w:w="1294" w:type="dxa"/>
            <w:vAlign w:val="center"/>
          </w:tcPr>
          <w:p w14:paraId="515261EA"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10</w:t>
            </w:r>
          </w:p>
        </w:tc>
      </w:tr>
      <w:tr w:rsidR="001A7D2C" w:rsidRPr="00E30A29" w14:paraId="36D0F739" w14:textId="77777777" w:rsidTr="00193A23">
        <w:trPr>
          <w:trHeight w:val="317"/>
        </w:trPr>
        <w:tc>
          <w:tcPr>
            <w:tcW w:w="2835" w:type="dxa"/>
            <w:noWrap/>
            <w:vAlign w:val="center"/>
          </w:tcPr>
          <w:p w14:paraId="2517C4ED"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San Pedro De Macorís</w:t>
            </w:r>
          </w:p>
        </w:tc>
        <w:tc>
          <w:tcPr>
            <w:tcW w:w="2410" w:type="dxa"/>
            <w:noWrap/>
            <w:vAlign w:val="center"/>
          </w:tcPr>
          <w:p w14:paraId="1BEA7518"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1,028</w:t>
            </w:r>
          </w:p>
        </w:tc>
        <w:tc>
          <w:tcPr>
            <w:tcW w:w="1559" w:type="dxa"/>
            <w:vAlign w:val="center"/>
          </w:tcPr>
          <w:p w14:paraId="0C9AC7A7"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3,707</w:t>
            </w:r>
          </w:p>
        </w:tc>
        <w:tc>
          <w:tcPr>
            <w:tcW w:w="1294" w:type="dxa"/>
            <w:vAlign w:val="center"/>
          </w:tcPr>
          <w:p w14:paraId="28EA1268"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11</w:t>
            </w:r>
          </w:p>
        </w:tc>
      </w:tr>
      <w:tr w:rsidR="001A7D2C" w:rsidRPr="00E30A29" w14:paraId="73C94D37" w14:textId="77777777" w:rsidTr="00193A23">
        <w:trPr>
          <w:trHeight w:val="317"/>
        </w:trPr>
        <w:tc>
          <w:tcPr>
            <w:tcW w:w="2835" w:type="dxa"/>
            <w:shd w:val="clear" w:color="000000" w:fill="EDEDED"/>
            <w:noWrap/>
            <w:vAlign w:val="center"/>
            <w:hideMark/>
          </w:tcPr>
          <w:p w14:paraId="09A91E93" w14:textId="77777777" w:rsidR="001A7D2C" w:rsidRPr="00E30A29" w:rsidRDefault="001A7D2C" w:rsidP="00D17CBF">
            <w:pPr>
              <w:spacing w:after="0" w:line="276" w:lineRule="auto"/>
              <w:rPr>
                <w:rFonts w:eastAsia="Times New Roman"/>
                <w:b/>
                <w:bCs/>
                <w:color w:val="4C4747"/>
                <w:lang w:eastAsia="es-DO"/>
              </w:rPr>
            </w:pPr>
            <w:r>
              <w:rPr>
                <w:rFonts w:eastAsia="Times New Roman"/>
                <w:b/>
                <w:bCs/>
                <w:color w:val="4C4747"/>
                <w:lang w:eastAsia="es-DO"/>
              </w:rPr>
              <w:t>Sur</w:t>
            </w:r>
          </w:p>
        </w:tc>
        <w:tc>
          <w:tcPr>
            <w:tcW w:w="5263" w:type="dxa"/>
            <w:gridSpan w:val="3"/>
            <w:shd w:val="clear" w:color="000000" w:fill="EDEDED"/>
            <w:noWrap/>
            <w:vAlign w:val="center"/>
          </w:tcPr>
          <w:p w14:paraId="3806B137" w14:textId="77777777" w:rsidR="001A7D2C" w:rsidRPr="00E30A29" w:rsidRDefault="001A7D2C" w:rsidP="00D17CBF">
            <w:pPr>
              <w:spacing w:after="0" w:line="276" w:lineRule="auto"/>
              <w:jc w:val="center"/>
              <w:rPr>
                <w:rFonts w:eastAsia="Times New Roman"/>
                <w:b/>
                <w:bCs/>
                <w:color w:val="4C4747"/>
                <w:lang w:eastAsia="es-DO"/>
              </w:rPr>
            </w:pPr>
          </w:p>
        </w:tc>
      </w:tr>
      <w:tr w:rsidR="001A7D2C" w:rsidRPr="00E30A29" w14:paraId="3B0C8018" w14:textId="77777777" w:rsidTr="00193A23">
        <w:trPr>
          <w:trHeight w:val="317"/>
        </w:trPr>
        <w:tc>
          <w:tcPr>
            <w:tcW w:w="2835" w:type="dxa"/>
            <w:noWrap/>
            <w:vAlign w:val="center"/>
            <w:hideMark/>
          </w:tcPr>
          <w:p w14:paraId="0CA426B4"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Azua</w:t>
            </w:r>
          </w:p>
        </w:tc>
        <w:tc>
          <w:tcPr>
            <w:tcW w:w="2410" w:type="dxa"/>
            <w:noWrap/>
            <w:vAlign w:val="center"/>
          </w:tcPr>
          <w:p w14:paraId="106D7447"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482</w:t>
            </w:r>
          </w:p>
        </w:tc>
        <w:tc>
          <w:tcPr>
            <w:tcW w:w="1559" w:type="dxa"/>
            <w:vAlign w:val="center"/>
          </w:tcPr>
          <w:p w14:paraId="521273B3"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4,172</w:t>
            </w:r>
          </w:p>
        </w:tc>
        <w:tc>
          <w:tcPr>
            <w:tcW w:w="1294" w:type="dxa"/>
            <w:vAlign w:val="center"/>
          </w:tcPr>
          <w:p w14:paraId="28ED84CD"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6</w:t>
            </w:r>
          </w:p>
        </w:tc>
      </w:tr>
      <w:tr w:rsidR="001A7D2C" w:rsidRPr="00E30A29" w14:paraId="5BD23BB4" w14:textId="77777777" w:rsidTr="00193A23">
        <w:trPr>
          <w:trHeight w:val="317"/>
        </w:trPr>
        <w:tc>
          <w:tcPr>
            <w:tcW w:w="2835" w:type="dxa"/>
            <w:noWrap/>
            <w:vAlign w:val="center"/>
            <w:hideMark/>
          </w:tcPr>
          <w:p w14:paraId="699AE777"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Bahoruco</w:t>
            </w:r>
          </w:p>
        </w:tc>
        <w:tc>
          <w:tcPr>
            <w:tcW w:w="2410" w:type="dxa"/>
            <w:noWrap/>
            <w:vAlign w:val="center"/>
          </w:tcPr>
          <w:p w14:paraId="76AEBCC2"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630</w:t>
            </w:r>
          </w:p>
        </w:tc>
        <w:tc>
          <w:tcPr>
            <w:tcW w:w="1559" w:type="dxa"/>
            <w:vAlign w:val="center"/>
          </w:tcPr>
          <w:p w14:paraId="288C5A56"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1,885</w:t>
            </w:r>
          </w:p>
        </w:tc>
        <w:tc>
          <w:tcPr>
            <w:tcW w:w="1294" w:type="dxa"/>
            <w:vAlign w:val="center"/>
          </w:tcPr>
          <w:p w14:paraId="2B725276"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7</w:t>
            </w:r>
          </w:p>
        </w:tc>
      </w:tr>
      <w:tr w:rsidR="001A7D2C" w:rsidRPr="00E30A29" w14:paraId="2D33364C" w14:textId="77777777" w:rsidTr="00193A23">
        <w:trPr>
          <w:trHeight w:val="317"/>
        </w:trPr>
        <w:tc>
          <w:tcPr>
            <w:tcW w:w="2835" w:type="dxa"/>
            <w:noWrap/>
            <w:vAlign w:val="center"/>
            <w:hideMark/>
          </w:tcPr>
          <w:p w14:paraId="2B494321"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Barahona</w:t>
            </w:r>
          </w:p>
        </w:tc>
        <w:tc>
          <w:tcPr>
            <w:tcW w:w="2410" w:type="dxa"/>
            <w:noWrap/>
            <w:vAlign w:val="center"/>
          </w:tcPr>
          <w:p w14:paraId="34A1218E"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540</w:t>
            </w:r>
          </w:p>
        </w:tc>
        <w:tc>
          <w:tcPr>
            <w:tcW w:w="1559" w:type="dxa"/>
            <w:vAlign w:val="center"/>
          </w:tcPr>
          <w:p w14:paraId="249112E3"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3,581</w:t>
            </w:r>
          </w:p>
        </w:tc>
        <w:tc>
          <w:tcPr>
            <w:tcW w:w="1294" w:type="dxa"/>
            <w:vAlign w:val="center"/>
          </w:tcPr>
          <w:p w14:paraId="6C8E612F"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7</w:t>
            </w:r>
          </w:p>
        </w:tc>
      </w:tr>
      <w:tr w:rsidR="001A7D2C" w:rsidRPr="00E30A29" w14:paraId="2CEE208F" w14:textId="77777777" w:rsidTr="00193A23">
        <w:trPr>
          <w:trHeight w:val="317"/>
        </w:trPr>
        <w:tc>
          <w:tcPr>
            <w:tcW w:w="2835" w:type="dxa"/>
            <w:noWrap/>
            <w:vAlign w:val="center"/>
            <w:hideMark/>
          </w:tcPr>
          <w:p w14:paraId="20B6BC95"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Elías Piña</w:t>
            </w:r>
          </w:p>
        </w:tc>
        <w:tc>
          <w:tcPr>
            <w:tcW w:w="2410" w:type="dxa"/>
            <w:noWrap/>
            <w:vAlign w:val="center"/>
          </w:tcPr>
          <w:p w14:paraId="1D6D51BC"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291</w:t>
            </w:r>
          </w:p>
        </w:tc>
        <w:tc>
          <w:tcPr>
            <w:tcW w:w="1559" w:type="dxa"/>
            <w:vAlign w:val="center"/>
          </w:tcPr>
          <w:p w14:paraId="05E55638"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1,049</w:t>
            </w:r>
          </w:p>
        </w:tc>
        <w:tc>
          <w:tcPr>
            <w:tcW w:w="1294" w:type="dxa"/>
            <w:vAlign w:val="center"/>
          </w:tcPr>
          <w:p w14:paraId="4A29494E"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5</w:t>
            </w:r>
          </w:p>
        </w:tc>
      </w:tr>
      <w:tr w:rsidR="001A7D2C" w:rsidRPr="00E30A29" w14:paraId="2327BB6D" w14:textId="77777777" w:rsidTr="00193A23">
        <w:trPr>
          <w:trHeight w:val="317"/>
        </w:trPr>
        <w:tc>
          <w:tcPr>
            <w:tcW w:w="2835" w:type="dxa"/>
            <w:noWrap/>
            <w:vAlign w:val="center"/>
          </w:tcPr>
          <w:p w14:paraId="4663E504"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Independencia</w:t>
            </w:r>
          </w:p>
        </w:tc>
        <w:tc>
          <w:tcPr>
            <w:tcW w:w="2410" w:type="dxa"/>
            <w:noWrap/>
            <w:vAlign w:val="center"/>
          </w:tcPr>
          <w:p w14:paraId="0155A6D8"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350</w:t>
            </w:r>
          </w:p>
        </w:tc>
        <w:tc>
          <w:tcPr>
            <w:tcW w:w="1559" w:type="dxa"/>
            <w:vAlign w:val="center"/>
          </w:tcPr>
          <w:p w14:paraId="4DEE5E85"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1,297</w:t>
            </w:r>
          </w:p>
        </w:tc>
        <w:tc>
          <w:tcPr>
            <w:tcW w:w="1294" w:type="dxa"/>
            <w:vAlign w:val="center"/>
          </w:tcPr>
          <w:p w14:paraId="4CACFB0B"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6</w:t>
            </w:r>
          </w:p>
        </w:tc>
      </w:tr>
      <w:tr w:rsidR="001A7D2C" w:rsidRPr="00E30A29" w14:paraId="3C0DE168" w14:textId="77777777" w:rsidTr="00193A23">
        <w:trPr>
          <w:trHeight w:val="317"/>
        </w:trPr>
        <w:tc>
          <w:tcPr>
            <w:tcW w:w="2835" w:type="dxa"/>
            <w:noWrap/>
            <w:vAlign w:val="center"/>
          </w:tcPr>
          <w:p w14:paraId="464E03B0"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Pedernales</w:t>
            </w:r>
          </w:p>
        </w:tc>
        <w:tc>
          <w:tcPr>
            <w:tcW w:w="2410" w:type="dxa"/>
            <w:noWrap/>
            <w:vAlign w:val="center"/>
          </w:tcPr>
          <w:p w14:paraId="39F04E88"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227</w:t>
            </w:r>
          </w:p>
        </w:tc>
        <w:tc>
          <w:tcPr>
            <w:tcW w:w="1559" w:type="dxa"/>
            <w:vAlign w:val="center"/>
          </w:tcPr>
          <w:p w14:paraId="530177D8"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581</w:t>
            </w:r>
          </w:p>
        </w:tc>
        <w:tc>
          <w:tcPr>
            <w:tcW w:w="1294" w:type="dxa"/>
            <w:vAlign w:val="center"/>
          </w:tcPr>
          <w:p w14:paraId="7A5F7B66"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3</w:t>
            </w:r>
          </w:p>
        </w:tc>
      </w:tr>
      <w:tr w:rsidR="001A7D2C" w:rsidRPr="00E30A29" w14:paraId="5F72EE08" w14:textId="77777777" w:rsidTr="00193A23">
        <w:trPr>
          <w:trHeight w:val="317"/>
        </w:trPr>
        <w:tc>
          <w:tcPr>
            <w:tcW w:w="2835" w:type="dxa"/>
            <w:noWrap/>
            <w:vAlign w:val="center"/>
          </w:tcPr>
          <w:p w14:paraId="7B8D153D"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Peravia</w:t>
            </w:r>
          </w:p>
        </w:tc>
        <w:tc>
          <w:tcPr>
            <w:tcW w:w="2410" w:type="dxa"/>
            <w:noWrap/>
            <w:vAlign w:val="center"/>
          </w:tcPr>
          <w:p w14:paraId="6E74C9C8"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478</w:t>
            </w:r>
          </w:p>
        </w:tc>
        <w:tc>
          <w:tcPr>
            <w:tcW w:w="1559" w:type="dxa"/>
            <w:vAlign w:val="center"/>
          </w:tcPr>
          <w:p w14:paraId="116DEAFB"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1,465</w:t>
            </w:r>
          </w:p>
        </w:tc>
        <w:tc>
          <w:tcPr>
            <w:tcW w:w="1294" w:type="dxa"/>
            <w:vAlign w:val="center"/>
          </w:tcPr>
          <w:p w14:paraId="40DC5342"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6</w:t>
            </w:r>
          </w:p>
        </w:tc>
      </w:tr>
      <w:tr w:rsidR="001A7D2C" w:rsidRPr="00E30A29" w14:paraId="7AF36C22" w14:textId="77777777" w:rsidTr="00193A23">
        <w:trPr>
          <w:trHeight w:val="317"/>
        </w:trPr>
        <w:tc>
          <w:tcPr>
            <w:tcW w:w="2835" w:type="dxa"/>
            <w:noWrap/>
            <w:vAlign w:val="center"/>
          </w:tcPr>
          <w:p w14:paraId="572287B0"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San José de Ocoa</w:t>
            </w:r>
          </w:p>
        </w:tc>
        <w:tc>
          <w:tcPr>
            <w:tcW w:w="2410" w:type="dxa"/>
            <w:noWrap/>
            <w:vAlign w:val="center"/>
          </w:tcPr>
          <w:p w14:paraId="62BC6285"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383</w:t>
            </w:r>
          </w:p>
        </w:tc>
        <w:tc>
          <w:tcPr>
            <w:tcW w:w="1559" w:type="dxa"/>
            <w:vAlign w:val="center"/>
          </w:tcPr>
          <w:p w14:paraId="701C849F"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1,125</w:t>
            </w:r>
          </w:p>
        </w:tc>
        <w:tc>
          <w:tcPr>
            <w:tcW w:w="1294" w:type="dxa"/>
            <w:vAlign w:val="center"/>
          </w:tcPr>
          <w:p w14:paraId="1118AEB7"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4</w:t>
            </w:r>
          </w:p>
        </w:tc>
      </w:tr>
      <w:tr w:rsidR="001A7D2C" w:rsidRPr="00E30A29" w14:paraId="42243159" w14:textId="77777777" w:rsidTr="00193A23">
        <w:trPr>
          <w:trHeight w:val="317"/>
        </w:trPr>
        <w:tc>
          <w:tcPr>
            <w:tcW w:w="2835" w:type="dxa"/>
            <w:noWrap/>
            <w:vAlign w:val="center"/>
          </w:tcPr>
          <w:p w14:paraId="67884365"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San Juan de la Maguana</w:t>
            </w:r>
          </w:p>
        </w:tc>
        <w:tc>
          <w:tcPr>
            <w:tcW w:w="2410" w:type="dxa"/>
            <w:noWrap/>
            <w:vAlign w:val="center"/>
          </w:tcPr>
          <w:p w14:paraId="718E5B05"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905</w:t>
            </w:r>
          </w:p>
        </w:tc>
        <w:tc>
          <w:tcPr>
            <w:tcW w:w="1559" w:type="dxa"/>
            <w:vAlign w:val="center"/>
          </w:tcPr>
          <w:p w14:paraId="7D46CD24"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5,421</w:t>
            </w:r>
          </w:p>
        </w:tc>
        <w:tc>
          <w:tcPr>
            <w:tcW w:w="1294" w:type="dxa"/>
            <w:vAlign w:val="center"/>
          </w:tcPr>
          <w:p w14:paraId="2038E7E0"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14</w:t>
            </w:r>
          </w:p>
        </w:tc>
      </w:tr>
      <w:tr w:rsidR="001A7D2C" w:rsidRPr="00E30A29" w14:paraId="35E2D024" w14:textId="77777777" w:rsidTr="00193A23">
        <w:trPr>
          <w:trHeight w:val="317"/>
        </w:trPr>
        <w:tc>
          <w:tcPr>
            <w:tcW w:w="2835" w:type="dxa"/>
            <w:shd w:val="clear" w:color="000000" w:fill="EDEDED"/>
            <w:noWrap/>
            <w:vAlign w:val="center"/>
            <w:hideMark/>
          </w:tcPr>
          <w:p w14:paraId="01860D49" w14:textId="77777777" w:rsidR="001A7D2C" w:rsidRPr="00E30A29" w:rsidRDefault="001A7D2C" w:rsidP="00D17CBF">
            <w:pPr>
              <w:spacing w:after="0" w:line="276" w:lineRule="auto"/>
              <w:rPr>
                <w:rFonts w:eastAsia="Times New Roman"/>
                <w:b/>
                <w:bCs/>
                <w:color w:val="4C4747"/>
                <w:lang w:eastAsia="es-DO"/>
              </w:rPr>
            </w:pPr>
            <w:r w:rsidRPr="00E30A29">
              <w:rPr>
                <w:rFonts w:eastAsia="Times New Roman"/>
                <w:b/>
                <w:bCs/>
                <w:color w:val="4C4747"/>
                <w:lang w:eastAsia="es-DO"/>
              </w:rPr>
              <w:t>Norte</w:t>
            </w:r>
            <w:r>
              <w:rPr>
                <w:rFonts w:eastAsia="Times New Roman"/>
                <w:b/>
                <w:bCs/>
                <w:color w:val="4C4747"/>
                <w:lang w:eastAsia="es-DO"/>
              </w:rPr>
              <w:t xml:space="preserve"> Oriental</w:t>
            </w:r>
          </w:p>
        </w:tc>
        <w:tc>
          <w:tcPr>
            <w:tcW w:w="2410" w:type="dxa"/>
            <w:shd w:val="clear" w:color="000000" w:fill="EDEDED"/>
            <w:noWrap/>
            <w:vAlign w:val="center"/>
          </w:tcPr>
          <w:p w14:paraId="0EB856DB" w14:textId="77777777" w:rsidR="001A7D2C" w:rsidRPr="00E30A29" w:rsidRDefault="001A7D2C" w:rsidP="00D17CBF">
            <w:pPr>
              <w:spacing w:after="0" w:line="276" w:lineRule="auto"/>
              <w:jc w:val="center"/>
              <w:rPr>
                <w:rFonts w:eastAsia="Times New Roman"/>
                <w:b/>
                <w:bCs/>
                <w:color w:val="4C4747"/>
                <w:lang w:eastAsia="es-DO"/>
              </w:rPr>
            </w:pPr>
          </w:p>
        </w:tc>
        <w:tc>
          <w:tcPr>
            <w:tcW w:w="1559" w:type="dxa"/>
            <w:shd w:val="clear" w:color="000000" w:fill="EDEDED"/>
            <w:vAlign w:val="center"/>
          </w:tcPr>
          <w:p w14:paraId="50E8BEEA" w14:textId="77777777" w:rsidR="001A7D2C" w:rsidRPr="00E30A29" w:rsidRDefault="001A7D2C" w:rsidP="00D17CBF">
            <w:pPr>
              <w:spacing w:after="0" w:line="276" w:lineRule="auto"/>
              <w:jc w:val="center"/>
              <w:rPr>
                <w:rFonts w:eastAsia="Times New Roman"/>
                <w:b/>
                <w:bCs/>
                <w:color w:val="4C4747"/>
                <w:lang w:eastAsia="es-DO"/>
              </w:rPr>
            </w:pPr>
          </w:p>
        </w:tc>
        <w:tc>
          <w:tcPr>
            <w:tcW w:w="1294" w:type="dxa"/>
            <w:shd w:val="clear" w:color="000000" w:fill="EDEDED"/>
            <w:vAlign w:val="center"/>
          </w:tcPr>
          <w:p w14:paraId="0BF0F48F" w14:textId="77777777" w:rsidR="001A7D2C" w:rsidRPr="00E30A29" w:rsidRDefault="001A7D2C" w:rsidP="00D17CBF">
            <w:pPr>
              <w:spacing w:after="0" w:line="276" w:lineRule="auto"/>
              <w:jc w:val="center"/>
              <w:rPr>
                <w:rFonts w:eastAsia="Times New Roman"/>
                <w:b/>
                <w:bCs/>
                <w:color w:val="4C4747"/>
                <w:lang w:eastAsia="es-DO"/>
              </w:rPr>
            </w:pPr>
          </w:p>
        </w:tc>
      </w:tr>
      <w:tr w:rsidR="001A7D2C" w:rsidRPr="00E30A29" w14:paraId="177E268A" w14:textId="77777777" w:rsidTr="00193A23">
        <w:trPr>
          <w:trHeight w:val="317"/>
        </w:trPr>
        <w:tc>
          <w:tcPr>
            <w:tcW w:w="2835" w:type="dxa"/>
            <w:noWrap/>
            <w:vAlign w:val="center"/>
            <w:hideMark/>
          </w:tcPr>
          <w:p w14:paraId="5957C5C6"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Duarte</w:t>
            </w:r>
          </w:p>
        </w:tc>
        <w:tc>
          <w:tcPr>
            <w:tcW w:w="2410" w:type="dxa"/>
            <w:noWrap/>
            <w:vAlign w:val="center"/>
          </w:tcPr>
          <w:p w14:paraId="174B2ED3"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468</w:t>
            </w:r>
          </w:p>
        </w:tc>
        <w:tc>
          <w:tcPr>
            <w:tcW w:w="1559" w:type="dxa"/>
            <w:vAlign w:val="center"/>
          </w:tcPr>
          <w:p w14:paraId="3A500BBA"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1,567</w:t>
            </w:r>
          </w:p>
        </w:tc>
        <w:tc>
          <w:tcPr>
            <w:tcW w:w="1294" w:type="dxa"/>
            <w:vAlign w:val="center"/>
          </w:tcPr>
          <w:p w14:paraId="2BDEA574"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12</w:t>
            </w:r>
          </w:p>
        </w:tc>
      </w:tr>
      <w:tr w:rsidR="001A7D2C" w:rsidRPr="00E30A29" w14:paraId="4173736C" w14:textId="77777777" w:rsidTr="00193A23">
        <w:trPr>
          <w:trHeight w:val="317"/>
        </w:trPr>
        <w:tc>
          <w:tcPr>
            <w:tcW w:w="2835" w:type="dxa"/>
            <w:noWrap/>
            <w:vAlign w:val="center"/>
            <w:hideMark/>
          </w:tcPr>
          <w:p w14:paraId="5D9935FA"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Espaillat</w:t>
            </w:r>
          </w:p>
        </w:tc>
        <w:tc>
          <w:tcPr>
            <w:tcW w:w="2410" w:type="dxa"/>
            <w:noWrap/>
            <w:vAlign w:val="center"/>
          </w:tcPr>
          <w:p w14:paraId="59B89A5A"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242</w:t>
            </w:r>
          </w:p>
        </w:tc>
        <w:tc>
          <w:tcPr>
            <w:tcW w:w="1559" w:type="dxa"/>
            <w:vAlign w:val="center"/>
          </w:tcPr>
          <w:p w14:paraId="1A064311"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704</w:t>
            </w:r>
          </w:p>
        </w:tc>
        <w:tc>
          <w:tcPr>
            <w:tcW w:w="1294" w:type="dxa"/>
            <w:vAlign w:val="center"/>
          </w:tcPr>
          <w:p w14:paraId="7D47AAE1"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5</w:t>
            </w:r>
          </w:p>
        </w:tc>
      </w:tr>
      <w:tr w:rsidR="001A7D2C" w:rsidRPr="00E30A29" w14:paraId="3ADE1842" w14:textId="77777777" w:rsidTr="00193A23">
        <w:trPr>
          <w:trHeight w:val="317"/>
        </w:trPr>
        <w:tc>
          <w:tcPr>
            <w:tcW w:w="2835" w:type="dxa"/>
            <w:noWrap/>
            <w:vAlign w:val="center"/>
            <w:hideMark/>
          </w:tcPr>
          <w:p w14:paraId="051FCF7A"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Hermanas Mirabal</w:t>
            </w:r>
          </w:p>
        </w:tc>
        <w:tc>
          <w:tcPr>
            <w:tcW w:w="2410" w:type="dxa"/>
            <w:noWrap/>
            <w:vAlign w:val="center"/>
          </w:tcPr>
          <w:p w14:paraId="30673B9C"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318</w:t>
            </w:r>
          </w:p>
        </w:tc>
        <w:tc>
          <w:tcPr>
            <w:tcW w:w="1559" w:type="dxa"/>
            <w:vAlign w:val="center"/>
          </w:tcPr>
          <w:p w14:paraId="0366A3AC"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1,163</w:t>
            </w:r>
          </w:p>
        </w:tc>
        <w:tc>
          <w:tcPr>
            <w:tcW w:w="1294" w:type="dxa"/>
            <w:vAlign w:val="center"/>
          </w:tcPr>
          <w:p w14:paraId="13A1A25A"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3</w:t>
            </w:r>
          </w:p>
        </w:tc>
      </w:tr>
      <w:tr w:rsidR="001A7D2C" w:rsidRPr="00E30A29" w14:paraId="1BAB3C0B" w14:textId="77777777" w:rsidTr="00193A23">
        <w:trPr>
          <w:trHeight w:val="317"/>
        </w:trPr>
        <w:tc>
          <w:tcPr>
            <w:tcW w:w="2835" w:type="dxa"/>
            <w:noWrap/>
            <w:vAlign w:val="center"/>
          </w:tcPr>
          <w:p w14:paraId="75557357"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María Trinidad Sánchez</w:t>
            </w:r>
          </w:p>
        </w:tc>
        <w:tc>
          <w:tcPr>
            <w:tcW w:w="2410" w:type="dxa"/>
            <w:noWrap/>
            <w:vAlign w:val="center"/>
          </w:tcPr>
          <w:p w14:paraId="6A36C8DD"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837</w:t>
            </w:r>
          </w:p>
        </w:tc>
        <w:tc>
          <w:tcPr>
            <w:tcW w:w="1559" w:type="dxa"/>
            <w:vAlign w:val="center"/>
          </w:tcPr>
          <w:p w14:paraId="52C4B4A7"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1,883</w:t>
            </w:r>
          </w:p>
        </w:tc>
        <w:tc>
          <w:tcPr>
            <w:tcW w:w="1294" w:type="dxa"/>
            <w:vAlign w:val="center"/>
          </w:tcPr>
          <w:p w14:paraId="5F5359DC"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7</w:t>
            </w:r>
          </w:p>
        </w:tc>
      </w:tr>
      <w:tr w:rsidR="001A7D2C" w:rsidRPr="00E30A29" w14:paraId="584244F6" w14:textId="77777777" w:rsidTr="00193A23">
        <w:trPr>
          <w:trHeight w:val="317"/>
        </w:trPr>
        <w:tc>
          <w:tcPr>
            <w:tcW w:w="2835" w:type="dxa"/>
            <w:noWrap/>
            <w:vAlign w:val="center"/>
          </w:tcPr>
          <w:p w14:paraId="132B33C9"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Monseñor Nouel</w:t>
            </w:r>
          </w:p>
        </w:tc>
        <w:tc>
          <w:tcPr>
            <w:tcW w:w="2410" w:type="dxa"/>
            <w:noWrap/>
            <w:vAlign w:val="center"/>
          </w:tcPr>
          <w:p w14:paraId="7B6E6BED"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208</w:t>
            </w:r>
          </w:p>
        </w:tc>
        <w:tc>
          <w:tcPr>
            <w:tcW w:w="1559" w:type="dxa"/>
            <w:vAlign w:val="center"/>
          </w:tcPr>
          <w:p w14:paraId="562F4EFE"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390</w:t>
            </w:r>
          </w:p>
        </w:tc>
        <w:tc>
          <w:tcPr>
            <w:tcW w:w="1294" w:type="dxa"/>
            <w:vAlign w:val="center"/>
          </w:tcPr>
          <w:p w14:paraId="6FF655B0"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3</w:t>
            </w:r>
          </w:p>
        </w:tc>
      </w:tr>
      <w:tr w:rsidR="001A7D2C" w:rsidRPr="00E30A29" w14:paraId="20598284" w14:textId="77777777" w:rsidTr="00193A23">
        <w:trPr>
          <w:trHeight w:val="317"/>
        </w:trPr>
        <w:tc>
          <w:tcPr>
            <w:tcW w:w="2835" w:type="dxa"/>
            <w:noWrap/>
            <w:vAlign w:val="center"/>
          </w:tcPr>
          <w:p w14:paraId="015C6D4F"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Samaná</w:t>
            </w:r>
          </w:p>
        </w:tc>
        <w:tc>
          <w:tcPr>
            <w:tcW w:w="2410" w:type="dxa"/>
            <w:noWrap/>
            <w:vAlign w:val="center"/>
          </w:tcPr>
          <w:p w14:paraId="51DA1E4E"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264</w:t>
            </w:r>
          </w:p>
        </w:tc>
        <w:tc>
          <w:tcPr>
            <w:tcW w:w="1559" w:type="dxa"/>
            <w:vAlign w:val="center"/>
          </w:tcPr>
          <w:p w14:paraId="37C96F6D"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693</w:t>
            </w:r>
          </w:p>
        </w:tc>
        <w:tc>
          <w:tcPr>
            <w:tcW w:w="1294" w:type="dxa"/>
            <w:vAlign w:val="center"/>
          </w:tcPr>
          <w:p w14:paraId="45C48CC7"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3</w:t>
            </w:r>
          </w:p>
        </w:tc>
      </w:tr>
      <w:tr w:rsidR="001A7D2C" w:rsidRPr="00E30A29" w14:paraId="035E5A81" w14:textId="77777777" w:rsidTr="00193A23">
        <w:trPr>
          <w:trHeight w:val="317"/>
        </w:trPr>
        <w:tc>
          <w:tcPr>
            <w:tcW w:w="2835" w:type="dxa"/>
            <w:noWrap/>
            <w:vAlign w:val="center"/>
          </w:tcPr>
          <w:p w14:paraId="24F0BBBA"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Sánchez Ramírez</w:t>
            </w:r>
          </w:p>
        </w:tc>
        <w:tc>
          <w:tcPr>
            <w:tcW w:w="2410" w:type="dxa"/>
            <w:noWrap/>
            <w:vAlign w:val="center"/>
          </w:tcPr>
          <w:p w14:paraId="425E83C5"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248</w:t>
            </w:r>
          </w:p>
        </w:tc>
        <w:tc>
          <w:tcPr>
            <w:tcW w:w="1559" w:type="dxa"/>
            <w:vAlign w:val="center"/>
          </w:tcPr>
          <w:p w14:paraId="3EF1F50F"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681</w:t>
            </w:r>
          </w:p>
        </w:tc>
        <w:tc>
          <w:tcPr>
            <w:tcW w:w="1294" w:type="dxa"/>
            <w:vAlign w:val="center"/>
          </w:tcPr>
          <w:p w14:paraId="635307C7"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3</w:t>
            </w:r>
          </w:p>
        </w:tc>
      </w:tr>
      <w:tr w:rsidR="001A7D2C" w:rsidRPr="00E30A29" w14:paraId="43B95352" w14:textId="77777777" w:rsidTr="00193A23">
        <w:trPr>
          <w:trHeight w:val="317"/>
        </w:trPr>
        <w:tc>
          <w:tcPr>
            <w:tcW w:w="2835" w:type="dxa"/>
            <w:shd w:val="clear" w:color="000000" w:fill="EDEDED"/>
            <w:noWrap/>
            <w:vAlign w:val="center"/>
            <w:hideMark/>
          </w:tcPr>
          <w:p w14:paraId="55C2A7FB" w14:textId="77777777" w:rsidR="001A7D2C" w:rsidRPr="00E30A29" w:rsidRDefault="001A7D2C" w:rsidP="00D17CBF">
            <w:pPr>
              <w:spacing w:after="0" w:line="276" w:lineRule="auto"/>
              <w:rPr>
                <w:rFonts w:eastAsia="Times New Roman"/>
                <w:b/>
                <w:bCs/>
                <w:color w:val="4C4747"/>
                <w:lang w:eastAsia="es-DO"/>
              </w:rPr>
            </w:pPr>
            <w:r>
              <w:rPr>
                <w:rFonts w:eastAsia="Times New Roman"/>
                <w:b/>
                <w:bCs/>
                <w:color w:val="4C4747"/>
                <w:lang w:eastAsia="es-DO"/>
              </w:rPr>
              <w:t>Norte Occidental</w:t>
            </w:r>
          </w:p>
        </w:tc>
        <w:tc>
          <w:tcPr>
            <w:tcW w:w="2410" w:type="dxa"/>
            <w:shd w:val="clear" w:color="000000" w:fill="EDEDED"/>
            <w:noWrap/>
            <w:vAlign w:val="center"/>
          </w:tcPr>
          <w:p w14:paraId="27B32CF7" w14:textId="77777777" w:rsidR="001A7D2C" w:rsidRPr="00E30A29" w:rsidRDefault="001A7D2C" w:rsidP="00D17CBF">
            <w:pPr>
              <w:spacing w:after="0" w:line="276" w:lineRule="auto"/>
              <w:jc w:val="center"/>
              <w:rPr>
                <w:rFonts w:eastAsia="Times New Roman"/>
                <w:b/>
                <w:bCs/>
                <w:color w:val="4C4747"/>
                <w:lang w:eastAsia="es-DO"/>
              </w:rPr>
            </w:pPr>
          </w:p>
        </w:tc>
        <w:tc>
          <w:tcPr>
            <w:tcW w:w="1559" w:type="dxa"/>
            <w:shd w:val="clear" w:color="000000" w:fill="EDEDED"/>
            <w:vAlign w:val="center"/>
          </w:tcPr>
          <w:p w14:paraId="1FD0BEF9" w14:textId="77777777" w:rsidR="001A7D2C" w:rsidRPr="00E30A29" w:rsidRDefault="001A7D2C" w:rsidP="00D17CBF">
            <w:pPr>
              <w:spacing w:after="0" w:line="276" w:lineRule="auto"/>
              <w:jc w:val="center"/>
              <w:rPr>
                <w:rFonts w:eastAsia="Times New Roman"/>
                <w:b/>
                <w:bCs/>
                <w:color w:val="4C4747"/>
                <w:lang w:eastAsia="es-DO"/>
              </w:rPr>
            </w:pPr>
          </w:p>
        </w:tc>
        <w:tc>
          <w:tcPr>
            <w:tcW w:w="1294" w:type="dxa"/>
            <w:shd w:val="clear" w:color="000000" w:fill="EDEDED"/>
            <w:vAlign w:val="center"/>
          </w:tcPr>
          <w:p w14:paraId="263B15A0" w14:textId="77777777" w:rsidR="001A7D2C" w:rsidRPr="00E30A29" w:rsidRDefault="001A7D2C" w:rsidP="00D17CBF">
            <w:pPr>
              <w:spacing w:after="0" w:line="276" w:lineRule="auto"/>
              <w:jc w:val="center"/>
              <w:rPr>
                <w:rFonts w:eastAsia="Times New Roman"/>
                <w:b/>
                <w:bCs/>
                <w:color w:val="4C4747"/>
                <w:lang w:eastAsia="es-DO"/>
              </w:rPr>
            </w:pPr>
          </w:p>
        </w:tc>
      </w:tr>
      <w:tr w:rsidR="001A7D2C" w:rsidRPr="00E30A29" w14:paraId="7D7948AD" w14:textId="77777777" w:rsidTr="00193A23">
        <w:trPr>
          <w:trHeight w:val="317"/>
        </w:trPr>
        <w:tc>
          <w:tcPr>
            <w:tcW w:w="2835" w:type="dxa"/>
            <w:noWrap/>
            <w:vAlign w:val="center"/>
            <w:hideMark/>
          </w:tcPr>
          <w:p w14:paraId="37BE5378"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Dajabón</w:t>
            </w:r>
          </w:p>
        </w:tc>
        <w:tc>
          <w:tcPr>
            <w:tcW w:w="2410" w:type="dxa"/>
            <w:noWrap/>
            <w:vAlign w:val="center"/>
          </w:tcPr>
          <w:p w14:paraId="1B9504E7"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353</w:t>
            </w:r>
          </w:p>
        </w:tc>
        <w:tc>
          <w:tcPr>
            <w:tcW w:w="1559" w:type="dxa"/>
            <w:vAlign w:val="center"/>
          </w:tcPr>
          <w:p w14:paraId="3EE9D162"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1,550</w:t>
            </w:r>
          </w:p>
        </w:tc>
        <w:tc>
          <w:tcPr>
            <w:tcW w:w="1294" w:type="dxa"/>
            <w:vAlign w:val="center"/>
          </w:tcPr>
          <w:p w14:paraId="2B1270AC"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5</w:t>
            </w:r>
          </w:p>
        </w:tc>
      </w:tr>
      <w:tr w:rsidR="001A7D2C" w:rsidRPr="00E30A29" w14:paraId="70539D63" w14:textId="77777777" w:rsidTr="00193A23">
        <w:trPr>
          <w:trHeight w:val="317"/>
        </w:trPr>
        <w:tc>
          <w:tcPr>
            <w:tcW w:w="2835" w:type="dxa"/>
            <w:noWrap/>
            <w:vAlign w:val="center"/>
            <w:hideMark/>
          </w:tcPr>
          <w:p w14:paraId="30E61F04"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La Vega</w:t>
            </w:r>
          </w:p>
        </w:tc>
        <w:tc>
          <w:tcPr>
            <w:tcW w:w="2410" w:type="dxa"/>
            <w:noWrap/>
            <w:vAlign w:val="center"/>
          </w:tcPr>
          <w:p w14:paraId="0740B433"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1,122</w:t>
            </w:r>
          </w:p>
        </w:tc>
        <w:tc>
          <w:tcPr>
            <w:tcW w:w="1559" w:type="dxa"/>
            <w:vAlign w:val="center"/>
          </w:tcPr>
          <w:p w14:paraId="584DB08A"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2,511</w:t>
            </w:r>
          </w:p>
        </w:tc>
        <w:tc>
          <w:tcPr>
            <w:tcW w:w="1294" w:type="dxa"/>
            <w:vAlign w:val="center"/>
          </w:tcPr>
          <w:p w14:paraId="377A77D3"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13</w:t>
            </w:r>
          </w:p>
        </w:tc>
      </w:tr>
      <w:tr w:rsidR="001A7D2C" w:rsidRPr="00E30A29" w14:paraId="65C2DF87" w14:textId="77777777" w:rsidTr="00193A23">
        <w:trPr>
          <w:trHeight w:val="317"/>
        </w:trPr>
        <w:tc>
          <w:tcPr>
            <w:tcW w:w="2835" w:type="dxa"/>
            <w:noWrap/>
            <w:vAlign w:val="center"/>
          </w:tcPr>
          <w:p w14:paraId="52C9C098"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Monte Cristi</w:t>
            </w:r>
          </w:p>
        </w:tc>
        <w:tc>
          <w:tcPr>
            <w:tcW w:w="2410" w:type="dxa"/>
            <w:noWrap/>
            <w:vAlign w:val="center"/>
          </w:tcPr>
          <w:p w14:paraId="20EE7B23"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144</w:t>
            </w:r>
          </w:p>
        </w:tc>
        <w:tc>
          <w:tcPr>
            <w:tcW w:w="1559" w:type="dxa"/>
            <w:vAlign w:val="center"/>
          </w:tcPr>
          <w:p w14:paraId="77F6A11D"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280</w:t>
            </w:r>
          </w:p>
        </w:tc>
        <w:tc>
          <w:tcPr>
            <w:tcW w:w="1294" w:type="dxa"/>
            <w:vAlign w:val="center"/>
          </w:tcPr>
          <w:p w14:paraId="4B8FC69A"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w:t>
            </w:r>
          </w:p>
        </w:tc>
      </w:tr>
      <w:tr w:rsidR="001A7D2C" w:rsidRPr="00E30A29" w14:paraId="3DCBFBD2" w14:textId="77777777" w:rsidTr="00193A23">
        <w:trPr>
          <w:trHeight w:val="317"/>
        </w:trPr>
        <w:tc>
          <w:tcPr>
            <w:tcW w:w="2835" w:type="dxa"/>
            <w:noWrap/>
            <w:vAlign w:val="center"/>
          </w:tcPr>
          <w:p w14:paraId="0006393B"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Puerto Plata</w:t>
            </w:r>
          </w:p>
        </w:tc>
        <w:tc>
          <w:tcPr>
            <w:tcW w:w="2410" w:type="dxa"/>
            <w:noWrap/>
            <w:vAlign w:val="center"/>
          </w:tcPr>
          <w:p w14:paraId="09CE313A"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1,011</w:t>
            </w:r>
          </w:p>
        </w:tc>
        <w:tc>
          <w:tcPr>
            <w:tcW w:w="1559" w:type="dxa"/>
            <w:vAlign w:val="center"/>
          </w:tcPr>
          <w:p w14:paraId="464338AA"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3,425</w:t>
            </w:r>
          </w:p>
        </w:tc>
        <w:tc>
          <w:tcPr>
            <w:tcW w:w="1294" w:type="dxa"/>
            <w:vAlign w:val="center"/>
          </w:tcPr>
          <w:p w14:paraId="1BE1BAE7"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12</w:t>
            </w:r>
          </w:p>
        </w:tc>
      </w:tr>
      <w:tr w:rsidR="001A7D2C" w:rsidRPr="00E30A29" w14:paraId="340098C0" w14:textId="77777777" w:rsidTr="00193A23">
        <w:trPr>
          <w:trHeight w:val="317"/>
        </w:trPr>
        <w:tc>
          <w:tcPr>
            <w:tcW w:w="2835" w:type="dxa"/>
            <w:noWrap/>
            <w:vAlign w:val="center"/>
          </w:tcPr>
          <w:p w14:paraId="55888134"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Santiago</w:t>
            </w:r>
          </w:p>
        </w:tc>
        <w:tc>
          <w:tcPr>
            <w:tcW w:w="2410" w:type="dxa"/>
            <w:noWrap/>
            <w:vAlign w:val="center"/>
          </w:tcPr>
          <w:p w14:paraId="70D18087"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2,045</w:t>
            </w:r>
          </w:p>
        </w:tc>
        <w:tc>
          <w:tcPr>
            <w:tcW w:w="1559" w:type="dxa"/>
            <w:vAlign w:val="center"/>
          </w:tcPr>
          <w:p w14:paraId="303CB6AD"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9,287</w:t>
            </w:r>
          </w:p>
        </w:tc>
        <w:tc>
          <w:tcPr>
            <w:tcW w:w="1294" w:type="dxa"/>
            <w:vAlign w:val="center"/>
          </w:tcPr>
          <w:p w14:paraId="2438D999"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24</w:t>
            </w:r>
          </w:p>
        </w:tc>
      </w:tr>
      <w:tr w:rsidR="001A7D2C" w:rsidRPr="00E30A29" w14:paraId="56A14693" w14:textId="77777777" w:rsidTr="00193A23">
        <w:trPr>
          <w:trHeight w:val="317"/>
        </w:trPr>
        <w:tc>
          <w:tcPr>
            <w:tcW w:w="2835" w:type="dxa"/>
            <w:noWrap/>
            <w:vAlign w:val="center"/>
          </w:tcPr>
          <w:p w14:paraId="15F0D33F"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Santiago Rodríguez</w:t>
            </w:r>
          </w:p>
        </w:tc>
        <w:tc>
          <w:tcPr>
            <w:tcW w:w="2410" w:type="dxa"/>
            <w:noWrap/>
            <w:vAlign w:val="center"/>
          </w:tcPr>
          <w:p w14:paraId="52E4D507"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113</w:t>
            </w:r>
          </w:p>
        </w:tc>
        <w:tc>
          <w:tcPr>
            <w:tcW w:w="1559" w:type="dxa"/>
            <w:vAlign w:val="center"/>
          </w:tcPr>
          <w:p w14:paraId="2FCD4FC6"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222</w:t>
            </w:r>
          </w:p>
        </w:tc>
        <w:tc>
          <w:tcPr>
            <w:tcW w:w="1294" w:type="dxa"/>
            <w:vAlign w:val="center"/>
          </w:tcPr>
          <w:p w14:paraId="727A3DC9"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w:t>
            </w:r>
          </w:p>
        </w:tc>
      </w:tr>
      <w:tr w:rsidR="001A7D2C" w:rsidRPr="00E30A29" w14:paraId="5F4DA512" w14:textId="77777777" w:rsidTr="00193A23">
        <w:trPr>
          <w:trHeight w:val="317"/>
        </w:trPr>
        <w:tc>
          <w:tcPr>
            <w:tcW w:w="2835" w:type="dxa"/>
            <w:noWrap/>
            <w:vAlign w:val="center"/>
            <w:hideMark/>
          </w:tcPr>
          <w:p w14:paraId="041D474E"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Valverde</w:t>
            </w:r>
          </w:p>
        </w:tc>
        <w:tc>
          <w:tcPr>
            <w:tcW w:w="2410" w:type="dxa"/>
            <w:noWrap/>
            <w:vAlign w:val="center"/>
          </w:tcPr>
          <w:p w14:paraId="72451CE7"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1,238</w:t>
            </w:r>
          </w:p>
        </w:tc>
        <w:tc>
          <w:tcPr>
            <w:tcW w:w="1559" w:type="dxa"/>
            <w:vAlign w:val="center"/>
          </w:tcPr>
          <w:p w14:paraId="6072B224"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2,831</w:t>
            </w:r>
          </w:p>
        </w:tc>
        <w:tc>
          <w:tcPr>
            <w:tcW w:w="1294" w:type="dxa"/>
            <w:vAlign w:val="center"/>
          </w:tcPr>
          <w:p w14:paraId="2B290265"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15</w:t>
            </w:r>
          </w:p>
        </w:tc>
      </w:tr>
      <w:tr w:rsidR="001A7D2C" w:rsidRPr="00E30A29" w14:paraId="5DB702B6" w14:textId="77777777" w:rsidTr="00193A23">
        <w:trPr>
          <w:trHeight w:val="317"/>
        </w:trPr>
        <w:tc>
          <w:tcPr>
            <w:tcW w:w="2835" w:type="dxa"/>
            <w:shd w:val="clear" w:color="000000" w:fill="EDEDED"/>
            <w:noWrap/>
            <w:vAlign w:val="center"/>
            <w:hideMark/>
          </w:tcPr>
          <w:p w14:paraId="40C28F36" w14:textId="77777777" w:rsidR="001A7D2C" w:rsidRPr="00E30A29" w:rsidRDefault="001A7D2C" w:rsidP="00D17CBF">
            <w:pPr>
              <w:spacing w:after="0" w:line="276" w:lineRule="auto"/>
              <w:rPr>
                <w:rFonts w:eastAsia="Times New Roman"/>
                <w:b/>
                <w:bCs/>
                <w:color w:val="4C4747"/>
                <w:lang w:eastAsia="es-DO"/>
              </w:rPr>
            </w:pPr>
            <w:r>
              <w:rPr>
                <w:rFonts w:eastAsia="Times New Roman"/>
                <w:b/>
                <w:bCs/>
                <w:color w:val="4C4747"/>
                <w:lang w:eastAsia="es-DO"/>
              </w:rPr>
              <w:t>Metropolitana</w:t>
            </w:r>
          </w:p>
        </w:tc>
        <w:tc>
          <w:tcPr>
            <w:tcW w:w="2410" w:type="dxa"/>
            <w:shd w:val="clear" w:color="000000" w:fill="EDEDED"/>
            <w:noWrap/>
            <w:vAlign w:val="center"/>
          </w:tcPr>
          <w:p w14:paraId="02FCE522" w14:textId="77777777" w:rsidR="001A7D2C" w:rsidRPr="00E30A29" w:rsidRDefault="001A7D2C" w:rsidP="00D17CBF">
            <w:pPr>
              <w:spacing w:after="0" w:line="276" w:lineRule="auto"/>
              <w:jc w:val="center"/>
              <w:rPr>
                <w:rFonts w:eastAsia="Times New Roman"/>
                <w:b/>
                <w:bCs/>
                <w:color w:val="4C4747"/>
                <w:lang w:eastAsia="es-DO"/>
              </w:rPr>
            </w:pPr>
          </w:p>
        </w:tc>
        <w:tc>
          <w:tcPr>
            <w:tcW w:w="1559" w:type="dxa"/>
            <w:shd w:val="clear" w:color="000000" w:fill="EDEDED"/>
            <w:vAlign w:val="center"/>
          </w:tcPr>
          <w:p w14:paraId="3AEF0D03" w14:textId="77777777" w:rsidR="001A7D2C" w:rsidRPr="00E30A29" w:rsidRDefault="001A7D2C" w:rsidP="00D17CBF">
            <w:pPr>
              <w:spacing w:after="0" w:line="276" w:lineRule="auto"/>
              <w:jc w:val="center"/>
              <w:rPr>
                <w:rFonts w:eastAsia="Times New Roman"/>
                <w:b/>
                <w:bCs/>
                <w:color w:val="4C4747"/>
                <w:lang w:eastAsia="es-DO"/>
              </w:rPr>
            </w:pPr>
          </w:p>
        </w:tc>
        <w:tc>
          <w:tcPr>
            <w:tcW w:w="1294" w:type="dxa"/>
            <w:shd w:val="clear" w:color="000000" w:fill="EDEDED"/>
            <w:vAlign w:val="center"/>
          </w:tcPr>
          <w:p w14:paraId="7FD306C0" w14:textId="77777777" w:rsidR="001A7D2C" w:rsidRPr="00E30A29" w:rsidRDefault="001A7D2C" w:rsidP="00D17CBF">
            <w:pPr>
              <w:spacing w:after="0" w:line="276" w:lineRule="auto"/>
              <w:jc w:val="center"/>
              <w:rPr>
                <w:rFonts w:eastAsia="Times New Roman"/>
                <w:b/>
                <w:bCs/>
                <w:color w:val="4C4747"/>
                <w:lang w:eastAsia="es-DO"/>
              </w:rPr>
            </w:pPr>
          </w:p>
        </w:tc>
      </w:tr>
      <w:tr w:rsidR="001A7D2C" w:rsidRPr="00E30A29" w14:paraId="756C7A76" w14:textId="77777777" w:rsidTr="00193A23">
        <w:trPr>
          <w:trHeight w:val="317"/>
        </w:trPr>
        <w:tc>
          <w:tcPr>
            <w:tcW w:w="2835" w:type="dxa"/>
            <w:noWrap/>
            <w:vAlign w:val="center"/>
            <w:hideMark/>
          </w:tcPr>
          <w:p w14:paraId="50EFEFD6"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Distrito Nacional</w:t>
            </w:r>
          </w:p>
        </w:tc>
        <w:tc>
          <w:tcPr>
            <w:tcW w:w="2410" w:type="dxa"/>
            <w:noWrap/>
            <w:vAlign w:val="center"/>
          </w:tcPr>
          <w:p w14:paraId="1FD0B7EA"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2,944</w:t>
            </w:r>
          </w:p>
        </w:tc>
        <w:tc>
          <w:tcPr>
            <w:tcW w:w="1559" w:type="dxa"/>
            <w:vAlign w:val="center"/>
          </w:tcPr>
          <w:p w14:paraId="252C5750"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16,497</w:t>
            </w:r>
          </w:p>
        </w:tc>
        <w:tc>
          <w:tcPr>
            <w:tcW w:w="1294" w:type="dxa"/>
            <w:vAlign w:val="center"/>
          </w:tcPr>
          <w:p w14:paraId="311E6098"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49</w:t>
            </w:r>
          </w:p>
        </w:tc>
      </w:tr>
      <w:tr w:rsidR="001A7D2C" w:rsidRPr="00E30A29" w14:paraId="6C3A1487" w14:textId="77777777" w:rsidTr="00193A23">
        <w:trPr>
          <w:trHeight w:val="317"/>
        </w:trPr>
        <w:tc>
          <w:tcPr>
            <w:tcW w:w="2835" w:type="dxa"/>
            <w:noWrap/>
            <w:vAlign w:val="center"/>
            <w:hideMark/>
          </w:tcPr>
          <w:p w14:paraId="5DA2F980"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Monte Plata</w:t>
            </w:r>
          </w:p>
        </w:tc>
        <w:tc>
          <w:tcPr>
            <w:tcW w:w="2410" w:type="dxa"/>
            <w:noWrap/>
            <w:vAlign w:val="center"/>
          </w:tcPr>
          <w:p w14:paraId="504A8E6C"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1,005</w:t>
            </w:r>
          </w:p>
        </w:tc>
        <w:tc>
          <w:tcPr>
            <w:tcW w:w="1559" w:type="dxa"/>
            <w:vAlign w:val="center"/>
          </w:tcPr>
          <w:p w14:paraId="5746A6CA"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2,977</w:t>
            </w:r>
          </w:p>
        </w:tc>
        <w:tc>
          <w:tcPr>
            <w:tcW w:w="1294" w:type="dxa"/>
            <w:vAlign w:val="center"/>
          </w:tcPr>
          <w:p w14:paraId="4C798041"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9</w:t>
            </w:r>
          </w:p>
        </w:tc>
      </w:tr>
      <w:tr w:rsidR="001A7D2C" w:rsidRPr="00E30A29" w14:paraId="18ECFA40" w14:textId="77777777" w:rsidTr="00193A23">
        <w:trPr>
          <w:trHeight w:val="317"/>
        </w:trPr>
        <w:tc>
          <w:tcPr>
            <w:tcW w:w="2835" w:type="dxa"/>
            <w:noWrap/>
            <w:vAlign w:val="center"/>
          </w:tcPr>
          <w:p w14:paraId="0B3273DC"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lastRenderedPageBreak/>
              <w:t>San Cristóbal</w:t>
            </w:r>
          </w:p>
        </w:tc>
        <w:tc>
          <w:tcPr>
            <w:tcW w:w="2410" w:type="dxa"/>
            <w:noWrap/>
            <w:vAlign w:val="center"/>
          </w:tcPr>
          <w:p w14:paraId="2993794B"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2,143</w:t>
            </w:r>
          </w:p>
        </w:tc>
        <w:tc>
          <w:tcPr>
            <w:tcW w:w="1559" w:type="dxa"/>
            <w:vAlign w:val="center"/>
          </w:tcPr>
          <w:p w14:paraId="19A0F8D5"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7,565</w:t>
            </w:r>
          </w:p>
        </w:tc>
        <w:tc>
          <w:tcPr>
            <w:tcW w:w="1294" w:type="dxa"/>
            <w:vAlign w:val="center"/>
          </w:tcPr>
          <w:p w14:paraId="4F76BAE6"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21</w:t>
            </w:r>
          </w:p>
        </w:tc>
      </w:tr>
      <w:tr w:rsidR="001A7D2C" w:rsidRPr="00E30A29" w14:paraId="5D245BF9" w14:textId="77777777" w:rsidTr="00193A23">
        <w:trPr>
          <w:trHeight w:val="317"/>
        </w:trPr>
        <w:tc>
          <w:tcPr>
            <w:tcW w:w="2835" w:type="dxa"/>
            <w:noWrap/>
            <w:vAlign w:val="center"/>
          </w:tcPr>
          <w:p w14:paraId="564923EB" w14:textId="77777777" w:rsidR="001A7D2C" w:rsidRPr="001859BB" w:rsidRDefault="001A7D2C" w:rsidP="00D17CBF">
            <w:pPr>
              <w:spacing w:after="0" w:line="276" w:lineRule="auto"/>
              <w:rPr>
                <w:rFonts w:eastAsia="Calibri"/>
                <w:color w:val="4C4747"/>
                <w:lang w:val="es-419"/>
              </w:rPr>
            </w:pPr>
            <w:r w:rsidRPr="001859BB">
              <w:rPr>
                <w:rFonts w:eastAsia="Calibri"/>
                <w:color w:val="4C4747"/>
                <w:lang w:val="es-419"/>
              </w:rPr>
              <w:t>Santo Domingo</w:t>
            </w:r>
          </w:p>
        </w:tc>
        <w:tc>
          <w:tcPr>
            <w:tcW w:w="2410" w:type="dxa"/>
            <w:noWrap/>
            <w:vAlign w:val="center"/>
          </w:tcPr>
          <w:p w14:paraId="4EF3D0D4"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7,170</w:t>
            </w:r>
          </w:p>
        </w:tc>
        <w:tc>
          <w:tcPr>
            <w:tcW w:w="1559" w:type="dxa"/>
            <w:vAlign w:val="center"/>
          </w:tcPr>
          <w:p w14:paraId="7A9F226A"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25,261</w:t>
            </w:r>
          </w:p>
        </w:tc>
        <w:tc>
          <w:tcPr>
            <w:tcW w:w="1294" w:type="dxa"/>
            <w:vAlign w:val="center"/>
          </w:tcPr>
          <w:p w14:paraId="45F82EB3" w14:textId="77777777" w:rsidR="001A7D2C" w:rsidRPr="001859BB" w:rsidRDefault="001A7D2C" w:rsidP="00D17CBF">
            <w:pPr>
              <w:spacing w:after="0" w:line="276" w:lineRule="auto"/>
              <w:jc w:val="center"/>
              <w:rPr>
                <w:rFonts w:eastAsia="Calibri"/>
                <w:color w:val="4C4747"/>
                <w:lang w:val="es-419"/>
              </w:rPr>
            </w:pPr>
            <w:r w:rsidRPr="001859BB">
              <w:rPr>
                <w:rFonts w:eastAsia="Calibri"/>
                <w:color w:val="4C4747"/>
                <w:lang w:val="es-419"/>
              </w:rPr>
              <w:t>92</w:t>
            </w:r>
          </w:p>
        </w:tc>
      </w:tr>
      <w:tr w:rsidR="001A7D2C" w:rsidRPr="00E30A29" w14:paraId="5CCA7922" w14:textId="77777777" w:rsidTr="00193A23">
        <w:trPr>
          <w:trHeight w:val="317"/>
        </w:trPr>
        <w:tc>
          <w:tcPr>
            <w:tcW w:w="2835" w:type="dxa"/>
            <w:shd w:val="clear" w:color="000000" w:fill="EDEDED"/>
            <w:noWrap/>
            <w:vAlign w:val="center"/>
            <w:hideMark/>
          </w:tcPr>
          <w:p w14:paraId="56E93C38" w14:textId="77777777" w:rsidR="001A7D2C" w:rsidRPr="00E30A29" w:rsidRDefault="001A7D2C" w:rsidP="00D17CBF">
            <w:pPr>
              <w:spacing w:after="0" w:line="276" w:lineRule="auto"/>
              <w:rPr>
                <w:rFonts w:eastAsia="Times New Roman"/>
                <w:b/>
                <w:bCs/>
                <w:color w:val="4C4747"/>
                <w:lang w:eastAsia="es-DO"/>
              </w:rPr>
            </w:pPr>
            <w:r w:rsidRPr="00E30A29">
              <w:rPr>
                <w:rFonts w:eastAsia="Times New Roman"/>
                <w:b/>
                <w:bCs/>
                <w:color w:val="4C4747"/>
                <w:lang w:eastAsia="es-DO"/>
              </w:rPr>
              <w:t>Total, General</w:t>
            </w:r>
          </w:p>
        </w:tc>
        <w:tc>
          <w:tcPr>
            <w:tcW w:w="2410" w:type="dxa"/>
            <w:shd w:val="clear" w:color="000000" w:fill="EDEDED"/>
            <w:noWrap/>
            <w:vAlign w:val="center"/>
          </w:tcPr>
          <w:p w14:paraId="4CB8053D" w14:textId="77777777" w:rsidR="001A7D2C" w:rsidRPr="00E30A29" w:rsidRDefault="001A7D2C" w:rsidP="00D17CBF">
            <w:pPr>
              <w:spacing w:after="0" w:line="276" w:lineRule="auto"/>
              <w:jc w:val="center"/>
              <w:rPr>
                <w:rFonts w:eastAsia="Times New Roman"/>
                <w:b/>
                <w:bCs/>
                <w:color w:val="4C4747"/>
                <w:lang w:eastAsia="es-DO"/>
              </w:rPr>
            </w:pPr>
            <w:r>
              <w:rPr>
                <w:rFonts w:eastAsia="Times New Roman"/>
                <w:b/>
                <w:bCs/>
                <w:color w:val="4C4747"/>
                <w:lang w:eastAsia="es-DO"/>
              </w:rPr>
              <w:t>29,619</w:t>
            </w:r>
          </w:p>
        </w:tc>
        <w:tc>
          <w:tcPr>
            <w:tcW w:w="1559" w:type="dxa"/>
            <w:shd w:val="clear" w:color="000000" w:fill="EDEDED"/>
            <w:vAlign w:val="center"/>
          </w:tcPr>
          <w:p w14:paraId="4AADC748" w14:textId="77777777" w:rsidR="001A7D2C" w:rsidRPr="00E30A29" w:rsidRDefault="001A7D2C" w:rsidP="00D17CBF">
            <w:pPr>
              <w:spacing w:after="0" w:line="276" w:lineRule="auto"/>
              <w:jc w:val="center"/>
              <w:rPr>
                <w:rFonts w:eastAsia="Times New Roman"/>
                <w:b/>
                <w:bCs/>
                <w:color w:val="4C4747"/>
                <w:lang w:eastAsia="es-DO"/>
              </w:rPr>
            </w:pPr>
            <w:r>
              <w:rPr>
                <w:rFonts w:eastAsia="Times New Roman"/>
                <w:b/>
                <w:bCs/>
                <w:color w:val="4C4747"/>
                <w:lang w:eastAsia="es-DO"/>
              </w:rPr>
              <w:t>110,948</w:t>
            </w:r>
          </w:p>
        </w:tc>
        <w:tc>
          <w:tcPr>
            <w:tcW w:w="1294" w:type="dxa"/>
            <w:shd w:val="clear" w:color="000000" w:fill="EDEDED"/>
            <w:vAlign w:val="center"/>
          </w:tcPr>
          <w:p w14:paraId="07C2F1FF" w14:textId="77777777" w:rsidR="001A7D2C" w:rsidRPr="00E30A29" w:rsidRDefault="001A7D2C" w:rsidP="00D17CBF">
            <w:pPr>
              <w:spacing w:after="0" w:line="276" w:lineRule="auto"/>
              <w:jc w:val="center"/>
              <w:rPr>
                <w:rFonts w:eastAsia="Times New Roman"/>
                <w:b/>
                <w:bCs/>
                <w:color w:val="4C4747"/>
                <w:lang w:eastAsia="es-DO"/>
              </w:rPr>
            </w:pPr>
            <w:r>
              <w:rPr>
                <w:rFonts w:eastAsia="Times New Roman"/>
                <w:b/>
                <w:bCs/>
                <w:color w:val="4C4747"/>
                <w:lang w:eastAsia="es-DO"/>
              </w:rPr>
              <w:t>377</w:t>
            </w:r>
          </w:p>
        </w:tc>
      </w:tr>
    </w:tbl>
    <w:bookmarkEnd w:id="36"/>
    <w:p w14:paraId="22D8179A" w14:textId="238E3840" w:rsidR="00154563" w:rsidRDefault="001A7D2C" w:rsidP="00154563">
      <w:pPr>
        <w:spacing w:line="360" w:lineRule="auto"/>
        <w:jc w:val="both"/>
        <w:rPr>
          <w:i/>
          <w:iCs/>
          <w:color w:val="767171" w:themeColor="background2" w:themeShade="80"/>
          <w:sz w:val="18"/>
          <w:szCs w:val="18"/>
          <w:lang w:val="es-419"/>
        </w:rPr>
      </w:pPr>
      <w:r w:rsidRPr="00616666">
        <w:rPr>
          <w:i/>
          <w:iCs/>
          <w:color w:val="767171" w:themeColor="background2" w:themeShade="80"/>
          <w:sz w:val="18"/>
          <w:szCs w:val="18"/>
          <w:lang w:val="es-419"/>
        </w:rPr>
        <w:t>Fuente: Inaipi, Dirección de Redes de Servicios.</w:t>
      </w:r>
    </w:p>
    <w:p w14:paraId="48D7DCFD" w14:textId="0130ABFB" w:rsidR="00154563" w:rsidRPr="00154563" w:rsidRDefault="00154563" w:rsidP="00154563">
      <w:pPr>
        <w:spacing w:line="360" w:lineRule="auto"/>
        <w:jc w:val="both"/>
        <w:rPr>
          <w:rFonts w:eastAsia="Calibri"/>
          <w:b/>
          <w:bCs/>
          <w:noProof/>
          <w:color w:val="4C4747"/>
          <w:lang w:val="es-419"/>
        </w:rPr>
      </w:pPr>
      <w:r w:rsidRPr="00154563">
        <w:rPr>
          <w:rFonts w:eastAsia="Calibri"/>
          <w:b/>
          <w:bCs/>
          <w:noProof/>
          <w:color w:val="4C4747"/>
          <w:lang w:val="es-419"/>
        </w:rPr>
        <w:t>Tabla 2</w:t>
      </w:r>
      <w:r w:rsidR="00583749">
        <w:rPr>
          <w:rFonts w:eastAsia="Calibri"/>
          <w:b/>
          <w:bCs/>
          <w:noProof/>
          <w:color w:val="4C4747"/>
          <w:lang w:val="es-419"/>
        </w:rPr>
        <w:t>7</w:t>
      </w:r>
      <w:r w:rsidRPr="00154563">
        <w:rPr>
          <w:rFonts w:eastAsia="Calibri"/>
          <w:b/>
          <w:bCs/>
          <w:noProof/>
          <w:color w:val="4C4747"/>
          <w:lang w:val="es-419"/>
        </w:rPr>
        <w:t>: Niños y niñas en los Centros de Atención Integral a la Infancia y la Familia de Gestión Directa (CAFI GD) distribuidos por sexo.</w:t>
      </w:r>
    </w:p>
    <w:tbl>
      <w:tblPr>
        <w:tblW w:w="7928" w:type="dxa"/>
        <w:tblBorders>
          <w:top w:val="single" w:sz="8" w:space="0" w:color="767171"/>
          <w:left w:val="single" w:sz="8" w:space="0" w:color="A6A6A6"/>
          <w:bottom w:val="single" w:sz="8" w:space="0" w:color="A6A6A6"/>
          <w:right w:val="single" w:sz="8" w:space="0" w:color="A6A6A6"/>
          <w:insideH w:val="single" w:sz="8" w:space="0" w:color="A6A6A6"/>
          <w:insideV w:val="single" w:sz="8" w:space="0" w:color="A6A6A6"/>
        </w:tblBorders>
        <w:tblCellMar>
          <w:left w:w="70" w:type="dxa"/>
          <w:right w:w="70" w:type="dxa"/>
        </w:tblCellMar>
        <w:tblLook w:val="04A0" w:firstRow="1" w:lastRow="0" w:firstColumn="1" w:lastColumn="0" w:noHBand="0" w:noVBand="1"/>
      </w:tblPr>
      <w:tblGrid>
        <w:gridCol w:w="3356"/>
        <w:gridCol w:w="1524"/>
        <w:gridCol w:w="1524"/>
        <w:gridCol w:w="1524"/>
      </w:tblGrid>
      <w:tr w:rsidR="00154563" w:rsidRPr="00154563" w14:paraId="408D4318" w14:textId="77777777" w:rsidTr="004D7C07">
        <w:trPr>
          <w:trHeight w:val="340"/>
          <w:tblHeader/>
        </w:trPr>
        <w:tc>
          <w:tcPr>
            <w:tcW w:w="3356" w:type="dxa"/>
            <w:shd w:val="clear" w:color="auto" w:fill="002060"/>
            <w:vAlign w:val="center"/>
            <w:hideMark/>
          </w:tcPr>
          <w:p w14:paraId="7AFC8788" w14:textId="77777777" w:rsidR="00154563" w:rsidRPr="00154563" w:rsidRDefault="00154563" w:rsidP="004D7C07">
            <w:pPr>
              <w:spacing w:after="0" w:line="276" w:lineRule="auto"/>
              <w:jc w:val="center"/>
              <w:rPr>
                <w:rFonts w:eastAsia="Times New Roman"/>
                <w:b/>
                <w:bCs/>
                <w:color w:val="FFFFFF"/>
                <w:spacing w:val="0"/>
                <w:lang w:val="es-DO" w:eastAsia="es-DO"/>
              </w:rPr>
            </w:pPr>
            <w:r w:rsidRPr="00154563">
              <w:rPr>
                <w:rFonts w:eastAsia="Times New Roman"/>
                <w:b/>
                <w:bCs/>
                <w:color w:val="FFFFFF"/>
                <w:spacing w:val="0"/>
                <w:lang w:val="es-DO" w:eastAsia="es-DO"/>
              </w:rPr>
              <w:t>Región</w:t>
            </w:r>
          </w:p>
        </w:tc>
        <w:tc>
          <w:tcPr>
            <w:tcW w:w="1524" w:type="dxa"/>
            <w:shd w:val="clear" w:color="auto" w:fill="002060"/>
            <w:vAlign w:val="center"/>
            <w:hideMark/>
          </w:tcPr>
          <w:p w14:paraId="44E86E55" w14:textId="77777777" w:rsidR="00154563" w:rsidRPr="00154563" w:rsidRDefault="00154563" w:rsidP="004D7C07">
            <w:pPr>
              <w:spacing w:after="0" w:line="276" w:lineRule="auto"/>
              <w:jc w:val="center"/>
              <w:rPr>
                <w:rFonts w:eastAsia="Times New Roman"/>
                <w:b/>
                <w:bCs/>
                <w:color w:val="FFFFFF"/>
                <w:spacing w:val="0"/>
                <w:lang w:val="es-DO" w:eastAsia="es-DO"/>
              </w:rPr>
            </w:pPr>
            <w:r w:rsidRPr="00154563">
              <w:rPr>
                <w:rFonts w:eastAsia="Times New Roman"/>
                <w:b/>
                <w:bCs/>
                <w:color w:val="FFFFFF"/>
                <w:spacing w:val="0"/>
                <w:lang w:val="es-DO" w:eastAsia="es-DO"/>
              </w:rPr>
              <w:t>M</w:t>
            </w:r>
          </w:p>
        </w:tc>
        <w:tc>
          <w:tcPr>
            <w:tcW w:w="1524" w:type="dxa"/>
            <w:shd w:val="clear" w:color="auto" w:fill="002060"/>
            <w:vAlign w:val="center"/>
            <w:hideMark/>
          </w:tcPr>
          <w:p w14:paraId="23DD8B85" w14:textId="77777777" w:rsidR="00154563" w:rsidRPr="00154563" w:rsidRDefault="00154563" w:rsidP="004D7C07">
            <w:pPr>
              <w:spacing w:after="0" w:line="276" w:lineRule="auto"/>
              <w:jc w:val="center"/>
              <w:rPr>
                <w:rFonts w:eastAsia="Times New Roman"/>
                <w:b/>
                <w:bCs/>
                <w:color w:val="FFFFFF"/>
                <w:spacing w:val="0"/>
                <w:lang w:val="es-DO" w:eastAsia="es-DO"/>
              </w:rPr>
            </w:pPr>
            <w:r w:rsidRPr="00154563">
              <w:rPr>
                <w:rFonts w:eastAsia="Times New Roman"/>
                <w:b/>
                <w:bCs/>
                <w:color w:val="FFFFFF"/>
                <w:spacing w:val="0"/>
                <w:lang w:val="es-DO" w:eastAsia="es-DO"/>
              </w:rPr>
              <w:t>F</w:t>
            </w:r>
          </w:p>
        </w:tc>
        <w:tc>
          <w:tcPr>
            <w:tcW w:w="1524" w:type="dxa"/>
            <w:shd w:val="clear" w:color="auto" w:fill="002060"/>
            <w:vAlign w:val="center"/>
            <w:hideMark/>
          </w:tcPr>
          <w:p w14:paraId="053E4297" w14:textId="025B4DD7" w:rsidR="00154563" w:rsidRPr="00154563" w:rsidRDefault="00154563" w:rsidP="004D7C07">
            <w:pPr>
              <w:spacing w:after="0" w:line="276" w:lineRule="auto"/>
              <w:jc w:val="center"/>
              <w:rPr>
                <w:rFonts w:eastAsia="Times New Roman"/>
                <w:b/>
                <w:bCs/>
                <w:color w:val="FFFFFF"/>
                <w:spacing w:val="0"/>
                <w:lang w:val="es-DO" w:eastAsia="es-DO"/>
              </w:rPr>
            </w:pPr>
            <w:r w:rsidRPr="00154563">
              <w:rPr>
                <w:rFonts w:eastAsia="Times New Roman"/>
                <w:b/>
                <w:bCs/>
                <w:color w:val="FFFFFF"/>
                <w:spacing w:val="0"/>
                <w:lang w:val="es-DO" w:eastAsia="es-DO"/>
              </w:rPr>
              <w:t>Total</w:t>
            </w:r>
          </w:p>
        </w:tc>
      </w:tr>
      <w:tr w:rsidR="00154563" w:rsidRPr="00154563" w14:paraId="4C8EB1BB" w14:textId="77777777" w:rsidTr="004D7C07">
        <w:trPr>
          <w:trHeight w:val="340"/>
        </w:trPr>
        <w:tc>
          <w:tcPr>
            <w:tcW w:w="3356" w:type="dxa"/>
            <w:vAlign w:val="center"/>
            <w:hideMark/>
          </w:tcPr>
          <w:p w14:paraId="0653B7F4" w14:textId="77777777" w:rsidR="00154563" w:rsidRPr="00154563" w:rsidRDefault="00154563" w:rsidP="004D7C07">
            <w:pPr>
              <w:spacing w:after="0" w:line="276" w:lineRule="auto"/>
              <w:rPr>
                <w:rFonts w:eastAsia="Calibri"/>
                <w:color w:val="4C4747"/>
                <w:lang w:val="es-419"/>
              </w:rPr>
            </w:pPr>
            <w:r w:rsidRPr="00154563">
              <w:rPr>
                <w:rFonts w:eastAsia="Calibri"/>
                <w:color w:val="4C4747"/>
                <w:lang w:val="es-419"/>
              </w:rPr>
              <w:t>Este</w:t>
            </w:r>
          </w:p>
        </w:tc>
        <w:tc>
          <w:tcPr>
            <w:tcW w:w="1524" w:type="dxa"/>
            <w:vAlign w:val="center"/>
            <w:hideMark/>
          </w:tcPr>
          <w:p w14:paraId="54C4C303" w14:textId="77777777" w:rsidR="00154563" w:rsidRPr="00154563" w:rsidRDefault="00154563" w:rsidP="004D7C07">
            <w:pPr>
              <w:spacing w:after="0" w:line="240" w:lineRule="auto"/>
              <w:jc w:val="center"/>
              <w:rPr>
                <w:rFonts w:eastAsia="Calibri"/>
                <w:color w:val="4C4747"/>
                <w:lang w:val="es-419"/>
              </w:rPr>
            </w:pPr>
            <w:r w:rsidRPr="00154563">
              <w:rPr>
                <w:rFonts w:eastAsia="Calibri"/>
                <w:color w:val="4C4747"/>
                <w:lang w:val="es-419"/>
              </w:rPr>
              <w:t>5,639</w:t>
            </w:r>
          </w:p>
        </w:tc>
        <w:tc>
          <w:tcPr>
            <w:tcW w:w="1524" w:type="dxa"/>
            <w:vAlign w:val="center"/>
            <w:hideMark/>
          </w:tcPr>
          <w:p w14:paraId="1B7A2CD9" w14:textId="77777777" w:rsidR="00154563" w:rsidRPr="00154563" w:rsidRDefault="00154563" w:rsidP="004D7C07">
            <w:pPr>
              <w:spacing w:after="0" w:line="240" w:lineRule="auto"/>
              <w:jc w:val="center"/>
              <w:rPr>
                <w:rFonts w:eastAsia="Calibri"/>
                <w:color w:val="4C4747"/>
                <w:lang w:val="es-419"/>
              </w:rPr>
            </w:pPr>
            <w:r w:rsidRPr="00154563">
              <w:rPr>
                <w:rFonts w:eastAsia="Calibri"/>
                <w:color w:val="4C4747"/>
                <w:lang w:val="es-419"/>
              </w:rPr>
              <w:t>5,246</w:t>
            </w:r>
          </w:p>
        </w:tc>
        <w:tc>
          <w:tcPr>
            <w:tcW w:w="1524" w:type="dxa"/>
            <w:vAlign w:val="center"/>
            <w:hideMark/>
          </w:tcPr>
          <w:p w14:paraId="391743BE" w14:textId="77777777" w:rsidR="00154563" w:rsidRPr="00154563" w:rsidRDefault="00154563" w:rsidP="004D7C07">
            <w:pPr>
              <w:spacing w:after="0" w:line="240" w:lineRule="auto"/>
              <w:jc w:val="center"/>
              <w:rPr>
                <w:rFonts w:eastAsia="Calibri"/>
                <w:color w:val="4C4747"/>
                <w:lang w:val="es-419"/>
              </w:rPr>
            </w:pPr>
            <w:r w:rsidRPr="00154563">
              <w:rPr>
                <w:rFonts w:eastAsia="Calibri"/>
                <w:color w:val="4C4747"/>
                <w:lang w:val="es-419"/>
              </w:rPr>
              <w:t>10,885</w:t>
            </w:r>
          </w:p>
        </w:tc>
      </w:tr>
      <w:tr w:rsidR="00154563" w:rsidRPr="00154563" w14:paraId="4554F3C8" w14:textId="77777777" w:rsidTr="004D7C07">
        <w:trPr>
          <w:trHeight w:val="340"/>
        </w:trPr>
        <w:tc>
          <w:tcPr>
            <w:tcW w:w="3356" w:type="dxa"/>
            <w:vAlign w:val="center"/>
            <w:hideMark/>
          </w:tcPr>
          <w:p w14:paraId="19452761" w14:textId="77777777" w:rsidR="00154563" w:rsidRPr="00154563" w:rsidRDefault="00154563" w:rsidP="004D7C07">
            <w:pPr>
              <w:spacing w:after="0" w:line="276" w:lineRule="auto"/>
              <w:rPr>
                <w:rFonts w:eastAsia="Calibri"/>
                <w:color w:val="4C4747"/>
                <w:lang w:val="es-419"/>
              </w:rPr>
            </w:pPr>
            <w:r w:rsidRPr="00154563">
              <w:rPr>
                <w:rFonts w:eastAsia="Calibri"/>
                <w:color w:val="4C4747"/>
                <w:lang w:val="es-419"/>
              </w:rPr>
              <w:t>Metropolitana</w:t>
            </w:r>
          </w:p>
        </w:tc>
        <w:tc>
          <w:tcPr>
            <w:tcW w:w="1524" w:type="dxa"/>
            <w:vAlign w:val="center"/>
            <w:hideMark/>
          </w:tcPr>
          <w:p w14:paraId="0D0482EB" w14:textId="77777777" w:rsidR="00154563" w:rsidRPr="00154563" w:rsidRDefault="00154563" w:rsidP="004D7C07">
            <w:pPr>
              <w:spacing w:after="0" w:line="240" w:lineRule="auto"/>
              <w:jc w:val="center"/>
              <w:rPr>
                <w:rFonts w:eastAsia="Calibri"/>
                <w:color w:val="4C4747"/>
                <w:lang w:val="es-419"/>
              </w:rPr>
            </w:pPr>
            <w:r w:rsidRPr="00154563">
              <w:rPr>
                <w:rFonts w:eastAsia="Calibri"/>
                <w:color w:val="4C4747"/>
                <w:lang w:val="es-419"/>
              </w:rPr>
              <w:t>26,820</w:t>
            </w:r>
          </w:p>
        </w:tc>
        <w:tc>
          <w:tcPr>
            <w:tcW w:w="1524" w:type="dxa"/>
            <w:vAlign w:val="center"/>
            <w:hideMark/>
          </w:tcPr>
          <w:p w14:paraId="011F1A36" w14:textId="77777777" w:rsidR="00154563" w:rsidRPr="00154563" w:rsidRDefault="00154563" w:rsidP="004D7C07">
            <w:pPr>
              <w:spacing w:after="0" w:line="240" w:lineRule="auto"/>
              <w:jc w:val="center"/>
              <w:rPr>
                <w:rFonts w:eastAsia="Calibri"/>
                <w:color w:val="4C4747"/>
                <w:lang w:val="es-419"/>
              </w:rPr>
            </w:pPr>
            <w:r w:rsidRPr="00154563">
              <w:rPr>
                <w:rFonts w:eastAsia="Calibri"/>
                <w:color w:val="4C4747"/>
                <w:lang w:val="es-419"/>
              </w:rPr>
              <w:t>25,480</w:t>
            </w:r>
          </w:p>
        </w:tc>
        <w:tc>
          <w:tcPr>
            <w:tcW w:w="1524" w:type="dxa"/>
            <w:vAlign w:val="center"/>
            <w:hideMark/>
          </w:tcPr>
          <w:p w14:paraId="213D3CDF" w14:textId="77777777" w:rsidR="00154563" w:rsidRPr="00154563" w:rsidRDefault="00154563" w:rsidP="004D7C07">
            <w:pPr>
              <w:spacing w:after="0" w:line="240" w:lineRule="auto"/>
              <w:jc w:val="center"/>
              <w:rPr>
                <w:rFonts w:eastAsia="Calibri"/>
                <w:color w:val="4C4747"/>
                <w:lang w:val="es-419"/>
              </w:rPr>
            </w:pPr>
            <w:r w:rsidRPr="00154563">
              <w:rPr>
                <w:rFonts w:eastAsia="Calibri"/>
                <w:color w:val="4C4747"/>
                <w:lang w:val="es-419"/>
              </w:rPr>
              <w:t>52,300</w:t>
            </w:r>
          </w:p>
        </w:tc>
      </w:tr>
      <w:tr w:rsidR="00154563" w:rsidRPr="00154563" w14:paraId="50763A2A" w14:textId="77777777" w:rsidTr="004D7C07">
        <w:trPr>
          <w:trHeight w:val="340"/>
        </w:trPr>
        <w:tc>
          <w:tcPr>
            <w:tcW w:w="3356" w:type="dxa"/>
            <w:vAlign w:val="center"/>
            <w:hideMark/>
          </w:tcPr>
          <w:p w14:paraId="67190A8C" w14:textId="77777777" w:rsidR="00154563" w:rsidRPr="00154563" w:rsidRDefault="00154563" w:rsidP="004D7C07">
            <w:pPr>
              <w:spacing w:after="0" w:line="276" w:lineRule="auto"/>
              <w:rPr>
                <w:rFonts w:eastAsia="Calibri"/>
                <w:color w:val="4C4747"/>
                <w:lang w:val="es-419"/>
              </w:rPr>
            </w:pPr>
            <w:r w:rsidRPr="00154563">
              <w:rPr>
                <w:rFonts w:eastAsia="Calibri"/>
                <w:color w:val="4C4747"/>
                <w:lang w:val="es-419"/>
              </w:rPr>
              <w:t>Norte Occidental</w:t>
            </w:r>
          </w:p>
        </w:tc>
        <w:tc>
          <w:tcPr>
            <w:tcW w:w="1524" w:type="dxa"/>
            <w:vAlign w:val="center"/>
            <w:hideMark/>
          </w:tcPr>
          <w:p w14:paraId="46B67892" w14:textId="77777777" w:rsidR="00154563" w:rsidRPr="00154563" w:rsidRDefault="00154563" w:rsidP="004D7C07">
            <w:pPr>
              <w:spacing w:after="0" w:line="240" w:lineRule="auto"/>
              <w:jc w:val="center"/>
              <w:rPr>
                <w:rFonts w:eastAsia="Calibri"/>
                <w:color w:val="4C4747"/>
                <w:lang w:val="es-419"/>
              </w:rPr>
            </w:pPr>
            <w:r w:rsidRPr="00154563">
              <w:rPr>
                <w:rFonts w:eastAsia="Calibri"/>
                <w:color w:val="4C4747"/>
                <w:lang w:val="es-419"/>
              </w:rPr>
              <w:t>10,271</w:t>
            </w:r>
          </w:p>
        </w:tc>
        <w:tc>
          <w:tcPr>
            <w:tcW w:w="1524" w:type="dxa"/>
            <w:vAlign w:val="center"/>
            <w:hideMark/>
          </w:tcPr>
          <w:p w14:paraId="613C5F77" w14:textId="77777777" w:rsidR="00154563" w:rsidRPr="00154563" w:rsidRDefault="00154563" w:rsidP="004D7C07">
            <w:pPr>
              <w:spacing w:after="0" w:line="240" w:lineRule="auto"/>
              <w:jc w:val="center"/>
              <w:rPr>
                <w:rFonts w:eastAsia="Calibri"/>
                <w:color w:val="4C4747"/>
                <w:lang w:val="es-419"/>
              </w:rPr>
            </w:pPr>
            <w:r w:rsidRPr="00154563">
              <w:rPr>
                <w:rFonts w:eastAsia="Calibri"/>
                <w:color w:val="4C4747"/>
                <w:lang w:val="es-419"/>
              </w:rPr>
              <w:t>9,835</w:t>
            </w:r>
          </w:p>
        </w:tc>
        <w:tc>
          <w:tcPr>
            <w:tcW w:w="1524" w:type="dxa"/>
            <w:vAlign w:val="center"/>
            <w:hideMark/>
          </w:tcPr>
          <w:p w14:paraId="64273DAE" w14:textId="77777777" w:rsidR="00154563" w:rsidRPr="00154563" w:rsidRDefault="00154563" w:rsidP="004D7C07">
            <w:pPr>
              <w:spacing w:after="0" w:line="240" w:lineRule="auto"/>
              <w:jc w:val="center"/>
              <w:rPr>
                <w:rFonts w:eastAsia="Calibri"/>
                <w:color w:val="4C4747"/>
                <w:lang w:val="es-419"/>
              </w:rPr>
            </w:pPr>
            <w:r w:rsidRPr="00154563">
              <w:rPr>
                <w:rFonts w:eastAsia="Calibri"/>
                <w:color w:val="4C4747"/>
                <w:lang w:val="es-419"/>
              </w:rPr>
              <w:t>20,106</w:t>
            </w:r>
          </w:p>
        </w:tc>
      </w:tr>
      <w:tr w:rsidR="00154563" w:rsidRPr="00154563" w14:paraId="2D3FE3F2" w14:textId="77777777" w:rsidTr="004D7C07">
        <w:trPr>
          <w:trHeight w:val="340"/>
        </w:trPr>
        <w:tc>
          <w:tcPr>
            <w:tcW w:w="3356" w:type="dxa"/>
            <w:vAlign w:val="center"/>
            <w:hideMark/>
          </w:tcPr>
          <w:p w14:paraId="62A2440F" w14:textId="77777777" w:rsidR="00154563" w:rsidRPr="00154563" w:rsidRDefault="00154563" w:rsidP="004D7C07">
            <w:pPr>
              <w:spacing w:after="0" w:line="276" w:lineRule="auto"/>
              <w:rPr>
                <w:rFonts w:eastAsia="Calibri"/>
                <w:color w:val="4C4747"/>
                <w:lang w:val="es-419"/>
              </w:rPr>
            </w:pPr>
            <w:r w:rsidRPr="00154563">
              <w:rPr>
                <w:rFonts w:eastAsia="Calibri"/>
                <w:color w:val="4C4747"/>
                <w:lang w:val="es-419"/>
              </w:rPr>
              <w:t>Norte Oriental</w:t>
            </w:r>
          </w:p>
        </w:tc>
        <w:tc>
          <w:tcPr>
            <w:tcW w:w="1524" w:type="dxa"/>
            <w:vAlign w:val="center"/>
            <w:hideMark/>
          </w:tcPr>
          <w:p w14:paraId="0619D562" w14:textId="77777777" w:rsidR="00154563" w:rsidRPr="00154563" w:rsidRDefault="00154563" w:rsidP="004D7C07">
            <w:pPr>
              <w:spacing w:after="0" w:line="240" w:lineRule="auto"/>
              <w:jc w:val="center"/>
              <w:rPr>
                <w:rFonts w:eastAsia="Calibri"/>
                <w:color w:val="4C4747"/>
                <w:lang w:val="es-419"/>
              </w:rPr>
            </w:pPr>
            <w:r w:rsidRPr="00154563">
              <w:rPr>
                <w:rFonts w:eastAsia="Calibri"/>
                <w:color w:val="4C4747"/>
                <w:lang w:val="es-419"/>
              </w:rPr>
              <w:t>3,683</w:t>
            </w:r>
          </w:p>
        </w:tc>
        <w:tc>
          <w:tcPr>
            <w:tcW w:w="1524" w:type="dxa"/>
            <w:vAlign w:val="center"/>
            <w:hideMark/>
          </w:tcPr>
          <w:p w14:paraId="281BD397" w14:textId="77777777" w:rsidR="00154563" w:rsidRPr="00154563" w:rsidRDefault="00154563" w:rsidP="004D7C07">
            <w:pPr>
              <w:spacing w:after="0" w:line="240" w:lineRule="auto"/>
              <w:jc w:val="center"/>
              <w:rPr>
                <w:rFonts w:eastAsia="Calibri"/>
                <w:color w:val="4C4747"/>
                <w:lang w:val="es-419"/>
              </w:rPr>
            </w:pPr>
            <w:r w:rsidRPr="00154563">
              <w:rPr>
                <w:rFonts w:eastAsia="Calibri"/>
                <w:color w:val="4C4747"/>
                <w:lang w:val="es-419"/>
              </w:rPr>
              <w:t>3,398</w:t>
            </w:r>
          </w:p>
        </w:tc>
        <w:tc>
          <w:tcPr>
            <w:tcW w:w="1524" w:type="dxa"/>
            <w:vAlign w:val="center"/>
            <w:hideMark/>
          </w:tcPr>
          <w:p w14:paraId="4E910A2B" w14:textId="77777777" w:rsidR="00154563" w:rsidRPr="00154563" w:rsidRDefault="00154563" w:rsidP="004D7C07">
            <w:pPr>
              <w:spacing w:after="0" w:line="240" w:lineRule="auto"/>
              <w:jc w:val="center"/>
              <w:rPr>
                <w:rFonts w:eastAsia="Calibri"/>
                <w:color w:val="4C4747"/>
                <w:lang w:val="es-419"/>
              </w:rPr>
            </w:pPr>
            <w:r w:rsidRPr="00154563">
              <w:rPr>
                <w:rFonts w:eastAsia="Calibri"/>
                <w:color w:val="4C4747"/>
                <w:lang w:val="es-419"/>
              </w:rPr>
              <w:t>7,081</w:t>
            </w:r>
          </w:p>
        </w:tc>
      </w:tr>
      <w:tr w:rsidR="00154563" w:rsidRPr="00154563" w14:paraId="25664221" w14:textId="77777777" w:rsidTr="004D7C07">
        <w:trPr>
          <w:trHeight w:val="340"/>
        </w:trPr>
        <w:tc>
          <w:tcPr>
            <w:tcW w:w="3356" w:type="dxa"/>
            <w:vAlign w:val="center"/>
            <w:hideMark/>
          </w:tcPr>
          <w:p w14:paraId="071889F8" w14:textId="77777777" w:rsidR="00154563" w:rsidRPr="00154563" w:rsidRDefault="00154563" w:rsidP="004D7C07">
            <w:pPr>
              <w:spacing w:after="0" w:line="276" w:lineRule="auto"/>
              <w:rPr>
                <w:rFonts w:eastAsia="Calibri"/>
                <w:color w:val="4C4747"/>
                <w:lang w:val="es-419"/>
              </w:rPr>
            </w:pPr>
            <w:r w:rsidRPr="00154563">
              <w:rPr>
                <w:rFonts w:eastAsia="Calibri"/>
                <w:color w:val="4C4747"/>
                <w:lang w:val="es-419"/>
              </w:rPr>
              <w:t>Sur</w:t>
            </w:r>
          </w:p>
        </w:tc>
        <w:tc>
          <w:tcPr>
            <w:tcW w:w="1524" w:type="dxa"/>
            <w:vAlign w:val="center"/>
            <w:hideMark/>
          </w:tcPr>
          <w:p w14:paraId="53719468" w14:textId="77777777" w:rsidR="00154563" w:rsidRPr="00154563" w:rsidRDefault="00154563" w:rsidP="004D7C07">
            <w:pPr>
              <w:spacing w:after="0" w:line="240" w:lineRule="auto"/>
              <w:jc w:val="center"/>
              <w:rPr>
                <w:rFonts w:eastAsia="Calibri"/>
                <w:color w:val="4C4747"/>
                <w:lang w:val="es-419"/>
              </w:rPr>
            </w:pPr>
            <w:r w:rsidRPr="00154563">
              <w:rPr>
                <w:rFonts w:eastAsia="Calibri"/>
                <w:color w:val="4C4747"/>
                <w:lang w:val="es-419"/>
              </w:rPr>
              <w:t>10,478</w:t>
            </w:r>
          </w:p>
        </w:tc>
        <w:tc>
          <w:tcPr>
            <w:tcW w:w="1524" w:type="dxa"/>
            <w:vAlign w:val="center"/>
            <w:hideMark/>
          </w:tcPr>
          <w:p w14:paraId="47574527" w14:textId="77777777" w:rsidR="00154563" w:rsidRPr="00154563" w:rsidRDefault="00154563" w:rsidP="004D7C07">
            <w:pPr>
              <w:spacing w:after="0" w:line="240" w:lineRule="auto"/>
              <w:jc w:val="center"/>
              <w:rPr>
                <w:rFonts w:eastAsia="Calibri"/>
                <w:color w:val="4C4747"/>
                <w:lang w:val="es-419"/>
              </w:rPr>
            </w:pPr>
            <w:r w:rsidRPr="00154563">
              <w:rPr>
                <w:rFonts w:eastAsia="Calibri"/>
                <w:color w:val="4C4747"/>
                <w:lang w:val="es-419"/>
              </w:rPr>
              <w:t>10,098</w:t>
            </w:r>
          </w:p>
        </w:tc>
        <w:tc>
          <w:tcPr>
            <w:tcW w:w="1524" w:type="dxa"/>
            <w:vAlign w:val="center"/>
            <w:hideMark/>
          </w:tcPr>
          <w:p w14:paraId="7A04CE2B" w14:textId="77777777" w:rsidR="00154563" w:rsidRPr="00154563" w:rsidRDefault="00154563" w:rsidP="004D7C07">
            <w:pPr>
              <w:spacing w:after="0" w:line="240" w:lineRule="auto"/>
              <w:jc w:val="center"/>
              <w:rPr>
                <w:rFonts w:eastAsia="Calibri"/>
                <w:color w:val="4C4747"/>
                <w:lang w:val="es-419"/>
              </w:rPr>
            </w:pPr>
            <w:r w:rsidRPr="00154563">
              <w:rPr>
                <w:rFonts w:eastAsia="Calibri"/>
                <w:color w:val="4C4747"/>
                <w:lang w:val="es-419"/>
              </w:rPr>
              <w:t>20,576</w:t>
            </w:r>
          </w:p>
        </w:tc>
      </w:tr>
      <w:tr w:rsidR="00154563" w:rsidRPr="00154563" w14:paraId="067A61D4" w14:textId="77777777" w:rsidTr="004D7C07">
        <w:trPr>
          <w:trHeight w:val="340"/>
        </w:trPr>
        <w:tc>
          <w:tcPr>
            <w:tcW w:w="3356" w:type="dxa"/>
            <w:vAlign w:val="center"/>
            <w:hideMark/>
          </w:tcPr>
          <w:p w14:paraId="5F03C53A" w14:textId="704AD85D" w:rsidR="00154563" w:rsidRPr="00D17CBF" w:rsidRDefault="00154563" w:rsidP="004D7C07">
            <w:pPr>
              <w:spacing w:after="0" w:line="276" w:lineRule="auto"/>
              <w:jc w:val="center"/>
              <w:rPr>
                <w:rFonts w:eastAsia="Calibri"/>
                <w:b/>
                <w:bCs/>
                <w:color w:val="4C4747"/>
                <w:lang w:val="es-419"/>
              </w:rPr>
            </w:pPr>
            <w:r w:rsidRPr="00D17CBF">
              <w:rPr>
                <w:rFonts w:eastAsia="Calibri"/>
                <w:b/>
                <w:bCs/>
                <w:color w:val="4C4747"/>
                <w:lang w:val="es-419"/>
              </w:rPr>
              <w:t>Total, general</w:t>
            </w:r>
          </w:p>
        </w:tc>
        <w:tc>
          <w:tcPr>
            <w:tcW w:w="1524" w:type="dxa"/>
            <w:vAlign w:val="center"/>
            <w:hideMark/>
          </w:tcPr>
          <w:p w14:paraId="2EB228B9" w14:textId="77777777" w:rsidR="00154563" w:rsidRPr="00D17CBF" w:rsidRDefault="00154563" w:rsidP="004D7C07">
            <w:pPr>
              <w:spacing w:after="0" w:line="276" w:lineRule="auto"/>
              <w:jc w:val="center"/>
              <w:rPr>
                <w:rFonts w:eastAsia="Calibri"/>
                <w:b/>
                <w:bCs/>
                <w:color w:val="4C4747"/>
                <w:lang w:val="es-419"/>
              </w:rPr>
            </w:pPr>
            <w:r w:rsidRPr="00D17CBF">
              <w:rPr>
                <w:rFonts w:eastAsia="Calibri"/>
                <w:b/>
                <w:bCs/>
                <w:color w:val="4C4747"/>
                <w:lang w:val="es-419"/>
              </w:rPr>
              <w:t>56,891</w:t>
            </w:r>
          </w:p>
        </w:tc>
        <w:tc>
          <w:tcPr>
            <w:tcW w:w="1524" w:type="dxa"/>
            <w:vAlign w:val="center"/>
            <w:hideMark/>
          </w:tcPr>
          <w:p w14:paraId="03D11535" w14:textId="77777777" w:rsidR="00154563" w:rsidRPr="00D17CBF" w:rsidRDefault="00154563" w:rsidP="004D7C07">
            <w:pPr>
              <w:spacing w:after="0" w:line="276" w:lineRule="auto"/>
              <w:jc w:val="center"/>
              <w:rPr>
                <w:rFonts w:eastAsia="Calibri"/>
                <w:b/>
                <w:bCs/>
                <w:color w:val="4C4747"/>
                <w:lang w:val="es-419"/>
              </w:rPr>
            </w:pPr>
            <w:r w:rsidRPr="00D17CBF">
              <w:rPr>
                <w:rFonts w:eastAsia="Calibri"/>
                <w:b/>
                <w:bCs/>
                <w:color w:val="4C4747"/>
                <w:lang w:val="es-419"/>
              </w:rPr>
              <w:t>54,057</w:t>
            </w:r>
          </w:p>
        </w:tc>
        <w:tc>
          <w:tcPr>
            <w:tcW w:w="1524" w:type="dxa"/>
            <w:vAlign w:val="center"/>
            <w:hideMark/>
          </w:tcPr>
          <w:p w14:paraId="0727371F" w14:textId="77777777" w:rsidR="00154563" w:rsidRPr="00D17CBF" w:rsidRDefault="00154563" w:rsidP="004D7C07">
            <w:pPr>
              <w:spacing w:after="0" w:line="276" w:lineRule="auto"/>
              <w:jc w:val="center"/>
              <w:rPr>
                <w:rFonts w:eastAsia="Calibri"/>
                <w:b/>
                <w:bCs/>
                <w:color w:val="4C4747"/>
                <w:lang w:val="es-419"/>
              </w:rPr>
            </w:pPr>
            <w:r w:rsidRPr="00D17CBF">
              <w:rPr>
                <w:rFonts w:eastAsia="Calibri"/>
                <w:b/>
                <w:bCs/>
                <w:color w:val="4C4747"/>
                <w:lang w:val="es-419"/>
              </w:rPr>
              <w:t>110,948</w:t>
            </w:r>
          </w:p>
        </w:tc>
      </w:tr>
    </w:tbl>
    <w:p w14:paraId="0C4A2124" w14:textId="77777777" w:rsidR="00154563" w:rsidRDefault="00154563" w:rsidP="00154563">
      <w:pPr>
        <w:spacing w:line="360" w:lineRule="auto"/>
        <w:jc w:val="both"/>
        <w:rPr>
          <w:i/>
          <w:iCs/>
          <w:color w:val="767171" w:themeColor="background2" w:themeShade="80"/>
          <w:sz w:val="18"/>
          <w:szCs w:val="18"/>
          <w:lang w:val="es-419"/>
        </w:rPr>
      </w:pPr>
      <w:r w:rsidRPr="00616666">
        <w:rPr>
          <w:i/>
          <w:iCs/>
          <w:color w:val="767171" w:themeColor="background2" w:themeShade="80"/>
          <w:sz w:val="18"/>
          <w:szCs w:val="18"/>
          <w:lang w:val="es-419"/>
        </w:rPr>
        <w:t>Fuente: Inaipi, Dirección de Redes de Servicios.</w:t>
      </w:r>
    </w:p>
    <w:p w14:paraId="1FE5E164" w14:textId="51047B0A" w:rsidR="00154563" w:rsidRDefault="00154563" w:rsidP="00154563">
      <w:pPr>
        <w:spacing w:line="360" w:lineRule="auto"/>
        <w:jc w:val="both"/>
        <w:rPr>
          <w:rFonts w:eastAsia="Calibri"/>
          <w:noProof/>
          <w:color w:val="4C4747"/>
          <w:lang w:val="es-419"/>
        </w:rPr>
      </w:pPr>
      <w:r w:rsidRPr="001A7D2C">
        <w:rPr>
          <w:rFonts w:eastAsia="Calibri"/>
          <w:noProof/>
          <w:color w:val="4C4747"/>
          <w:lang w:val="es-419"/>
        </w:rPr>
        <w:t>Implementadas las estrategias de educación inicial y estimulación temprana beneficiando a 377 centros de servicio CAFI de Gestión Directa a nivel nacional.</w:t>
      </w:r>
    </w:p>
    <w:p w14:paraId="703D30BA" w14:textId="1C5D782C" w:rsidR="001A7D2C" w:rsidRPr="001A7D2C" w:rsidRDefault="001A7D2C" w:rsidP="001A7D2C">
      <w:pPr>
        <w:spacing w:line="360" w:lineRule="auto"/>
        <w:jc w:val="both"/>
        <w:rPr>
          <w:rFonts w:eastAsia="Calibri"/>
          <w:noProof/>
          <w:color w:val="4C4747"/>
          <w:lang w:val="es-419"/>
        </w:rPr>
      </w:pPr>
      <w:r w:rsidRPr="001A7D2C">
        <w:rPr>
          <w:rFonts w:eastAsia="Calibri"/>
          <w:noProof/>
          <w:color w:val="4C4747"/>
          <w:lang w:val="es-419"/>
        </w:rPr>
        <w:t xml:space="preserve">La estrategia de acompañamiento en hogares, dentro de la modalidad CAFI de gestión directa, atendió a un total de 87,560 niños y niñas de enero a noviembre del año 2025. </w:t>
      </w:r>
    </w:p>
    <w:p w14:paraId="768340C9" w14:textId="4728BC38" w:rsidR="001A7D2C" w:rsidRPr="001A7D2C" w:rsidRDefault="001A7D2C" w:rsidP="001A7D2C">
      <w:pPr>
        <w:spacing w:line="360" w:lineRule="auto"/>
        <w:jc w:val="both"/>
        <w:rPr>
          <w:rFonts w:eastAsia="Calibri"/>
          <w:noProof/>
          <w:color w:val="4C4747"/>
          <w:lang w:val="es-419"/>
        </w:rPr>
      </w:pPr>
      <w:r w:rsidRPr="001A7D2C">
        <w:rPr>
          <w:rFonts w:eastAsia="Calibri"/>
          <w:noProof/>
          <w:color w:val="4C4747"/>
          <w:lang w:val="es-419"/>
        </w:rPr>
        <w:t>De enero a noviembre del 2025, se atendió a 12,315 niños y niñas a través de los servicios CAFI en modalidad de cogestión, con el apoyo de las organizaciones socias</w:t>
      </w:r>
      <w:r w:rsidR="00A30C3A">
        <w:rPr>
          <w:rFonts w:eastAsia="Calibri"/>
          <w:noProof/>
          <w:color w:val="4C4747"/>
          <w:lang w:val="es-419"/>
        </w:rPr>
        <w:t xml:space="preserve">, </w:t>
      </w:r>
      <w:r w:rsidRPr="001A7D2C">
        <w:rPr>
          <w:rFonts w:eastAsia="Calibri"/>
          <w:noProof/>
          <w:color w:val="4C4747"/>
          <w:lang w:val="es-419"/>
        </w:rPr>
        <w:t xml:space="preserve">de acuerdo con las realidades locales, implementaron las estrategias del modelo de atención integral a la primera infancia, que incluyeron educación inicial, estimulación </w:t>
      </w:r>
      <w:r w:rsidRPr="001A7D2C">
        <w:rPr>
          <w:rFonts w:eastAsia="Calibri"/>
          <w:noProof/>
          <w:color w:val="4C4747"/>
          <w:lang w:val="es-419"/>
        </w:rPr>
        <w:lastRenderedPageBreak/>
        <w:t xml:space="preserve">temprana, formación a familias, visitas domiciliarias y la garantía de derechos. </w:t>
      </w:r>
    </w:p>
    <w:p w14:paraId="24594A8B" w14:textId="77777777" w:rsidR="001A7D2C" w:rsidRDefault="001A7D2C" w:rsidP="001A7D2C">
      <w:pPr>
        <w:spacing w:line="360" w:lineRule="auto"/>
        <w:jc w:val="both"/>
        <w:rPr>
          <w:rFonts w:eastAsia="Calibri"/>
          <w:noProof/>
          <w:color w:val="4C4747"/>
          <w:lang w:val="es-419"/>
        </w:rPr>
      </w:pPr>
      <w:r w:rsidRPr="001A7D2C">
        <w:rPr>
          <w:rFonts w:eastAsia="Calibri"/>
          <w:noProof/>
          <w:color w:val="4C4747"/>
          <w:lang w:val="es-419"/>
        </w:rPr>
        <w:t>En 2025, se atendió a 11,073 niños y niñas en los centros a nivel nacional, a través de la modalidad CAFI Experiencias Existentes del Programa de Base Familiar y Comunitaria.</w:t>
      </w:r>
    </w:p>
    <w:p w14:paraId="2374667C" w14:textId="77777777" w:rsidR="00D7095E" w:rsidRPr="00D7095E" w:rsidRDefault="00D7095E" w:rsidP="00D7095E">
      <w:pPr>
        <w:spacing w:line="360" w:lineRule="auto"/>
        <w:jc w:val="both"/>
        <w:rPr>
          <w:rFonts w:eastAsia="Calibri"/>
          <w:b/>
          <w:bCs/>
          <w:noProof/>
          <w:color w:val="4C4747"/>
          <w:lang w:val="es-419"/>
        </w:rPr>
      </w:pPr>
      <w:r w:rsidRPr="00D7095E">
        <w:rPr>
          <w:rFonts w:eastAsia="Calibri"/>
          <w:b/>
          <w:bCs/>
          <w:noProof/>
          <w:color w:val="4C4747"/>
          <w:lang w:val="es-419"/>
        </w:rPr>
        <w:t>Estrategia Formación a Familias</w:t>
      </w:r>
    </w:p>
    <w:p w14:paraId="22B03C8A" w14:textId="0B2EA7B7" w:rsidR="00D7095E" w:rsidRDefault="00D7095E" w:rsidP="00D7095E">
      <w:pPr>
        <w:spacing w:line="360" w:lineRule="auto"/>
        <w:jc w:val="both"/>
        <w:rPr>
          <w:rFonts w:eastAsia="Calibri"/>
          <w:noProof/>
          <w:color w:val="4C4747"/>
          <w:lang w:val="es-419"/>
        </w:rPr>
      </w:pPr>
      <w:r w:rsidRPr="00D7095E">
        <w:rPr>
          <w:rFonts w:eastAsia="Calibri"/>
          <w:noProof/>
          <w:color w:val="4C4747"/>
          <w:lang w:val="es-419"/>
        </w:rPr>
        <w:t xml:space="preserve">La estrategia de formación a familias se ha consolidado como un pilar fundamental en el desarrollo integral de los niños y niñas, Durante el </w:t>
      </w:r>
      <w:r>
        <w:rPr>
          <w:rFonts w:eastAsia="Calibri"/>
          <w:noProof/>
          <w:color w:val="4C4747"/>
          <w:lang w:val="es-419"/>
        </w:rPr>
        <w:t>año 2025</w:t>
      </w:r>
      <w:r w:rsidRPr="00D7095E">
        <w:rPr>
          <w:rFonts w:eastAsia="Calibri"/>
          <w:noProof/>
          <w:color w:val="4C4747"/>
          <w:lang w:val="es-419"/>
        </w:rPr>
        <w:t xml:space="preserve">, se llevaron a cabo </w:t>
      </w:r>
      <w:r>
        <w:rPr>
          <w:rFonts w:eastAsia="Calibri"/>
          <w:noProof/>
          <w:color w:val="4C4747"/>
          <w:lang w:val="es-419"/>
        </w:rPr>
        <w:t>1,746</w:t>
      </w:r>
      <w:r w:rsidRPr="00D7095E">
        <w:rPr>
          <w:rFonts w:eastAsia="Calibri"/>
          <w:noProof/>
          <w:color w:val="4C4747"/>
          <w:lang w:val="es-419"/>
        </w:rPr>
        <w:t xml:space="preserve"> talleres que lograron formar a </w:t>
      </w:r>
      <w:r>
        <w:rPr>
          <w:rFonts w:eastAsia="Calibri"/>
          <w:noProof/>
          <w:color w:val="4C4747"/>
          <w:lang w:val="es-419"/>
        </w:rPr>
        <w:t>57,489</w:t>
      </w:r>
      <w:r w:rsidRPr="00D7095E">
        <w:rPr>
          <w:rFonts w:eastAsia="Calibri"/>
          <w:noProof/>
          <w:color w:val="4C4747"/>
          <w:lang w:val="es-419"/>
        </w:rPr>
        <w:t xml:space="preserve"> familias, brindando herramientas y conocimientos esenciales para fortalecer las buenas prácticas de crianza.</w:t>
      </w:r>
    </w:p>
    <w:p w14:paraId="7F4B9299" w14:textId="5334A384" w:rsidR="00BD33D1" w:rsidRPr="001A7D2C" w:rsidRDefault="00D7095E" w:rsidP="00D7095E">
      <w:pPr>
        <w:spacing w:line="360" w:lineRule="auto"/>
        <w:jc w:val="both"/>
        <w:rPr>
          <w:rFonts w:eastAsia="Calibri"/>
          <w:noProof/>
          <w:color w:val="4C4747"/>
          <w:lang w:val="es-419"/>
        </w:rPr>
      </w:pPr>
      <w:r w:rsidRPr="00D7095E">
        <w:rPr>
          <w:rFonts w:eastAsia="Calibri"/>
          <w:noProof/>
          <w:color w:val="4C4747"/>
          <w:lang w:val="es-419"/>
        </w:rPr>
        <w:t>Estos talleres abarcaron una variedad de temas, desde</w:t>
      </w:r>
      <w:r>
        <w:rPr>
          <w:rFonts w:eastAsia="Calibri"/>
          <w:noProof/>
          <w:color w:val="4C4747"/>
          <w:lang w:val="es-419"/>
        </w:rPr>
        <w:t xml:space="preserve"> </w:t>
      </w:r>
      <w:r w:rsidRPr="00D7095E">
        <w:rPr>
          <w:rFonts w:eastAsia="Calibri"/>
          <w:noProof/>
          <w:color w:val="4C4747"/>
          <w:lang w:val="es-419"/>
        </w:rPr>
        <w:t>"Mi Mejor Trabajo es Ser Papá" en enero, pasando por "Prevención del Abuso Infantil" en abril, "Higiene, el Camino a una Vida Saludable" en mayo, promoción de lactancia materna y cambio climático en agosto, hasta "Nuestro Hogar, Nuestra Comunidad, un Compromiso Compartido" en noviembre</w:t>
      </w:r>
      <w:r>
        <w:rPr>
          <w:rFonts w:eastAsia="Calibri"/>
          <w:noProof/>
          <w:color w:val="4C4747"/>
          <w:lang w:val="es-419"/>
        </w:rPr>
        <w:t xml:space="preserve">, comprendendo </w:t>
      </w:r>
      <w:r w:rsidRPr="00D7095E">
        <w:rPr>
          <w:rFonts w:eastAsia="Calibri"/>
          <w:noProof/>
          <w:color w:val="4C4747"/>
          <w:lang w:val="es-419"/>
        </w:rPr>
        <w:t>jornadas impactantes como "Papá Activo", "Mes de la Familia" y campañas de prevención</w:t>
      </w:r>
      <w:r>
        <w:rPr>
          <w:rFonts w:eastAsia="Calibri"/>
          <w:noProof/>
          <w:color w:val="4C4747"/>
          <w:lang w:val="es-419"/>
        </w:rPr>
        <w:t xml:space="preserve">, </w:t>
      </w:r>
      <w:r w:rsidRPr="00D7095E">
        <w:rPr>
          <w:rFonts w:eastAsia="Calibri"/>
          <w:noProof/>
          <w:color w:val="4C4747"/>
          <w:lang w:val="es-419"/>
        </w:rPr>
        <w:t>promoviendo un entorno propicio para el desarrollo saludable de los infantes.</w:t>
      </w:r>
    </w:p>
    <w:p w14:paraId="55708DB7" w14:textId="062508D0" w:rsidR="00154563" w:rsidRPr="00856A57" w:rsidRDefault="00A632C3" w:rsidP="001A7D2C">
      <w:pPr>
        <w:spacing w:line="360" w:lineRule="auto"/>
        <w:jc w:val="both"/>
        <w:rPr>
          <w:rFonts w:eastAsia="Calibri"/>
          <w:b/>
          <w:bCs/>
          <w:noProof/>
          <w:color w:val="4C4747"/>
          <w:lang w:val="es-419"/>
        </w:rPr>
      </w:pPr>
      <w:r w:rsidRPr="00856A57">
        <w:rPr>
          <w:rFonts w:eastAsia="Calibri"/>
          <w:b/>
          <w:bCs/>
          <w:noProof/>
          <w:color w:val="4C4747"/>
          <w:lang w:val="es-419"/>
        </w:rPr>
        <w:t>Centros Habilitados</w:t>
      </w:r>
    </w:p>
    <w:p w14:paraId="3E100294" w14:textId="77777777" w:rsidR="00856A57" w:rsidRPr="00856A57" w:rsidRDefault="00A632C3" w:rsidP="00856A57">
      <w:pPr>
        <w:spacing w:line="360" w:lineRule="auto"/>
        <w:jc w:val="both"/>
        <w:rPr>
          <w:rFonts w:eastAsia="Calibri"/>
          <w:noProof/>
          <w:color w:val="4C4747"/>
          <w:lang w:val="es-419"/>
        </w:rPr>
      </w:pPr>
      <w:r w:rsidRPr="00A632C3">
        <w:rPr>
          <w:rFonts w:eastAsia="Calibri"/>
          <w:noProof/>
          <w:color w:val="4C4747"/>
          <w:lang w:val="es-419"/>
        </w:rPr>
        <w:t>Los trabajos de la División de Remozamiento van vinculados a la</w:t>
      </w:r>
      <w:r w:rsidR="00856A57">
        <w:rPr>
          <w:rFonts w:eastAsia="Calibri"/>
          <w:noProof/>
          <w:color w:val="4C4747"/>
          <w:lang w:val="es-419"/>
        </w:rPr>
        <w:t xml:space="preserve">s </w:t>
      </w:r>
      <w:r w:rsidRPr="00A632C3">
        <w:rPr>
          <w:rFonts w:eastAsia="Calibri"/>
          <w:noProof/>
          <w:color w:val="4C4747"/>
          <w:lang w:val="es-419"/>
        </w:rPr>
        <w:t>actividad</w:t>
      </w:r>
      <w:r w:rsidR="00856A57">
        <w:rPr>
          <w:rFonts w:eastAsia="Calibri"/>
          <w:noProof/>
          <w:color w:val="4C4747"/>
          <w:lang w:val="es-419"/>
        </w:rPr>
        <w:t>es</w:t>
      </w:r>
      <w:r w:rsidRPr="00A632C3">
        <w:rPr>
          <w:rFonts w:eastAsia="Calibri"/>
          <w:noProof/>
          <w:color w:val="4C4747"/>
          <w:lang w:val="es-419"/>
        </w:rPr>
        <w:t xml:space="preserve"> del Plan Operativo Anual</w:t>
      </w:r>
      <w:r w:rsidR="00856A57">
        <w:rPr>
          <w:rFonts w:eastAsia="Calibri"/>
          <w:noProof/>
          <w:color w:val="4C4747"/>
          <w:lang w:val="es-419"/>
        </w:rPr>
        <w:t xml:space="preserve"> 2025, </w:t>
      </w:r>
      <w:r w:rsidR="00856A57" w:rsidRPr="00856A57">
        <w:rPr>
          <w:rFonts w:eastAsia="Calibri"/>
          <w:noProof/>
          <w:color w:val="4C4747"/>
          <w:lang w:val="es-419"/>
        </w:rPr>
        <w:t>desde la División de Remozamiento aportamos los espacios necesarios para el Plan Nacional de Ampliación de Cobertura de los Servicios de Atención Integral mediante la identificación de inmuebles del Estado en desuso, articulación de la cesión a favor del Inaipi y el remozamiento de acuerdo a los reglamentos vigentes para este tipo de espacios.</w:t>
      </w:r>
    </w:p>
    <w:p w14:paraId="2135C3BC" w14:textId="339AA6A4" w:rsidR="00A632C3" w:rsidRDefault="00856A57" w:rsidP="00856A57">
      <w:pPr>
        <w:spacing w:line="360" w:lineRule="auto"/>
        <w:jc w:val="both"/>
        <w:rPr>
          <w:rFonts w:eastAsia="Calibri"/>
          <w:noProof/>
          <w:color w:val="4C4747"/>
          <w:lang w:val="es-419"/>
        </w:rPr>
      </w:pPr>
      <w:r w:rsidRPr="00856A57">
        <w:rPr>
          <w:rFonts w:eastAsia="Calibri"/>
          <w:noProof/>
          <w:color w:val="4C4747"/>
          <w:lang w:val="es-419"/>
        </w:rPr>
        <w:lastRenderedPageBreak/>
        <w:t>En el 202</w:t>
      </w:r>
      <w:r>
        <w:rPr>
          <w:rFonts w:eastAsia="Calibri"/>
          <w:noProof/>
          <w:color w:val="4C4747"/>
          <w:lang w:val="es-419"/>
        </w:rPr>
        <w:t>5</w:t>
      </w:r>
      <w:r w:rsidRPr="00856A57">
        <w:rPr>
          <w:rFonts w:eastAsia="Calibri"/>
          <w:noProof/>
          <w:color w:val="4C4747"/>
          <w:lang w:val="es-419"/>
        </w:rPr>
        <w:t xml:space="preserve"> el Inaipi habilit</w:t>
      </w:r>
      <w:r w:rsidR="004F1625">
        <w:rPr>
          <w:rFonts w:eastAsia="Calibri"/>
          <w:noProof/>
          <w:color w:val="4C4747"/>
          <w:lang w:val="es-419"/>
        </w:rPr>
        <w:t>ó</w:t>
      </w:r>
      <w:r w:rsidRPr="00856A57">
        <w:rPr>
          <w:rFonts w:eastAsia="Calibri"/>
          <w:noProof/>
          <w:color w:val="4C4747"/>
          <w:lang w:val="es-419"/>
        </w:rPr>
        <w:t xml:space="preserve"> </w:t>
      </w:r>
      <w:r w:rsidR="004F1625">
        <w:rPr>
          <w:rFonts w:eastAsia="Calibri"/>
          <w:noProof/>
          <w:color w:val="4C4747"/>
          <w:lang w:val="es-419"/>
        </w:rPr>
        <w:t>21</w:t>
      </w:r>
      <w:r w:rsidRPr="00856A57">
        <w:rPr>
          <w:rFonts w:eastAsia="Calibri"/>
          <w:noProof/>
          <w:color w:val="4C4747"/>
          <w:lang w:val="es-419"/>
        </w:rPr>
        <w:t xml:space="preserve"> centros CAIPI en modalidad </w:t>
      </w:r>
      <w:r w:rsidR="004F1625">
        <w:rPr>
          <w:rFonts w:eastAsia="Calibri"/>
          <w:noProof/>
          <w:color w:val="4C4747"/>
          <w:lang w:val="es-419"/>
        </w:rPr>
        <w:t xml:space="preserve">CAIPI C y CAIPI N, los mismos </w:t>
      </w:r>
      <w:r w:rsidR="004F1625" w:rsidRPr="004F1625">
        <w:rPr>
          <w:rFonts w:eastAsia="Calibri"/>
          <w:noProof/>
          <w:color w:val="4C4747"/>
          <w:lang w:val="es-419"/>
        </w:rPr>
        <w:t>fueron dotados del mobiliario y equipos necesarios para garantizar la adecuada prestación de servicios a la primera infancia</w:t>
      </w:r>
      <w:r w:rsidR="00932717">
        <w:rPr>
          <w:rFonts w:eastAsia="Calibri"/>
          <w:noProof/>
          <w:color w:val="4C4747"/>
          <w:lang w:val="es-419"/>
        </w:rPr>
        <w:t xml:space="preserve">, </w:t>
      </w:r>
      <w:r w:rsidR="004F1625" w:rsidRPr="004F1625">
        <w:rPr>
          <w:rFonts w:eastAsia="Calibri"/>
          <w:noProof/>
          <w:color w:val="4C4747"/>
          <w:lang w:val="es-419"/>
        </w:rPr>
        <w:t>distribuidos en distintas provincias del país</w:t>
      </w:r>
      <w:r w:rsidR="00932717">
        <w:rPr>
          <w:rFonts w:eastAsia="Calibri"/>
          <w:noProof/>
          <w:color w:val="4C4747"/>
          <w:lang w:val="es-419"/>
        </w:rPr>
        <w:t>.</w:t>
      </w:r>
    </w:p>
    <w:p w14:paraId="0CCD385D" w14:textId="50BAAFA4" w:rsidR="00932717" w:rsidRPr="00932717" w:rsidRDefault="00932717" w:rsidP="00856A57">
      <w:pPr>
        <w:spacing w:line="360" w:lineRule="auto"/>
        <w:jc w:val="both"/>
        <w:rPr>
          <w:rFonts w:eastAsia="Calibri"/>
          <w:b/>
          <w:bCs/>
          <w:noProof/>
          <w:color w:val="4C4747"/>
          <w:lang w:val="es-419"/>
        </w:rPr>
      </w:pPr>
      <w:r w:rsidRPr="00932717">
        <w:rPr>
          <w:rFonts w:eastAsia="Calibri"/>
          <w:b/>
          <w:bCs/>
          <w:noProof/>
          <w:color w:val="4C4747"/>
          <w:lang w:val="es-419"/>
        </w:rPr>
        <w:t>Tabla 28: Centros habilitados</w:t>
      </w:r>
      <w:r>
        <w:rPr>
          <w:rFonts w:eastAsia="Calibri"/>
          <w:b/>
          <w:bCs/>
          <w:noProof/>
          <w:color w:val="4C4747"/>
          <w:lang w:val="es-419"/>
        </w:rPr>
        <w:t xml:space="preserve"> y equipados</w:t>
      </w:r>
      <w:r w:rsidRPr="00932717">
        <w:rPr>
          <w:rFonts w:eastAsia="Calibri"/>
          <w:b/>
          <w:bCs/>
          <w:noProof/>
          <w:color w:val="4C4747"/>
          <w:lang w:val="es-419"/>
        </w:rPr>
        <w:t xml:space="preserve"> por remozamiento a nivel nacional.</w:t>
      </w:r>
    </w:p>
    <w:tbl>
      <w:tblPr>
        <w:tblW w:w="0" w:type="auto"/>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2825"/>
        <w:gridCol w:w="1843"/>
        <w:gridCol w:w="3232"/>
      </w:tblGrid>
      <w:tr w:rsidR="00932717" w:rsidRPr="00582A2F" w14:paraId="422BFF81" w14:textId="08F590B9" w:rsidTr="00193A23">
        <w:trPr>
          <w:trHeight w:val="517"/>
          <w:tblHeader/>
        </w:trPr>
        <w:tc>
          <w:tcPr>
            <w:tcW w:w="2825" w:type="dxa"/>
            <w:shd w:val="clear" w:color="auto" w:fill="002060"/>
            <w:vAlign w:val="center"/>
          </w:tcPr>
          <w:p w14:paraId="7095E063" w14:textId="1C792B61" w:rsidR="00932717" w:rsidRPr="00226E1D" w:rsidRDefault="00932717" w:rsidP="00932717">
            <w:pPr>
              <w:spacing w:after="0" w:line="276" w:lineRule="auto"/>
              <w:jc w:val="center"/>
              <w:rPr>
                <w:rFonts w:eastAsia="Times New Roman"/>
                <w:b/>
                <w:color w:val="FFFFFF" w:themeColor="background1"/>
                <w:lang w:val="es-DO" w:eastAsia="es-DO"/>
              </w:rPr>
            </w:pPr>
            <w:r>
              <w:rPr>
                <w:rFonts w:eastAsia="Times New Roman"/>
                <w:b/>
                <w:color w:val="FFFFFF" w:themeColor="background1"/>
                <w:lang w:val="es-DO" w:eastAsia="es-DO"/>
              </w:rPr>
              <w:t>Provincia</w:t>
            </w:r>
          </w:p>
        </w:tc>
        <w:tc>
          <w:tcPr>
            <w:tcW w:w="1843" w:type="dxa"/>
            <w:shd w:val="clear" w:color="auto" w:fill="002060"/>
            <w:vAlign w:val="center"/>
          </w:tcPr>
          <w:p w14:paraId="40CE374B" w14:textId="79B1F53F" w:rsidR="00932717" w:rsidRPr="00226E1D" w:rsidRDefault="00932717" w:rsidP="00932717">
            <w:pPr>
              <w:spacing w:after="0" w:line="276" w:lineRule="auto"/>
              <w:jc w:val="center"/>
              <w:rPr>
                <w:rFonts w:eastAsia="Times New Roman"/>
                <w:b/>
                <w:color w:val="FFFFFF" w:themeColor="background1"/>
                <w:lang w:val="es-DO" w:eastAsia="es-DO"/>
              </w:rPr>
            </w:pPr>
            <w:r>
              <w:rPr>
                <w:rFonts w:eastAsia="Times New Roman"/>
                <w:b/>
                <w:color w:val="FFFFFF" w:themeColor="background1"/>
                <w:lang w:val="es-DO" w:eastAsia="es-DO"/>
              </w:rPr>
              <w:t>Modalidad</w:t>
            </w:r>
          </w:p>
        </w:tc>
        <w:tc>
          <w:tcPr>
            <w:tcW w:w="3232" w:type="dxa"/>
            <w:shd w:val="clear" w:color="auto" w:fill="002060"/>
            <w:vAlign w:val="center"/>
          </w:tcPr>
          <w:p w14:paraId="4FBDBA6F" w14:textId="539E419A" w:rsidR="00932717" w:rsidRPr="00226E1D" w:rsidRDefault="00932717" w:rsidP="00932717">
            <w:pPr>
              <w:spacing w:after="0" w:line="276" w:lineRule="auto"/>
              <w:jc w:val="center"/>
              <w:rPr>
                <w:rFonts w:eastAsia="Times New Roman"/>
                <w:b/>
                <w:color w:val="FFFFFF" w:themeColor="background1"/>
                <w:lang w:val="es-DO" w:eastAsia="es-DO"/>
              </w:rPr>
            </w:pPr>
            <w:r w:rsidRPr="00226E1D">
              <w:rPr>
                <w:rFonts w:eastAsia="Times New Roman"/>
                <w:b/>
                <w:color w:val="FFFFFF" w:themeColor="background1"/>
                <w:lang w:val="es-DO" w:eastAsia="es-DO"/>
              </w:rPr>
              <w:t>Nombre d</w:t>
            </w:r>
            <w:r w:rsidR="00451F91">
              <w:rPr>
                <w:rFonts w:eastAsia="Times New Roman"/>
                <w:b/>
                <w:color w:val="FFFFFF" w:themeColor="background1"/>
                <w:lang w:val="es-DO" w:eastAsia="es-DO"/>
              </w:rPr>
              <w:t xml:space="preserve">el </w:t>
            </w:r>
            <w:r w:rsidRPr="00226E1D">
              <w:rPr>
                <w:rFonts w:eastAsia="Times New Roman"/>
                <w:b/>
                <w:color w:val="FFFFFF" w:themeColor="background1"/>
                <w:lang w:val="es-DO" w:eastAsia="es-DO"/>
              </w:rPr>
              <w:t>centro</w:t>
            </w:r>
          </w:p>
        </w:tc>
      </w:tr>
      <w:tr w:rsidR="00932717" w:rsidRPr="00A86ACC" w14:paraId="4D5F13BE" w14:textId="3CA61B20" w:rsidTr="00193A23">
        <w:trPr>
          <w:trHeight w:val="340"/>
        </w:trPr>
        <w:tc>
          <w:tcPr>
            <w:tcW w:w="2825" w:type="dxa"/>
            <w:vAlign w:val="center"/>
          </w:tcPr>
          <w:p w14:paraId="2CF5C7BD" w14:textId="088F911C"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Santo Domingo</w:t>
            </w:r>
          </w:p>
        </w:tc>
        <w:tc>
          <w:tcPr>
            <w:tcW w:w="1843" w:type="dxa"/>
            <w:vAlign w:val="center"/>
          </w:tcPr>
          <w:p w14:paraId="6BFC6943" w14:textId="55C0C197"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N</w:t>
            </w:r>
          </w:p>
        </w:tc>
        <w:tc>
          <w:tcPr>
            <w:tcW w:w="3232" w:type="dxa"/>
          </w:tcPr>
          <w:p w14:paraId="4B6B7C8E" w14:textId="5ECF924D"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Ciudad Juan Bosch III</w:t>
            </w:r>
          </w:p>
        </w:tc>
      </w:tr>
      <w:tr w:rsidR="00932717" w:rsidRPr="00A86ACC" w14:paraId="22268617" w14:textId="75963CEF" w:rsidTr="00193A23">
        <w:trPr>
          <w:trHeight w:val="340"/>
        </w:trPr>
        <w:tc>
          <w:tcPr>
            <w:tcW w:w="2825" w:type="dxa"/>
            <w:vAlign w:val="center"/>
          </w:tcPr>
          <w:p w14:paraId="53854926" w14:textId="56C50AB8"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San Cristóbal</w:t>
            </w:r>
          </w:p>
        </w:tc>
        <w:tc>
          <w:tcPr>
            <w:tcW w:w="1843" w:type="dxa"/>
            <w:vAlign w:val="center"/>
          </w:tcPr>
          <w:p w14:paraId="3B540A93" w14:textId="3143C1CD"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C</w:t>
            </w:r>
          </w:p>
        </w:tc>
        <w:tc>
          <w:tcPr>
            <w:tcW w:w="3232" w:type="dxa"/>
          </w:tcPr>
          <w:p w14:paraId="1FAC8580" w14:textId="0F6EAFEA"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UASD-San Cristóbal</w:t>
            </w:r>
          </w:p>
        </w:tc>
      </w:tr>
      <w:tr w:rsidR="00932717" w:rsidRPr="00A86ACC" w14:paraId="28E42385" w14:textId="388A4FE6" w:rsidTr="00193A23">
        <w:trPr>
          <w:trHeight w:val="340"/>
        </w:trPr>
        <w:tc>
          <w:tcPr>
            <w:tcW w:w="2825" w:type="dxa"/>
            <w:vAlign w:val="center"/>
          </w:tcPr>
          <w:p w14:paraId="3AF2EE48" w14:textId="094E11BB"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Santo Domingo</w:t>
            </w:r>
          </w:p>
        </w:tc>
        <w:tc>
          <w:tcPr>
            <w:tcW w:w="1843" w:type="dxa"/>
            <w:vAlign w:val="center"/>
          </w:tcPr>
          <w:p w14:paraId="14AC1667" w14:textId="7A0D91CF"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N</w:t>
            </w:r>
          </w:p>
        </w:tc>
        <w:tc>
          <w:tcPr>
            <w:tcW w:w="3232" w:type="dxa"/>
          </w:tcPr>
          <w:p w14:paraId="2D280093" w14:textId="759FA9C8"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 xml:space="preserve">Yamasá </w:t>
            </w:r>
          </w:p>
        </w:tc>
      </w:tr>
      <w:tr w:rsidR="00932717" w:rsidRPr="003058A7" w14:paraId="2882BF2C" w14:textId="72AACEF5" w:rsidTr="00193A23">
        <w:trPr>
          <w:trHeight w:val="340"/>
        </w:trPr>
        <w:tc>
          <w:tcPr>
            <w:tcW w:w="2825" w:type="dxa"/>
            <w:vAlign w:val="center"/>
          </w:tcPr>
          <w:p w14:paraId="53335E56" w14:textId="24C5D55A"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Monte Cristi</w:t>
            </w:r>
          </w:p>
        </w:tc>
        <w:tc>
          <w:tcPr>
            <w:tcW w:w="1843" w:type="dxa"/>
            <w:vAlign w:val="center"/>
          </w:tcPr>
          <w:p w14:paraId="74B6EBD8" w14:textId="2B251965"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C</w:t>
            </w:r>
          </w:p>
        </w:tc>
        <w:tc>
          <w:tcPr>
            <w:tcW w:w="3232" w:type="dxa"/>
          </w:tcPr>
          <w:p w14:paraId="1DD278C1" w14:textId="494C082A"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Andalucía</w:t>
            </w:r>
          </w:p>
        </w:tc>
      </w:tr>
      <w:tr w:rsidR="00932717" w:rsidRPr="003058A7" w14:paraId="59E9FDE7" w14:textId="2E6F3F62" w:rsidTr="00193A23">
        <w:trPr>
          <w:trHeight w:val="340"/>
        </w:trPr>
        <w:tc>
          <w:tcPr>
            <w:tcW w:w="2825" w:type="dxa"/>
            <w:vAlign w:val="center"/>
          </w:tcPr>
          <w:p w14:paraId="3AECBEA5" w14:textId="32D86DCA"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Bahoruco</w:t>
            </w:r>
          </w:p>
        </w:tc>
        <w:tc>
          <w:tcPr>
            <w:tcW w:w="1843" w:type="dxa"/>
            <w:vAlign w:val="center"/>
          </w:tcPr>
          <w:p w14:paraId="275A9A9B" w14:textId="6F960452"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C</w:t>
            </w:r>
          </w:p>
        </w:tc>
        <w:tc>
          <w:tcPr>
            <w:tcW w:w="3232" w:type="dxa"/>
          </w:tcPr>
          <w:p w14:paraId="7CDF6013" w14:textId="6930A9E9"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Mena</w:t>
            </w:r>
          </w:p>
        </w:tc>
      </w:tr>
      <w:tr w:rsidR="00932717" w:rsidRPr="003058A7" w14:paraId="5B14940A" w14:textId="2075B210" w:rsidTr="00193A23">
        <w:trPr>
          <w:trHeight w:val="340"/>
        </w:trPr>
        <w:tc>
          <w:tcPr>
            <w:tcW w:w="2825" w:type="dxa"/>
            <w:vAlign w:val="center"/>
          </w:tcPr>
          <w:p w14:paraId="00BE7FB5" w14:textId="67FF7188"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San Pedro de Macorís</w:t>
            </w:r>
          </w:p>
        </w:tc>
        <w:tc>
          <w:tcPr>
            <w:tcW w:w="1843" w:type="dxa"/>
            <w:vAlign w:val="center"/>
          </w:tcPr>
          <w:p w14:paraId="2735EEBD" w14:textId="2E2C447A"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C</w:t>
            </w:r>
          </w:p>
        </w:tc>
        <w:tc>
          <w:tcPr>
            <w:tcW w:w="3232" w:type="dxa"/>
          </w:tcPr>
          <w:p w14:paraId="5E3CDEB6" w14:textId="734BD51C"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La Higuereta</w:t>
            </w:r>
          </w:p>
        </w:tc>
      </w:tr>
      <w:tr w:rsidR="00932717" w:rsidRPr="003058A7" w14:paraId="4EB9DF1E" w14:textId="6038D038" w:rsidTr="00193A23">
        <w:trPr>
          <w:trHeight w:val="340"/>
        </w:trPr>
        <w:tc>
          <w:tcPr>
            <w:tcW w:w="2825" w:type="dxa"/>
            <w:vAlign w:val="center"/>
          </w:tcPr>
          <w:p w14:paraId="3F801EA2" w14:textId="757F412C"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Espaillat</w:t>
            </w:r>
          </w:p>
        </w:tc>
        <w:tc>
          <w:tcPr>
            <w:tcW w:w="1843" w:type="dxa"/>
            <w:vAlign w:val="center"/>
          </w:tcPr>
          <w:p w14:paraId="31240AAA" w14:textId="67392D98"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N</w:t>
            </w:r>
          </w:p>
        </w:tc>
        <w:tc>
          <w:tcPr>
            <w:tcW w:w="3232" w:type="dxa"/>
          </w:tcPr>
          <w:p w14:paraId="7E98E7F4" w14:textId="17970F91"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Gaspar Hernández</w:t>
            </w:r>
          </w:p>
        </w:tc>
      </w:tr>
      <w:tr w:rsidR="00932717" w:rsidRPr="003058A7" w14:paraId="635B92C2" w14:textId="4B078642" w:rsidTr="00193A23">
        <w:trPr>
          <w:trHeight w:val="340"/>
        </w:trPr>
        <w:tc>
          <w:tcPr>
            <w:tcW w:w="2825" w:type="dxa"/>
            <w:vAlign w:val="center"/>
          </w:tcPr>
          <w:p w14:paraId="4BB1670D" w14:textId="0A701DCB"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Dajabón</w:t>
            </w:r>
          </w:p>
        </w:tc>
        <w:tc>
          <w:tcPr>
            <w:tcW w:w="1843" w:type="dxa"/>
            <w:vAlign w:val="center"/>
          </w:tcPr>
          <w:p w14:paraId="6FCB3FCD" w14:textId="4F1DAC45"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 xml:space="preserve">CAIPI N </w:t>
            </w:r>
          </w:p>
        </w:tc>
        <w:tc>
          <w:tcPr>
            <w:tcW w:w="3232" w:type="dxa"/>
          </w:tcPr>
          <w:p w14:paraId="7AB66D50" w14:textId="4066C016"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La Bomba</w:t>
            </w:r>
          </w:p>
        </w:tc>
      </w:tr>
      <w:tr w:rsidR="00932717" w:rsidRPr="00913CBB" w14:paraId="3BB425DA" w14:textId="438C8003" w:rsidTr="00193A23">
        <w:trPr>
          <w:trHeight w:val="340"/>
        </w:trPr>
        <w:tc>
          <w:tcPr>
            <w:tcW w:w="2825" w:type="dxa"/>
            <w:vAlign w:val="center"/>
          </w:tcPr>
          <w:p w14:paraId="4B19FCE9" w14:textId="7D502747"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Duarte</w:t>
            </w:r>
          </w:p>
        </w:tc>
        <w:tc>
          <w:tcPr>
            <w:tcW w:w="1843" w:type="dxa"/>
            <w:vAlign w:val="center"/>
          </w:tcPr>
          <w:p w14:paraId="3F0847B8" w14:textId="039B7B0B"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N</w:t>
            </w:r>
          </w:p>
        </w:tc>
        <w:tc>
          <w:tcPr>
            <w:tcW w:w="3232" w:type="dxa"/>
          </w:tcPr>
          <w:p w14:paraId="0017C6F0" w14:textId="7ECC1009"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Pueblo Nuevo</w:t>
            </w:r>
          </w:p>
        </w:tc>
      </w:tr>
      <w:tr w:rsidR="00932717" w:rsidRPr="003058A7" w14:paraId="547D79C2" w14:textId="2B37A27B" w:rsidTr="00193A23">
        <w:trPr>
          <w:trHeight w:val="340"/>
        </w:trPr>
        <w:tc>
          <w:tcPr>
            <w:tcW w:w="2825" w:type="dxa"/>
            <w:vAlign w:val="center"/>
          </w:tcPr>
          <w:p w14:paraId="091CE507" w14:textId="1DA98A7D"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Santo Domingo</w:t>
            </w:r>
          </w:p>
        </w:tc>
        <w:tc>
          <w:tcPr>
            <w:tcW w:w="1843" w:type="dxa"/>
            <w:vAlign w:val="center"/>
          </w:tcPr>
          <w:p w14:paraId="348B064D" w14:textId="37574FE9"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C</w:t>
            </w:r>
          </w:p>
        </w:tc>
        <w:tc>
          <w:tcPr>
            <w:tcW w:w="3232" w:type="dxa"/>
          </w:tcPr>
          <w:p w14:paraId="1061127E" w14:textId="2BA17264"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 xml:space="preserve">La Ureña </w:t>
            </w:r>
          </w:p>
        </w:tc>
      </w:tr>
      <w:tr w:rsidR="00932717" w:rsidRPr="003058A7" w14:paraId="3188B114" w14:textId="770F29A9" w:rsidTr="00193A23">
        <w:trPr>
          <w:trHeight w:val="340"/>
        </w:trPr>
        <w:tc>
          <w:tcPr>
            <w:tcW w:w="2825" w:type="dxa"/>
            <w:vAlign w:val="center"/>
          </w:tcPr>
          <w:p w14:paraId="53DA9758" w14:textId="0CE42F82"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Santo Domingo</w:t>
            </w:r>
          </w:p>
        </w:tc>
        <w:tc>
          <w:tcPr>
            <w:tcW w:w="1843" w:type="dxa"/>
            <w:vAlign w:val="center"/>
          </w:tcPr>
          <w:p w14:paraId="03ECE137" w14:textId="13A1C8AC"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C</w:t>
            </w:r>
          </w:p>
        </w:tc>
        <w:tc>
          <w:tcPr>
            <w:tcW w:w="3232" w:type="dxa"/>
          </w:tcPr>
          <w:p w14:paraId="1BBE39F3" w14:textId="409C234F"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Entrada de los Corozos</w:t>
            </w:r>
          </w:p>
        </w:tc>
      </w:tr>
      <w:tr w:rsidR="00932717" w:rsidRPr="003058A7" w14:paraId="4F87EAF6" w14:textId="6BC1D500" w:rsidTr="00193A23">
        <w:trPr>
          <w:trHeight w:val="340"/>
        </w:trPr>
        <w:tc>
          <w:tcPr>
            <w:tcW w:w="2825" w:type="dxa"/>
            <w:vAlign w:val="center"/>
          </w:tcPr>
          <w:p w14:paraId="725CB3A4" w14:textId="649F3B84"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 xml:space="preserve">Este </w:t>
            </w:r>
          </w:p>
        </w:tc>
        <w:tc>
          <w:tcPr>
            <w:tcW w:w="1843" w:type="dxa"/>
            <w:vAlign w:val="center"/>
          </w:tcPr>
          <w:p w14:paraId="69647FCE" w14:textId="3AFB470E"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 xml:space="preserve">CAIPI C </w:t>
            </w:r>
          </w:p>
        </w:tc>
        <w:tc>
          <w:tcPr>
            <w:tcW w:w="3232" w:type="dxa"/>
          </w:tcPr>
          <w:p w14:paraId="061543E9" w14:textId="54E1B90E"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Las colinas</w:t>
            </w:r>
          </w:p>
        </w:tc>
      </w:tr>
      <w:tr w:rsidR="00932717" w:rsidRPr="003058A7" w14:paraId="7A88510E" w14:textId="78DAEC20" w:rsidTr="00193A23">
        <w:trPr>
          <w:trHeight w:val="340"/>
        </w:trPr>
        <w:tc>
          <w:tcPr>
            <w:tcW w:w="2825" w:type="dxa"/>
            <w:vAlign w:val="center"/>
          </w:tcPr>
          <w:p w14:paraId="34269223" w14:textId="65C487C8"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 xml:space="preserve">Este </w:t>
            </w:r>
          </w:p>
        </w:tc>
        <w:tc>
          <w:tcPr>
            <w:tcW w:w="1843" w:type="dxa"/>
            <w:vAlign w:val="center"/>
          </w:tcPr>
          <w:p w14:paraId="46C123D4" w14:textId="793CC20F"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 xml:space="preserve">CAIPI N </w:t>
            </w:r>
          </w:p>
        </w:tc>
        <w:tc>
          <w:tcPr>
            <w:tcW w:w="3232" w:type="dxa"/>
          </w:tcPr>
          <w:p w14:paraId="01A18775" w14:textId="2AEDBC0D"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Los Colonos</w:t>
            </w:r>
          </w:p>
        </w:tc>
      </w:tr>
      <w:tr w:rsidR="00932717" w:rsidRPr="003058A7" w14:paraId="33648501" w14:textId="2CD6427C" w:rsidTr="00193A23">
        <w:trPr>
          <w:trHeight w:val="340"/>
        </w:trPr>
        <w:tc>
          <w:tcPr>
            <w:tcW w:w="2825" w:type="dxa"/>
            <w:vAlign w:val="center"/>
          </w:tcPr>
          <w:p w14:paraId="15F9C6C8" w14:textId="11035293"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 xml:space="preserve">San Cristóbal </w:t>
            </w:r>
          </w:p>
        </w:tc>
        <w:tc>
          <w:tcPr>
            <w:tcW w:w="1843" w:type="dxa"/>
            <w:vAlign w:val="center"/>
          </w:tcPr>
          <w:p w14:paraId="2A4BA779" w14:textId="1BF4B85F"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C</w:t>
            </w:r>
          </w:p>
        </w:tc>
        <w:tc>
          <w:tcPr>
            <w:tcW w:w="3232" w:type="dxa"/>
          </w:tcPr>
          <w:p w14:paraId="32C1649E" w14:textId="1651C465"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 xml:space="preserve">Villa Esperanza </w:t>
            </w:r>
          </w:p>
        </w:tc>
      </w:tr>
      <w:tr w:rsidR="00932717" w:rsidRPr="003058A7" w14:paraId="3E39EAB7" w14:textId="403DD103" w:rsidTr="00193A23">
        <w:trPr>
          <w:trHeight w:val="340"/>
        </w:trPr>
        <w:tc>
          <w:tcPr>
            <w:tcW w:w="2825" w:type="dxa"/>
            <w:vAlign w:val="center"/>
          </w:tcPr>
          <w:p w14:paraId="51409843" w14:textId="1B17A2B7"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Montecristi</w:t>
            </w:r>
          </w:p>
        </w:tc>
        <w:tc>
          <w:tcPr>
            <w:tcW w:w="1843" w:type="dxa"/>
            <w:vAlign w:val="center"/>
          </w:tcPr>
          <w:p w14:paraId="361E29E4" w14:textId="363F80C4"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N</w:t>
            </w:r>
          </w:p>
        </w:tc>
        <w:tc>
          <w:tcPr>
            <w:tcW w:w="3232" w:type="dxa"/>
          </w:tcPr>
          <w:p w14:paraId="1E88267D" w14:textId="3D3BC1CF"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Buenos Aires</w:t>
            </w:r>
          </w:p>
        </w:tc>
      </w:tr>
      <w:tr w:rsidR="00932717" w:rsidRPr="003058A7" w14:paraId="61A09E9A" w14:textId="683942A7" w:rsidTr="00193A23">
        <w:trPr>
          <w:trHeight w:val="340"/>
        </w:trPr>
        <w:tc>
          <w:tcPr>
            <w:tcW w:w="2825" w:type="dxa"/>
            <w:vAlign w:val="center"/>
          </w:tcPr>
          <w:p w14:paraId="42E82770" w14:textId="05C8C3AF"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Boca Chica</w:t>
            </w:r>
          </w:p>
        </w:tc>
        <w:tc>
          <w:tcPr>
            <w:tcW w:w="1843" w:type="dxa"/>
            <w:vAlign w:val="center"/>
          </w:tcPr>
          <w:p w14:paraId="5F3DD1A5" w14:textId="2DB95AB8"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 xml:space="preserve">CAIPI C </w:t>
            </w:r>
          </w:p>
        </w:tc>
        <w:tc>
          <w:tcPr>
            <w:tcW w:w="3232" w:type="dxa"/>
          </w:tcPr>
          <w:p w14:paraId="77BEF82D" w14:textId="3ADA188A"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El Ingenio</w:t>
            </w:r>
          </w:p>
        </w:tc>
      </w:tr>
      <w:tr w:rsidR="00932717" w:rsidRPr="003058A7" w14:paraId="4FD6CE58" w14:textId="7443CBAF" w:rsidTr="00193A23">
        <w:trPr>
          <w:trHeight w:val="340"/>
        </w:trPr>
        <w:tc>
          <w:tcPr>
            <w:tcW w:w="2825" w:type="dxa"/>
            <w:vAlign w:val="center"/>
          </w:tcPr>
          <w:p w14:paraId="2B36A069" w14:textId="01435E04"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Guerra</w:t>
            </w:r>
          </w:p>
        </w:tc>
        <w:tc>
          <w:tcPr>
            <w:tcW w:w="1843" w:type="dxa"/>
            <w:vAlign w:val="center"/>
          </w:tcPr>
          <w:p w14:paraId="69B49576" w14:textId="10C0EC3F"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N</w:t>
            </w:r>
          </w:p>
        </w:tc>
        <w:tc>
          <w:tcPr>
            <w:tcW w:w="3232" w:type="dxa"/>
          </w:tcPr>
          <w:p w14:paraId="67E9E3CB" w14:textId="5433DC64"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 xml:space="preserve">El Castillo </w:t>
            </w:r>
          </w:p>
        </w:tc>
      </w:tr>
      <w:tr w:rsidR="00932717" w:rsidRPr="003058A7" w14:paraId="7D1BBA55" w14:textId="12D4E041" w:rsidTr="00193A23">
        <w:trPr>
          <w:trHeight w:val="340"/>
        </w:trPr>
        <w:tc>
          <w:tcPr>
            <w:tcW w:w="2825" w:type="dxa"/>
            <w:vAlign w:val="center"/>
          </w:tcPr>
          <w:p w14:paraId="72257867" w14:textId="45053837"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San Pedro de Macorís</w:t>
            </w:r>
          </w:p>
        </w:tc>
        <w:tc>
          <w:tcPr>
            <w:tcW w:w="1843" w:type="dxa"/>
            <w:vAlign w:val="center"/>
          </w:tcPr>
          <w:p w14:paraId="228901EE" w14:textId="210372B1"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N</w:t>
            </w:r>
          </w:p>
        </w:tc>
        <w:tc>
          <w:tcPr>
            <w:tcW w:w="3232" w:type="dxa"/>
          </w:tcPr>
          <w:p w14:paraId="0BABDA9C" w14:textId="1C53AAAC"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Las Abejitas</w:t>
            </w:r>
          </w:p>
        </w:tc>
      </w:tr>
      <w:tr w:rsidR="00932717" w:rsidRPr="003058A7" w14:paraId="04D2CC04" w14:textId="5AEE409A" w:rsidTr="00193A23">
        <w:trPr>
          <w:trHeight w:val="340"/>
        </w:trPr>
        <w:tc>
          <w:tcPr>
            <w:tcW w:w="2825" w:type="dxa"/>
            <w:vAlign w:val="center"/>
          </w:tcPr>
          <w:p w14:paraId="79B551D6" w14:textId="67ACD9A1"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La Altagracia</w:t>
            </w:r>
          </w:p>
        </w:tc>
        <w:tc>
          <w:tcPr>
            <w:tcW w:w="1843" w:type="dxa"/>
            <w:vAlign w:val="center"/>
          </w:tcPr>
          <w:p w14:paraId="3C11756E" w14:textId="09311D11"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C</w:t>
            </w:r>
          </w:p>
        </w:tc>
        <w:tc>
          <w:tcPr>
            <w:tcW w:w="3232" w:type="dxa"/>
          </w:tcPr>
          <w:p w14:paraId="01313B0D" w14:textId="3C34B924"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San Rafael del Yuma</w:t>
            </w:r>
          </w:p>
        </w:tc>
      </w:tr>
      <w:tr w:rsidR="00932717" w:rsidRPr="003058A7" w14:paraId="383B58CB" w14:textId="58B312CD" w:rsidTr="00193A23">
        <w:trPr>
          <w:trHeight w:val="340"/>
        </w:trPr>
        <w:tc>
          <w:tcPr>
            <w:tcW w:w="2825" w:type="dxa"/>
            <w:vAlign w:val="center"/>
          </w:tcPr>
          <w:p w14:paraId="7C29DC25" w14:textId="621072D6"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Santo Domingo</w:t>
            </w:r>
          </w:p>
        </w:tc>
        <w:tc>
          <w:tcPr>
            <w:tcW w:w="1843" w:type="dxa"/>
            <w:vAlign w:val="center"/>
          </w:tcPr>
          <w:p w14:paraId="6CEF6D27" w14:textId="6012C3A0"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N</w:t>
            </w:r>
          </w:p>
        </w:tc>
        <w:tc>
          <w:tcPr>
            <w:tcW w:w="3232" w:type="dxa"/>
          </w:tcPr>
          <w:p w14:paraId="68E51B56" w14:textId="4AE7C4E4"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Los Guaricanos I</w:t>
            </w:r>
          </w:p>
        </w:tc>
      </w:tr>
      <w:tr w:rsidR="00932717" w:rsidRPr="003058A7" w14:paraId="0669EA90" w14:textId="3856A7E1" w:rsidTr="00193A23">
        <w:trPr>
          <w:trHeight w:val="340"/>
        </w:trPr>
        <w:tc>
          <w:tcPr>
            <w:tcW w:w="2825" w:type="dxa"/>
            <w:vAlign w:val="center"/>
          </w:tcPr>
          <w:p w14:paraId="7CDA08D1" w14:textId="5927673E"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 xml:space="preserve">Azua </w:t>
            </w:r>
          </w:p>
        </w:tc>
        <w:tc>
          <w:tcPr>
            <w:tcW w:w="1843" w:type="dxa"/>
            <w:vAlign w:val="center"/>
          </w:tcPr>
          <w:p w14:paraId="539140A5" w14:textId="1B6641FB"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CAIPI N</w:t>
            </w:r>
          </w:p>
        </w:tc>
        <w:tc>
          <w:tcPr>
            <w:tcW w:w="3232" w:type="dxa"/>
          </w:tcPr>
          <w:p w14:paraId="6F734351" w14:textId="3CFDF095" w:rsidR="00932717" w:rsidRPr="00932717" w:rsidRDefault="00932717" w:rsidP="00932717">
            <w:pPr>
              <w:spacing w:after="0" w:line="276" w:lineRule="auto"/>
              <w:rPr>
                <w:rFonts w:eastAsia="Calibri"/>
                <w:noProof/>
                <w:color w:val="4C4747"/>
                <w:lang w:val="es-419"/>
              </w:rPr>
            </w:pPr>
            <w:r w:rsidRPr="00932717">
              <w:rPr>
                <w:rFonts w:eastAsia="Calibri"/>
                <w:noProof/>
                <w:color w:val="4C4747"/>
                <w:lang w:val="es-419"/>
              </w:rPr>
              <w:t xml:space="preserve">Quisqueya </w:t>
            </w:r>
          </w:p>
        </w:tc>
      </w:tr>
      <w:tr w:rsidR="00451F91" w:rsidRPr="003058A7" w14:paraId="4784890C" w14:textId="33EA7FCD" w:rsidTr="00193A23">
        <w:trPr>
          <w:trHeight w:val="340"/>
        </w:trPr>
        <w:tc>
          <w:tcPr>
            <w:tcW w:w="7900" w:type="dxa"/>
            <w:gridSpan w:val="3"/>
            <w:vAlign w:val="center"/>
          </w:tcPr>
          <w:p w14:paraId="46359B3D" w14:textId="079E05EF" w:rsidR="00451F91" w:rsidRPr="00451F91" w:rsidRDefault="00451F91" w:rsidP="00932717">
            <w:pPr>
              <w:spacing w:after="0" w:line="276" w:lineRule="auto"/>
              <w:jc w:val="center"/>
              <w:rPr>
                <w:rFonts w:eastAsia="Calibri"/>
                <w:b/>
                <w:bCs/>
                <w:noProof/>
                <w:color w:val="4C4747"/>
                <w:lang w:val="es-419"/>
              </w:rPr>
            </w:pPr>
            <w:r w:rsidRPr="00451F91">
              <w:rPr>
                <w:rFonts w:eastAsia="Calibri"/>
                <w:b/>
                <w:bCs/>
                <w:noProof/>
                <w:color w:val="4C4747"/>
                <w:lang w:val="es-419"/>
              </w:rPr>
              <w:t>Total: 21 centros equipados</w:t>
            </w:r>
          </w:p>
        </w:tc>
      </w:tr>
    </w:tbl>
    <w:p w14:paraId="632B42BB" w14:textId="32555612" w:rsidR="00441C61" w:rsidRDefault="00932717" w:rsidP="00932717">
      <w:pPr>
        <w:spacing w:line="360" w:lineRule="auto"/>
        <w:jc w:val="both"/>
        <w:rPr>
          <w:i/>
          <w:iCs/>
          <w:color w:val="4C4747"/>
          <w:sz w:val="18"/>
          <w:szCs w:val="18"/>
          <w:lang w:val="es-419"/>
        </w:rPr>
      </w:pPr>
      <w:r w:rsidRPr="00932717">
        <w:rPr>
          <w:i/>
          <w:iCs/>
          <w:color w:val="4C4747"/>
          <w:sz w:val="18"/>
          <w:szCs w:val="18"/>
          <w:lang w:val="es-419"/>
        </w:rPr>
        <w:t>Fuente interna: División de Remozamientos (Inaipi)</w:t>
      </w:r>
    </w:p>
    <w:p w14:paraId="6E0B75F1" w14:textId="77777777" w:rsidR="003535ED" w:rsidRDefault="003535ED" w:rsidP="00932717">
      <w:pPr>
        <w:spacing w:line="360" w:lineRule="auto"/>
        <w:jc w:val="both"/>
        <w:rPr>
          <w:i/>
          <w:iCs/>
          <w:color w:val="4C4747"/>
          <w:sz w:val="18"/>
          <w:szCs w:val="18"/>
          <w:lang w:val="es-419"/>
        </w:rPr>
      </w:pPr>
    </w:p>
    <w:p w14:paraId="6AB84600" w14:textId="77777777" w:rsidR="003535ED" w:rsidRPr="00932717" w:rsidRDefault="003535ED" w:rsidP="00932717">
      <w:pPr>
        <w:spacing w:line="360" w:lineRule="auto"/>
        <w:jc w:val="both"/>
        <w:rPr>
          <w:i/>
          <w:iCs/>
          <w:color w:val="4C4747"/>
          <w:sz w:val="18"/>
          <w:szCs w:val="18"/>
          <w:lang w:val="es-419"/>
        </w:rPr>
      </w:pPr>
    </w:p>
    <w:p w14:paraId="4E9D7552" w14:textId="357B7BB0" w:rsidR="00A632C3" w:rsidRDefault="00441C61" w:rsidP="001A7D2C">
      <w:pPr>
        <w:spacing w:line="360" w:lineRule="auto"/>
        <w:jc w:val="both"/>
        <w:rPr>
          <w:rFonts w:eastAsia="Calibri"/>
          <w:b/>
          <w:bCs/>
          <w:noProof/>
          <w:color w:val="4C4747"/>
          <w:lang w:val="es-419"/>
        </w:rPr>
      </w:pPr>
      <w:r w:rsidRPr="00441C61">
        <w:rPr>
          <w:rFonts w:eastAsia="Calibri"/>
          <w:b/>
          <w:bCs/>
          <w:noProof/>
          <w:color w:val="4C4747"/>
          <w:lang w:val="es-419"/>
        </w:rPr>
        <w:lastRenderedPageBreak/>
        <w:t>Tabla 2</w:t>
      </w:r>
      <w:r>
        <w:rPr>
          <w:rFonts w:eastAsia="Calibri"/>
          <w:b/>
          <w:bCs/>
          <w:noProof/>
          <w:color w:val="4C4747"/>
          <w:lang w:val="es-419"/>
        </w:rPr>
        <w:t>9</w:t>
      </w:r>
      <w:r w:rsidRPr="00441C61">
        <w:rPr>
          <w:rFonts w:eastAsia="Calibri"/>
          <w:b/>
          <w:bCs/>
          <w:noProof/>
          <w:color w:val="4C4747"/>
          <w:lang w:val="es-419"/>
        </w:rPr>
        <w:t>: Centros en proceso de remozamiento.</w:t>
      </w:r>
    </w:p>
    <w:tbl>
      <w:tblPr>
        <w:tblW w:w="0" w:type="auto"/>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4A0" w:firstRow="1" w:lastRow="0" w:firstColumn="1" w:lastColumn="0" w:noHBand="0" w:noVBand="1"/>
      </w:tblPr>
      <w:tblGrid>
        <w:gridCol w:w="2825"/>
        <w:gridCol w:w="1560"/>
        <w:gridCol w:w="3515"/>
      </w:tblGrid>
      <w:tr w:rsidR="00441C61" w:rsidRPr="00582A2F" w14:paraId="0BCB78C9" w14:textId="77777777" w:rsidTr="00193A23">
        <w:trPr>
          <w:trHeight w:val="517"/>
          <w:tblHeader/>
        </w:trPr>
        <w:tc>
          <w:tcPr>
            <w:tcW w:w="2825" w:type="dxa"/>
            <w:shd w:val="clear" w:color="auto" w:fill="002060"/>
            <w:vAlign w:val="center"/>
          </w:tcPr>
          <w:p w14:paraId="569CE06E" w14:textId="77777777" w:rsidR="00441C61" w:rsidRPr="00226E1D" w:rsidRDefault="00441C61" w:rsidP="006060E6">
            <w:pPr>
              <w:spacing w:after="0" w:line="276" w:lineRule="auto"/>
              <w:jc w:val="center"/>
              <w:rPr>
                <w:rFonts w:eastAsia="Times New Roman"/>
                <w:b/>
                <w:color w:val="FFFFFF" w:themeColor="background1"/>
                <w:lang w:val="es-DO" w:eastAsia="es-DO"/>
              </w:rPr>
            </w:pPr>
            <w:r>
              <w:rPr>
                <w:rFonts w:eastAsia="Times New Roman"/>
                <w:b/>
                <w:color w:val="FFFFFF" w:themeColor="background1"/>
                <w:lang w:val="es-DO" w:eastAsia="es-DO"/>
              </w:rPr>
              <w:t>Provincia</w:t>
            </w:r>
          </w:p>
        </w:tc>
        <w:tc>
          <w:tcPr>
            <w:tcW w:w="1560" w:type="dxa"/>
            <w:shd w:val="clear" w:color="auto" w:fill="002060"/>
            <w:vAlign w:val="center"/>
          </w:tcPr>
          <w:p w14:paraId="5B5AB3C7" w14:textId="77777777" w:rsidR="00441C61" w:rsidRPr="00226E1D" w:rsidRDefault="00441C61" w:rsidP="006060E6">
            <w:pPr>
              <w:spacing w:after="0" w:line="276" w:lineRule="auto"/>
              <w:jc w:val="center"/>
              <w:rPr>
                <w:rFonts w:eastAsia="Times New Roman"/>
                <w:b/>
                <w:color w:val="FFFFFF" w:themeColor="background1"/>
                <w:lang w:val="es-DO" w:eastAsia="es-DO"/>
              </w:rPr>
            </w:pPr>
            <w:r>
              <w:rPr>
                <w:rFonts w:eastAsia="Times New Roman"/>
                <w:b/>
                <w:color w:val="FFFFFF" w:themeColor="background1"/>
                <w:lang w:val="es-DO" w:eastAsia="es-DO"/>
              </w:rPr>
              <w:t>Modalidad</w:t>
            </w:r>
          </w:p>
        </w:tc>
        <w:tc>
          <w:tcPr>
            <w:tcW w:w="3515" w:type="dxa"/>
            <w:shd w:val="clear" w:color="auto" w:fill="002060"/>
            <w:vAlign w:val="center"/>
          </w:tcPr>
          <w:p w14:paraId="41AFAEA3" w14:textId="77777777" w:rsidR="00441C61" w:rsidRPr="00226E1D" w:rsidRDefault="00441C61" w:rsidP="006060E6">
            <w:pPr>
              <w:spacing w:after="0" w:line="276" w:lineRule="auto"/>
              <w:jc w:val="center"/>
              <w:rPr>
                <w:rFonts w:eastAsia="Times New Roman"/>
                <w:b/>
                <w:color w:val="FFFFFF" w:themeColor="background1"/>
                <w:lang w:val="es-DO" w:eastAsia="es-DO"/>
              </w:rPr>
            </w:pPr>
            <w:r w:rsidRPr="00226E1D">
              <w:rPr>
                <w:rFonts w:eastAsia="Times New Roman"/>
                <w:b/>
                <w:color w:val="FFFFFF" w:themeColor="background1"/>
                <w:lang w:val="es-DO" w:eastAsia="es-DO"/>
              </w:rPr>
              <w:t>Nombre d</w:t>
            </w:r>
            <w:r>
              <w:rPr>
                <w:rFonts w:eastAsia="Times New Roman"/>
                <w:b/>
                <w:color w:val="FFFFFF" w:themeColor="background1"/>
                <w:lang w:val="es-DO" w:eastAsia="es-DO"/>
              </w:rPr>
              <w:t xml:space="preserve">el </w:t>
            </w:r>
            <w:r w:rsidRPr="00226E1D">
              <w:rPr>
                <w:rFonts w:eastAsia="Times New Roman"/>
                <w:b/>
                <w:color w:val="FFFFFF" w:themeColor="background1"/>
                <w:lang w:val="es-DO" w:eastAsia="es-DO"/>
              </w:rPr>
              <w:t>centro</w:t>
            </w:r>
          </w:p>
        </w:tc>
      </w:tr>
      <w:tr w:rsidR="00441C61" w:rsidRPr="00441C61" w14:paraId="1FB61519" w14:textId="77777777" w:rsidTr="00193A23">
        <w:trPr>
          <w:trHeight w:val="340"/>
        </w:trPr>
        <w:tc>
          <w:tcPr>
            <w:tcW w:w="2825" w:type="dxa"/>
            <w:vAlign w:val="center"/>
          </w:tcPr>
          <w:p w14:paraId="17E57B22"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Santo Domingo</w:t>
            </w:r>
          </w:p>
        </w:tc>
        <w:tc>
          <w:tcPr>
            <w:tcW w:w="1560" w:type="dxa"/>
            <w:vAlign w:val="center"/>
          </w:tcPr>
          <w:p w14:paraId="59B17F19" w14:textId="235505FA"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 xml:space="preserve">CAIPI </w:t>
            </w:r>
            <w:r>
              <w:rPr>
                <w:rFonts w:eastAsia="Calibri"/>
                <w:noProof/>
                <w:color w:val="4C4747"/>
                <w:lang w:val="es-419"/>
              </w:rPr>
              <w:t>SS</w:t>
            </w:r>
          </w:p>
        </w:tc>
        <w:tc>
          <w:tcPr>
            <w:tcW w:w="3515" w:type="dxa"/>
          </w:tcPr>
          <w:p w14:paraId="0965C152" w14:textId="1CB62AFC" w:rsidR="00441C61" w:rsidRPr="00932717" w:rsidRDefault="00441C61" w:rsidP="00441C61">
            <w:pPr>
              <w:spacing w:after="0" w:line="276" w:lineRule="auto"/>
              <w:rPr>
                <w:rFonts w:eastAsia="Calibri"/>
                <w:noProof/>
                <w:color w:val="4C4747"/>
                <w:lang w:val="es-419"/>
              </w:rPr>
            </w:pPr>
            <w:r w:rsidRPr="00441C61">
              <w:rPr>
                <w:rFonts w:eastAsia="Calibri"/>
                <w:noProof/>
                <w:color w:val="4C4747"/>
                <w:lang w:val="es-419"/>
              </w:rPr>
              <w:t>Estancia infantil guaricano</w:t>
            </w:r>
          </w:p>
        </w:tc>
      </w:tr>
      <w:tr w:rsidR="00441C61" w:rsidRPr="00441C61" w14:paraId="49B70FC1" w14:textId="77777777" w:rsidTr="00193A23">
        <w:trPr>
          <w:trHeight w:val="340"/>
        </w:trPr>
        <w:tc>
          <w:tcPr>
            <w:tcW w:w="2825" w:type="dxa"/>
            <w:vAlign w:val="center"/>
          </w:tcPr>
          <w:p w14:paraId="27541D4D"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San Cristóbal</w:t>
            </w:r>
          </w:p>
        </w:tc>
        <w:tc>
          <w:tcPr>
            <w:tcW w:w="1560" w:type="dxa"/>
            <w:vAlign w:val="center"/>
          </w:tcPr>
          <w:p w14:paraId="60F4D5CF" w14:textId="54B699E0"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 xml:space="preserve">CAIPI </w:t>
            </w:r>
            <w:r>
              <w:rPr>
                <w:rFonts w:eastAsia="Calibri"/>
                <w:noProof/>
                <w:color w:val="4C4747"/>
                <w:lang w:val="es-419"/>
              </w:rPr>
              <w:t>C</w:t>
            </w:r>
          </w:p>
        </w:tc>
        <w:tc>
          <w:tcPr>
            <w:tcW w:w="3515" w:type="dxa"/>
          </w:tcPr>
          <w:p w14:paraId="2BBB40F0" w14:textId="5CC776CB" w:rsidR="00441C61" w:rsidRPr="00932717" w:rsidRDefault="00441C61" w:rsidP="00441C61">
            <w:pPr>
              <w:spacing w:after="0" w:line="276" w:lineRule="auto"/>
              <w:rPr>
                <w:rFonts w:eastAsia="Calibri"/>
                <w:noProof/>
                <w:color w:val="4C4747"/>
                <w:lang w:val="es-419"/>
              </w:rPr>
            </w:pPr>
            <w:r w:rsidRPr="00441C61">
              <w:rPr>
                <w:rFonts w:eastAsia="Calibri"/>
                <w:noProof/>
                <w:color w:val="4C4747"/>
                <w:lang w:val="es-419"/>
              </w:rPr>
              <w:t>La ureña</w:t>
            </w:r>
          </w:p>
        </w:tc>
      </w:tr>
      <w:tr w:rsidR="00441C61" w:rsidRPr="00441C61" w14:paraId="5254B924" w14:textId="77777777" w:rsidTr="00193A23">
        <w:trPr>
          <w:trHeight w:val="340"/>
        </w:trPr>
        <w:tc>
          <w:tcPr>
            <w:tcW w:w="2825" w:type="dxa"/>
            <w:vAlign w:val="center"/>
          </w:tcPr>
          <w:p w14:paraId="0EE42D6B"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Santo Domingo</w:t>
            </w:r>
          </w:p>
        </w:tc>
        <w:tc>
          <w:tcPr>
            <w:tcW w:w="1560" w:type="dxa"/>
            <w:vAlign w:val="center"/>
          </w:tcPr>
          <w:p w14:paraId="62AF0E3A" w14:textId="2A36B343"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 xml:space="preserve">CAIPI </w:t>
            </w:r>
            <w:r>
              <w:rPr>
                <w:rFonts w:eastAsia="Calibri"/>
                <w:noProof/>
                <w:color w:val="4C4747"/>
                <w:lang w:val="es-419"/>
              </w:rPr>
              <w:t>C</w:t>
            </w:r>
          </w:p>
        </w:tc>
        <w:tc>
          <w:tcPr>
            <w:tcW w:w="3515" w:type="dxa"/>
          </w:tcPr>
          <w:p w14:paraId="70C1B54A" w14:textId="0B517D7A" w:rsidR="00441C61" w:rsidRPr="00932717" w:rsidRDefault="00441C61" w:rsidP="00441C61">
            <w:pPr>
              <w:spacing w:after="0" w:line="276" w:lineRule="auto"/>
              <w:rPr>
                <w:rFonts w:eastAsia="Calibri"/>
                <w:noProof/>
                <w:color w:val="4C4747"/>
                <w:lang w:val="es-419"/>
              </w:rPr>
            </w:pPr>
            <w:r w:rsidRPr="00441C61">
              <w:rPr>
                <w:rFonts w:eastAsia="Calibri"/>
                <w:noProof/>
                <w:color w:val="4C4747"/>
                <w:lang w:val="es-419"/>
              </w:rPr>
              <w:t>Entrada de los corozos</w:t>
            </w:r>
          </w:p>
        </w:tc>
      </w:tr>
      <w:tr w:rsidR="00441C61" w:rsidRPr="00441C61" w14:paraId="6D66BFAB" w14:textId="77777777" w:rsidTr="00193A23">
        <w:trPr>
          <w:trHeight w:val="340"/>
        </w:trPr>
        <w:tc>
          <w:tcPr>
            <w:tcW w:w="2825" w:type="dxa"/>
            <w:vAlign w:val="center"/>
          </w:tcPr>
          <w:p w14:paraId="174F6B3A"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Monte Cristi</w:t>
            </w:r>
          </w:p>
        </w:tc>
        <w:tc>
          <w:tcPr>
            <w:tcW w:w="1560" w:type="dxa"/>
            <w:vAlign w:val="center"/>
          </w:tcPr>
          <w:p w14:paraId="5CD15F0B"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CAIPI C</w:t>
            </w:r>
          </w:p>
        </w:tc>
        <w:tc>
          <w:tcPr>
            <w:tcW w:w="3515" w:type="dxa"/>
          </w:tcPr>
          <w:p w14:paraId="67381411" w14:textId="5F79A631" w:rsidR="00441C61" w:rsidRPr="00932717" w:rsidRDefault="00441C61" w:rsidP="00441C61">
            <w:pPr>
              <w:spacing w:after="0" w:line="276" w:lineRule="auto"/>
              <w:rPr>
                <w:rFonts w:eastAsia="Calibri"/>
                <w:noProof/>
                <w:color w:val="4C4747"/>
                <w:lang w:val="es-419"/>
              </w:rPr>
            </w:pPr>
            <w:r w:rsidRPr="00441C61">
              <w:rPr>
                <w:rFonts w:eastAsia="Calibri"/>
                <w:noProof/>
                <w:color w:val="4C4747"/>
                <w:lang w:val="es-419"/>
              </w:rPr>
              <w:t>Villa esperanza</w:t>
            </w:r>
          </w:p>
        </w:tc>
      </w:tr>
      <w:tr w:rsidR="00441C61" w:rsidRPr="00441C61" w14:paraId="4BE643A5" w14:textId="77777777" w:rsidTr="00193A23">
        <w:trPr>
          <w:trHeight w:val="340"/>
        </w:trPr>
        <w:tc>
          <w:tcPr>
            <w:tcW w:w="2825" w:type="dxa"/>
            <w:vAlign w:val="center"/>
          </w:tcPr>
          <w:p w14:paraId="19D3E7C1"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Bahoruco</w:t>
            </w:r>
          </w:p>
        </w:tc>
        <w:tc>
          <w:tcPr>
            <w:tcW w:w="1560" w:type="dxa"/>
            <w:vAlign w:val="center"/>
          </w:tcPr>
          <w:p w14:paraId="716E887D"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CAIPI C</w:t>
            </w:r>
          </w:p>
        </w:tc>
        <w:tc>
          <w:tcPr>
            <w:tcW w:w="3515" w:type="dxa"/>
          </w:tcPr>
          <w:p w14:paraId="38771826" w14:textId="13002F2A" w:rsidR="00441C61" w:rsidRPr="00932717" w:rsidRDefault="00441C61" w:rsidP="00441C61">
            <w:pPr>
              <w:spacing w:after="0" w:line="276" w:lineRule="auto"/>
              <w:rPr>
                <w:rFonts w:eastAsia="Calibri"/>
                <w:noProof/>
                <w:color w:val="4C4747"/>
                <w:lang w:val="es-419"/>
              </w:rPr>
            </w:pPr>
            <w:r w:rsidRPr="00441C61">
              <w:rPr>
                <w:rFonts w:eastAsia="Calibri"/>
                <w:noProof/>
                <w:color w:val="4C4747"/>
                <w:lang w:val="es-419"/>
              </w:rPr>
              <w:t>Mena</w:t>
            </w:r>
          </w:p>
        </w:tc>
      </w:tr>
      <w:tr w:rsidR="00441C61" w:rsidRPr="00441C61" w14:paraId="7BA8EB67" w14:textId="77777777" w:rsidTr="00193A23">
        <w:trPr>
          <w:trHeight w:val="340"/>
        </w:trPr>
        <w:tc>
          <w:tcPr>
            <w:tcW w:w="2825" w:type="dxa"/>
            <w:vAlign w:val="center"/>
          </w:tcPr>
          <w:p w14:paraId="5BBDE29D"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San Pedro de Macorís</w:t>
            </w:r>
          </w:p>
        </w:tc>
        <w:tc>
          <w:tcPr>
            <w:tcW w:w="1560" w:type="dxa"/>
            <w:vAlign w:val="center"/>
          </w:tcPr>
          <w:p w14:paraId="1EAB7A6D"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CAIPI C</w:t>
            </w:r>
          </w:p>
        </w:tc>
        <w:tc>
          <w:tcPr>
            <w:tcW w:w="3515" w:type="dxa"/>
          </w:tcPr>
          <w:p w14:paraId="338475D3" w14:textId="6275A123" w:rsidR="00441C61" w:rsidRPr="00932717" w:rsidRDefault="00441C61" w:rsidP="00441C61">
            <w:pPr>
              <w:spacing w:after="0" w:line="276" w:lineRule="auto"/>
              <w:rPr>
                <w:rFonts w:eastAsia="Calibri"/>
                <w:noProof/>
                <w:color w:val="4C4747"/>
                <w:lang w:val="es-419"/>
              </w:rPr>
            </w:pPr>
            <w:r w:rsidRPr="00441C61">
              <w:rPr>
                <w:rFonts w:eastAsia="Calibri"/>
                <w:noProof/>
                <w:color w:val="4C4747"/>
                <w:lang w:val="es-419"/>
              </w:rPr>
              <w:t>Andalucia</w:t>
            </w:r>
          </w:p>
        </w:tc>
      </w:tr>
      <w:tr w:rsidR="00441C61" w:rsidRPr="00441C61" w14:paraId="4ED85AF9" w14:textId="77777777" w:rsidTr="00193A23">
        <w:trPr>
          <w:trHeight w:val="340"/>
        </w:trPr>
        <w:tc>
          <w:tcPr>
            <w:tcW w:w="2825" w:type="dxa"/>
            <w:vAlign w:val="center"/>
          </w:tcPr>
          <w:p w14:paraId="1A5BC0C3"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Espaillat</w:t>
            </w:r>
          </w:p>
        </w:tc>
        <w:tc>
          <w:tcPr>
            <w:tcW w:w="1560" w:type="dxa"/>
            <w:vAlign w:val="center"/>
          </w:tcPr>
          <w:p w14:paraId="4CFEB382" w14:textId="4876D83E"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 xml:space="preserve">CAIPI </w:t>
            </w:r>
            <w:r>
              <w:rPr>
                <w:rFonts w:eastAsia="Calibri"/>
                <w:noProof/>
                <w:color w:val="4C4747"/>
                <w:lang w:val="es-419"/>
              </w:rPr>
              <w:t>C</w:t>
            </w:r>
          </w:p>
        </w:tc>
        <w:tc>
          <w:tcPr>
            <w:tcW w:w="3515" w:type="dxa"/>
          </w:tcPr>
          <w:p w14:paraId="623964AE" w14:textId="6A3A43AE" w:rsidR="00441C61" w:rsidRPr="00932717" w:rsidRDefault="00441C61" w:rsidP="00441C61">
            <w:pPr>
              <w:spacing w:after="0" w:line="276" w:lineRule="auto"/>
              <w:rPr>
                <w:rFonts w:eastAsia="Calibri"/>
                <w:noProof/>
                <w:color w:val="4C4747"/>
                <w:lang w:val="es-419"/>
              </w:rPr>
            </w:pPr>
            <w:r w:rsidRPr="00441C61">
              <w:rPr>
                <w:rFonts w:eastAsia="Calibri"/>
                <w:noProof/>
                <w:color w:val="4C4747"/>
                <w:lang w:val="es-419"/>
              </w:rPr>
              <w:t>La higuereta</w:t>
            </w:r>
          </w:p>
        </w:tc>
      </w:tr>
      <w:tr w:rsidR="00441C61" w:rsidRPr="00441C61" w14:paraId="5690BAFC" w14:textId="77777777" w:rsidTr="00193A23">
        <w:trPr>
          <w:trHeight w:val="340"/>
        </w:trPr>
        <w:tc>
          <w:tcPr>
            <w:tcW w:w="2825" w:type="dxa"/>
            <w:vAlign w:val="center"/>
          </w:tcPr>
          <w:p w14:paraId="5D26F4A5"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Dajabón</w:t>
            </w:r>
          </w:p>
        </w:tc>
        <w:tc>
          <w:tcPr>
            <w:tcW w:w="1560" w:type="dxa"/>
            <w:vAlign w:val="center"/>
          </w:tcPr>
          <w:p w14:paraId="3A845740" w14:textId="51BB35B3"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 xml:space="preserve">CAIPI </w:t>
            </w:r>
            <w:r>
              <w:rPr>
                <w:rFonts w:eastAsia="Calibri"/>
                <w:noProof/>
                <w:color w:val="4C4747"/>
                <w:lang w:val="es-419"/>
              </w:rPr>
              <w:t>C</w:t>
            </w:r>
          </w:p>
        </w:tc>
        <w:tc>
          <w:tcPr>
            <w:tcW w:w="3515" w:type="dxa"/>
          </w:tcPr>
          <w:p w14:paraId="02140F04" w14:textId="2B5C4CF1" w:rsidR="00441C61" w:rsidRPr="00932717" w:rsidRDefault="00441C61" w:rsidP="00441C61">
            <w:pPr>
              <w:spacing w:after="0" w:line="276" w:lineRule="auto"/>
              <w:rPr>
                <w:rFonts w:eastAsia="Calibri"/>
                <w:noProof/>
                <w:color w:val="4C4747"/>
                <w:lang w:val="es-419"/>
              </w:rPr>
            </w:pPr>
            <w:r w:rsidRPr="00441C61">
              <w:rPr>
                <w:rFonts w:eastAsia="Calibri"/>
                <w:noProof/>
                <w:color w:val="4C4747"/>
                <w:lang w:val="es-419"/>
              </w:rPr>
              <w:t>San rafael del yuma</w:t>
            </w:r>
          </w:p>
        </w:tc>
      </w:tr>
      <w:tr w:rsidR="00441C61" w:rsidRPr="00441C61" w14:paraId="57733815" w14:textId="77777777" w:rsidTr="00193A23">
        <w:trPr>
          <w:trHeight w:val="340"/>
        </w:trPr>
        <w:tc>
          <w:tcPr>
            <w:tcW w:w="2825" w:type="dxa"/>
            <w:vAlign w:val="center"/>
          </w:tcPr>
          <w:p w14:paraId="096227AD"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Duarte</w:t>
            </w:r>
          </w:p>
        </w:tc>
        <w:tc>
          <w:tcPr>
            <w:tcW w:w="1560" w:type="dxa"/>
            <w:vAlign w:val="center"/>
          </w:tcPr>
          <w:p w14:paraId="1598BEF7" w14:textId="0892B2F3"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 xml:space="preserve">CAIPI </w:t>
            </w:r>
            <w:r>
              <w:rPr>
                <w:rFonts w:eastAsia="Calibri"/>
                <w:noProof/>
                <w:color w:val="4C4747"/>
                <w:lang w:val="es-419"/>
              </w:rPr>
              <w:t>C</w:t>
            </w:r>
          </w:p>
        </w:tc>
        <w:tc>
          <w:tcPr>
            <w:tcW w:w="3515" w:type="dxa"/>
          </w:tcPr>
          <w:p w14:paraId="1FE2B62A" w14:textId="2387FBFC" w:rsidR="00441C61" w:rsidRPr="00932717" w:rsidRDefault="00441C61" w:rsidP="00441C61">
            <w:pPr>
              <w:spacing w:after="0" w:line="276" w:lineRule="auto"/>
              <w:rPr>
                <w:rFonts w:eastAsia="Calibri"/>
                <w:noProof/>
                <w:color w:val="4C4747"/>
                <w:lang w:val="es-419"/>
              </w:rPr>
            </w:pPr>
            <w:r w:rsidRPr="00441C61">
              <w:rPr>
                <w:rFonts w:eastAsia="Calibri"/>
                <w:noProof/>
                <w:color w:val="4C4747"/>
                <w:lang w:val="es-419"/>
              </w:rPr>
              <w:t>Las colinas</w:t>
            </w:r>
          </w:p>
        </w:tc>
      </w:tr>
      <w:tr w:rsidR="00441C61" w:rsidRPr="00441C61" w14:paraId="5EB7399B" w14:textId="77777777" w:rsidTr="00193A23">
        <w:trPr>
          <w:trHeight w:val="340"/>
        </w:trPr>
        <w:tc>
          <w:tcPr>
            <w:tcW w:w="2825" w:type="dxa"/>
            <w:vAlign w:val="center"/>
          </w:tcPr>
          <w:p w14:paraId="7A3B5AC3"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Santo Domingo</w:t>
            </w:r>
          </w:p>
        </w:tc>
        <w:tc>
          <w:tcPr>
            <w:tcW w:w="1560" w:type="dxa"/>
            <w:vAlign w:val="center"/>
          </w:tcPr>
          <w:p w14:paraId="5215E293"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CAIPI C</w:t>
            </w:r>
          </w:p>
        </w:tc>
        <w:tc>
          <w:tcPr>
            <w:tcW w:w="3515" w:type="dxa"/>
          </w:tcPr>
          <w:p w14:paraId="2CA2056F" w14:textId="0DA9519B" w:rsidR="00441C61" w:rsidRPr="00932717" w:rsidRDefault="00441C61" w:rsidP="00441C61">
            <w:pPr>
              <w:spacing w:after="0" w:line="276" w:lineRule="auto"/>
              <w:rPr>
                <w:rFonts w:eastAsia="Calibri"/>
                <w:noProof/>
                <w:color w:val="4C4747"/>
                <w:lang w:val="es-419"/>
              </w:rPr>
            </w:pPr>
            <w:r w:rsidRPr="00441C61">
              <w:rPr>
                <w:rFonts w:eastAsia="Calibri"/>
                <w:noProof/>
                <w:color w:val="4C4747"/>
                <w:lang w:val="es-419"/>
              </w:rPr>
              <w:t>El ingenio</w:t>
            </w:r>
          </w:p>
        </w:tc>
      </w:tr>
      <w:tr w:rsidR="00441C61" w:rsidRPr="00441C61" w14:paraId="1C4AA0C2" w14:textId="77777777" w:rsidTr="00193A23">
        <w:trPr>
          <w:trHeight w:val="340"/>
        </w:trPr>
        <w:tc>
          <w:tcPr>
            <w:tcW w:w="2825" w:type="dxa"/>
            <w:vAlign w:val="center"/>
          </w:tcPr>
          <w:p w14:paraId="3629D7AF"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Santo Domingo</w:t>
            </w:r>
          </w:p>
        </w:tc>
        <w:tc>
          <w:tcPr>
            <w:tcW w:w="1560" w:type="dxa"/>
            <w:vAlign w:val="center"/>
          </w:tcPr>
          <w:p w14:paraId="7E442F62"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CAIPI C</w:t>
            </w:r>
          </w:p>
        </w:tc>
        <w:tc>
          <w:tcPr>
            <w:tcW w:w="3515" w:type="dxa"/>
          </w:tcPr>
          <w:p w14:paraId="18DAC880" w14:textId="7987BBA2" w:rsidR="00441C61" w:rsidRPr="00932717" w:rsidRDefault="00441C61" w:rsidP="00441C61">
            <w:pPr>
              <w:spacing w:after="0" w:line="276" w:lineRule="auto"/>
              <w:rPr>
                <w:rFonts w:eastAsia="Calibri"/>
                <w:noProof/>
                <w:color w:val="4C4747"/>
                <w:lang w:val="es-419"/>
              </w:rPr>
            </w:pPr>
            <w:r w:rsidRPr="00441C61">
              <w:rPr>
                <w:rFonts w:eastAsia="Calibri"/>
                <w:noProof/>
                <w:color w:val="4C4747"/>
                <w:lang w:val="es-419"/>
              </w:rPr>
              <w:t>Pasos de sabiduria</w:t>
            </w:r>
          </w:p>
        </w:tc>
      </w:tr>
      <w:tr w:rsidR="00441C61" w:rsidRPr="00441C61" w14:paraId="41F529D8" w14:textId="77777777" w:rsidTr="00193A23">
        <w:trPr>
          <w:trHeight w:val="340"/>
        </w:trPr>
        <w:tc>
          <w:tcPr>
            <w:tcW w:w="2825" w:type="dxa"/>
            <w:vAlign w:val="center"/>
          </w:tcPr>
          <w:p w14:paraId="7605E62D"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 xml:space="preserve">Este </w:t>
            </w:r>
          </w:p>
        </w:tc>
        <w:tc>
          <w:tcPr>
            <w:tcW w:w="1560" w:type="dxa"/>
            <w:vAlign w:val="center"/>
          </w:tcPr>
          <w:p w14:paraId="5B5C32EC"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 xml:space="preserve">CAIPI C </w:t>
            </w:r>
          </w:p>
        </w:tc>
        <w:tc>
          <w:tcPr>
            <w:tcW w:w="3515" w:type="dxa"/>
          </w:tcPr>
          <w:p w14:paraId="7B1A7B32" w14:textId="2329A6D7" w:rsidR="00441C61" w:rsidRPr="00932717" w:rsidRDefault="00441C61" w:rsidP="00441C61">
            <w:pPr>
              <w:spacing w:after="0" w:line="276" w:lineRule="auto"/>
              <w:rPr>
                <w:rFonts w:eastAsia="Calibri"/>
                <w:noProof/>
                <w:color w:val="4C4747"/>
                <w:lang w:val="es-419"/>
              </w:rPr>
            </w:pPr>
            <w:r w:rsidRPr="00441C61">
              <w:rPr>
                <w:rFonts w:eastAsia="Calibri"/>
                <w:noProof/>
                <w:color w:val="4C4747"/>
                <w:lang w:val="es-419"/>
              </w:rPr>
              <w:t>Jicome</w:t>
            </w:r>
          </w:p>
        </w:tc>
      </w:tr>
      <w:tr w:rsidR="00441C61" w:rsidRPr="00441C61" w14:paraId="11FD5FD7" w14:textId="77777777" w:rsidTr="00193A23">
        <w:trPr>
          <w:trHeight w:val="340"/>
        </w:trPr>
        <w:tc>
          <w:tcPr>
            <w:tcW w:w="2825" w:type="dxa"/>
            <w:vAlign w:val="center"/>
          </w:tcPr>
          <w:p w14:paraId="755326E5"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 xml:space="preserve">Este </w:t>
            </w:r>
          </w:p>
        </w:tc>
        <w:tc>
          <w:tcPr>
            <w:tcW w:w="1560" w:type="dxa"/>
            <w:vAlign w:val="center"/>
          </w:tcPr>
          <w:p w14:paraId="120820D2"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 xml:space="preserve">CAIPI N </w:t>
            </w:r>
          </w:p>
        </w:tc>
        <w:tc>
          <w:tcPr>
            <w:tcW w:w="3515" w:type="dxa"/>
          </w:tcPr>
          <w:p w14:paraId="5CDFD50E" w14:textId="5B1EF4B9" w:rsidR="00441C61" w:rsidRPr="00932717" w:rsidRDefault="00441C61" w:rsidP="00441C61">
            <w:pPr>
              <w:spacing w:after="0" w:line="276" w:lineRule="auto"/>
              <w:rPr>
                <w:rFonts w:eastAsia="Calibri"/>
                <w:noProof/>
                <w:color w:val="4C4747"/>
                <w:lang w:val="es-419"/>
              </w:rPr>
            </w:pPr>
            <w:r w:rsidRPr="00441C61">
              <w:rPr>
                <w:rFonts w:eastAsia="Calibri"/>
                <w:noProof/>
                <w:color w:val="4C4747"/>
                <w:lang w:val="es-419"/>
              </w:rPr>
              <w:t>Padre las casas</w:t>
            </w:r>
          </w:p>
        </w:tc>
      </w:tr>
      <w:tr w:rsidR="00441C61" w:rsidRPr="00441C61" w14:paraId="06EFF1DC" w14:textId="77777777" w:rsidTr="00193A23">
        <w:trPr>
          <w:trHeight w:val="340"/>
        </w:trPr>
        <w:tc>
          <w:tcPr>
            <w:tcW w:w="2825" w:type="dxa"/>
            <w:vAlign w:val="center"/>
          </w:tcPr>
          <w:p w14:paraId="40528835"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 xml:space="preserve">San Cristóbal </w:t>
            </w:r>
          </w:p>
        </w:tc>
        <w:tc>
          <w:tcPr>
            <w:tcW w:w="1560" w:type="dxa"/>
            <w:vAlign w:val="center"/>
          </w:tcPr>
          <w:p w14:paraId="39402F92" w14:textId="77777777" w:rsidR="00441C61" w:rsidRPr="00932717" w:rsidRDefault="00441C61" w:rsidP="00441C61">
            <w:pPr>
              <w:spacing w:after="0" w:line="276" w:lineRule="auto"/>
              <w:rPr>
                <w:rFonts w:eastAsia="Calibri"/>
                <w:noProof/>
                <w:color w:val="4C4747"/>
                <w:lang w:val="es-419"/>
              </w:rPr>
            </w:pPr>
            <w:r w:rsidRPr="00932717">
              <w:rPr>
                <w:rFonts w:eastAsia="Calibri"/>
                <w:noProof/>
                <w:color w:val="4C4747"/>
                <w:lang w:val="es-419"/>
              </w:rPr>
              <w:t>CAIPI C</w:t>
            </w:r>
          </w:p>
        </w:tc>
        <w:tc>
          <w:tcPr>
            <w:tcW w:w="3515" w:type="dxa"/>
          </w:tcPr>
          <w:p w14:paraId="6E6DD777" w14:textId="6FB67D0A" w:rsidR="00441C61" w:rsidRPr="00932717" w:rsidRDefault="00441C61" w:rsidP="00441C61">
            <w:pPr>
              <w:spacing w:after="0" w:line="276" w:lineRule="auto"/>
              <w:rPr>
                <w:rFonts w:eastAsia="Calibri"/>
                <w:noProof/>
                <w:color w:val="4C4747"/>
                <w:lang w:val="es-419"/>
              </w:rPr>
            </w:pPr>
            <w:r w:rsidRPr="00441C61">
              <w:rPr>
                <w:rFonts w:eastAsia="Calibri"/>
                <w:noProof/>
                <w:color w:val="4C4747"/>
                <w:lang w:val="es-419"/>
              </w:rPr>
              <w:t>Pueblo nuevo</w:t>
            </w:r>
          </w:p>
        </w:tc>
      </w:tr>
      <w:tr w:rsidR="00441C61" w:rsidRPr="003058A7" w14:paraId="72001F53" w14:textId="77777777" w:rsidTr="00193A23">
        <w:trPr>
          <w:trHeight w:val="340"/>
        </w:trPr>
        <w:tc>
          <w:tcPr>
            <w:tcW w:w="7900" w:type="dxa"/>
            <w:gridSpan w:val="3"/>
            <w:vAlign w:val="center"/>
          </w:tcPr>
          <w:p w14:paraId="6492E24A" w14:textId="56DE092D" w:rsidR="00441C61" w:rsidRPr="00451F91" w:rsidRDefault="00441C61" w:rsidP="006060E6">
            <w:pPr>
              <w:spacing w:after="0" w:line="276" w:lineRule="auto"/>
              <w:jc w:val="center"/>
              <w:rPr>
                <w:rFonts w:eastAsia="Calibri"/>
                <w:b/>
                <w:bCs/>
                <w:noProof/>
                <w:color w:val="4C4747"/>
                <w:lang w:val="es-419"/>
              </w:rPr>
            </w:pPr>
            <w:r w:rsidRPr="00451F91">
              <w:rPr>
                <w:rFonts w:eastAsia="Calibri"/>
                <w:b/>
                <w:bCs/>
                <w:noProof/>
                <w:color w:val="4C4747"/>
                <w:lang w:val="es-419"/>
              </w:rPr>
              <w:t xml:space="preserve">Total: </w:t>
            </w:r>
            <w:r>
              <w:rPr>
                <w:rFonts w:eastAsia="Calibri"/>
                <w:b/>
                <w:bCs/>
                <w:noProof/>
                <w:color w:val="4C4747"/>
                <w:lang w:val="es-419"/>
              </w:rPr>
              <w:t>14</w:t>
            </w:r>
            <w:r w:rsidRPr="00451F91">
              <w:rPr>
                <w:rFonts w:eastAsia="Calibri"/>
                <w:b/>
                <w:bCs/>
                <w:noProof/>
                <w:color w:val="4C4747"/>
                <w:lang w:val="es-419"/>
              </w:rPr>
              <w:t xml:space="preserve"> centros equipados</w:t>
            </w:r>
          </w:p>
        </w:tc>
      </w:tr>
    </w:tbl>
    <w:p w14:paraId="53F82004" w14:textId="3A5622DB" w:rsidR="004D7C07" w:rsidRDefault="00441C61" w:rsidP="00441C61">
      <w:pPr>
        <w:spacing w:line="360" w:lineRule="auto"/>
        <w:jc w:val="both"/>
        <w:rPr>
          <w:i/>
          <w:iCs/>
          <w:color w:val="4C4747"/>
          <w:sz w:val="18"/>
          <w:szCs w:val="18"/>
          <w:lang w:val="es-419"/>
        </w:rPr>
      </w:pPr>
      <w:r w:rsidRPr="00932717">
        <w:rPr>
          <w:i/>
          <w:iCs/>
          <w:color w:val="4C4747"/>
          <w:sz w:val="18"/>
          <w:szCs w:val="18"/>
          <w:lang w:val="es-419"/>
        </w:rPr>
        <w:t>Fuente interna: División de Remozamientos (Inaipi)</w:t>
      </w:r>
    </w:p>
    <w:p w14:paraId="468D1D24" w14:textId="77777777" w:rsidR="008742F7" w:rsidRPr="005B0AB7" w:rsidRDefault="008742F7" w:rsidP="008742F7">
      <w:pPr>
        <w:spacing w:line="360" w:lineRule="auto"/>
        <w:jc w:val="both"/>
        <w:rPr>
          <w:rFonts w:eastAsia="Calibri"/>
          <w:b/>
          <w:bCs/>
          <w:noProof/>
          <w:color w:val="4C4747"/>
          <w:lang w:val="es-419"/>
        </w:rPr>
      </w:pPr>
      <w:r w:rsidRPr="005B0AB7">
        <w:rPr>
          <w:rFonts w:eastAsia="Calibri"/>
          <w:b/>
          <w:bCs/>
          <w:noProof/>
          <w:color w:val="4C4747"/>
          <w:lang w:val="es-419"/>
        </w:rPr>
        <w:t>Instalación de cocinas industriales</w:t>
      </w:r>
    </w:p>
    <w:p w14:paraId="2EA3D136" w14:textId="77777777" w:rsidR="008742F7" w:rsidRPr="005B0AB7" w:rsidRDefault="008742F7" w:rsidP="008742F7">
      <w:pPr>
        <w:spacing w:line="360" w:lineRule="auto"/>
        <w:jc w:val="both"/>
        <w:rPr>
          <w:rFonts w:eastAsia="Calibri"/>
          <w:noProof/>
          <w:color w:val="4C4747"/>
          <w:lang w:val="es-419"/>
        </w:rPr>
      </w:pPr>
      <w:r w:rsidRPr="005B0AB7">
        <w:rPr>
          <w:rFonts w:eastAsia="Calibri"/>
          <w:noProof/>
          <w:color w:val="4C4747"/>
          <w:lang w:val="es-419"/>
        </w:rPr>
        <w:t>Como parte de los procesos de reapertura de los servicios desde la División de Remozamiento se planifica y gestiona la instalación de los equipamientos industriales de cocina para los nuevos centros.</w:t>
      </w:r>
    </w:p>
    <w:p w14:paraId="37D0E9E5" w14:textId="436EC4C9" w:rsidR="00441C61" w:rsidRDefault="008742F7" w:rsidP="008742F7">
      <w:pPr>
        <w:spacing w:line="360" w:lineRule="auto"/>
        <w:jc w:val="both"/>
        <w:rPr>
          <w:rFonts w:eastAsia="Calibri"/>
          <w:noProof/>
          <w:color w:val="4C4747"/>
          <w:lang w:val="es-419"/>
        </w:rPr>
      </w:pPr>
      <w:r w:rsidRPr="008742F7">
        <w:rPr>
          <w:rFonts w:eastAsia="Calibri"/>
          <w:noProof/>
          <w:color w:val="4C4747"/>
          <w:lang w:val="es-419"/>
        </w:rPr>
        <w:t xml:space="preserve">En este sentido, durante el año 2025 hemos instalado los equipos de </w:t>
      </w:r>
      <w:r>
        <w:rPr>
          <w:rFonts w:eastAsia="Calibri"/>
          <w:noProof/>
          <w:color w:val="4C4747"/>
          <w:lang w:val="es-419"/>
        </w:rPr>
        <w:t>45</w:t>
      </w:r>
      <w:r w:rsidRPr="008742F7">
        <w:rPr>
          <w:rFonts w:eastAsia="Calibri"/>
          <w:noProof/>
          <w:color w:val="4C4747"/>
          <w:lang w:val="es-419"/>
        </w:rPr>
        <w:t xml:space="preserve"> cocinas </w:t>
      </w:r>
      <w:r w:rsidR="00C551D5">
        <w:rPr>
          <w:rFonts w:eastAsia="Calibri"/>
          <w:noProof/>
          <w:color w:val="4C4747"/>
          <w:lang w:val="es-419"/>
        </w:rPr>
        <w:t>entre ellas nuevas y</w:t>
      </w:r>
      <w:r w:rsidRPr="008742F7">
        <w:rPr>
          <w:rFonts w:eastAsia="Calibri"/>
          <w:noProof/>
          <w:color w:val="4C4747"/>
          <w:lang w:val="es-419"/>
        </w:rPr>
        <w:t xml:space="preserve"> de equipos de reemplazo en varios centros en servicio.</w:t>
      </w:r>
    </w:p>
    <w:p w14:paraId="45498182" w14:textId="40853C94" w:rsidR="008742F7" w:rsidRPr="008742F7" w:rsidRDefault="008742F7" w:rsidP="008742F7">
      <w:pPr>
        <w:spacing w:line="360" w:lineRule="auto"/>
        <w:jc w:val="both"/>
        <w:rPr>
          <w:rFonts w:eastAsia="Calibri"/>
          <w:b/>
          <w:bCs/>
          <w:noProof/>
          <w:color w:val="4C4747"/>
          <w:lang w:val="es-419"/>
        </w:rPr>
      </w:pPr>
      <w:r w:rsidRPr="008742F7">
        <w:rPr>
          <w:rFonts w:eastAsia="Calibri"/>
          <w:b/>
          <w:bCs/>
          <w:noProof/>
          <w:color w:val="4C4747"/>
          <w:lang w:val="es-419"/>
        </w:rPr>
        <w:t>Tabla 30: Centros con remozamientos de cocinas realizado por región.</w:t>
      </w:r>
    </w:p>
    <w:tbl>
      <w:tblPr>
        <w:tblW w:w="7928"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ayout w:type="fixed"/>
        <w:tblCellMar>
          <w:left w:w="70" w:type="dxa"/>
          <w:right w:w="70" w:type="dxa"/>
        </w:tblCellMar>
        <w:tblLook w:val="04A0" w:firstRow="1" w:lastRow="0" w:firstColumn="1" w:lastColumn="0" w:noHBand="0" w:noVBand="1"/>
      </w:tblPr>
      <w:tblGrid>
        <w:gridCol w:w="2967"/>
        <w:gridCol w:w="1134"/>
        <w:gridCol w:w="2562"/>
        <w:gridCol w:w="1265"/>
      </w:tblGrid>
      <w:tr w:rsidR="005B0AB7" w:rsidRPr="00793B28" w14:paraId="321B5B54" w14:textId="77777777" w:rsidTr="00193A23">
        <w:trPr>
          <w:trHeight w:val="340"/>
          <w:tblHeader/>
          <w:jc w:val="center"/>
        </w:trPr>
        <w:tc>
          <w:tcPr>
            <w:tcW w:w="2967" w:type="dxa"/>
            <w:shd w:val="clear" w:color="auto" w:fill="002060"/>
            <w:vAlign w:val="center"/>
            <w:hideMark/>
          </w:tcPr>
          <w:p w14:paraId="76DB6D40" w14:textId="77777777" w:rsidR="005B0AB7" w:rsidRPr="00226E1D" w:rsidRDefault="005B0AB7" w:rsidP="006060E6">
            <w:pPr>
              <w:spacing w:after="0" w:line="240" w:lineRule="auto"/>
              <w:jc w:val="center"/>
              <w:rPr>
                <w:rFonts w:eastAsia="Calibri"/>
                <w:b/>
                <w:bCs/>
                <w:color w:val="FFFFFF" w:themeColor="background1"/>
              </w:rPr>
            </w:pPr>
            <w:r w:rsidRPr="00226E1D">
              <w:rPr>
                <w:rFonts w:eastAsia="Calibri"/>
                <w:b/>
                <w:bCs/>
                <w:color w:val="FFFFFF" w:themeColor="background1"/>
              </w:rPr>
              <w:t>Municipio</w:t>
            </w:r>
          </w:p>
        </w:tc>
        <w:tc>
          <w:tcPr>
            <w:tcW w:w="1134" w:type="dxa"/>
            <w:shd w:val="clear" w:color="auto" w:fill="002060"/>
            <w:vAlign w:val="center"/>
            <w:hideMark/>
          </w:tcPr>
          <w:p w14:paraId="5AFB33F9" w14:textId="77777777" w:rsidR="005B0AB7" w:rsidRPr="00226E1D" w:rsidRDefault="005B0AB7" w:rsidP="005B0AB7">
            <w:pPr>
              <w:spacing w:after="0" w:line="240" w:lineRule="auto"/>
              <w:jc w:val="center"/>
              <w:rPr>
                <w:rFonts w:eastAsia="Calibri"/>
                <w:b/>
                <w:bCs/>
                <w:color w:val="FFFFFF" w:themeColor="background1"/>
              </w:rPr>
            </w:pPr>
            <w:r w:rsidRPr="00226E1D">
              <w:rPr>
                <w:rFonts w:eastAsia="Calibri"/>
                <w:b/>
                <w:bCs/>
                <w:color w:val="FFFFFF" w:themeColor="background1"/>
              </w:rPr>
              <w:t>Código Centro</w:t>
            </w:r>
          </w:p>
        </w:tc>
        <w:tc>
          <w:tcPr>
            <w:tcW w:w="2562" w:type="dxa"/>
            <w:shd w:val="clear" w:color="auto" w:fill="002060"/>
            <w:vAlign w:val="center"/>
            <w:hideMark/>
          </w:tcPr>
          <w:p w14:paraId="7205BDE2" w14:textId="7F79561C" w:rsidR="005B0AB7" w:rsidRPr="00226E1D" w:rsidRDefault="005B0AB7" w:rsidP="006060E6">
            <w:pPr>
              <w:spacing w:after="0" w:line="240" w:lineRule="auto"/>
              <w:jc w:val="center"/>
              <w:rPr>
                <w:rFonts w:eastAsia="Calibri"/>
                <w:b/>
                <w:bCs/>
                <w:color w:val="FFFFFF" w:themeColor="background1"/>
              </w:rPr>
            </w:pPr>
            <w:r w:rsidRPr="00226E1D">
              <w:rPr>
                <w:rFonts w:eastAsia="Calibri"/>
                <w:b/>
                <w:bCs/>
                <w:color w:val="FFFFFF" w:themeColor="background1"/>
              </w:rPr>
              <w:t>Nombre De Centro</w:t>
            </w:r>
          </w:p>
        </w:tc>
        <w:tc>
          <w:tcPr>
            <w:tcW w:w="1265" w:type="dxa"/>
            <w:shd w:val="clear" w:color="auto" w:fill="002060"/>
            <w:vAlign w:val="center"/>
            <w:hideMark/>
          </w:tcPr>
          <w:p w14:paraId="61526C8E" w14:textId="77777777" w:rsidR="005B0AB7" w:rsidRPr="00226E1D" w:rsidRDefault="005B0AB7" w:rsidP="005B0AB7">
            <w:pPr>
              <w:spacing w:after="0" w:line="240" w:lineRule="auto"/>
              <w:jc w:val="center"/>
              <w:rPr>
                <w:rFonts w:eastAsia="Calibri"/>
                <w:b/>
                <w:bCs/>
                <w:color w:val="FFFFFF" w:themeColor="background1"/>
              </w:rPr>
            </w:pPr>
            <w:proofErr w:type="spellStart"/>
            <w:r w:rsidRPr="00226E1D">
              <w:rPr>
                <w:rFonts w:eastAsia="Calibri"/>
                <w:b/>
                <w:bCs/>
                <w:color w:val="FFFFFF" w:themeColor="background1"/>
              </w:rPr>
              <w:t>Gestión</w:t>
            </w:r>
            <w:proofErr w:type="spellEnd"/>
          </w:p>
        </w:tc>
      </w:tr>
      <w:tr w:rsidR="005B0AB7" w:rsidRPr="00FF6AB7" w14:paraId="1B342D9D" w14:textId="77777777" w:rsidTr="00193A23">
        <w:trPr>
          <w:trHeight w:val="340"/>
          <w:jc w:val="center"/>
        </w:trPr>
        <w:tc>
          <w:tcPr>
            <w:tcW w:w="2967" w:type="dxa"/>
            <w:shd w:val="clear" w:color="000000" w:fill="FFFFFF"/>
            <w:vAlign w:val="center"/>
            <w:hideMark/>
          </w:tcPr>
          <w:p w14:paraId="5E8B73E4" w14:textId="2BAE007E"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La Vega</w:t>
            </w:r>
          </w:p>
        </w:tc>
        <w:tc>
          <w:tcPr>
            <w:tcW w:w="1134" w:type="dxa"/>
            <w:vAlign w:val="center"/>
            <w:hideMark/>
          </w:tcPr>
          <w:p w14:paraId="26E9CB85" w14:textId="6A060A7E"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1704</w:t>
            </w:r>
          </w:p>
        </w:tc>
        <w:tc>
          <w:tcPr>
            <w:tcW w:w="2562" w:type="dxa"/>
            <w:vAlign w:val="center"/>
            <w:hideMark/>
          </w:tcPr>
          <w:p w14:paraId="7231710D" w14:textId="5AA3471F"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Amada</w:t>
            </w:r>
          </w:p>
        </w:tc>
        <w:tc>
          <w:tcPr>
            <w:tcW w:w="1265" w:type="dxa"/>
            <w:shd w:val="clear" w:color="000000" w:fill="FFFFFF"/>
            <w:vAlign w:val="center"/>
            <w:hideMark/>
          </w:tcPr>
          <w:p w14:paraId="6DCAE15A" w14:textId="39C3A385"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4CAC71A6" w14:textId="77777777" w:rsidTr="00193A23">
        <w:trPr>
          <w:trHeight w:val="340"/>
          <w:jc w:val="center"/>
        </w:trPr>
        <w:tc>
          <w:tcPr>
            <w:tcW w:w="2967" w:type="dxa"/>
            <w:shd w:val="clear" w:color="000000" w:fill="FFFFFF"/>
            <w:vAlign w:val="center"/>
            <w:hideMark/>
          </w:tcPr>
          <w:p w14:paraId="3BC69383" w14:textId="3AE54FF8"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Montecristi</w:t>
            </w:r>
          </w:p>
        </w:tc>
        <w:tc>
          <w:tcPr>
            <w:tcW w:w="1134" w:type="dxa"/>
            <w:vAlign w:val="center"/>
            <w:hideMark/>
          </w:tcPr>
          <w:p w14:paraId="4C15DA43" w14:textId="64E94C73"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1719</w:t>
            </w:r>
          </w:p>
        </w:tc>
        <w:tc>
          <w:tcPr>
            <w:tcW w:w="2562" w:type="dxa"/>
            <w:vAlign w:val="center"/>
            <w:hideMark/>
          </w:tcPr>
          <w:p w14:paraId="7D6315BA" w14:textId="1A6A15B3"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Andalucia</w:t>
            </w:r>
          </w:p>
        </w:tc>
        <w:tc>
          <w:tcPr>
            <w:tcW w:w="1265" w:type="dxa"/>
            <w:shd w:val="clear" w:color="000000" w:fill="FFFFFF"/>
            <w:vAlign w:val="center"/>
            <w:hideMark/>
          </w:tcPr>
          <w:p w14:paraId="5D457528" w14:textId="127E56C5"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698B23A3" w14:textId="77777777" w:rsidTr="00193A23">
        <w:trPr>
          <w:trHeight w:val="340"/>
          <w:jc w:val="center"/>
        </w:trPr>
        <w:tc>
          <w:tcPr>
            <w:tcW w:w="2967" w:type="dxa"/>
            <w:shd w:val="clear" w:color="000000" w:fill="FFFFFF"/>
            <w:vAlign w:val="center"/>
            <w:hideMark/>
          </w:tcPr>
          <w:p w14:paraId="0E90B949" w14:textId="312082F7"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lastRenderedPageBreak/>
              <w:t>Bani</w:t>
            </w:r>
          </w:p>
        </w:tc>
        <w:tc>
          <w:tcPr>
            <w:tcW w:w="1134" w:type="dxa"/>
            <w:vAlign w:val="center"/>
            <w:hideMark/>
          </w:tcPr>
          <w:p w14:paraId="6120E009" w14:textId="70D0AD44"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131</w:t>
            </w:r>
          </w:p>
        </w:tc>
        <w:tc>
          <w:tcPr>
            <w:tcW w:w="2562" w:type="dxa"/>
            <w:vAlign w:val="center"/>
            <w:hideMark/>
          </w:tcPr>
          <w:p w14:paraId="453FB427" w14:textId="15B2500E"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Bani</w:t>
            </w:r>
          </w:p>
        </w:tc>
        <w:tc>
          <w:tcPr>
            <w:tcW w:w="1265" w:type="dxa"/>
            <w:shd w:val="clear" w:color="000000" w:fill="FFFFFF"/>
            <w:vAlign w:val="center"/>
            <w:hideMark/>
          </w:tcPr>
          <w:p w14:paraId="37EF11D0" w14:textId="0114A3E4"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T</w:t>
            </w:r>
          </w:p>
        </w:tc>
      </w:tr>
      <w:tr w:rsidR="005B0AB7" w:rsidRPr="00FF6AB7" w14:paraId="7E8DC5F0" w14:textId="77777777" w:rsidTr="00193A23">
        <w:trPr>
          <w:trHeight w:val="340"/>
          <w:jc w:val="center"/>
        </w:trPr>
        <w:tc>
          <w:tcPr>
            <w:tcW w:w="2967" w:type="dxa"/>
            <w:shd w:val="clear" w:color="000000" w:fill="FFFFFF"/>
            <w:vAlign w:val="center"/>
            <w:hideMark/>
          </w:tcPr>
          <w:p w14:paraId="19E32492" w14:textId="243C1063"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Bonao</w:t>
            </w:r>
          </w:p>
        </w:tc>
        <w:tc>
          <w:tcPr>
            <w:tcW w:w="1134" w:type="dxa"/>
            <w:vAlign w:val="center"/>
            <w:hideMark/>
          </w:tcPr>
          <w:p w14:paraId="39FEAE49" w14:textId="4A22EF78"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1664</w:t>
            </w:r>
          </w:p>
        </w:tc>
        <w:tc>
          <w:tcPr>
            <w:tcW w:w="2562" w:type="dxa"/>
            <w:vAlign w:val="center"/>
            <w:hideMark/>
          </w:tcPr>
          <w:p w14:paraId="7A70F7AA" w14:textId="5C40AFE7"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Buenos Aires</w:t>
            </w:r>
          </w:p>
        </w:tc>
        <w:tc>
          <w:tcPr>
            <w:tcW w:w="1265" w:type="dxa"/>
            <w:shd w:val="clear" w:color="000000" w:fill="FFFFFF"/>
            <w:vAlign w:val="center"/>
            <w:hideMark/>
          </w:tcPr>
          <w:p w14:paraId="5ADA2A18" w14:textId="4C2A96D1"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429C6417" w14:textId="77777777" w:rsidTr="00193A23">
        <w:trPr>
          <w:trHeight w:val="340"/>
          <w:jc w:val="center"/>
        </w:trPr>
        <w:tc>
          <w:tcPr>
            <w:tcW w:w="2967" w:type="dxa"/>
            <w:shd w:val="clear" w:color="000000" w:fill="FFFFFF"/>
            <w:vAlign w:val="center"/>
            <w:hideMark/>
          </w:tcPr>
          <w:p w14:paraId="1FEF859F" w14:textId="2EE2AB9A"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Montecristi</w:t>
            </w:r>
          </w:p>
        </w:tc>
        <w:tc>
          <w:tcPr>
            <w:tcW w:w="1134" w:type="dxa"/>
            <w:vAlign w:val="center"/>
            <w:hideMark/>
          </w:tcPr>
          <w:p w14:paraId="42E5DAEF" w14:textId="09D10A5E"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536</w:t>
            </w:r>
          </w:p>
        </w:tc>
        <w:tc>
          <w:tcPr>
            <w:tcW w:w="2562" w:type="dxa"/>
            <w:vAlign w:val="center"/>
            <w:hideMark/>
          </w:tcPr>
          <w:p w14:paraId="070CE92E" w14:textId="6D89272C"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Buenos Aires</w:t>
            </w:r>
          </w:p>
        </w:tc>
        <w:tc>
          <w:tcPr>
            <w:tcW w:w="1265" w:type="dxa"/>
            <w:shd w:val="clear" w:color="000000" w:fill="FFFFFF"/>
            <w:vAlign w:val="center"/>
            <w:hideMark/>
          </w:tcPr>
          <w:p w14:paraId="155A41D6" w14:textId="35201B7A"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N</w:t>
            </w:r>
          </w:p>
        </w:tc>
      </w:tr>
      <w:tr w:rsidR="005B0AB7" w:rsidRPr="00FF6AB7" w14:paraId="6C508B82" w14:textId="77777777" w:rsidTr="00193A23">
        <w:trPr>
          <w:trHeight w:val="340"/>
          <w:jc w:val="center"/>
        </w:trPr>
        <w:tc>
          <w:tcPr>
            <w:tcW w:w="2967" w:type="dxa"/>
            <w:shd w:val="clear" w:color="000000" w:fill="FFFFFF"/>
            <w:vAlign w:val="center"/>
            <w:hideMark/>
          </w:tcPr>
          <w:p w14:paraId="04B8ACC9" w14:textId="24F9D367"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Cabrera</w:t>
            </w:r>
          </w:p>
        </w:tc>
        <w:tc>
          <w:tcPr>
            <w:tcW w:w="1134" w:type="dxa"/>
            <w:vAlign w:val="center"/>
            <w:hideMark/>
          </w:tcPr>
          <w:p w14:paraId="3BC95A1C" w14:textId="0A9A22C0"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138</w:t>
            </w:r>
          </w:p>
        </w:tc>
        <w:tc>
          <w:tcPr>
            <w:tcW w:w="2562" w:type="dxa"/>
            <w:vAlign w:val="center"/>
            <w:hideMark/>
          </w:tcPr>
          <w:p w14:paraId="3692BBC4" w14:textId="1E23FF45"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Cabrera</w:t>
            </w:r>
          </w:p>
        </w:tc>
        <w:tc>
          <w:tcPr>
            <w:tcW w:w="1265" w:type="dxa"/>
            <w:shd w:val="clear" w:color="000000" w:fill="FFFFFF"/>
            <w:vAlign w:val="center"/>
            <w:hideMark/>
          </w:tcPr>
          <w:p w14:paraId="363A0EA4" w14:textId="5E290C28"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T</w:t>
            </w:r>
          </w:p>
        </w:tc>
      </w:tr>
      <w:tr w:rsidR="005B0AB7" w:rsidRPr="00FF6AB7" w14:paraId="53E4CD1B" w14:textId="77777777" w:rsidTr="00193A23">
        <w:trPr>
          <w:trHeight w:val="340"/>
          <w:jc w:val="center"/>
        </w:trPr>
        <w:tc>
          <w:tcPr>
            <w:tcW w:w="2967" w:type="dxa"/>
            <w:shd w:val="clear" w:color="000000" w:fill="FFFFFF"/>
            <w:vAlign w:val="center"/>
            <w:hideMark/>
          </w:tcPr>
          <w:p w14:paraId="6904E393" w14:textId="6E3C451F"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 Cristóbal</w:t>
            </w:r>
          </w:p>
        </w:tc>
        <w:tc>
          <w:tcPr>
            <w:tcW w:w="1134" w:type="dxa"/>
            <w:vAlign w:val="center"/>
            <w:hideMark/>
          </w:tcPr>
          <w:p w14:paraId="7B9B6739" w14:textId="11551E17"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1668</w:t>
            </w:r>
          </w:p>
        </w:tc>
        <w:tc>
          <w:tcPr>
            <w:tcW w:w="2562" w:type="dxa"/>
            <w:vAlign w:val="center"/>
            <w:hideMark/>
          </w:tcPr>
          <w:p w14:paraId="13D3FA55" w14:textId="28ED6E4A"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Canastica Paraiso</w:t>
            </w:r>
          </w:p>
        </w:tc>
        <w:tc>
          <w:tcPr>
            <w:tcW w:w="1265" w:type="dxa"/>
            <w:shd w:val="clear" w:color="000000" w:fill="FFFFFF"/>
            <w:vAlign w:val="center"/>
            <w:hideMark/>
          </w:tcPr>
          <w:p w14:paraId="463755D6" w14:textId="7A22B22B"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6B7C9B70" w14:textId="77777777" w:rsidTr="00193A23">
        <w:trPr>
          <w:trHeight w:val="340"/>
          <w:jc w:val="center"/>
        </w:trPr>
        <w:tc>
          <w:tcPr>
            <w:tcW w:w="2967" w:type="dxa"/>
            <w:shd w:val="clear" w:color="000000" w:fill="FFFFFF"/>
            <w:vAlign w:val="center"/>
            <w:hideMark/>
          </w:tcPr>
          <w:p w14:paraId="0B9D60E6" w14:textId="223A7B8A"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Castillo</w:t>
            </w:r>
          </w:p>
        </w:tc>
        <w:tc>
          <w:tcPr>
            <w:tcW w:w="1134" w:type="dxa"/>
            <w:vAlign w:val="center"/>
            <w:hideMark/>
          </w:tcPr>
          <w:p w14:paraId="2F9B1419" w14:textId="40327681"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1690</w:t>
            </w:r>
          </w:p>
        </w:tc>
        <w:tc>
          <w:tcPr>
            <w:tcW w:w="2562" w:type="dxa"/>
            <w:vAlign w:val="center"/>
            <w:hideMark/>
          </w:tcPr>
          <w:p w14:paraId="6B5ED3ED" w14:textId="6CF3A362"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Castillo</w:t>
            </w:r>
          </w:p>
        </w:tc>
        <w:tc>
          <w:tcPr>
            <w:tcW w:w="1265" w:type="dxa"/>
            <w:shd w:val="clear" w:color="000000" w:fill="FFFFFF"/>
            <w:vAlign w:val="center"/>
            <w:hideMark/>
          </w:tcPr>
          <w:p w14:paraId="2FF52AED" w14:textId="150D5EA9"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18F13837" w14:textId="77777777" w:rsidTr="00193A23">
        <w:trPr>
          <w:trHeight w:val="340"/>
          <w:jc w:val="center"/>
        </w:trPr>
        <w:tc>
          <w:tcPr>
            <w:tcW w:w="2967" w:type="dxa"/>
            <w:shd w:val="clear" w:color="000000" w:fill="FFFFFF"/>
            <w:vAlign w:val="center"/>
            <w:hideMark/>
          </w:tcPr>
          <w:p w14:paraId="2664139F" w14:textId="23B0653B"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Cabral</w:t>
            </w:r>
          </w:p>
        </w:tc>
        <w:tc>
          <w:tcPr>
            <w:tcW w:w="1134" w:type="dxa"/>
            <w:vAlign w:val="center"/>
            <w:hideMark/>
          </w:tcPr>
          <w:p w14:paraId="68517F05" w14:textId="41E7F04A"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1712</w:t>
            </w:r>
          </w:p>
        </w:tc>
        <w:tc>
          <w:tcPr>
            <w:tcW w:w="2562" w:type="dxa"/>
            <w:vAlign w:val="center"/>
            <w:hideMark/>
          </w:tcPr>
          <w:p w14:paraId="1982CEDE" w14:textId="091CE988"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El Brisal</w:t>
            </w:r>
          </w:p>
        </w:tc>
        <w:tc>
          <w:tcPr>
            <w:tcW w:w="1265" w:type="dxa"/>
            <w:shd w:val="clear" w:color="000000" w:fill="FFFFFF"/>
            <w:vAlign w:val="center"/>
            <w:hideMark/>
          </w:tcPr>
          <w:p w14:paraId="4A46CB47" w14:textId="38780707"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224F82C9" w14:textId="77777777" w:rsidTr="00193A23">
        <w:trPr>
          <w:trHeight w:val="340"/>
          <w:jc w:val="center"/>
        </w:trPr>
        <w:tc>
          <w:tcPr>
            <w:tcW w:w="2967" w:type="dxa"/>
            <w:shd w:val="clear" w:color="000000" w:fill="FFFFFF"/>
            <w:vAlign w:val="center"/>
            <w:hideMark/>
          </w:tcPr>
          <w:p w14:paraId="79064C27" w14:textId="2D527BA7"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 Antonio De Guerra</w:t>
            </w:r>
          </w:p>
        </w:tc>
        <w:tc>
          <w:tcPr>
            <w:tcW w:w="1134" w:type="dxa"/>
            <w:vAlign w:val="center"/>
            <w:hideMark/>
          </w:tcPr>
          <w:p w14:paraId="01A45A86" w14:textId="53F6DF74"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461</w:t>
            </w:r>
          </w:p>
        </w:tc>
        <w:tc>
          <w:tcPr>
            <w:tcW w:w="2562" w:type="dxa"/>
            <w:vAlign w:val="center"/>
            <w:hideMark/>
          </w:tcPr>
          <w:p w14:paraId="19317EF4" w14:textId="038D27AB"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El Castillo</w:t>
            </w:r>
          </w:p>
        </w:tc>
        <w:tc>
          <w:tcPr>
            <w:tcW w:w="1265" w:type="dxa"/>
            <w:shd w:val="clear" w:color="000000" w:fill="FFFFFF"/>
            <w:vAlign w:val="center"/>
            <w:hideMark/>
          </w:tcPr>
          <w:p w14:paraId="1AE019EE" w14:textId="412E832F"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N</w:t>
            </w:r>
          </w:p>
        </w:tc>
      </w:tr>
      <w:tr w:rsidR="005B0AB7" w:rsidRPr="00FF6AB7" w14:paraId="1016D898" w14:textId="77777777" w:rsidTr="00193A23">
        <w:trPr>
          <w:trHeight w:val="340"/>
          <w:jc w:val="center"/>
        </w:trPr>
        <w:tc>
          <w:tcPr>
            <w:tcW w:w="2967" w:type="dxa"/>
            <w:shd w:val="clear" w:color="000000" w:fill="FFFFFF"/>
            <w:vAlign w:val="center"/>
            <w:hideMark/>
          </w:tcPr>
          <w:p w14:paraId="5F592781" w14:textId="280A3FD6"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Santo Domingo Norte</w:t>
            </w:r>
          </w:p>
        </w:tc>
        <w:tc>
          <w:tcPr>
            <w:tcW w:w="1134" w:type="dxa"/>
            <w:vAlign w:val="center"/>
            <w:hideMark/>
          </w:tcPr>
          <w:p w14:paraId="7A4D772F" w14:textId="2216B328"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1700</w:t>
            </w:r>
          </w:p>
        </w:tc>
        <w:tc>
          <w:tcPr>
            <w:tcW w:w="2562" w:type="dxa"/>
            <w:vAlign w:val="center"/>
            <w:hideMark/>
          </w:tcPr>
          <w:p w14:paraId="08E23D37" w14:textId="4A0995BA"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El Cristal</w:t>
            </w:r>
          </w:p>
        </w:tc>
        <w:tc>
          <w:tcPr>
            <w:tcW w:w="1265" w:type="dxa"/>
            <w:shd w:val="clear" w:color="000000" w:fill="FFFFFF"/>
            <w:vAlign w:val="center"/>
            <w:hideMark/>
          </w:tcPr>
          <w:p w14:paraId="6A531343" w14:textId="6371C4FD"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66709ED7" w14:textId="77777777" w:rsidTr="00193A23">
        <w:trPr>
          <w:trHeight w:val="340"/>
          <w:jc w:val="center"/>
        </w:trPr>
        <w:tc>
          <w:tcPr>
            <w:tcW w:w="2967" w:type="dxa"/>
            <w:shd w:val="clear" w:color="000000" w:fill="FFFFFF"/>
            <w:vAlign w:val="center"/>
            <w:hideMark/>
          </w:tcPr>
          <w:p w14:paraId="577FFE3B" w14:textId="553CBF48"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Boca Chica</w:t>
            </w:r>
          </w:p>
        </w:tc>
        <w:tc>
          <w:tcPr>
            <w:tcW w:w="1134" w:type="dxa"/>
            <w:vAlign w:val="center"/>
            <w:hideMark/>
          </w:tcPr>
          <w:p w14:paraId="6449146B" w14:textId="3C34705C"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1773</w:t>
            </w:r>
          </w:p>
        </w:tc>
        <w:tc>
          <w:tcPr>
            <w:tcW w:w="2562" w:type="dxa"/>
            <w:vAlign w:val="center"/>
            <w:hideMark/>
          </w:tcPr>
          <w:p w14:paraId="62A137CB" w14:textId="7416FFE8"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El Ingenio</w:t>
            </w:r>
          </w:p>
        </w:tc>
        <w:tc>
          <w:tcPr>
            <w:tcW w:w="1265" w:type="dxa"/>
            <w:shd w:val="clear" w:color="000000" w:fill="FFFFFF"/>
            <w:vAlign w:val="center"/>
            <w:hideMark/>
          </w:tcPr>
          <w:p w14:paraId="5DE6484D" w14:textId="707EB8D9"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071086CF" w14:textId="77777777" w:rsidTr="00193A23">
        <w:trPr>
          <w:trHeight w:val="340"/>
          <w:jc w:val="center"/>
        </w:trPr>
        <w:tc>
          <w:tcPr>
            <w:tcW w:w="2967" w:type="dxa"/>
            <w:shd w:val="clear" w:color="000000" w:fill="FFFFFF"/>
            <w:vAlign w:val="center"/>
            <w:hideMark/>
          </w:tcPr>
          <w:p w14:paraId="098A9B64" w14:textId="636FEDAD"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Higuey</w:t>
            </w:r>
          </w:p>
        </w:tc>
        <w:tc>
          <w:tcPr>
            <w:tcW w:w="1134" w:type="dxa"/>
            <w:vAlign w:val="center"/>
            <w:hideMark/>
          </w:tcPr>
          <w:p w14:paraId="2577F36B" w14:textId="4394BC6D"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1597</w:t>
            </w:r>
          </w:p>
        </w:tc>
        <w:tc>
          <w:tcPr>
            <w:tcW w:w="2562" w:type="dxa"/>
            <w:vAlign w:val="center"/>
            <w:hideMark/>
          </w:tcPr>
          <w:p w14:paraId="05C20A2B" w14:textId="6BB2AFF4"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El Naranjo</w:t>
            </w:r>
          </w:p>
        </w:tc>
        <w:tc>
          <w:tcPr>
            <w:tcW w:w="1265" w:type="dxa"/>
            <w:shd w:val="clear" w:color="000000" w:fill="FFFFFF"/>
            <w:vAlign w:val="center"/>
            <w:hideMark/>
          </w:tcPr>
          <w:p w14:paraId="000CD33D" w14:textId="5FFC2A98"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Ss</w:t>
            </w:r>
          </w:p>
        </w:tc>
      </w:tr>
      <w:tr w:rsidR="005B0AB7" w:rsidRPr="00FF6AB7" w14:paraId="2B77E131" w14:textId="77777777" w:rsidTr="00193A23">
        <w:trPr>
          <w:trHeight w:val="340"/>
          <w:jc w:val="center"/>
        </w:trPr>
        <w:tc>
          <w:tcPr>
            <w:tcW w:w="2967" w:type="dxa"/>
            <w:shd w:val="clear" w:color="000000" w:fill="FFFFFF"/>
            <w:vAlign w:val="center"/>
            <w:hideMark/>
          </w:tcPr>
          <w:p w14:paraId="201056CB" w14:textId="22CAFB3F"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Boca Chica</w:t>
            </w:r>
          </w:p>
        </w:tc>
        <w:tc>
          <w:tcPr>
            <w:tcW w:w="1134" w:type="dxa"/>
            <w:vAlign w:val="center"/>
            <w:hideMark/>
          </w:tcPr>
          <w:p w14:paraId="2DDE7598" w14:textId="31451941"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433</w:t>
            </w:r>
          </w:p>
        </w:tc>
        <w:tc>
          <w:tcPr>
            <w:tcW w:w="2562" w:type="dxa"/>
            <w:vAlign w:val="center"/>
            <w:hideMark/>
          </w:tcPr>
          <w:p w14:paraId="4A52134C" w14:textId="252DDE6E"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El Valiente</w:t>
            </w:r>
          </w:p>
        </w:tc>
        <w:tc>
          <w:tcPr>
            <w:tcW w:w="1265" w:type="dxa"/>
            <w:shd w:val="clear" w:color="000000" w:fill="FFFFFF"/>
            <w:vAlign w:val="center"/>
            <w:hideMark/>
          </w:tcPr>
          <w:p w14:paraId="49BB2499" w14:textId="7A55D2F3"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76A267A7" w14:textId="77777777" w:rsidTr="00193A23">
        <w:trPr>
          <w:trHeight w:val="340"/>
          <w:jc w:val="center"/>
        </w:trPr>
        <w:tc>
          <w:tcPr>
            <w:tcW w:w="2967" w:type="dxa"/>
            <w:shd w:val="clear" w:color="000000" w:fill="FFFFFF"/>
            <w:vAlign w:val="center"/>
            <w:hideMark/>
          </w:tcPr>
          <w:p w14:paraId="3106E5F3" w14:textId="694623E9"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Pedro Brand</w:t>
            </w:r>
          </w:p>
        </w:tc>
        <w:tc>
          <w:tcPr>
            <w:tcW w:w="1134" w:type="dxa"/>
            <w:vAlign w:val="center"/>
            <w:hideMark/>
          </w:tcPr>
          <w:p w14:paraId="70B06A40" w14:textId="23BB84B5"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1759</w:t>
            </w:r>
          </w:p>
        </w:tc>
        <w:tc>
          <w:tcPr>
            <w:tcW w:w="2562" w:type="dxa"/>
            <w:vAlign w:val="center"/>
            <w:hideMark/>
          </w:tcPr>
          <w:p w14:paraId="3AE90453" w14:textId="5E2341DE"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Entrada De Los Corozos</w:t>
            </w:r>
          </w:p>
        </w:tc>
        <w:tc>
          <w:tcPr>
            <w:tcW w:w="1265" w:type="dxa"/>
            <w:shd w:val="clear" w:color="000000" w:fill="FFFFFF"/>
            <w:vAlign w:val="center"/>
            <w:hideMark/>
          </w:tcPr>
          <w:p w14:paraId="1857AD5C" w14:textId="47D94437"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3B06AF77" w14:textId="77777777" w:rsidTr="00193A23">
        <w:trPr>
          <w:trHeight w:val="340"/>
          <w:jc w:val="center"/>
        </w:trPr>
        <w:tc>
          <w:tcPr>
            <w:tcW w:w="2967" w:type="dxa"/>
            <w:shd w:val="clear" w:color="000000" w:fill="FFFFFF"/>
            <w:vAlign w:val="center"/>
            <w:hideMark/>
          </w:tcPr>
          <w:p w14:paraId="4F6F6B93" w14:textId="1DA2E4A4"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Monte Cristi</w:t>
            </w:r>
          </w:p>
        </w:tc>
        <w:tc>
          <w:tcPr>
            <w:tcW w:w="1134" w:type="dxa"/>
            <w:vAlign w:val="center"/>
            <w:hideMark/>
          </w:tcPr>
          <w:p w14:paraId="007ED4A0" w14:textId="233A3B50"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1621</w:t>
            </w:r>
          </w:p>
        </w:tc>
        <w:tc>
          <w:tcPr>
            <w:tcW w:w="2562" w:type="dxa"/>
            <w:vAlign w:val="center"/>
            <w:hideMark/>
          </w:tcPr>
          <w:p w14:paraId="1CAFB905" w14:textId="4A18F071"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Estancia Infantil Doña Mery</w:t>
            </w:r>
          </w:p>
        </w:tc>
        <w:tc>
          <w:tcPr>
            <w:tcW w:w="1265" w:type="dxa"/>
            <w:shd w:val="clear" w:color="000000" w:fill="FFFFFF"/>
            <w:vAlign w:val="center"/>
            <w:hideMark/>
          </w:tcPr>
          <w:p w14:paraId="1C59C5D1" w14:textId="05EE2618"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Ss</w:t>
            </w:r>
          </w:p>
        </w:tc>
      </w:tr>
      <w:tr w:rsidR="005B0AB7" w:rsidRPr="00FF6AB7" w14:paraId="152F6AD2" w14:textId="77777777" w:rsidTr="00193A23">
        <w:trPr>
          <w:trHeight w:val="340"/>
          <w:jc w:val="center"/>
        </w:trPr>
        <w:tc>
          <w:tcPr>
            <w:tcW w:w="2967" w:type="dxa"/>
            <w:shd w:val="clear" w:color="000000" w:fill="FFFFFF"/>
            <w:vAlign w:val="center"/>
            <w:hideMark/>
          </w:tcPr>
          <w:p w14:paraId="0A8643D5" w14:textId="2D019C7A"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Santo Domingo Norte</w:t>
            </w:r>
          </w:p>
        </w:tc>
        <w:tc>
          <w:tcPr>
            <w:tcW w:w="1134" w:type="dxa"/>
            <w:vAlign w:val="center"/>
            <w:hideMark/>
          </w:tcPr>
          <w:p w14:paraId="5BE50B35" w14:textId="7F8A44CE"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1581</w:t>
            </w:r>
          </w:p>
        </w:tc>
        <w:tc>
          <w:tcPr>
            <w:tcW w:w="2562" w:type="dxa"/>
            <w:vAlign w:val="center"/>
            <w:hideMark/>
          </w:tcPr>
          <w:p w14:paraId="7CEBDF5F" w14:textId="6E3B16A4"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Estancia Infantil Guarcano</w:t>
            </w:r>
          </w:p>
        </w:tc>
        <w:tc>
          <w:tcPr>
            <w:tcW w:w="1265" w:type="dxa"/>
            <w:shd w:val="clear" w:color="000000" w:fill="FFFFFF"/>
            <w:vAlign w:val="center"/>
            <w:hideMark/>
          </w:tcPr>
          <w:p w14:paraId="7FE527A9" w14:textId="1D4BE530"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Ss</w:t>
            </w:r>
          </w:p>
        </w:tc>
      </w:tr>
      <w:tr w:rsidR="005B0AB7" w:rsidRPr="00FF6AB7" w14:paraId="1D765CB8" w14:textId="77777777" w:rsidTr="00193A23">
        <w:trPr>
          <w:trHeight w:val="340"/>
          <w:jc w:val="center"/>
        </w:trPr>
        <w:tc>
          <w:tcPr>
            <w:tcW w:w="2967" w:type="dxa"/>
            <w:shd w:val="clear" w:color="000000" w:fill="FFFFFF"/>
            <w:vAlign w:val="center"/>
            <w:hideMark/>
          </w:tcPr>
          <w:p w14:paraId="5721A778" w14:textId="4A0EB67D"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Nagua</w:t>
            </w:r>
          </w:p>
        </w:tc>
        <w:tc>
          <w:tcPr>
            <w:tcW w:w="1134" w:type="dxa"/>
            <w:vAlign w:val="center"/>
            <w:hideMark/>
          </w:tcPr>
          <w:p w14:paraId="412294BD" w14:textId="71C66DDA"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1598</w:t>
            </w:r>
          </w:p>
        </w:tc>
        <w:tc>
          <w:tcPr>
            <w:tcW w:w="2562" w:type="dxa"/>
            <w:vAlign w:val="center"/>
            <w:hideMark/>
          </w:tcPr>
          <w:p w14:paraId="66B0F0F2" w14:textId="6426BF2B"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Estancia Infantil Maria Trinidad</w:t>
            </w:r>
          </w:p>
        </w:tc>
        <w:tc>
          <w:tcPr>
            <w:tcW w:w="1265" w:type="dxa"/>
            <w:shd w:val="clear" w:color="000000" w:fill="FFFFFF"/>
            <w:vAlign w:val="center"/>
            <w:hideMark/>
          </w:tcPr>
          <w:p w14:paraId="2D186F66" w14:textId="0EAE7FA7"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Ss</w:t>
            </w:r>
          </w:p>
        </w:tc>
      </w:tr>
      <w:tr w:rsidR="005B0AB7" w:rsidRPr="00FF6AB7" w14:paraId="63097571" w14:textId="77777777" w:rsidTr="00193A23">
        <w:trPr>
          <w:trHeight w:val="340"/>
          <w:jc w:val="center"/>
        </w:trPr>
        <w:tc>
          <w:tcPr>
            <w:tcW w:w="2967" w:type="dxa"/>
            <w:shd w:val="clear" w:color="000000" w:fill="FFFFFF"/>
            <w:vAlign w:val="center"/>
            <w:hideMark/>
          </w:tcPr>
          <w:p w14:paraId="60CFCF51" w14:textId="2D0247CC"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Santo Domingo Este</w:t>
            </w:r>
          </w:p>
        </w:tc>
        <w:tc>
          <w:tcPr>
            <w:tcW w:w="1134" w:type="dxa"/>
            <w:vAlign w:val="center"/>
            <w:hideMark/>
          </w:tcPr>
          <w:p w14:paraId="1F51336A" w14:textId="668462AF"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1585</w:t>
            </w:r>
          </w:p>
        </w:tc>
        <w:tc>
          <w:tcPr>
            <w:tcW w:w="2562" w:type="dxa"/>
            <w:vAlign w:val="center"/>
            <w:hideMark/>
          </w:tcPr>
          <w:p w14:paraId="092E2CF2" w14:textId="222B767A"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Estancia Infantil Mi Familia Los Freiles</w:t>
            </w:r>
          </w:p>
        </w:tc>
        <w:tc>
          <w:tcPr>
            <w:tcW w:w="1265" w:type="dxa"/>
            <w:shd w:val="clear" w:color="000000" w:fill="FFFFFF"/>
            <w:vAlign w:val="center"/>
            <w:hideMark/>
          </w:tcPr>
          <w:p w14:paraId="4B7F05AC" w14:textId="0616D451"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Ss</w:t>
            </w:r>
          </w:p>
        </w:tc>
      </w:tr>
      <w:tr w:rsidR="005B0AB7" w:rsidRPr="00FF6AB7" w14:paraId="23B81292" w14:textId="77777777" w:rsidTr="00193A23">
        <w:trPr>
          <w:trHeight w:val="340"/>
          <w:jc w:val="center"/>
        </w:trPr>
        <w:tc>
          <w:tcPr>
            <w:tcW w:w="2967" w:type="dxa"/>
            <w:shd w:val="clear" w:color="000000" w:fill="FFFFFF"/>
            <w:vAlign w:val="center"/>
            <w:hideMark/>
          </w:tcPr>
          <w:p w14:paraId="7CEB67B5" w14:textId="735C39C4"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Santiago</w:t>
            </w:r>
          </w:p>
        </w:tc>
        <w:tc>
          <w:tcPr>
            <w:tcW w:w="1134" w:type="dxa"/>
            <w:vAlign w:val="center"/>
            <w:hideMark/>
          </w:tcPr>
          <w:p w14:paraId="6DF68E07" w14:textId="6FA935C3"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1686</w:t>
            </w:r>
          </w:p>
        </w:tc>
        <w:tc>
          <w:tcPr>
            <w:tcW w:w="2562" w:type="dxa"/>
            <w:vAlign w:val="center"/>
            <w:hideMark/>
          </w:tcPr>
          <w:p w14:paraId="26B38560" w14:textId="23441BB0"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Estancia Infantil Villa Gonzalez</w:t>
            </w:r>
          </w:p>
        </w:tc>
        <w:tc>
          <w:tcPr>
            <w:tcW w:w="1265" w:type="dxa"/>
            <w:shd w:val="clear" w:color="000000" w:fill="FFFFFF"/>
            <w:vAlign w:val="center"/>
            <w:hideMark/>
          </w:tcPr>
          <w:p w14:paraId="50107DD4" w14:textId="14ED58F7"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Ss</w:t>
            </w:r>
          </w:p>
        </w:tc>
      </w:tr>
      <w:tr w:rsidR="005B0AB7" w:rsidRPr="00FF6AB7" w14:paraId="777C4E3D" w14:textId="77777777" w:rsidTr="00193A23">
        <w:trPr>
          <w:trHeight w:val="340"/>
          <w:jc w:val="center"/>
        </w:trPr>
        <w:tc>
          <w:tcPr>
            <w:tcW w:w="2967" w:type="dxa"/>
            <w:shd w:val="clear" w:color="000000" w:fill="FFFFFF"/>
            <w:vAlign w:val="center"/>
            <w:hideMark/>
          </w:tcPr>
          <w:p w14:paraId="67AD3BBC" w14:textId="2E0D9103"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Barahona</w:t>
            </w:r>
          </w:p>
        </w:tc>
        <w:tc>
          <w:tcPr>
            <w:tcW w:w="1134" w:type="dxa"/>
            <w:vAlign w:val="center"/>
            <w:hideMark/>
          </w:tcPr>
          <w:p w14:paraId="7BD98D2F" w14:textId="5F611A8E"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1688</w:t>
            </w:r>
          </w:p>
        </w:tc>
        <w:tc>
          <w:tcPr>
            <w:tcW w:w="2562" w:type="dxa"/>
            <w:vAlign w:val="center"/>
            <w:hideMark/>
          </w:tcPr>
          <w:p w14:paraId="640A47DF" w14:textId="61CF0384"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 xml:space="preserve">Fundacion </w:t>
            </w:r>
          </w:p>
        </w:tc>
        <w:tc>
          <w:tcPr>
            <w:tcW w:w="1265" w:type="dxa"/>
            <w:shd w:val="clear" w:color="000000" w:fill="FFFFFF"/>
            <w:vAlign w:val="center"/>
            <w:hideMark/>
          </w:tcPr>
          <w:p w14:paraId="79742354" w14:textId="00B4B3A0"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49334586" w14:textId="77777777" w:rsidTr="00193A23">
        <w:trPr>
          <w:trHeight w:val="340"/>
          <w:jc w:val="center"/>
        </w:trPr>
        <w:tc>
          <w:tcPr>
            <w:tcW w:w="2967" w:type="dxa"/>
            <w:shd w:val="clear" w:color="000000" w:fill="FFFFFF"/>
            <w:vAlign w:val="center"/>
            <w:hideMark/>
          </w:tcPr>
          <w:p w14:paraId="76D27CC2" w14:textId="6B015711"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Galvan</w:t>
            </w:r>
          </w:p>
        </w:tc>
        <w:tc>
          <w:tcPr>
            <w:tcW w:w="1134" w:type="dxa"/>
            <w:vAlign w:val="center"/>
            <w:hideMark/>
          </w:tcPr>
          <w:p w14:paraId="04090F66" w14:textId="019EE55A"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135</w:t>
            </w:r>
          </w:p>
        </w:tc>
        <w:tc>
          <w:tcPr>
            <w:tcW w:w="2562" w:type="dxa"/>
            <w:vAlign w:val="center"/>
            <w:hideMark/>
          </w:tcPr>
          <w:p w14:paraId="6AA06557" w14:textId="5EAFC744"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Galvan</w:t>
            </w:r>
          </w:p>
        </w:tc>
        <w:tc>
          <w:tcPr>
            <w:tcW w:w="1265" w:type="dxa"/>
            <w:shd w:val="clear" w:color="000000" w:fill="FFFFFF"/>
            <w:vAlign w:val="center"/>
            <w:hideMark/>
          </w:tcPr>
          <w:p w14:paraId="265C97AB" w14:textId="2DC582A3"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T</w:t>
            </w:r>
          </w:p>
        </w:tc>
      </w:tr>
      <w:tr w:rsidR="005B0AB7" w:rsidRPr="00FF6AB7" w14:paraId="47306E05" w14:textId="77777777" w:rsidTr="00193A23">
        <w:trPr>
          <w:trHeight w:val="340"/>
          <w:jc w:val="center"/>
        </w:trPr>
        <w:tc>
          <w:tcPr>
            <w:tcW w:w="2967" w:type="dxa"/>
            <w:shd w:val="clear" w:color="000000" w:fill="FFFFFF"/>
            <w:vAlign w:val="center"/>
            <w:hideMark/>
          </w:tcPr>
          <w:p w14:paraId="4EFF0DAE" w14:textId="3B6DD315"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Guayubin</w:t>
            </w:r>
          </w:p>
        </w:tc>
        <w:tc>
          <w:tcPr>
            <w:tcW w:w="1134" w:type="dxa"/>
            <w:vAlign w:val="center"/>
            <w:hideMark/>
          </w:tcPr>
          <w:p w14:paraId="29BCAA8C" w14:textId="4419E2B9"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1657</w:t>
            </w:r>
          </w:p>
        </w:tc>
        <w:tc>
          <w:tcPr>
            <w:tcW w:w="2562" w:type="dxa"/>
            <w:vAlign w:val="center"/>
            <w:hideMark/>
          </w:tcPr>
          <w:p w14:paraId="45E78AA3" w14:textId="76AC0940"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Guayubin</w:t>
            </w:r>
          </w:p>
        </w:tc>
        <w:tc>
          <w:tcPr>
            <w:tcW w:w="1265" w:type="dxa"/>
            <w:shd w:val="clear" w:color="000000" w:fill="FFFFFF"/>
            <w:vAlign w:val="center"/>
            <w:hideMark/>
          </w:tcPr>
          <w:p w14:paraId="5EBE5785" w14:textId="5A6B2F86"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5D150678" w14:textId="77777777" w:rsidTr="00193A23">
        <w:trPr>
          <w:trHeight w:val="340"/>
          <w:jc w:val="center"/>
        </w:trPr>
        <w:tc>
          <w:tcPr>
            <w:tcW w:w="2967" w:type="dxa"/>
            <w:shd w:val="clear" w:color="000000" w:fill="FFFFFF"/>
            <w:vAlign w:val="center"/>
            <w:hideMark/>
          </w:tcPr>
          <w:p w14:paraId="27F99474" w14:textId="2E7A51AC"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Santo Domingo De Guzmán</w:t>
            </w:r>
          </w:p>
        </w:tc>
        <w:tc>
          <w:tcPr>
            <w:tcW w:w="1134" w:type="dxa"/>
            <w:vAlign w:val="center"/>
            <w:hideMark/>
          </w:tcPr>
          <w:p w14:paraId="2CC0E96D" w14:textId="6F647310"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107</w:t>
            </w:r>
          </w:p>
        </w:tc>
        <w:tc>
          <w:tcPr>
            <w:tcW w:w="2562" w:type="dxa"/>
            <w:vAlign w:val="center"/>
            <w:hideMark/>
          </w:tcPr>
          <w:p w14:paraId="7FC7D8C7" w14:textId="21EE2277"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Hogar De Bebe</w:t>
            </w:r>
          </w:p>
        </w:tc>
        <w:tc>
          <w:tcPr>
            <w:tcW w:w="1265" w:type="dxa"/>
            <w:shd w:val="clear" w:color="000000" w:fill="FFFFFF"/>
            <w:vAlign w:val="center"/>
            <w:hideMark/>
          </w:tcPr>
          <w:p w14:paraId="30D456DC" w14:textId="2DF3912D"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T</w:t>
            </w:r>
          </w:p>
        </w:tc>
      </w:tr>
      <w:tr w:rsidR="005B0AB7" w:rsidRPr="00FF6AB7" w14:paraId="29705823" w14:textId="77777777" w:rsidTr="00193A23">
        <w:trPr>
          <w:trHeight w:val="340"/>
          <w:jc w:val="center"/>
        </w:trPr>
        <w:tc>
          <w:tcPr>
            <w:tcW w:w="2967" w:type="dxa"/>
            <w:shd w:val="clear" w:color="000000" w:fill="FFFFFF"/>
            <w:vAlign w:val="center"/>
            <w:hideMark/>
          </w:tcPr>
          <w:p w14:paraId="0AA60D8D" w14:textId="6A0FCD87"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 Pedro De Macoris</w:t>
            </w:r>
          </w:p>
        </w:tc>
        <w:tc>
          <w:tcPr>
            <w:tcW w:w="1134" w:type="dxa"/>
            <w:vAlign w:val="center"/>
            <w:hideMark/>
          </w:tcPr>
          <w:p w14:paraId="1F62998A" w14:textId="46DFBB40"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1710</w:t>
            </w:r>
          </w:p>
        </w:tc>
        <w:tc>
          <w:tcPr>
            <w:tcW w:w="2562" w:type="dxa"/>
            <w:vAlign w:val="center"/>
            <w:hideMark/>
          </w:tcPr>
          <w:p w14:paraId="24A90945" w14:textId="1FBE9822"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La Higuereta</w:t>
            </w:r>
          </w:p>
        </w:tc>
        <w:tc>
          <w:tcPr>
            <w:tcW w:w="1265" w:type="dxa"/>
            <w:shd w:val="clear" w:color="000000" w:fill="FFFFFF"/>
            <w:vAlign w:val="center"/>
            <w:hideMark/>
          </w:tcPr>
          <w:p w14:paraId="03D55025" w14:textId="005AD9B2"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4C25BE0E" w14:textId="77777777" w:rsidTr="00193A23">
        <w:trPr>
          <w:trHeight w:val="340"/>
          <w:jc w:val="center"/>
        </w:trPr>
        <w:tc>
          <w:tcPr>
            <w:tcW w:w="2967" w:type="dxa"/>
            <w:shd w:val="clear" w:color="000000" w:fill="FFFFFF"/>
            <w:vAlign w:val="center"/>
          </w:tcPr>
          <w:p w14:paraId="55F1EF23" w14:textId="0F4C6438"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Santo Domingo Este</w:t>
            </w:r>
          </w:p>
        </w:tc>
        <w:tc>
          <w:tcPr>
            <w:tcW w:w="1134" w:type="dxa"/>
            <w:vAlign w:val="center"/>
          </w:tcPr>
          <w:p w14:paraId="3D6FE2F0" w14:textId="18F9DE5C"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1755</w:t>
            </w:r>
          </w:p>
        </w:tc>
        <w:tc>
          <w:tcPr>
            <w:tcW w:w="2562" w:type="dxa"/>
            <w:vAlign w:val="center"/>
          </w:tcPr>
          <w:p w14:paraId="0861E722" w14:textId="1A5422D5"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La Ureña</w:t>
            </w:r>
          </w:p>
        </w:tc>
        <w:tc>
          <w:tcPr>
            <w:tcW w:w="1265" w:type="dxa"/>
            <w:shd w:val="clear" w:color="000000" w:fill="FFFFFF"/>
            <w:vAlign w:val="center"/>
          </w:tcPr>
          <w:p w14:paraId="2EECC3F1" w14:textId="3A40325E"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24D07DFB" w14:textId="77777777" w:rsidTr="00193A23">
        <w:trPr>
          <w:trHeight w:val="340"/>
          <w:jc w:val="center"/>
        </w:trPr>
        <w:tc>
          <w:tcPr>
            <w:tcW w:w="2967" w:type="dxa"/>
            <w:shd w:val="clear" w:color="000000" w:fill="FFFFFF"/>
            <w:vAlign w:val="center"/>
          </w:tcPr>
          <w:p w14:paraId="5EF90031" w14:textId="2DDB04E5"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 Pedro De Macoris</w:t>
            </w:r>
          </w:p>
        </w:tc>
        <w:tc>
          <w:tcPr>
            <w:tcW w:w="1134" w:type="dxa"/>
            <w:vAlign w:val="center"/>
          </w:tcPr>
          <w:p w14:paraId="1189413A" w14:textId="284960ED"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501</w:t>
            </w:r>
          </w:p>
        </w:tc>
        <w:tc>
          <w:tcPr>
            <w:tcW w:w="2562" w:type="dxa"/>
            <w:vAlign w:val="center"/>
          </w:tcPr>
          <w:p w14:paraId="59981759" w14:textId="174C2F04"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Las Abejitas</w:t>
            </w:r>
          </w:p>
        </w:tc>
        <w:tc>
          <w:tcPr>
            <w:tcW w:w="1265" w:type="dxa"/>
            <w:shd w:val="clear" w:color="000000" w:fill="FFFFFF"/>
            <w:vAlign w:val="center"/>
          </w:tcPr>
          <w:p w14:paraId="3AC4A3E6" w14:textId="7D334C21"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N</w:t>
            </w:r>
          </w:p>
        </w:tc>
      </w:tr>
      <w:tr w:rsidR="005B0AB7" w:rsidRPr="00FF6AB7" w14:paraId="2F601D54" w14:textId="77777777" w:rsidTr="00193A23">
        <w:trPr>
          <w:trHeight w:val="340"/>
          <w:jc w:val="center"/>
        </w:trPr>
        <w:tc>
          <w:tcPr>
            <w:tcW w:w="2967" w:type="dxa"/>
            <w:shd w:val="clear" w:color="000000" w:fill="FFFFFF"/>
            <w:vAlign w:val="center"/>
          </w:tcPr>
          <w:p w14:paraId="735DEE8A" w14:textId="7C632E79"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 Pedro De Macoris</w:t>
            </w:r>
          </w:p>
        </w:tc>
        <w:tc>
          <w:tcPr>
            <w:tcW w:w="1134" w:type="dxa"/>
            <w:vAlign w:val="center"/>
          </w:tcPr>
          <w:p w14:paraId="75951F3D" w14:textId="49350F5D"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1593</w:t>
            </w:r>
          </w:p>
        </w:tc>
        <w:tc>
          <w:tcPr>
            <w:tcW w:w="2562" w:type="dxa"/>
            <w:vAlign w:val="center"/>
          </w:tcPr>
          <w:p w14:paraId="74DC51C8" w14:textId="44CDBF2B"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Las Colinas</w:t>
            </w:r>
          </w:p>
        </w:tc>
        <w:tc>
          <w:tcPr>
            <w:tcW w:w="1265" w:type="dxa"/>
            <w:shd w:val="clear" w:color="000000" w:fill="FFFFFF"/>
            <w:vAlign w:val="center"/>
          </w:tcPr>
          <w:p w14:paraId="433A51C7" w14:textId="3A93AF77"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1E36BC64" w14:textId="77777777" w:rsidTr="00193A23">
        <w:trPr>
          <w:trHeight w:val="340"/>
          <w:jc w:val="center"/>
        </w:trPr>
        <w:tc>
          <w:tcPr>
            <w:tcW w:w="2967" w:type="dxa"/>
            <w:shd w:val="clear" w:color="000000" w:fill="FFFFFF"/>
            <w:vAlign w:val="center"/>
          </w:tcPr>
          <w:p w14:paraId="602FDBAD" w14:textId="16E41161"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El Seibo</w:t>
            </w:r>
          </w:p>
        </w:tc>
        <w:tc>
          <w:tcPr>
            <w:tcW w:w="1134" w:type="dxa"/>
            <w:vAlign w:val="center"/>
          </w:tcPr>
          <w:p w14:paraId="270B5D2E" w14:textId="0BEEB0FA"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126</w:t>
            </w:r>
          </w:p>
        </w:tc>
        <w:tc>
          <w:tcPr>
            <w:tcW w:w="2562" w:type="dxa"/>
            <w:vAlign w:val="center"/>
          </w:tcPr>
          <w:p w14:paraId="7A0285AC" w14:textId="56ABD2D9"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Los Cajuilles</w:t>
            </w:r>
          </w:p>
        </w:tc>
        <w:tc>
          <w:tcPr>
            <w:tcW w:w="1265" w:type="dxa"/>
            <w:shd w:val="clear" w:color="000000" w:fill="FFFFFF"/>
            <w:vAlign w:val="center"/>
          </w:tcPr>
          <w:p w14:paraId="4DCF2121" w14:textId="25F16895"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T</w:t>
            </w:r>
          </w:p>
        </w:tc>
      </w:tr>
      <w:tr w:rsidR="005B0AB7" w:rsidRPr="00FF6AB7" w14:paraId="79B1B9C6" w14:textId="77777777" w:rsidTr="00193A23">
        <w:trPr>
          <w:trHeight w:val="340"/>
          <w:jc w:val="center"/>
        </w:trPr>
        <w:tc>
          <w:tcPr>
            <w:tcW w:w="2967" w:type="dxa"/>
            <w:shd w:val="clear" w:color="000000" w:fill="FFFFFF"/>
            <w:vAlign w:val="center"/>
          </w:tcPr>
          <w:p w14:paraId="624DB1F2" w14:textId="4B64837D"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La Romana</w:t>
            </w:r>
          </w:p>
        </w:tc>
        <w:tc>
          <w:tcPr>
            <w:tcW w:w="1134" w:type="dxa"/>
            <w:vAlign w:val="center"/>
          </w:tcPr>
          <w:p w14:paraId="59B06AE7" w14:textId="4C9C7EE6"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510</w:t>
            </w:r>
          </w:p>
        </w:tc>
        <w:tc>
          <w:tcPr>
            <w:tcW w:w="2562" w:type="dxa"/>
            <w:vAlign w:val="center"/>
          </w:tcPr>
          <w:p w14:paraId="6001FF86" w14:textId="358D3477"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Los Colonos</w:t>
            </w:r>
          </w:p>
        </w:tc>
        <w:tc>
          <w:tcPr>
            <w:tcW w:w="1265" w:type="dxa"/>
            <w:shd w:val="clear" w:color="000000" w:fill="FFFFFF"/>
            <w:vAlign w:val="center"/>
          </w:tcPr>
          <w:p w14:paraId="47B4AF31" w14:textId="2A55260D"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N</w:t>
            </w:r>
          </w:p>
        </w:tc>
      </w:tr>
      <w:tr w:rsidR="005B0AB7" w:rsidRPr="00FF6AB7" w14:paraId="121192EC" w14:textId="77777777" w:rsidTr="00193A23">
        <w:trPr>
          <w:trHeight w:val="340"/>
          <w:jc w:val="center"/>
        </w:trPr>
        <w:tc>
          <w:tcPr>
            <w:tcW w:w="2967" w:type="dxa"/>
            <w:shd w:val="clear" w:color="000000" w:fill="FFFFFF"/>
            <w:vAlign w:val="center"/>
          </w:tcPr>
          <w:p w14:paraId="32069A70" w14:textId="11E7C3B3"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lastRenderedPageBreak/>
              <w:t>Santo Domingo Norte</w:t>
            </w:r>
          </w:p>
        </w:tc>
        <w:tc>
          <w:tcPr>
            <w:tcW w:w="1134" w:type="dxa"/>
            <w:vAlign w:val="center"/>
          </w:tcPr>
          <w:p w14:paraId="425F8BE9" w14:textId="7F03DBE0"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467</w:t>
            </w:r>
          </w:p>
        </w:tc>
        <w:tc>
          <w:tcPr>
            <w:tcW w:w="2562" w:type="dxa"/>
            <w:vAlign w:val="center"/>
          </w:tcPr>
          <w:p w14:paraId="66873F96" w14:textId="5A558CF1"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Los Guaricanos I</w:t>
            </w:r>
          </w:p>
        </w:tc>
        <w:tc>
          <w:tcPr>
            <w:tcW w:w="1265" w:type="dxa"/>
            <w:shd w:val="clear" w:color="000000" w:fill="FFFFFF"/>
            <w:vAlign w:val="center"/>
          </w:tcPr>
          <w:p w14:paraId="6D9F4471" w14:textId="4EAA9A95"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N</w:t>
            </w:r>
          </w:p>
        </w:tc>
      </w:tr>
      <w:tr w:rsidR="005B0AB7" w:rsidRPr="00FF6AB7" w14:paraId="6EFCDA18" w14:textId="77777777" w:rsidTr="00193A23">
        <w:trPr>
          <w:trHeight w:val="340"/>
          <w:jc w:val="center"/>
        </w:trPr>
        <w:tc>
          <w:tcPr>
            <w:tcW w:w="2967" w:type="dxa"/>
            <w:shd w:val="clear" w:color="000000" w:fill="FFFFFF"/>
            <w:vAlign w:val="center"/>
          </w:tcPr>
          <w:p w14:paraId="7865F900" w14:textId="4C1E6C58"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La Altagracia</w:t>
            </w:r>
          </w:p>
        </w:tc>
        <w:tc>
          <w:tcPr>
            <w:tcW w:w="1134" w:type="dxa"/>
            <w:vAlign w:val="center"/>
          </w:tcPr>
          <w:p w14:paraId="7B0E63BE" w14:textId="201FCD29"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1737</w:t>
            </w:r>
          </w:p>
        </w:tc>
        <w:tc>
          <w:tcPr>
            <w:tcW w:w="2562" w:type="dxa"/>
            <w:vAlign w:val="center"/>
          </w:tcPr>
          <w:p w14:paraId="72155BD8" w14:textId="638838DB"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Los Manantiales</w:t>
            </w:r>
          </w:p>
        </w:tc>
        <w:tc>
          <w:tcPr>
            <w:tcW w:w="1265" w:type="dxa"/>
            <w:shd w:val="clear" w:color="000000" w:fill="FFFFFF"/>
            <w:vAlign w:val="center"/>
          </w:tcPr>
          <w:p w14:paraId="387155FF" w14:textId="06278204"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N</w:t>
            </w:r>
          </w:p>
        </w:tc>
      </w:tr>
      <w:tr w:rsidR="005B0AB7" w:rsidRPr="00FF6AB7" w14:paraId="431C8680" w14:textId="77777777" w:rsidTr="00193A23">
        <w:trPr>
          <w:trHeight w:val="340"/>
          <w:jc w:val="center"/>
        </w:trPr>
        <w:tc>
          <w:tcPr>
            <w:tcW w:w="2967" w:type="dxa"/>
            <w:shd w:val="clear" w:color="000000" w:fill="FFFFFF"/>
            <w:vAlign w:val="center"/>
          </w:tcPr>
          <w:p w14:paraId="1DE23085" w14:textId="656BF438"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 Cristóbal</w:t>
            </w:r>
          </w:p>
        </w:tc>
        <w:tc>
          <w:tcPr>
            <w:tcW w:w="1134" w:type="dxa"/>
            <w:vAlign w:val="center"/>
          </w:tcPr>
          <w:p w14:paraId="096C1578" w14:textId="7C025E6E"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1661</w:t>
            </w:r>
          </w:p>
        </w:tc>
        <w:tc>
          <w:tcPr>
            <w:tcW w:w="2562" w:type="dxa"/>
            <w:vAlign w:val="center"/>
          </w:tcPr>
          <w:p w14:paraId="12804416" w14:textId="13480475"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Madre Vieja</w:t>
            </w:r>
          </w:p>
        </w:tc>
        <w:tc>
          <w:tcPr>
            <w:tcW w:w="1265" w:type="dxa"/>
            <w:shd w:val="clear" w:color="000000" w:fill="FFFFFF"/>
            <w:vAlign w:val="center"/>
          </w:tcPr>
          <w:p w14:paraId="5DC0A8E7" w14:textId="6784936B"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4DE53624" w14:textId="77777777" w:rsidTr="00193A23">
        <w:trPr>
          <w:trHeight w:val="340"/>
          <w:jc w:val="center"/>
        </w:trPr>
        <w:tc>
          <w:tcPr>
            <w:tcW w:w="2967" w:type="dxa"/>
            <w:shd w:val="clear" w:color="000000" w:fill="FFFFFF"/>
            <w:vAlign w:val="center"/>
          </w:tcPr>
          <w:p w14:paraId="77EBB770" w14:textId="1617F707"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Castañuelas</w:t>
            </w:r>
          </w:p>
        </w:tc>
        <w:tc>
          <w:tcPr>
            <w:tcW w:w="1134" w:type="dxa"/>
            <w:vAlign w:val="center"/>
          </w:tcPr>
          <w:p w14:paraId="28E94EAE" w14:textId="504A575D"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151</w:t>
            </w:r>
          </w:p>
        </w:tc>
        <w:tc>
          <w:tcPr>
            <w:tcW w:w="2562" w:type="dxa"/>
            <w:vAlign w:val="center"/>
          </w:tcPr>
          <w:p w14:paraId="197C40F4" w14:textId="42522B2D"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Manzanillo</w:t>
            </w:r>
          </w:p>
        </w:tc>
        <w:tc>
          <w:tcPr>
            <w:tcW w:w="1265" w:type="dxa"/>
            <w:shd w:val="clear" w:color="000000" w:fill="FFFFFF"/>
            <w:vAlign w:val="center"/>
          </w:tcPr>
          <w:p w14:paraId="4ED49F04" w14:textId="59C59D5D"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T</w:t>
            </w:r>
          </w:p>
        </w:tc>
      </w:tr>
      <w:tr w:rsidR="005B0AB7" w:rsidRPr="00FF6AB7" w14:paraId="2BB0E646" w14:textId="77777777" w:rsidTr="00193A23">
        <w:trPr>
          <w:trHeight w:val="340"/>
          <w:jc w:val="center"/>
        </w:trPr>
        <w:tc>
          <w:tcPr>
            <w:tcW w:w="2967" w:type="dxa"/>
            <w:shd w:val="clear" w:color="000000" w:fill="FFFFFF"/>
            <w:vAlign w:val="center"/>
          </w:tcPr>
          <w:p w14:paraId="02B37B62" w14:textId="71205D4C"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Bahoruco</w:t>
            </w:r>
          </w:p>
        </w:tc>
        <w:tc>
          <w:tcPr>
            <w:tcW w:w="1134" w:type="dxa"/>
            <w:vAlign w:val="center"/>
          </w:tcPr>
          <w:p w14:paraId="3A911500" w14:textId="274E2D0B"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1675</w:t>
            </w:r>
          </w:p>
        </w:tc>
        <w:tc>
          <w:tcPr>
            <w:tcW w:w="2562" w:type="dxa"/>
            <w:vAlign w:val="center"/>
          </w:tcPr>
          <w:p w14:paraId="6ADF75E5" w14:textId="37F1BFF3"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Mena</w:t>
            </w:r>
          </w:p>
        </w:tc>
        <w:tc>
          <w:tcPr>
            <w:tcW w:w="1265" w:type="dxa"/>
            <w:shd w:val="clear" w:color="000000" w:fill="FFFFFF"/>
            <w:vAlign w:val="center"/>
          </w:tcPr>
          <w:p w14:paraId="19BABB52" w14:textId="0B8A34D4"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667B0EF5" w14:textId="77777777" w:rsidTr="00193A23">
        <w:trPr>
          <w:trHeight w:val="340"/>
          <w:jc w:val="center"/>
        </w:trPr>
        <w:tc>
          <w:tcPr>
            <w:tcW w:w="2967" w:type="dxa"/>
            <w:shd w:val="clear" w:color="000000" w:fill="FFFFFF"/>
            <w:vAlign w:val="center"/>
          </w:tcPr>
          <w:p w14:paraId="43E5AF58" w14:textId="7B3FB9F0"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Azua</w:t>
            </w:r>
          </w:p>
        </w:tc>
        <w:tc>
          <w:tcPr>
            <w:tcW w:w="1134" w:type="dxa"/>
            <w:vAlign w:val="center"/>
          </w:tcPr>
          <w:p w14:paraId="5D84952A" w14:textId="173B54F1"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1716</w:t>
            </w:r>
          </w:p>
        </w:tc>
        <w:tc>
          <w:tcPr>
            <w:tcW w:w="2562" w:type="dxa"/>
            <w:vAlign w:val="center"/>
          </w:tcPr>
          <w:p w14:paraId="425B5010" w14:textId="72855269"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Padre Las Casas</w:t>
            </w:r>
          </w:p>
        </w:tc>
        <w:tc>
          <w:tcPr>
            <w:tcW w:w="1265" w:type="dxa"/>
            <w:shd w:val="clear" w:color="000000" w:fill="FFFFFF"/>
            <w:vAlign w:val="center"/>
          </w:tcPr>
          <w:p w14:paraId="441B4D8E" w14:textId="596A9018"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7724348B" w14:textId="77777777" w:rsidTr="00193A23">
        <w:trPr>
          <w:trHeight w:val="340"/>
          <w:jc w:val="center"/>
        </w:trPr>
        <w:tc>
          <w:tcPr>
            <w:tcW w:w="2967" w:type="dxa"/>
            <w:shd w:val="clear" w:color="000000" w:fill="FFFFFF"/>
            <w:vAlign w:val="center"/>
          </w:tcPr>
          <w:p w14:paraId="3612D51B" w14:textId="31843F50"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Postrer Río</w:t>
            </w:r>
          </w:p>
        </w:tc>
        <w:tc>
          <w:tcPr>
            <w:tcW w:w="1134" w:type="dxa"/>
            <w:vAlign w:val="center"/>
          </w:tcPr>
          <w:p w14:paraId="0B864980" w14:textId="25ADF779"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1703</w:t>
            </w:r>
          </w:p>
        </w:tc>
        <w:tc>
          <w:tcPr>
            <w:tcW w:w="2562" w:type="dxa"/>
            <w:vAlign w:val="center"/>
          </w:tcPr>
          <w:p w14:paraId="39BE5B10" w14:textId="5ABD9782"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Postrer Rio</w:t>
            </w:r>
          </w:p>
        </w:tc>
        <w:tc>
          <w:tcPr>
            <w:tcW w:w="1265" w:type="dxa"/>
            <w:shd w:val="clear" w:color="000000" w:fill="FFFFFF"/>
            <w:vAlign w:val="center"/>
          </w:tcPr>
          <w:p w14:paraId="56B84B0E" w14:textId="012E1796"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64F1D5AE" w14:textId="77777777" w:rsidTr="00193A23">
        <w:trPr>
          <w:trHeight w:val="340"/>
          <w:jc w:val="center"/>
        </w:trPr>
        <w:tc>
          <w:tcPr>
            <w:tcW w:w="2967" w:type="dxa"/>
            <w:shd w:val="clear" w:color="000000" w:fill="FFFFFF"/>
            <w:vAlign w:val="center"/>
          </w:tcPr>
          <w:p w14:paraId="4544A3B5" w14:textId="4CB5A50F"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Azua</w:t>
            </w:r>
          </w:p>
        </w:tc>
        <w:tc>
          <w:tcPr>
            <w:tcW w:w="1134" w:type="dxa"/>
            <w:vAlign w:val="center"/>
          </w:tcPr>
          <w:p w14:paraId="75492188" w14:textId="1FCD52A2"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391</w:t>
            </w:r>
          </w:p>
        </w:tc>
        <w:tc>
          <w:tcPr>
            <w:tcW w:w="2562" w:type="dxa"/>
            <w:vAlign w:val="center"/>
          </w:tcPr>
          <w:p w14:paraId="119842E3" w14:textId="3110146E"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Quisqueya</w:t>
            </w:r>
          </w:p>
        </w:tc>
        <w:tc>
          <w:tcPr>
            <w:tcW w:w="1265" w:type="dxa"/>
            <w:shd w:val="clear" w:color="000000" w:fill="FFFFFF"/>
            <w:vAlign w:val="center"/>
          </w:tcPr>
          <w:p w14:paraId="194AC846" w14:textId="1F2A1529"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N</w:t>
            </w:r>
          </w:p>
        </w:tc>
      </w:tr>
      <w:tr w:rsidR="005B0AB7" w:rsidRPr="00FF6AB7" w14:paraId="3DB14D00" w14:textId="77777777" w:rsidTr="00193A23">
        <w:trPr>
          <w:trHeight w:val="340"/>
          <w:jc w:val="center"/>
        </w:trPr>
        <w:tc>
          <w:tcPr>
            <w:tcW w:w="2967" w:type="dxa"/>
            <w:shd w:val="clear" w:color="000000" w:fill="FFFFFF"/>
            <w:vAlign w:val="center"/>
          </w:tcPr>
          <w:p w14:paraId="675EB63A" w14:textId="7235D2AF"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Santo Domingo Oeste</w:t>
            </w:r>
          </w:p>
        </w:tc>
        <w:tc>
          <w:tcPr>
            <w:tcW w:w="1134" w:type="dxa"/>
            <w:vAlign w:val="center"/>
          </w:tcPr>
          <w:p w14:paraId="3781C54F" w14:textId="5E6BFACC"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1699</w:t>
            </w:r>
          </w:p>
        </w:tc>
        <w:tc>
          <w:tcPr>
            <w:tcW w:w="2562" w:type="dxa"/>
            <w:vAlign w:val="center"/>
          </w:tcPr>
          <w:p w14:paraId="087B334E" w14:textId="500C5897"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 Miguel</w:t>
            </w:r>
          </w:p>
        </w:tc>
        <w:tc>
          <w:tcPr>
            <w:tcW w:w="1265" w:type="dxa"/>
            <w:shd w:val="clear" w:color="000000" w:fill="FFFFFF"/>
            <w:vAlign w:val="center"/>
          </w:tcPr>
          <w:p w14:paraId="796BF560" w14:textId="53FAB815"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N</w:t>
            </w:r>
          </w:p>
        </w:tc>
      </w:tr>
      <w:tr w:rsidR="005B0AB7" w:rsidRPr="00FF6AB7" w14:paraId="50A03085" w14:textId="77777777" w:rsidTr="00193A23">
        <w:trPr>
          <w:trHeight w:val="340"/>
          <w:jc w:val="center"/>
        </w:trPr>
        <w:tc>
          <w:tcPr>
            <w:tcW w:w="2967" w:type="dxa"/>
            <w:shd w:val="clear" w:color="000000" w:fill="FFFFFF"/>
            <w:vAlign w:val="center"/>
          </w:tcPr>
          <w:p w14:paraId="58C39AE6" w14:textId="2094F29D"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La Altagracia</w:t>
            </w:r>
          </w:p>
        </w:tc>
        <w:tc>
          <w:tcPr>
            <w:tcW w:w="1134" w:type="dxa"/>
            <w:vAlign w:val="center"/>
          </w:tcPr>
          <w:p w14:paraId="631A41E5" w14:textId="74DA20B8"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880</w:t>
            </w:r>
          </w:p>
        </w:tc>
        <w:tc>
          <w:tcPr>
            <w:tcW w:w="2562" w:type="dxa"/>
            <w:vAlign w:val="center"/>
          </w:tcPr>
          <w:p w14:paraId="015ECDF4" w14:textId="275EA6A9"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 Rafael Del Yuma</w:t>
            </w:r>
          </w:p>
        </w:tc>
        <w:tc>
          <w:tcPr>
            <w:tcW w:w="1265" w:type="dxa"/>
            <w:shd w:val="clear" w:color="000000" w:fill="FFFFFF"/>
            <w:vAlign w:val="center"/>
          </w:tcPr>
          <w:p w14:paraId="2D0FC25D" w14:textId="3485CB8D"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3E4BC0AF" w14:textId="77777777" w:rsidTr="00193A23">
        <w:trPr>
          <w:trHeight w:val="340"/>
          <w:jc w:val="center"/>
        </w:trPr>
        <w:tc>
          <w:tcPr>
            <w:tcW w:w="2967" w:type="dxa"/>
            <w:shd w:val="clear" w:color="000000" w:fill="FFFFFF"/>
            <w:vAlign w:val="center"/>
          </w:tcPr>
          <w:p w14:paraId="43DD21ED" w14:textId="792A99C7"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Sanchez</w:t>
            </w:r>
          </w:p>
        </w:tc>
        <w:tc>
          <w:tcPr>
            <w:tcW w:w="1134" w:type="dxa"/>
            <w:vAlign w:val="center"/>
          </w:tcPr>
          <w:p w14:paraId="156B6042" w14:textId="0E83E471"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147</w:t>
            </w:r>
          </w:p>
        </w:tc>
        <w:tc>
          <w:tcPr>
            <w:tcW w:w="2562" w:type="dxa"/>
            <w:vAlign w:val="center"/>
          </w:tcPr>
          <w:p w14:paraId="535891AD" w14:textId="3E06515E"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Sanchez</w:t>
            </w:r>
          </w:p>
        </w:tc>
        <w:tc>
          <w:tcPr>
            <w:tcW w:w="1265" w:type="dxa"/>
            <w:shd w:val="clear" w:color="000000" w:fill="FFFFFF"/>
            <w:vAlign w:val="center"/>
          </w:tcPr>
          <w:p w14:paraId="07D9818D" w14:textId="76EDAE0D"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T</w:t>
            </w:r>
          </w:p>
        </w:tc>
      </w:tr>
      <w:tr w:rsidR="005B0AB7" w:rsidRPr="00FF6AB7" w14:paraId="577F5D91" w14:textId="77777777" w:rsidTr="00193A23">
        <w:trPr>
          <w:trHeight w:val="340"/>
          <w:jc w:val="center"/>
        </w:trPr>
        <w:tc>
          <w:tcPr>
            <w:tcW w:w="2967" w:type="dxa"/>
            <w:shd w:val="clear" w:color="000000" w:fill="FFFFFF"/>
            <w:vAlign w:val="center"/>
          </w:tcPr>
          <w:p w14:paraId="22EB71ED" w14:textId="51257A4C"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Bani</w:t>
            </w:r>
          </w:p>
        </w:tc>
        <w:tc>
          <w:tcPr>
            <w:tcW w:w="1134" w:type="dxa"/>
            <w:vAlign w:val="center"/>
          </w:tcPr>
          <w:p w14:paraId="3D7E5775" w14:textId="7256AD82"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393</w:t>
            </w:r>
          </w:p>
        </w:tc>
        <w:tc>
          <w:tcPr>
            <w:tcW w:w="2562" w:type="dxa"/>
            <w:vAlign w:val="center"/>
          </w:tcPr>
          <w:p w14:paraId="32EDEC7C" w14:textId="1E043C5F"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Santa Cruz</w:t>
            </w:r>
          </w:p>
        </w:tc>
        <w:tc>
          <w:tcPr>
            <w:tcW w:w="1265" w:type="dxa"/>
            <w:shd w:val="clear" w:color="000000" w:fill="FFFFFF"/>
            <w:vAlign w:val="center"/>
          </w:tcPr>
          <w:p w14:paraId="6C9627BD" w14:textId="6527320A"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N</w:t>
            </w:r>
          </w:p>
        </w:tc>
      </w:tr>
      <w:tr w:rsidR="005B0AB7" w:rsidRPr="00FF6AB7" w14:paraId="0393A47E" w14:textId="77777777" w:rsidTr="00193A23">
        <w:trPr>
          <w:trHeight w:val="340"/>
          <w:jc w:val="center"/>
        </w:trPr>
        <w:tc>
          <w:tcPr>
            <w:tcW w:w="2967" w:type="dxa"/>
            <w:shd w:val="clear" w:color="000000" w:fill="FFFFFF"/>
            <w:vAlign w:val="center"/>
          </w:tcPr>
          <w:p w14:paraId="629FF26F" w14:textId="3AF94218"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Santo Domingo Oeste</w:t>
            </w:r>
          </w:p>
        </w:tc>
        <w:tc>
          <w:tcPr>
            <w:tcW w:w="1134" w:type="dxa"/>
            <w:vAlign w:val="center"/>
          </w:tcPr>
          <w:p w14:paraId="2D247B98" w14:textId="71E10258"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1736</w:t>
            </w:r>
          </w:p>
        </w:tc>
        <w:tc>
          <w:tcPr>
            <w:tcW w:w="2562" w:type="dxa"/>
            <w:vAlign w:val="center"/>
          </w:tcPr>
          <w:p w14:paraId="6BA645F1" w14:textId="5A68C7EC"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Villa Aura</w:t>
            </w:r>
          </w:p>
        </w:tc>
        <w:tc>
          <w:tcPr>
            <w:tcW w:w="1265" w:type="dxa"/>
            <w:shd w:val="clear" w:color="000000" w:fill="FFFFFF"/>
            <w:vAlign w:val="center"/>
          </w:tcPr>
          <w:p w14:paraId="64D61294" w14:textId="7407F90A"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N</w:t>
            </w:r>
          </w:p>
        </w:tc>
      </w:tr>
      <w:tr w:rsidR="005B0AB7" w:rsidRPr="00FF6AB7" w14:paraId="5AF793BB" w14:textId="77777777" w:rsidTr="00193A23">
        <w:trPr>
          <w:trHeight w:val="340"/>
          <w:jc w:val="center"/>
        </w:trPr>
        <w:tc>
          <w:tcPr>
            <w:tcW w:w="2967" w:type="dxa"/>
            <w:shd w:val="clear" w:color="000000" w:fill="FFFFFF"/>
            <w:vAlign w:val="center"/>
          </w:tcPr>
          <w:p w14:paraId="545CE1DB" w14:textId="5A3D293E"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San Cristóbal</w:t>
            </w:r>
          </w:p>
        </w:tc>
        <w:tc>
          <w:tcPr>
            <w:tcW w:w="1134" w:type="dxa"/>
            <w:vAlign w:val="center"/>
          </w:tcPr>
          <w:p w14:paraId="0A516D92" w14:textId="5817D4CB"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1775</w:t>
            </w:r>
          </w:p>
        </w:tc>
        <w:tc>
          <w:tcPr>
            <w:tcW w:w="2562" w:type="dxa"/>
            <w:vAlign w:val="center"/>
          </w:tcPr>
          <w:p w14:paraId="70E539CD" w14:textId="58972005"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Villa Esperanza</w:t>
            </w:r>
          </w:p>
        </w:tc>
        <w:tc>
          <w:tcPr>
            <w:tcW w:w="1265" w:type="dxa"/>
            <w:shd w:val="clear" w:color="000000" w:fill="FFFFFF"/>
            <w:vAlign w:val="center"/>
          </w:tcPr>
          <w:p w14:paraId="24E75D6B" w14:textId="3FD88D65"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C</w:t>
            </w:r>
          </w:p>
        </w:tc>
      </w:tr>
      <w:tr w:rsidR="005B0AB7" w:rsidRPr="00FF6AB7" w14:paraId="3AB7B877" w14:textId="77777777" w:rsidTr="00193A23">
        <w:trPr>
          <w:trHeight w:val="340"/>
          <w:jc w:val="center"/>
        </w:trPr>
        <w:tc>
          <w:tcPr>
            <w:tcW w:w="2967" w:type="dxa"/>
            <w:shd w:val="clear" w:color="000000" w:fill="FFFFFF"/>
            <w:vAlign w:val="center"/>
          </w:tcPr>
          <w:p w14:paraId="61C124A9" w14:textId="4F5D9961"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Yamasa</w:t>
            </w:r>
          </w:p>
        </w:tc>
        <w:tc>
          <w:tcPr>
            <w:tcW w:w="1134" w:type="dxa"/>
            <w:vAlign w:val="center"/>
          </w:tcPr>
          <w:p w14:paraId="49A843B5" w14:textId="186B8ED1"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492</w:t>
            </w:r>
          </w:p>
        </w:tc>
        <w:tc>
          <w:tcPr>
            <w:tcW w:w="2562" w:type="dxa"/>
            <w:vAlign w:val="center"/>
          </w:tcPr>
          <w:p w14:paraId="573A4833" w14:textId="0AC9FCF4" w:rsidR="005B0AB7" w:rsidRPr="005B0AB7" w:rsidRDefault="005B0AB7" w:rsidP="005B0AB7">
            <w:pPr>
              <w:spacing w:after="0" w:line="276" w:lineRule="auto"/>
              <w:rPr>
                <w:rFonts w:eastAsia="Calibri"/>
                <w:noProof/>
                <w:color w:val="4C4747"/>
                <w:lang w:val="es-419"/>
              </w:rPr>
            </w:pPr>
            <w:r w:rsidRPr="005B0AB7">
              <w:rPr>
                <w:rFonts w:eastAsia="Calibri"/>
                <w:noProof/>
                <w:color w:val="4C4747"/>
                <w:lang w:val="es-419"/>
              </w:rPr>
              <w:t>Yamasa</w:t>
            </w:r>
          </w:p>
        </w:tc>
        <w:tc>
          <w:tcPr>
            <w:tcW w:w="1265" w:type="dxa"/>
            <w:shd w:val="clear" w:color="000000" w:fill="FFFFFF"/>
            <w:vAlign w:val="center"/>
          </w:tcPr>
          <w:p w14:paraId="71F0B75F" w14:textId="19AEDCED" w:rsidR="005B0AB7" w:rsidRPr="005B0AB7" w:rsidRDefault="005B0AB7" w:rsidP="005B0AB7">
            <w:pPr>
              <w:spacing w:after="0" w:line="276" w:lineRule="auto"/>
              <w:jc w:val="center"/>
              <w:rPr>
                <w:rFonts w:eastAsia="Calibri"/>
                <w:noProof/>
                <w:color w:val="4C4747"/>
                <w:lang w:val="es-419"/>
              </w:rPr>
            </w:pPr>
            <w:r w:rsidRPr="005B0AB7">
              <w:rPr>
                <w:rFonts w:eastAsia="Calibri"/>
                <w:noProof/>
                <w:color w:val="4C4747"/>
                <w:lang w:val="es-419"/>
              </w:rPr>
              <w:t>Caipi N</w:t>
            </w:r>
          </w:p>
        </w:tc>
      </w:tr>
    </w:tbl>
    <w:p w14:paraId="69F18FD3" w14:textId="421B8BEB" w:rsidR="00F7622D" w:rsidRPr="00610355" w:rsidRDefault="005B0AB7" w:rsidP="008742F7">
      <w:pPr>
        <w:spacing w:line="360" w:lineRule="auto"/>
        <w:jc w:val="both"/>
        <w:rPr>
          <w:i/>
          <w:iCs/>
          <w:color w:val="4C4747"/>
          <w:sz w:val="18"/>
          <w:szCs w:val="18"/>
          <w:lang w:val="es-419"/>
        </w:rPr>
      </w:pPr>
      <w:r w:rsidRPr="00932717">
        <w:rPr>
          <w:i/>
          <w:iCs/>
          <w:color w:val="4C4747"/>
          <w:sz w:val="18"/>
          <w:szCs w:val="18"/>
          <w:lang w:val="es-419"/>
        </w:rPr>
        <w:t>Fuente interna: División de Remozamientos (Inaipi)</w:t>
      </w:r>
    </w:p>
    <w:p w14:paraId="090643FB" w14:textId="77777777" w:rsidR="003535ED" w:rsidRPr="008742F7" w:rsidRDefault="003535ED" w:rsidP="008742F7">
      <w:pPr>
        <w:spacing w:line="360" w:lineRule="auto"/>
        <w:jc w:val="both"/>
        <w:rPr>
          <w:rFonts w:eastAsia="Calibri"/>
          <w:noProof/>
          <w:color w:val="4C4747"/>
          <w:lang w:val="es-419"/>
        </w:rPr>
      </w:pPr>
    </w:p>
    <w:p w14:paraId="480AB252" w14:textId="49B06CF1" w:rsidR="00654164" w:rsidRPr="0058331C" w:rsidRDefault="00654164" w:rsidP="00193A23">
      <w:pPr>
        <w:pStyle w:val="Ttulo1"/>
        <w:numPr>
          <w:ilvl w:val="0"/>
          <w:numId w:val="3"/>
        </w:numPr>
        <w:rPr>
          <w:rFonts w:cs="Times New Roman"/>
          <w:color w:val="4C4747"/>
          <w:lang w:val="es-DO"/>
        </w:rPr>
      </w:pPr>
      <w:bookmarkStart w:id="38" w:name="_Toc217065962"/>
      <w:r w:rsidRPr="0058331C">
        <w:rPr>
          <w:rFonts w:cs="Times New Roman"/>
          <w:color w:val="4C4747"/>
          <w:lang w:val="es-DO"/>
        </w:rPr>
        <w:t>RESULTADOS DE LAS ÁREAS TRANSVERSALES Y DE APOYO</w:t>
      </w:r>
      <w:bookmarkEnd w:id="38"/>
    </w:p>
    <w:p w14:paraId="5D67DA4A" w14:textId="77777777" w:rsidR="00654164" w:rsidRPr="0058331C" w:rsidRDefault="00654164" w:rsidP="00654164">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C31BE"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5311FEF" w:rsidR="00654164" w:rsidRPr="005D57FE" w:rsidRDefault="00654164" w:rsidP="00654164">
      <w:pPr>
        <w:jc w:val="center"/>
        <w:rPr>
          <w:rFonts w:eastAsia="Calibri"/>
          <w:color w:val="4C4747"/>
          <w:szCs w:val="36"/>
          <w:lang w:val="es-MX"/>
        </w:rPr>
      </w:pPr>
      <w:r w:rsidRPr="005D57FE">
        <w:rPr>
          <w:rFonts w:eastAsia="Calibri"/>
          <w:color w:val="4C4747"/>
          <w:szCs w:val="36"/>
          <w:lang w:val="es-MX"/>
        </w:rPr>
        <w:t xml:space="preserve">Memoria </w:t>
      </w:r>
      <w:r w:rsidR="009547F0" w:rsidRPr="005D57FE">
        <w:rPr>
          <w:rFonts w:eastAsia="Calibri"/>
          <w:color w:val="4C4747"/>
          <w:szCs w:val="36"/>
          <w:lang w:val="es-MX"/>
        </w:rPr>
        <w:t>I</w:t>
      </w:r>
      <w:r w:rsidRPr="005D57FE">
        <w:rPr>
          <w:rFonts w:eastAsia="Calibri"/>
          <w:color w:val="4C4747"/>
          <w:szCs w:val="36"/>
          <w:lang w:val="es-MX"/>
        </w:rPr>
        <w:t xml:space="preserve">nstitucional </w:t>
      </w:r>
      <w:r w:rsidR="007471AC" w:rsidRPr="005D57FE">
        <w:rPr>
          <w:rFonts w:eastAsia="Calibri"/>
          <w:color w:val="4C4747"/>
          <w:szCs w:val="36"/>
          <w:lang w:val="es-MX"/>
        </w:rPr>
        <w:t>202</w:t>
      </w:r>
      <w:r w:rsidR="0051332F" w:rsidRPr="005D57FE">
        <w:rPr>
          <w:rFonts w:eastAsia="Calibri"/>
          <w:color w:val="4C4747"/>
          <w:szCs w:val="36"/>
          <w:lang w:val="es-MX"/>
        </w:rPr>
        <w:t>5</w:t>
      </w:r>
    </w:p>
    <w:p w14:paraId="2BBFC4CF" w14:textId="77777777" w:rsidR="00654164" w:rsidRPr="005D57FE" w:rsidRDefault="00654164" w:rsidP="00654164">
      <w:pPr>
        <w:jc w:val="center"/>
        <w:rPr>
          <w:noProof/>
          <w:color w:val="4C4747"/>
          <w:lang w:val="es-MX"/>
        </w:rPr>
      </w:pPr>
    </w:p>
    <w:p w14:paraId="7D7D0464" w14:textId="4D952974" w:rsidR="004A6B18" w:rsidRPr="004A6B18" w:rsidRDefault="004A6B18" w:rsidP="004A6B18">
      <w:pPr>
        <w:pStyle w:val="Ttulo2"/>
        <w:spacing w:before="0" w:after="160" w:line="360" w:lineRule="auto"/>
        <w:jc w:val="both"/>
        <w:rPr>
          <w:b/>
          <w:bCs/>
          <w:color w:val="4C4747"/>
          <w:lang w:val="es-419"/>
        </w:rPr>
      </w:pPr>
      <w:bookmarkStart w:id="39" w:name="_Toc217065963"/>
      <w:r w:rsidRPr="004A6B18">
        <w:rPr>
          <w:rFonts w:eastAsia="Calibri"/>
          <w:b/>
          <w:bCs/>
          <w:noProof/>
          <w:color w:val="4C4747"/>
          <w:lang w:val="es-419"/>
        </w:rPr>
        <w:t xml:space="preserve">4.1 </w:t>
      </w:r>
      <w:r w:rsidRPr="004A6B18">
        <w:rPr>
          <w:rFonts w:cs="Times New Roman"/>
          <w:b/>
          <w:bCs/>
          <w:color w:val="4C4747"/>
          <w:szCs w:val="24"/>
          <w:lang w:val="es-419"/>
        </w:rPr>
        <w:t>Desempeño de los procesos Dirección Administrativo y Financiero</w:t>
      </w:r>
      <w:bookmarkEnd w:id="39"/>
    </w:p>
    <w:p w14:paraId="6A02D268" w14:textId="75498DDA" w:rsidR="004A6B18" w:rsidRPr="005D57FE" w:rsidRDefault="004A6B18" w:rsidP="00BA2267">
      <w:pPr>
        <w:spacing w:line="360" w:lineRule="auto"/>
        <w:jc w:val="both"/>
        <w:rPr>
          <w:rFonts w:eastAsia="Calibri"/>
          <w:noProof/>
          <w:color w:val="4C4747"/>
          <w:lang w:val="es-MX"/>
        </w:rPr>
      </w:pPr>
      <w:r w:rsidRPr="005D57FE">
        <w:rPr>
          <w:rFonts w:eastAsia="Calibri"/>
          <w:noProof/>
          <w:color w:val="4C4747"/>
          <w:lang w:val="es-MX"/>
        </w:rPr>
        <w:t xml:space="preserve">El Ejercicio Fiscal 2025, al igual que el año anterior se ha constituido en romper barreras ante los retos presentados en materia de la vida institucional para el Instituto Nacional de Atención Integral a la Primera Infancia (INAIPI), desde el mes de enero 2025 en materia de la estructura del Sector Público Dominicano ha estado en </w:t>
      </w:r>
      <w:r w:rsidRPr="005D57FE">
        <w:rPr>
          <w:rFonts w:eastAsia="Calibri"/>
          <w:noProof/>
          <w:color w:val="4C4747"/>
          <w:lang w:val="es-MX"/>
        </w:rPr>
        <w:lastRenderedPageBreak/>
        <w:t>coordinación con la Dirección de Planificación en implantar los ajustes estructurales que el desarrollo requiere.</w:t>
      </w:r>
    </w:p>
    <w:p w14:paraId="161B587E" w14:textId="77777777" w:rsidR="004A6B18" w:rsidRPr="005D57FE" w:rsidRDefault="004A6B18" w:rsidP="004A6B18">
      <w:pPr>
        <w:spacing w:line="360" w:lineRule="auto"/>
        <w:jc w:val="both"/>
        <w:rPr>
          <w:rFonts w:eastAsia="Calibri"/>
          <w:noProof/>
          <w:color w:val="4C4747"/>
          <w:lang w:val="es-MX"/>
        </w:rPr>
      </w:pPr>
      <w:r w:rsidRPr="005D57FE">
        <w:rPr>
          <w:rFonts w:eastAsia="Calibri"/>
          <w:noProof/>
          <w:color w:val="4C4747"/>
          <w:lang w:val="es-MX"/>
        </w:rPr>
        <w:t>De común acuerdo con los órganos rectores del Sistema de Gestión Financiera de la República Dominicana (DIGEPRES, DIGECOG Y LA TESORERIA NACIONAL), la institución opera como una institución descentralizada que maneja fondos del Gobierno Central (Fondo 0100), manteniendo el lazo conductor en las directrices misionales con el Ministerio de Educación de la Rep. Dominicana.  INAIPI, se mantiene descentralizada operando con la Resolución que indica que es una institución que opera bajo el acuerdo de un Programa de Presupuesto Orientado a Resultado (Por).</w:t>
      </w:r>
    </w:p>
    <w:p w14:paraId="56EE45D2" w14:textId="321E93EB" w:rsidR="004A6B18" w:rsidRPr="005D57FE" w:rsidRDefault="004A6B18" w:rsidP="004A6B18">
      <w:pPr>
        <w:spacing w:line="360" w:lineRule="auto"/>
        <w:jc w:val="both"/>
        <w:rPr>
          <w:rFonts w:eastAsia="Calibri"/>
          <w:noProof/>
          <w:color w:val="4C4747"/>
          <w:lang w:val="es-MX"/>
        </w:rPr>
      </w:pPr>
      <w:r w:rsidRPr="005D57FE">
        <w:rPr>
          <w:rFonts w:eastAsia="Calibri"/>
          <w:noProof/>
          <w:color w:val="4C4747"/>
          <w:lang w:val="es-MX"/>
        </w:rPr>
        <w:t>Igualmente, se organizaron reuniones de trabajo interdepartamentales principalmente con la Dirección de Planificación y el Depto. De Compras y Contrataciones, que son de alta vinculación.</w:t>
      </w:r>
    </w:p>
    <w:p w14:paraId="36A9FA18" w14:textId="77777777" w:rsidR="004A6B18" w:rsidRPr="004A6B18" w:rsidRDefault="004A6B18" w:rsidP="004A6B18">
      <w:pPr>
        <w:spacing w:line="360" w:lineRule="auto"/>
        <w:jc w:val="both"/>
        <w:rPr>
          <w:rFonts w:eastAsia="Calibri"/>
          <w:noProof/>
          <w:color w:val="4C4747"/>
          <w:lang w:val="es-419"/>
        </w:rPr>
      </w:pPr>
      <w:r w:rsidRPr="004A6B18">
        <w:rPr>
          <w:rFonts w:eastAsia="Calibri"/>
          <w:noProof/>
          <w:color w:val="4C4747"/>
          <w:lang w:val="es-419"/>
        </w:rPr>
        <w:t>Del Acuerdo con el Centro de Capacitación en Política y Gestión Fiscal (CAPGEFI), se han ejecutado actividades de Fortalecimiento de la Dirección Administrativa y Financiera como:</w:t>
      </w:r>
    </w:p>
    <w:p w14:paraId="31EC3520" w14:textId="77777777" w:rsidR="004A6B18" w:rsidRPr="004A6B18" w:rsidRDefault="004A6B18" w:rsidP="00C87E1C">
      <w:pPr>
        <w:pStyle w:val="Prrafodelista"/>
        <w:numPr>
          <w:ilvl w:val="0"/>
          <w:numId w:val="2"/>
        </w:numPr>
        <w:spacing w:line="360" w:lineRule="auto"/>
        <w:ind w:left="714" w:hanging="357"/>
        <w:jc w:val="both"/>
        <w:rPr>
          <w:rFonts w:eastAsia="Calibri"/>
          <w:noProof/>
          <w:color w:val="4C4747"/>
          <w:lang w:val="es-419"/>
        </w:rPr>
      </w:pPr>
      <w:r w:rsidRPr="004A6B18">
        <w:rPr>
          <w:rFonts w:eastAsia="Calibri"/>
          <w:noProof/>
          <w:color w:val="4C4747"/>
          <w:lang w:val="es-419"/>
        </w:rPr>
        <w:t>Especialidad en Presupuesto</w:t>
      </w:r>
    </w:p>
    <w:p w14:paraId="4DBECE43" w14:textId="77777777" w:rsidR="004A6B18" w:rsidRPr="004A6B18" w:rsidRDefault="004A6B18" w:rsidP="00C87E1C">
      <w:pPr>
        <w:pStyle w:val="Prrafodelista"/>
        <w:numPr>
          <w:ilvl w:val="0"/>
          <w:numId w:val="2"/>
        </w:numPr>
        <w:spacing w:line="360" w:lineRule="auto"/>
        <w:ind w:left="714" w:hanging="357"/>
        <w:jc w:val="both"/>
        <w:rPr>
          <w:rFonts w:eastAsia="Calibri"/>
          <w:noProof/>
          <w:color w:val="4C4747"/>
          <w:lang w:val="es-419"/>
        </w:rPr>
      </w:pPr>
      <w:r w:rsidRPr="004A6B18">
        <w:rPr>
          <w:rFonts w:eastAsia="Calibri"/>
          <w:noProof/>
          <w:color w:val="4C4747"/>
          <w:lang w:val="es-419"/>
        </w:rPr>
        <w:t>Diplomado en Presupuesto</w:t>
      </w:r>
    </w:p>
    <w:p w14:paraId="5D7D343F" w14:textId="76EFB246" w:rsidR="00AF3EBA" w:rsidRPr="00C87E1C" w:rsidRDefault="004A6B18" w:rsidP="00C87E1C">
      <w:pPr>
        <w:pStyle w:val="Prrafodelista"/>
        <w:numPr>
          <w:ilvl w:val="0"/>
          <w:numId w:val="2"/>
        </w:numPr>
        <w:spacing w:line="360" w:lineRule="auto"/>
        <w:ind w:left="714" w:hanging="357"/>
        <w:jc w:val="both"/>
        <w:rPr>
          <w:rFonts w:eastAsia="Calibri"/>
          <w:noProof/>
          <w:color w:val="4C4747"/>
          <w:lang w:val="es-419"/>
        </w:rPr>
      </w:pPr>
      <w:r w:rsidRPr="004A6B18">
        <w:rPr>
          <w:rFonts w:eastAsia="Calibri"/>
          <w:noProof/>
          <w:color w:val="4C4747"/>
          <w:lang w:val="es-419"/>
        </w:rPr>
        <w:t>Diplomado en Contabilidad</w:t>
      </w:r>
    </w:p>
    <w:p w14:paraId="02ABB5A5" w14:textId="48F9849F" w:rsidR="004A6B18" w:rsidRPr="004A6B18" w:rsidRDefault="004A6B18" w:rsidP="004A6B18">
      <w:pPr>
        <w:spacing w:line="360" w:lineRule="auto"/>
        <w:jc w:val="both"/>
        <w:rPr>
          <w:rFonts w:eastAsia="Calibri"/>
          <w:b/>
          <w:bCs/>
          <w:noProof/>
          <w:color w:val="4C4747"/>
          <w:lang w:val="es-419"/>
        </w:rPr>
      </w:pPr>
      <w:r w:rsidRPr="004A6B18">
        <w:rPr>
          <w:rFonts w:eastAsia="Calibri"/>
          <w:b/>
          <w:bCs/>
          <w:noProof/>
          <w:color w:val="4C4747"/>
          <w:lang w:val="es-419"/>
        </w:rPr>
        <w:t>Ejecución Presupuestaria</w:t>
      </w:r>
    </w:p>
    <w:p w14:paraId="3F19DF6B" w14:textId="77777777" w:rsidR="004A6B18" w:rsidRPr="005D57FE" w:rsidRDefault="004A6B18" w:rsidP="004A6B18">
      <w:pPr>
        <w:spacing w:line="360" w:lineRule="auto"/>
        <w:jc w:val="both"/>
        <w:rPr>
          <w:rFonts w:eastAsia="Calibri"/>
          <w:noProof/>
          <w:color w:val="4C4747"/>
          <w:lang w:val="es-MX"/>
        </w:rPr>
      </w:pPr>
      <w:r w:rsidRPr="005D57FE">
        <w:rPr>
          <w:rFonts w:eastAsia="Calibri"/>
          <w:noProof/>
          <w:color w:val="4C4747"/>
          <w:lang w:val="es-MX"/>
        </w:rPr>
        <w:t xml:space="preserve">El Departamento Financiero, es el área de apoyo en la Gestión Financiera del Instituto Nacional de Atención Integral a la Primera Infancia (INAIPI), realizando una serie de actividades y tareas al amparo de las normativas vigentes con énfasis en los cumplimientos de la Ley No.80-2024 para el Ejercicio Fiscal 2025, las instrucciones emanadas del Ministerio de Educación de la Rep. Dominicana y de los órganos rectores: Dirección General de Presupuesto </w:t>
      </w:r>
      <w:r w:rsidRPr="005D57FE">
        <w:rPr>
          <w:rFonts w:eastAsia="Calibri"/>
          <w:noProof/>
          <w:color w:val="4C4747"/>
          <w:lang w:val="es-MX"/>
        </w:rPr>
        <w:lastRenderedPageBreak/>
        <w:t>(DIGEPRES), Dirección General de Contabilidad(DIGECOG), Tesorería Nacional entre otras áreas.</w:t>
      </w:r>
    </w:p>
    <w:p w14:paraId="5DDEDD31" w14:textId="70F94694" w:rsidR="004A6B18" w:rsidRPr="005D57FE" w:rsidRDefault="004A6B18" w:rsidP="004A6B18">
      <w:pPr>
        <w:spacing w:line="360" w:lineRule="auto"/>
        <w:jc w:val="both"/>
        <w:rPr>
          <w:rFonts w:eastAsia="Calibri"/>
          <w:noProof/>
          <w:color w:val="4C4747"/>
          <w:lang w:val="es-MX"/>
        </w:rPr>
      </w:pPr>
      <w:r w:rsidRPr="005D57FE">
        <w:rPr>
          <w:rFonts w:eastAsia="Calibri"/>
          <w:noProof/>
          <w:color w:val="4C4747"/>
          <w:lang w:val="es-MX"/>
        </w:rPr>
        <w:t>El Departamento Financiero, mantiene la gestión alineada al Plan de Mejora de los procesos y procedimientos colocados en operación desde la Dirección Administrativa y Financiera.</w:t>
      </w:r>
      <w:r w:rsidR="00C87E1C">
        <w:rPr>
          <w:rFonts w:eastAsia="Calibri"/>
          <w:noProof/>
          <w:color w:val="4C4747"/>
          <w:lang w:val="es-MX"/>
        </w:rPr>
        <w:t xml:space="preserve"> </w:t>
      </w:r>
      <w:r w:rsidRPr="005D57FE">
        <w:rPr>
          <w:rFonts w:eastAsia="Calibri"/>
          <w:noProof/>
          <w:color w:val="4C4747"/>
          <w:lang w:val="es-MX"/>
        </w:rPr>
        <w:t>El Inaipi ha estado trabajando administrativa y financieramente con los órganos rectores y otras entidades, en atención a las siguientes consideraciones:</w:t>
      </w:r>
    </w:p>
    <w:p w14:paraId="0312FBF0" w14:textId="7A9A2450" w:rsidR="004A6B18" w:rsidRPr="00780ECF" w:rsidRDefault="004A6B18" w:rsidP="00780ECF">
      <w:pPr>
        <w:pStyle w:val="Prrafodelista"/>
        <w:numPr>
          <w:ilvl w:val="0"/>
          <w:numId w:val="2"/>
        </w:numPr>
        <w:spacing w:after="0" w:line="360" w:lineRule="auto"/>
        <w:jc w:val="both"/>
        <w:rPr>
          <w:rFonts w:eastAsia="Calibri"/>
          <w:noProof/>
          <w:color w:val="4C4747"/>
          <w:lang w:val="es-419"/>
        </w:rPr>
      </w:pPr>
      <w:r w:rsidRPr="00780ECF">
        <w:rPr>
          <w:rFonts w:eastAsia="Calibri"/>
          <w:noProof/>
          <w:color w:val="4C4747"/>
          <w:lang w:val="es-419"/>
        </w:rPr>
        <w:t>Elaborar junto al Viceministerio de Planificación del MINERD, la Programación Indicativa del Ejercicio Fiscal vigente.</w:t>
      </w:r>
    </w:p>
    <w:p w14:paraId="64B6BDEB" w14:textId="45578C37" w:rsidR="004A6B18" w:rsidRPr="00780ECF" w:rsidRDefault="004A6B18" w:rsidP="00780ECF">
      <w:pPr>
        <w:pStyle w:val="Prrafodelista"/>
        <w:numPr>
          <w:ilvl w:val="0"/>
          <w:numId w:val="2"/>
        </w:numPr>
        <w:spacing w:after="0" w:line="360" w:lineRule="auto"/>
        <w:jc w:val="both"/>
        <w:rPr>
          <w:rFonts w:eastAsia="Calibri"/>
          <w:noProof/>
          <w:color w:val="4C4747"/>
          <w:lang w:val="es-419"/>
        </w:rPr>
      </w:pPr>
      <w:r w:rsidRPr="00780ECF">
        <w:rPr>
          <w:rFonts w:eastAsia="Calibri"/>
          <w:noProof/>
          <w:color w:val="4C4747"/>
          <w:lang w:val="es-419"/>
        </w:rPr>
        <w:t>Elaborar las Solicitudes de Programación de Gasto como ente de transferencia desde el Ministerio de Educación de la República Dominicana (MINERD), a la Unidad Ejecutora del INAIPI.</w:t>
      </w:r>
    </w:p>
    <w:p w14:paraId="1E89F9FA" w14:textId="3CD6DA51" w:rsidR="004A6B18" w:rsidRPr="004A6B18" w:rsidRDefault="004A6B18" w:rsidP="004A6B18">
      <w:pPr>
        <w:pStyle w:val="Prrafodelista"/>
        <w:numPr>
          <w:ilvl w:val="0"/>
          <w:numId w:val="2"/>
        </w:numPr>
        <w:spacing w:after="0" w:line="360" w:lineRule="auto"/>
        <w:jc w:val="both"/>
        <w:rPr>
          <w:rFonts w:eastAsia="Calibri"/>
          <w:noProof/>
          <w:color w:val="4C4747"/>
          <w:lang w:val="es-419"/>
        </w:rPr>
      </w:pPr>
      <w:r w:rsidRPr="004A6B18">
        <w:rPr>
          <w:rFonts w:eastAsia="Calibri"/>
          <w:noProof/>
          <w:color w:val="4C4747"/>
          <w:lang w:val="es-419"/>
        </w:rPr>
        <w:t>Alinear con la Dirección de Planificación y la División de Presupuesto la Programación del Gasto (CUOTA), respectando las metas del Plan de Compras y Contrataciones (PACC), cada trimestre y si es de requerimiento el surgimiento de modificaciones.</w:t>
      </w:r>
    </w:p>
    <w:p w14:paraId="0FC1F53D" w14:textId="0AB4458D" w:rsidR="004A6B18" w:rsidRPr="004A6B18" w:rsidRDefault="004A6B18" w:rsidP="004A6B18">
      <w:pPr>
        <w:pStyle w:val="Prrafodelista"/>
        <w:numPr>
          <w:ilvl w:val="0"/>
          <w:numId w:val="2"/>
        </w:numPr>
        <w:spacing w:after="0" w:line="360" w:lineRule="auto"/>
        <w:jc w:val="both"/>
        <w:rPr>
          <w:rFonts w:eastAsia="Calibri"/>
          <w:noProof/>
          <w:color w:val="4C4747"/>
          <w:lang w:val="es-419"/>
        </w:rPr>
      </w:pPr>
      <w:r w:rsidRPr="004A6B18">
        <w:rPr>
          <w:rFonts w:eastAsia="Calibri"/>
          <w:noProof/>
          <w:color w:val="4C4747"/>
          <w:lang w:val="es-419"/>
        </w:rPr>
        <w:t>Supervisar, revisar y aprobar en el nivel de la Unidad Ejecutora las Modificaciones Presupuestarias.</w:t>
      </w:r>
    </w:p>
    <w:p w14:paraId="0B739F0A" w14:textId="6FDA99E4" w:rsidR="004A6B18" w:rsidRPr="00780ECF" w:rsidRDefault="004A6B18" w:rsidP="00780ECF">
      <w:pPr>
        <w:pStyle w:val="Prrafodelista"/>
        <w:numPr>
          <w:ilvl w:val="0"/>
          <w:numId w:val="2"/>
        </w:numPr>
        <w:spacing w:line="360" w:lineRule="auto"/>
        <w:jc w:val="both"/>
        <w:rPr>
          <w:rFonts w:eastAsia="Calibri"/>
          <w:noProof/>
          <w:color w:val="4C4747"/>
          <w:lang w:val="es-419"/>
        </w:rPr>
      </w:pPr>
      <w:r w:rsidRPr="004A6B18">
        <w:rPr>
          <w:rFonts w:eastAsia="Calibri"/>
          <w:noProof/>
          <w:color w:val="4C4747"/>
          <w:lang w:val="es-419"/>
        </w:rPr>
        <w:t>Revisar y remitir a las áreas correspondientes los diversos reportes del Sistema de Gestión Financiera (SIGEF).</w:t>
      </w:r>
    </w:p>
    <w:p w14:paraId="6B385CC6" w14:textId="6DA8ECBD" w:rsidR="004A6B18" w:rsidRPr="005D57FE" w:rsidRDefault="004A6B18" w:rsidP="00780ECF">
      <w:pPr>
        <w:spacing w:line="360" w:lineRule="auto"/>
        <w:jc w:val="both"/>
        <w:rPr>
          <w:rFonts w:eastAsia="Calibri"/>
          <w:noProof/>
          <w:color w:val="4C4747"/>
          <w:lang w:val="es-MX"/>
        </w:rPr>
      </w:pPr>
      <w:r w:rsidRPr="005D57FE">
        <w:rPr>
          <w:rFonts w:eastAsia="Calibri"/>
          <w:noProof/>
          <w:color w:val="4C4747"/>
          <w:lang w:val="es-MX"/>
        </w:rPr>
        <w:t xml:space="preserve">La Programación de Gasto, inicialmente se encuentra condicionada a la cuota que aprueba previamente el Ministerio de Educación de la República (MINERD), que es nuestra institución madre y a quien el Ministerio de Hacienda asigna lo que definimos como Techo Anual y el Trimestral, igualmente la Dirección General de Presupuesto (DIGEPRES) valida y aprueba el proceso de programación trabajado, </w:t>
      </w:r>
      <w:r w:rsidRPr="005D57FE">
        <w:rPr>
          <w:rFonts w:eastAsia="Calibri"/>
          <w:noProof/>
          <w:color w:val="4C4747"/>
          <w:lang w:val="es-MX"/>
        </w:rPr>
        <w:lastRenderedPageBreak/>
        <w:t>siendo veedor de que este cumpla con los requisitos y políticas establecidas al respecto</w:t>
      </w:r>
    </w:p>
    <w:p w14:paraId="1796F04F" w14:textId="77777777" w:rsidR="00780ECF" w:rsidRPr="005D57FE" w:rsidRDefault="00780ECF" w:rsidP="00780ECF">
      <w:pPr>
        <w:spacing w:line="360" w:lineRule="auto"/>
        <w:jc w:val="both"/>
        <w:rPr>
          <w:rFonts w:eastAsia="Calibri"/>
          <w:b/>
          <w:bCs/>
          <w:noProof/>
          <w:color w:val="4C4747"/>
          <w:lang w:val="es-MX"/>
        </w:rPr>
      </w:pPr>
      <w:r w:rsidRPr="005D57FE">
        <w:rPr>
          <w:rFonts w:eastAsia="Calibri"/>
          <w:b/>
          <w:bCs/>
          <w:noProof/>
          <w:color w:val="4C4747"/>
          <w:lang w:val="es-MX"/>
        </w:rPr>
        <w:t>Indicador de la Gestión Presupuestaria (IGP)</w:t>
      </w:r>
    </w:p>
    <w:p w14:paraId="148DCAAA" w14:textId="77777777" w:rsidR="00780ECF" w:rsidRPr="005D57FE" w:rsidRDefault="00780ECF" w:rsidP="00780ECF">
      <w:pPr>
        <w:spacing w:line="360" w:lineRule="auto"/>
        <w:jc w:val="both"/>
        <w:rPr>
          <w:rFonts w:eastAsia="Calibri"/>
          <w:noProof/>
          <w:color w:val="4C4747"/>
          <w:lang w:val="es-MX"/>
        </w:rPr>
      </w:pPr>
      <w:r w:rsidRPr="005D57FE">
        <w:rPr>
          <w:rFonts w:eastAsia="Calibri"/>
          <w:noProof/>
          <w:color w:val="4C4747"/>
          <w:lang w:val="es-MX"/>
        </w:rPr>
        <w:t>El Indicador de la Gestión Presupuestaria evalúa el grado de cumplimiento de una gestión presupuestaria eficaz, eficiente y transparente de acuerdo con la correcta aplicación de normativas vigentes y mejores prácticas presupuestarias.</w:t>
      </w:r>
    </w:p>
    <w:p w14:paraId="25F92BAC" w14:textId="3A213596" w:rsidR="00C87E1C" w:rsidRDefault="00780ECF" w:rsidP="00780ECF">
      <w:pPr>
        <w:spacing w:line="360" w:lineRule="auto"/>
        <w:jc w:val="both"/>
        <w:rPr>
          <w:rFonts w:eastAsia="Calibri"/>
          <w:noProof/>
          <w:color w:val="4C4747"/>
          <w:lang w:val="es-419"/>
        </w:rPr>
      </w:pPr>
      <w:r w:rsidRPr="00780ECF">
        <w:rPr>
          <w:rFonts w:eastAsia="Calibri"/>
          <w:noProof/>
          <w:color w:val="4C4747"/>
          <w:lang w:val="es-419"/>
        </w:rPr>
        <w:t xml:space="preserve">La Dirección General de Presupuesto (DIGEPRES), es la institución responsable de evaluar trimestralmente el indicador, a continuación, presentamos los resultados obtenidos </w:t>
      </w:r>
      <w:r>
        <w:rPr>
          <w:rFonts w:eastAsia="Calibri"/>
          <w:noProof/>
          <w:color w:val="4C4747"/>
          <w:lang w:val="es-419"/>
        </w:rPr>
        <w:t>en el 3cer</w:t>
      </w:r>
      <w:r w:rsidRPr="00780ECF">
        <w:rPr>
          <w:rFonts w:eastAsia="Calibri"/>
          <w:noProof/>
          <w:color w:val="4C4747"/>
          <w:lang w:val="es-419"/>
        </w:rPr>
        <w:t xml:space="preserve"> trimestre julio</w:t>
      </w:r>
      <w:r>
        <w:rPr>
          <w:rFonts w:eastAsia="Calibri"/>
          <w:noProof/>
          <w:color w:val="4C4747"/>
          <w:lang w:val="es-419"/>
        </w:rPr>
        <w:t xml:space="preserve"> a </w:t>
      </w:r>
      <w:r w:rsidRPr="00780ECF">
        <w:rPr>
          <w:rFonts w:eastAsia="Calibri"/>
          <w:noProof/>
          <w:color w:val="4C4747"/>
          <w:lang w:val="es-419"/>
        </w:rPr>
        <w:t>septiembre 2025</w:t>
      </w:r>
      <w:r>
        <w:rPr>
          <w:rFonts w:eastAsia="Calibri"/>
          <w:noProof/>
          <w:color w:val="4C4747"/>
          <w:lang w:val="es-419"/>
        </w:rPr>
        <w:t>.</w:t>
      </w:r>
    </w:p>
    <w:p w14:paraId="2173035A" w14:textId="2F389678" w:rsidR="00780ECF" w:rsidRDefault="00780ECF" w:rsidP="00780ECF">
      <w:pPr>
        <w:spacing w:line="360" w:lineRule="auto"/>
        <w:jc w:val="both"/>
        <w:rPr>
          <w:rFonts w:eastAsia="Calibri"/>
          <w:b/>
          <w:bCs/>
          <w:color w:val="4C4747"/>
          <w:lang w:val="es-419"/>
        </w:rPr>
      </w:pPr>
      <w:bookmarkStart w:id="40" w:name="_Hlk216956110"/>
      <w:r w:rsidRPr="00780ECF">
        <w:rPr>
          <w:rFonts w:eastAsia="Calibri"/>
          <w:b/>
          <w:bCs/>
          <w:color w:val="4C4747"/>
          <w:lang w:val="es-419"/>
        </w:rPr>
        <w:t>Tabla</w:t>
      </w:r>
      <w:r>
        <w:rPr>
          <w:rFonts w:eastAsia="Calibri"/>
          <w:b/>
          <w:bCs/>
          <w:color w:val="4C4747"/>
          <w:lang w:val="es-419"/>
        </w:rPr>
        <w:t xml:space="preserve"> 31</w:t>
      </w:r>
      <w:r w:rsidRPr="00780ECF">
        <w:rPr>
          <w:rFonts w:eastAsia="Calibri"/>
          <w:b/>
          <w:bCs/>
          <w:color w:val="4C4747"/>
          <w:lang w:val="es-419"/>
        </w:rPr>
        <w:t xml:space="preserve">: Resultado del indicador del índice de gestión presupuestaria </w:t>
      </w:r>
      <w:r>
        <w:rPr>
          <w:rFonts w:eastAsia="Calibri"/>
          <w:b/>
          <w:bCs/>
          <w:color w:val="4C4747"/>
          <w:lang w:val="es-419"/>
        </w:rPr>
        <w:t>de julio a septiembre</w:t>
      </w:r>
      <w:r w:rsidRPr="00780ECF">
        <w:rPr>
          <w:rFonts w:eastAsia="Calibri"/>
          <w:b/>
          <w:bCs/>
          <w:color w:val="4C4747"/>
          <w:lang w:val="es-419"/>
        </w:rPr>
        <w:t xml:space="preserve"> 2</w:t>
      </w:r>
      <w:r>
        <w:rPr>
          <w:rFonts w:eastAsia="Calibri"/>
          <w:b/>
          <w:bCs/>
          <w:color w:val="4C4747"/>
          <w:lang w:val="es-419"/>
        </w:rPr>
        <w:t>025.</w:t>
      </w:r>
    </w:p>
    <w:tbl>
      <w:tblPr>
        <w:tblW w:w="7933" w:type="dxa"/>
        <w:jc w:val="center"/>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CellMar>
          <w:left w:w="70" w:type="dxa"/>
          <w:right w:w="70" w:type="dxa"/>
        </w:tblCellMar>
        <w:tblLook w:val="04A0" w:firstRow="1" w:lastRow="0" w:firstColumn="1" w:lastColumn="0" w:noHBand="0" w:noVBand="1"/>
      </w:tblPr>
      <w:tblGrid>
        <w:gridCol w:w="3217"/>
        <w:gridCol w:w="1672"/>
        <w:gridCol w:w="1477"/>
        <w:gridCol w:w="1567"/>
      </w:tblGrid>
      <w:tr w:rsidR="00780ECF" w:rsidRPr="0042454D" w14:paraId="62CC843D" w14:textId="77777777" w:rsidTr="00193A23">
        <w:trPr>
          <w:trHeight w:val="324"/>
          <w:tblHeader/>
          <w:jc w:val="center"/>
        </w:trPr>
        <w:tc>
          <w:tcPr>
            <w:tcW w:w="3217" w:type="dxa"/>
            <w:shd w:val="clear" w:color="000000" w:fill="002060"/>
            <w:vAlign w:val="center"/>
            <w:hideMark/>
          </w:tcPr>
          <w:p w14:paraId="6D93816A" w14:textId="77777777" w:rsidR="00780ECF" w:rsidRPr="00226E1D" w:rsidRDefault="00780ECF" w:rsidP="006060E6">
            <w:pPr>
              <w:spacing w:after="0" w:line="360" w:lineRule="auto"/>
              <w:jc w:val="center"/>
              <w:rPr>
                <w:b/>
                <w:bCs/>
                <w:color w:val="FFFFFF" w:themeColor="background1"/>
              </w:rPr>
            </w:pPr>
            <w:proofErr w:type="spellStart"/>
            <w:r w:rsidRPr="00226E1D">
              <w:rPr>
                <w:b/>
                <w:bCs/>
                <w:color w:val="FFFFFF" w:themeColor="background1"/>
              </w:rPr>
              <w:t>Subindicadores</w:t>
            </w:r>
            <w:proofErr w:type="spellEnd"/>
          </w:p>
        </w:tc>
        <w:tc>
          <w:tcPr>
            <w:tcW w:w="1672" w:type="dxa"/>
            <w:shd w:val="clear" w:color="000000" w:fill="002060"/>
            <w:vAlign w:val="center"/>
            <w:hideMark/>
          </w:tcPr>
          <w:p w14:paraId="4ED8C362" w14:textId="77777777" w:rsidR="00780ECF" w:rsidRPr="00226E1D" w:rsidRDefault="00780ECF" w:rsidP="006060E6">
            <w:pPr>
              <w:spacing w:after="0" w:line="360" w:lineRule="auto"/>
              <w:jc w:val="center"/>
              <w:rPr>
                <w:b/>
                <w:bCs/>
                <w:color w:val="FFFFFF" w:themeColor="background1"/>
              </w:rPr>
            </w:pPr>
            <w:proofErr w:type="spellStart"/>
            <w:r w:rsidRPr="00226E1D">
              <w:rPr>
                <w:b/>
                <w:bCs/>
                <w:color w:val="FFFFFF" w:themeColor="background1"/>
              </w:rPr>
              <w:t>Ponderación</w:t>
            </w:r>
            <w:proofErr w:type="spellEnd"/>
          </w:p>
        </w:tc>
        <w:tc>
          <w:tcPr>
            <w:tcW w:w="1477" w:type="dxa"/>
            <w:shd w:val="clear" w:color="000000" w:fill="002060"/>
            <w:vAlign w:val="center"/>
            <w:hideMark/>
          </w:tcPr>
          <w:p w14:paraId="6CCC5473" w14:textId="77777777" w:rsidR="00780ECF" w:rsidRPr="00226E1D" w:rsidRDefault="00780ECF" w:rsidP="006060E6">
            <w:pPr>
              <w:spacing w:after="0" w:line="360" w:lineRule="auto"/>
              <w:jc w:val="center"/>
              <w:rPr>
                <w:b/>
                <w:bCs/>
                <w:color w:val="FFFFFF" w:themeColor="background1"/>
              </w:rPr>
            </w:pPr>
            <w:proofErr w:type="spellStart"/>
            <w:r w:rsidRPr="00226E1D">
              <w:rPr>
                <w:b/>
                <w:bCs/>
                <w:color w:val="FFFFFF" w:themeColor="background1"/>
              </w:rPr>
              <w:t>Resultados</w:t>
            </w:r>
            <w:proofErr w:type="spellEnd"/>
          </w:p>
        </w:tc>
        <w:tc>
          <w:tcPr>
            <w:tcW w:w="1567" w:type="dxa"/>
            <w:shd w:val="clear" w:color="000000" w:fill="002060"/>
            <w:vAlign w:val="center"/>
            <w:hideMark/>
          </w:tcPr>
          <w:p w14:paraId="75D0B569" w14:textId="77777777" w:rsidR="00780ECF" w:rsidRPr="00226E1D" w:rsidRDefault="00780ECF" w:rsidP="006060E6">
            <w:pPr>
              <w:spacing w:after="0" w:line="360" w:lineRule="auto"/>
              <w:jc w:val="center"/>
              <w:rPr>
                <w:b/>
                <w:bCs/>
                <w:color w:val="FFFFFF" w:themeColor="background1"/>
              </w:rPr>
            </w:pPr>
            <w:proofErr w:type="spellStart"/>
            <w:r w:rsidRPr="00226E1D">
              <w:rPr>
                <w:b/>
                <w:bCs/>
                <w:color w:val="FFFFFF" w:themeColor="background1"/>
              </w:rPr>
              <w:t>Desviación</w:t>
            </w:r>
            <w:proofErr w:type="spellEnd"/>
          </w:p>
        </w:tc>
      </w:tr>
      <w:tr w:rsidR="00780ECF" w:rsidRPr="00FF6AB7" w14:paraId="57983F29" w14:textId="77777777" w:rsidTr="00193A23">
        <w:trPr>
          <w:trHeight w:val="324"/>
          <w:jc w:val="center"/>
        </w:trPr>
        <w:tc>
          <w:tcPr>
            <w:tcW w:w="3217" w:type="dxa"/>
            <w:vAlign w:val="center"/>
            <w:hideMark/>
          </w:tcPr>
          <w:p w14:paraId="5AFA052E" w14:textId="77777777" w:rsidR="00780ECF" w:rsidRPr="00FF6AB7" w:rsidRDefault="00780ECF" w:rsidP="006060E6">
            <w:pPr>
              <w:spacing w:after="0" w:line="240" w:lineRule="auto"/>
              <w:rPr>
                <w:rFonts w:eastAsia="Calibri"/>
                <w:color w:val="4C4747"/>
              </w:rPr>
            </w:pPr>
            <w:r w:rsidRPr="00FF6AB7">
              <w:rPr>
                <w:rFonts w:eastAsia="Calibri"/>
                <w:color w:val="4C4747"/>
              </w:rPr>
              <w:t xml:space="preserve">IGPS01-Nivel de </w:t>
            </w:r>
            <w:proofErr w:type="spellStart"/>
            <w:r w:rsidRPr="00FF6AB7">
              <w:rPr>
                <w:rFonts w:eastAsia="Calibri"/>
                <w:color w:val="4C4747"/>
              </w:rPr>
              <w:t>cumplimiento</w:t>
            </w:r>
            <w:proofErr w:type="spellEnd"/>
          </w:p>
        </w:tc>
        <w:tc>
          <w:tcPr>
            <w:tcW w:w="1672" w:type="dxa"/>
            <w:vAlign w:val="center"/>
            <w:hideMark/>
          </w:tcPr>
          <w:p w14:paraId="44A59A91" w14:textId="07D01877" w:rsidR="00780ECF" w:rsidRPr="00FF6AB7" w:rsidRDefault="00F7310E" w:rsidP="006060E6">
            <w:pPr>
              <w:spacing w:after="0" w:line="240" w:lineRule="auto"/>
              <w:jc w:val="center"/>
              <w:rPr>
                <w:rFonts w:eastAsia="Calibri"/>
                <w:color w:val="4C4747"/>
              </w:rPr>
            </w:pPr>
            <w:r>
              <w:rPr>
                <w:rFonts w:eastAsia="Calibri"/>
                <w:color w:val="4C4747"/>
              </w:rPr>
              <w:t>60</w:t>
            </w:r>
            <w:r w:rsidR="00780ECF" w:rsidRPr="00FF6AB7">
              <w:rPr>
                <w:rFonts w:eastAsia="Calibri"/>
                <w:color w:val="4C4747"/>
              </w:rPr>
              <w:t>%</w:t>
            </w:r>
          </w:p>
        </w:tc>
        <w:tc>
          <w:tcPr>
            <w:tcW w:w="1477" w:type="dxa"/>
            <w:vAlign w:val="center"/>
            <w:hideMark/>
          </w:tcPr>
          <w:p w14:paraId="202772E3" w14:textId="19DE7D22" w:rsidR="00780ECF" w:rsidRPr="00FF6AB7" w:rsidRDefault="00F7310E" w:rsidP="006060E6">
            <w:pPr>
              <w:spacing w:after="0" w:line="240" w:lineRule="auto"/>
              <w:jc w:val="center"/>
              <w:rPr>
                <w:rFonts w:eastAsia="Calibri"/>
                <w:color w:val="4C4747"/>
              </w:rPr>
            </w:pPr>
            <w:r>
              <w:rPr>
                <w:rFonts w:eastAsia="Calibri"/>
                <w:color w:val="4C4747"/>
              </w:rPr>
              <w:t>54</w:t>
            </w:r>
            <w:r w:rsidR="00780ECF" w:rsidRPr="00FF6AB7">
              <w:rPr>
                <w:rFonts w:eastAsia="Calibri"/>
                <w:color w:val="4C4747"/>
              </w:rPr>
              <w:t>%</w:t>
            </w:r>
          </w:p>
        </w:tc>
        <w:tc>
          <w:tcPr>
            <w:tcW w:w="1567" w:type="dxa"/>
            <w:vAlign w:val="center"/>
            <w:hideMark/>
          </w:tcPr>
          <w:p w14:paraId="246F2983" w14:textId="6C8D1A5B" w:rsidR="00780ECF" w:rsidRPr="00FF6AB7" w:rsidRDefault="00F7310E" w:rsidP="006060E6">
            <w:pPr>
              <w:spacing w:after="0" w:line="240" w:lineRule="auto"/>
              <w:jc w:val="center"/>
              <w:rPr>
                <w:rFonts w:eastAsia="Calibri"/>
                <w:color w:val="4C4747"/>
              </w:rPr>
            </w:pPr>
            <w:r>
              <w:rPr>
                <w:rFonts w:eastAsia="Calibri"/>
                <w:color w:val="4C4747"/>
              </w:rPr>
              <w:t>6</w:t>
            </w:r>
            <w:r w:rsidR="00780ECF" w:rsidRPr="00FF6AB7">
              <w:rPr>
                <w:rFonts w:eastAsia="Calibri"/>
                <w:color w:val="4C4747"/>
              </w:rPr>
              <w:t>%</w:t>
            </w:r>
          </w:p>
        </w:tc>
      </w:tr>
      <w:tr w:rsidR="00780ECF" w:rsidRPr="00FF6AB7" w14:paraId="43A5F862" w14:textId="77777777" w:rsidTr="00193A23">
        <w:trPr>
          <w:trHeight w:val="324"/>
          <w:jc w:val="center"/>
        </w:trPr>
        <w:tc>
          <w:tcPr>
            <w:tcW w:w="3217" w:type="dxa"/>
            <w:vAlign w:val="center"/>
            <w:hideMark/>
          </w:tcPr>
          <w:p w14:paraId="06BBE70F" w14:textId="77777777" w:rsidR="00780ECF" w:rsidRPr="00FF6AB7" w:rsidRDefault="00780ECF" w:rsidP="006060E6">
            <w:pPr>
              <w:spacing w:after="0" w:line="240" w:lineRule="auto"/>
              <w:rPr>
                <w:rFonts w:eastAsia="Calibri"/>
                <w:color w:val="4C4747"/>
              </w:rPr>
            </w:pPr>
            <w:r w:rsidRPr="00FF6AB7">
              <w:rPr>
                <w:rFonts w:eastAsia="Calibri"/>
                <w:color w:val="4C4747"/>
              </w:rPr>
              <w:t>IGPS02-Autoevaluación</w:t>
            </w:r>
          </w:p>
        </w:tc>
        <w:tc>
          <w:tcPr>
            <w:tcW w:w="1672" w:type="dxa"/>
            <w:vAlign w:val="center"/>
            <w:hideMark/>
          </w:tcPr>
          <w:p w14:paraId="719BD1C9" w14:textId="77777777" w:rsidR="00780ECF" w:rsidRPr="00FF6AB7" w:rsidRDefault="00780ECF" w:rsidP="006060E6">
            <w:pPr>
              <w:spacing w:after="0" w:line="240" w:lineRule="auto"/>
              <w:jc w:val="center"/>
              <w:rPr>
                <w:rFonts w:eastAsia="Calibri"/>
                <w:color w:val="4C4747"/>
              </w:rPr>
            </w:pPr>
            <w:r w:rsidRPr="00FF6AB7">
              <w:rPr>
                <w:rFonts w:eastAsia="Calibri"/>
                <w:color w:val="4C4747"/>
              </w:rPr>
              <w:t>30%</w:t>
            </w:r>
          </w:p>
        </w:tc>
        <w:tc>
          <w:tcPr>
            <w:tcW w:w="1477" w:type="dxa"/>
            <w:vAlign w:val="center"/>
            <w:hideMark/>
          </w:tcPr>
          <w:p w14:paraId="01CBF3B9" w14:textId="77777777" w:rsidR="00780ECF" w:rsidRPr="00FF6AB7" w:rsidRDefault="00780ECF" w:rsidP="006060E6">
            <w:pPr>
              <w:spacing w:after="0" w:line="240" w:lineRule="auto"/>
              <w:jc w:val="center"/>
              <w:rPr>
                <w:rFonts w:eastAsia="Calibri"/>
                <w:color w:val="4C4747"/>
              </w:rPr>
            </w:pPr>
            <w:r w:rsidRPr="00FF6AB7">
              <w:rPr>
                <w:rFonts w:eastAsia="Calibri"/>
                <w:color w:val="4C4747"/>
              </w:rPr>
              <w:t>30%</w:t>
            </w:r>
          </w:p>
        </w:tc>
        <w:tc>
          <w:tcPr>
            <w:tcW w:w="1567" w:type="dxa"/>
            <w:vAlign w:val="center"/>
            <w:hideMark/>
          </w:tcPr>
          <w:p w14:paraId="0851C2AC" w14:textId="77777777" w:rsidR="00780ECF" w:rsidRPr="00FF6AB7" w:rsidRDefault="00780ECF" w:rsidP="006060E6">
            <w:pPr>
              <w:spacing w:after="0" w:line="240" w:lineRule="auto"/>
              <w:jc w:val="center"/>
              <w:rPr>
                <w:rFonts w:eastAsia="Calibri"/>
                <w:color w:val="4C4747"/>
              </w:rPr>
            </w:pPr>
            <w:r w:rsidRPr="00FF6AB7">
              <w:rPr>
                <w:rFonts w:eastAsia="Calibri"/>
                <w:color w:val="4C4747"/>
              </w:rPr>
              <w:t>0%</w:t>
            </w:r>
          </w:p>
        </w:tc>
      </w:tr>
      <w:tr w:rsidR="00780ECF" w:rsidRPr="00FF6AB7" w14:paraId="74BE7082" w14:textId="77777777" w:rsidTr="00193A23">
        <w:trPr>
          <w:trHeight w:val="324"/>
          <w:jc w:val="center"/>
        </w:trPr>
        <w:tc>
          <w:tcPr>
            <w:tcW w:w="3217" w:type="dxa"/>
            <w:vAlign w:val="center"/>
            <w:hideMark/>
          </w:tcPr>
          <w:p w14:paraId="5136A567" w14:textId="7C38F3FD" w:rsidR="00780ECF" w:rsidRPr="00FF6AB7" w:rsidRDefault="00780ECF" w:rsidP="006060E6">
            <w:pPr>
              <w:spacing w:after="0" w:line="240" w:lineRule="auto"/>
              <w:rPr>
                <w:rFonts w:eastAsia="Calibri"/>
                <w:color w:val="4C4747"/>
              </w:rPr>
            </w:pPr>
            <w:r w:rsidRPr="00FF6AB7">
              <w:rPr>
                <w:rFonts w:eastAsia="Calibri"/>
                <w:color w:val="4C4747"/>
              </w:rPr>
              <w:t xml:space="preserve">IGPS01-Modificaciones </w:t>
            </w:r>
            <w:proofErr w:type="spellStart"/>
            <w:r w:rsidRPr="00FF6AB7">
              <w:rPr>
                <w:rFonts w:eastAsia="Calibri"/>
                <w:color w:val="4C4747"/>
              </w:rPr>
              <w:t>presupuestaria</w:t>
            </w:r>
            <w:r w:rsidR="00F7310E">
              <w:rPr>
                <w:rFonts w:eastAsia="Calibri"/>
                <w:color w:val="4C4747"/>
              </w:rPr>
              <w:t>s</w:t>
            </w:r>
            <w:proofErr w:type="spellEnd"/>
          </w:p>
        </w:tc>
        <w:tc>
          <w:tcPr>
            <w:tcW w:w="1672" w:type="dxa"/>
            <w:vAlign w:val="center"/>
            <w:hideMark/>
          </w:tcPr>
          <w:p w14:paraId="38743ADB" w14:textId="77777777" w:rsidR="00780ECF" w:rsidRPr="00FF6AB7" w:rsidRDefault="00780ECF" w:rsidP="006060E6">
            <w:pPr>
              <w:spacing w:after="0" w:line="240" w:lineRule="auto"/>
              <w:jc w:val="center"/>
              <w:rPr>
                <w:rFonts w:eastAsia="Calibri"/>
                <w:color w:val="4C4747"/>
              </w:rPr>
            </w:pPr>
            <w:r w:rsidRPr="00FF6AB7">
              <w:rPr>
                <w:rFonts w:eastAsia="Calibri"/>
                <w:color w:val="4C4747"/>
              </w:rPr>
              <w:t>10%</w:t>
            </w:r>
          </w:p>
        </w:tc>
        <w:tc>
          <w:tcPr>
            <w:tcW w:w="1477" w:type="dxa"/>
            <w:vAlign w:val="center"/>
            <w:hideMark/>
          </w:tcPr>
          <w:p w14:paraId="5E02C69D" w14:textId="6BF673DA" w:rsidR="00780ECF" w:rsidRPr="00FF6AB7" w:rsidRDefault="00BA6081" w:rsidP="006060E6">
            <w:pPr>
              <w:spacing w:after="0" w:line="240" w:lineRule="auto"/>
              <w:jc w:val="center"/>
              <w:rPr>
                <w:rFonts w:eastAsia="Calibri"/>
                <w:color w:val="4C4747"/>
              </w:rPr>
            </w:pPr>
            <w:r>
              <w:rPr>
                <w:rFonts w:eastAsia="Calibri"/>
                <w:color w:val="4C4747"/>
              </w:rPr>
              <w:t>5</w:t>
            </w:r>
            <w:r w:rsidR="00780ECF" w:rsidRPr="00FF6AB7">
              <w:rPr>
                <w:rFonts w:eastAsia="Calibri"/>
                <w:color w:val="4C4747"/>
              </w:rPr>
              <w:t>%</w:t>
            </w:r>
          </w:p>
        </w:tc>
        <w:tc>
          <w:tcPr>
            <w:tcW w:w="1567" w:type="dxa"/>
            <w:vAlign w:val="center"/>
            <w:hideMark/>
          </w:tcPr>
          <w:p w14:paraId="2B8A53D2" w14:textId="42DEF9FC" w:rsidR="00780ECF" w:rsidRPr="00FF6AB7" w:rsidRDefault="00BA6081" w:rsidP="006060E6">
            <w:pPr>
              <w:spacing w:after="0" w:line="240" w:lineRule="auto"/>
              <w:jc w:val="center"/>
              <w:rPr>
                <w:rFonts w:eastAsia="Calibri"/>
                <w:color w:val="4C4747"/>
              </w:rPr>
            </w:pPr>
            <w:r>
              <w:rPr>
                <w:rFonts w:eastAsia="Calibri"/>
                <w:color w:val="4C4747"/>
              </w:rPr>
              <w:t>5</w:t>
            </w:r>
            <w:r w:rsidR="00780ECF" w:rsidRPr="00FF6AB7">
              <w:rPr>
                <w:rFonts w:eastAsia="Calibri"/>
                <w:color w:val="4C4747"/>
              </w:rPr>
              <w:t>%</w:t>
            </w:r>
          </w:p>
        </w:tc>
      </w:tr>
      <w:tr w:rsidR="00780ECF" w:rsidRPr="00FF6AB7" w14:paraId="0AA13678" w14:textId="77777777" w:rsidTr="00193A23">
        <w:trPr>
          <w:trHeight w:val="324"/>
          <w:jc w:val="center"/>
        </w:trPr>
        <w:tc>
          <w:tcPr>
            <w:tcW w:w="3217" w:type="dxa"/>
            <w:vAlign w:val="center"/>
            <w:hideMark/>
          </w:tcPr>
          <w:p w14:paraId="4B4B3213" w14:textId="77777777" w:rsidR="00780ECF" w:rsidRPr="00FF6AB7" w:rsidRDefault="00780ECF" w:rsidP="006060E6">
            <w:pPr>
              <w:spacing w:after="0" w:line="240" w:lineRule="auto"/>
              <w:rPr>
                <w:rFonts w:eastAsia="Calibri"/>
                <w:b/>
                <w:bCs/>
                <w:color w:val="4C4747"/>
              </w:rPr>
            </w:pPr>
            <w:r w:rsidRPr="00FF6AB7">
              <w:rPr>
                <w:rFonts w:eastAsia="Calibri"/>
                <w:b/>
                <w:bCs/>
                <w:color w:val="4C4747"/>
              </w:rPr>
              <w:t>Total</w:t>
            </w:r>
          </w:p>
        </w:tc>
        <w:tc>
          <w:tcPr>
            <w:tcW w:w="1672" w:type="dxa"/>
            <w:vAlign w:val="center"/>
            <w:hideMark/>
          </w:tcPr>
          <w:p w14:paraId="1ECCE0DD" w14:textId="77777777" w:rsidR="00780ECF" w:rsidRPr="00FF6AB7" w:rsidRDefault="00780ECF" w:rsidP="006060E6">
            <w:pPr>
              <w:spacing w:after="0" w:line="240" w:lineRule="auto"/>
              <w:jc w:val="center"/>
              <w:rPr>
                <w:rFonts w:eastAsia="Calibri"/>
                <w:b/>
                <w:bCs/>
                <w:color w:val="4C4747"/>
              </w:rPr>
            </w:pPr>
            <w:r w:rsidRPr="00FF6AB7">
              <w:rPr>
                <w:rFonts w:eastAsia="Calibri"/>
                <w:b/>
                <w:bCs/>
                <w:color w:val="4C4747"/>
              </w:rPr>
              <w:t>100%</w:t>
            </w:r>
          </w:p>
        </w:tc>
        <w:tc>
          <w:tcPr>
            <w:tcW w:w="1477" w:type="dxa"/>
            <w:vAlign w:val="center"/>
            <w:hideMark/>
          </w:tcPr>
          <w:p w14:paraId="34DB4F95" w14:textId="22D568A9" w:rsidR="00780ECF" w:rsidRPr="00FF6AB7" w:rsidRDefault="00BA6081" w:rsidP="006060E6">
            <w:pPr>
              <w:spacing w:after="0" w:line="240" w:lineRule="auto"/>
              <w:jc w:val="center"/>
              <w:rPr>
                <w:rFonts w:eastAsia="Calibri"/>
                <w:b/>
                <w:bCs/>
                <w:color w:val="4C4747"/>
              </w:rPr>
            </w:pPr>
            <w:r>
              <w:rPr>
                <w:rFonts w:eastAsia="Calibri"/>
                <w:b/>
                <w:bCs/>
                <w:color w:val="4C4747"/>
              </w:rPr>
              <w:t>89</w:t>
            </w:r>
            <w:r w:rsidR="00780ECF" w:rsidRPr="00FF6AB7">
              <w:rPr>
                <w:rFonts w:eastAsia="Calibri"/>
                <w:b/>
                <w:bCs/>
                <w:color w:val="4C4747"/>
              </w:rPr>
              <w:t>%</w:t>
            </w:r>
          </w:p>
        </w:tc>
        <w:tc>
          <w:tcPr>
            <w:tcW w:w="1567" w:type="dxa"/>
            <w:vAlign w:val="center"/>
            <w:hideMark/>
          </w:tcPr>
          <w:p w14:paraId="5C88E40A" w14:textId="26BF30C1" w:rsidR="00780ECF" w:rsidRPr="00FF6AB7" w:rsidRDefault="00BA6081" w:rsidP="006060E6">
            <w:pPr>
              <w:spacing w:after="0" w:line="240" w:lineRule="auto"/>
              <w:jc w:val="center"/>
              <w:rPr>
                <w:rFonts w:eastAsia="Calibri"/>
                <w:b/>
                <w:bCs/>
                <w:color w:val="4C4747"/>
              </w:rPr>
            </w:pPr>
            <w:r>
              <w:rPr>
                <w:rFonts w:eastAsia="Calibri"/>
                <w:b/>
                <w:bCs/>
                <w:color w:val="4C4747"/>
              </w:rPr>
              <w:t>11</w:t>
            </w:r>
            <w:r w:rsidR="00780ECF" w:rsidRPr="00FF6AB7">
              <w:rPr>
                <w:rFonts w:eastAsia="Calibri"/>
                <w:b/>
                <w:bCs/>
                <w:color w:val="4C4747"/>
              </w:rPr>
              <w:t>%</w:t>
            </w:r>
          </w:p>
        </w:tc>
      </w:tr>
    </w:tbl>
    <w:p w14:paraId="49C59CB6" w14:textId="77777777" w:rsidR="00780ECF" w:rsidRPr="00664169" w:rsidRDefault="00780ECF" w:rsidP="00780ECF">
      <w:pPr>
        <w:spacing w:line="360" w:lineRule="auto"/>
        <w:jc w:val="both"/>
        <w:rPr>
          <w:rFonts w:eastAsia="Calibri"/>
          <w:i/>
          <w:iCs/>
          <w:color w:val="4C4747"/>
          <w:sz w:val="18"/>
          <w:szCs w:val="18"/>
          <w:lang w:val="es-MX"/>
        </w:rPr>
      </w:pPr>
      <w:r w:rsidRPr="00664169">
        <w:rPr>
          <w:rFonts w:eastAsia="Calibri"/>
          <w:i/>
          <w:iCs/>
          <w:color w:val="4C4747"/>
          <w:sz w:val="18"/>
          <w:szCs w:val="18"/>
          <w:lang w:val="es-MX"/>
        </w:rPr>
        <w:t>Fuente interna: Departamento Financiero (Inaipi)</w:t>
      </w:r>
    </w:p>
    <w:bookmarkEnd w:id="40"/>
    <w:p w14:paraId="4C5A03A9" w14:textId="7F3EFEDD" w:rsidR="00780ECF" w:rsidRPr="00780ECF" w:rsidRDefault="00780ECF" w:rsidP="00780ECF">
      <w:pPr>
        <w:spacing w:line="360" w:lineRule="auto"/>
        <w:jc w:val="both"/>
        <w:rPr>
          <w:rFonts w:eastAsia="Calibri"/>
          <w:noProof/>
          <w:color w:val="4C4747"/>
          <w:lang w:val="es-419"/>
        </w:rPr>
      </w:pPr>
      <w:r w:rsidRPr="00780ECF">
        <w:rPr>
          <w:rFonts w:eastAsia="Calibri"/>
          <w:noProof/>
          <w:color w:val="4C4747"/>
          <w:lang w:val="es-419"/>
        </w:rPr>
        <w:t>El Instituto Nacional de Atención Integral a la Primera Infancia (INAIPI), se ha mantenido operando bajo el acuerdo y compromiso de ejecutar bajo los lineamientos del Presupuesto Orientado a Resultados (PoR).</w:t>
      </w:r>
    </w:p>
    <w:p w14:paraId="777CCC59" w14:textId="0602BD08" w:rsidR="00780ECF" w:rsidRPr="00780ECF" w:rsidRDefault="00780ECF" w:rsidP="00780ECF">
      <w:pPr>
        <w:spacing w:line="360" w:lineRule="auto"/>
        <w:jc w:val="both"/>
        <w:rPr>
          <w:rFonts w:eastAsia="Calibri"/>
          <w:noProof/>
          <w:color w:val="4C4747"/>
          <w:lang w:val="es-419"/>
        </w:rPr>
      </w:pPr>
      <w:r w:rsidRPr="00780ECF">
        <w:rPr>
          <w:rFonts w:eastAsia="Calibri"/>
          <w:noProof/>
          <w:color w:val="4C4747"/>
          <w:lang w:val="es-419"/>
        </w:rPr>
        <w:t>El techo presupuestario asignado vigente al Instituto Nacional de atención Integral a la Primera Infancia (I</w:t>
      </w:r>
      <w:r w:rsidR="00240814">
        <w:rPr>
          <w:rFonts w:eastAsia="Calibri"/>
          <w:noProof/>
          <w:color w:val="4C4747"/>
          <w:lang w:val="es-419"/>
        </w:rPr>
        <w:t>NAIPI</w:t>
      </w:r>
      <w:r w:rsidRPr="00780ECF">
        <w:rPr>
          <w:rFonts w:eastAsia="Calibri"/>
          <w:noProof/>
          <w:color w:val="4C4747"/>
          <w:lang w:val="es-419"/>
        </w:rPr>
        <w:t>), para el año 202</w:t>
      </w:r>
      <w:r w:rsidR="00240814">
        <w:rPr>
          <w:rFonts w:eastAsia="Calibri"/>
          <w:noProof/>
          <w:color w:val="4C4747"/>
          <w:lang w:val="es-419"/>
        </w:rPr>
        <w:t>5</w:t>
      </w:r>
      <w:r w:rsidRPr="00780ECF">
        <w:rPr>
          <w:rFonts w:eastAsia="Calibri"/>
          <w:noProof/>
          <w:color w:val="4C4747"/>
          <w:lang w:val="es-419"/>
        </w:rPr>
        <w:t xml:space="preserve">, asciende a un monto total de </w:t>
      </w:r>
      <w:r w:rsidRPr="00B8210B">
        <w:rPr>
          <w:rFonts w:eastAsia="Calibri"/>
          <w:noProof/>
          <w:color w:val="4C4747"/>
          <w:lang w:val="es-419"/>
        </w:rPr>
        <w:t>RD$</w:t>
      </w:r>
      <w:r w:rsidR="00B8210B" w:rsidRPr="00B8210B">
        <w:rPr>
          <w:rFonts w:eastAsia="Calibri"/>
          <w:noProof/>
          <w:color w:val="4C4747"/>
          <w:lang w:val="es-419"/>
        </w:rPr>
        <w:t>11,947,149,277.96</w:t>
      </w:r>
      <w:r w:rsidRPr="00B8210B">
        <w:rPr>
          <w:rFonts w:eastAsia="Calibri"/>
          <w:noProof/>
          <w:color w:val="4C4747"/>
          <w:lang w:val="es-419"/>
        </w:rPr>
        <w:t xml:space="preserve"> (Once mil </w:t>
      </w:r>
      <w:r w:rsidRPr="00B8210B">
        <w:rPr>
          <w:rFonts w:eastAsia="Calibri"/>
          <w:noProof/>
          <w:color w:val="4C4747"/>
          <w:lang w:val="es-419"/>
        </w:rPr>
        <w:lastRenderedPageBreak/>
        <w:t xml:space="preserve">millones </w:t>
      </w:r>
      <w:r w:rsidR="00B8210B" w:rsidRPr="00B8210B">
        <w:rPr>
          <w:rFonts w:eastAsia="Calibri"/>
          <w:noProof/>
          <w:color w:val="4C4747"/>
          <w:lang w:val="es-419"/>
        </w:rPr>
        <w:t>nove</w:t>
      </w:r>
      <w:r w:rsidRPr="00B8210B">
        <w:rPr>
          <w:rFonts w:eastAsia="Calibri"/>
          <w:noProof/>
          <w:color w:val="4C4747"/>
          <w:lang w:val="es-419"/>
        </w:rPr>
        <w:t xml:space="preserve">cientos </w:t>
      </w:r>
      <w:r w:rsidR="00B8210B" w:rsidRPr="00B8210B">
        <w:rPr>
          <w:rFonts w:eastAsia="Calibri"/>
          <w:noProof/>
          <w:color w:val="4C4747"/>
          <w:lang w:val="es-419"/>
        </w:rPr>
        <w:t>cuarenta</w:t>
      </w:r>
      <w:r w:rsidRPr="00B8210B">
        <w:rPr>
          <w:rFonts w:eastAsia="Calibri"/>
          <w:noProof/>
          <w:color w:val="4C4747"/>
          <w:lang w:val="es-419"/>
        </w:rPr>
        <w:t xml:space="preserve"> y </w:t>
      </w:r>
      <w:r w:rsidR="00B8210B" w:rsidRPr="00B8210B">
        <w:rPr>
          <w:rFonts w:eastAsia="Calibri"/>
          <w:noProof/>
          <w:color w:val="4C4747"/>
          <w:lang w:val="es-419"/>
        </w:rPr>
        <w:t>siete</w:t>
      </w:r>
      <w:r w:rsidRPr="00B8210B">
        <w:rPr>
          <w:rFonts w:eastAsia="Calibri"/>
          <w:noProof/>
          <w:color w:val="4C4747"/>
          <w:lang w:val="es-419"/>
        </w:rPr>
        <w:t xml:space="preserve"> mil cientos </w:t>
      </w:r>
      <w:r w:rsidR="00B8210B" w:rsidRPr="00B8210B">
        <w:rPr>
          <w:rFonts w:eastAsia="Calibri"/>
          <w:noProof/>
          <w:color w:val="4C4747"/>
          <w:lang w:val="es-419"/>
        </w:rPr>
        <w:t>cuarenta y nueve</w:t>
      </w:r>
      <w:r w:rsidRPr="00B8210B">
        <w:rPr>
          <w:rFonts w:eastAsia="Calibri"/>
          <w:noProof/>
          <w:color w:val="4C4747"/>
          <w:lang w:val="es-419"/>
        </w:rPr>
        <w:t xml:space="preserve"> mil </w:t>
      </w:r>
      <w:r w:rsidR="00B8210B" w:rsidRPr="00B8210B">
        <w:rPr>
          <w:rFonts w:eastAsia="Calibri"/>
          <w:noProof/>
          <w:color w:val="4C4747"/>
          <w:lang w:val="es-419"/>
        </w:rPr>
        <w:t>dos</w:t>
      </w:r>
      <w:r w:rsidRPr="00B8210B">
        <w:rPr>
          <w:rFonts w:eastAsia="Calibri"/>
          <w:noProof/>
          <w:color w:val="4C4747"/>
          <w:lang w:val="es-419"/>
        </w:rPr>
        <w:t xml:space="preserve">cientos </w:t>
      </w:r>
      <w:r w:rsidR="00B8210B" w:rsidRPr="00B8210B">
        <w:rPr>
          <w:rFonts w:eastAsia="Calibri"/>
          <w:noProof/>
          <w:color w:val="4C4747"/>
          <w:lang w:val="es-419"/>
        </w:rPr>
        <w:t>setenta</w:t>
      </w:r>
      <w:r w:rsidRPr="00B8210B">
        <w:rPr>
          <w:rFonts w:eastAsia="Calibri"/>
          <w:noProof/>
          <w:color w:val="4C4747"/>
          <w:lang w:val="es-419"/>
        </w:rPr>
        <w:t xml:space="preserve"> y </w:t>
      </w:r>
      <w:r w:rsidR="00B8210B" w:rsidRPr="00B8210B">
        <w:rPr>
          <w:rFonts w:eastAsia="Calibri"/>
          <w:noProof/>
          <w:color w:val="4C4747"/>
          <w:lang w:val="es-419"/>
        </w:rPr>
        <w:t>siete</w:t>
      </w:r>
      <w:r w:rsidRPr="00B8210B">
        <w:rPr>
          <w:rFonts w:eastAsia="Calibri"/>
          <w:noProof/>
          <w:color w:val="4C4747"/>
          <w:lang w:val="es-419"/>
        </w:rPr>
        <w:t xml:space="preserve"> pesos con </w:t>
      </w:r>
      <w:r w:rsidR="00B8210B" w:rsidRPr="00B8210B">
        <w:rPr>
          <w:rFonts w:eastAsia="Calibri"/>
          <w:noProof/>
          <w:color w:val="4C4747"/>
          <w:lang w:val="es-419"/>
        </w:rPr>
        <w:t>96</w:t>
      </w:r>
      <w:r w:rsidRPr="00B8210B">
        <w:rPr>
          <w:rFonts w:eastAsia="Calibri"/>
          <w:noProof/>
          <w:color w:val="4C4747"/>
          <w:lang w:val="es-419"/>
        </w:rPr>
        <w:t>/100).</w:t>
      </w:r>
      <w:r w:rsidRPr="00780ECF">
        <w:rPr>
          <w:rFonts w:eastAsia="Calibri"/>
          <w:noProof/>
          <w:color w:val="4C4747"/>
          <w:lang w:val="es-419"/>
        </w:rPr>
        <w:t xml:space="preserve">  </w:t>
      </w:r>
    </w:p>
    <w:p w14:paraId="09B873A9" w14:textId="479C6D67" w:rsidR="00780ECF" w:rsidRPr="00780ECF" w:rsidRDefault="00780ECF" w:rsidP="00780ECF">
      <w:pPr>
        <w:spacing w:line="360" w:lineRule="auto"/>
        <w:jc w:val="both"/>
        <w:rPr>
          <w:rFonts w:eastAsia="Calibri"/>
          <w:noProof/>
          <w:color w:val="4C4747"/>
          <w:lang w:val="es-419"/>
        </w:rPr>
      </w:pPr>
      <w:r w:rsidRPr="00B8210B">
        <w:rPr>
          <w:rFonts w:eastAsia="Calibri"/>
          <w:noProof/>
          <w:color w:val="4C4747"/>
          <w:lang w:val="es-419"/>
        </w:rPr>
        <w:t xml:space="preserve">Al </w:t>
      </w:r>
      <w:r w:rsidR="00B8210B" w:rsidRPr="00B8210B">
        <w:rPr>
          <w:rFonts w:eastAsia="Calibri"/>
          <w:noProof/>
          <w:color w:val="4C4747"/>
          <w:lang w:val="es-419"/>
        </w:rPr>
        <w:t>19</w:t>
      </w:r>
      <w:r w:rsidRPr="00B8210B">
        <w:rPr>
          <w:rFonts w:eastAsia="Calibri"/>
          <w:noProof/>
          <w:color w:val="4C4747"/>
          <w:lang w:val="es-419"/>
        </w:rPr>
        <w:t xml:space="preserve"> de Diciembre del presente año, los registros presupuestarios indican que se ha ejecutado un monto total de RD$</w:t>
      </w:r>
      <w:r w:rsidR="00B8210B" w:rsidRPr="00B8210B">
        <w:rPr>
          <w:rFonts w:eastAsia="Calibri"/>
          <w:noProof/>
          <w:color w:val="4C4747"/>
          <w:lang w:val="es-419"/>
        </w:rPr>
        <w:t>10,418,363,568.27</w:t>
      </w:r>
      <w:r w:rsidR="00B8210B">
        <w:rPr>
          <w:rFonts w:eastAsia="Calibri"/>
          <w:noProof/>
          <w:color w:val="4C4747"/>
          <w:lang w:val="es-419"/>
        </w:rPr>
        <w:t xml:space="preserve"> (Diez </w:t>
      </w:r>
      <w:r w:rsidR="00240814">
        <w:rPr>
          <w:rFonts w:eastAsia="Calibri"/>
          <w:noProof/>
          <w:color w:val="4C4747"/>
          <w:lang w:val="es-419"/>
        </w:rPr>
        <w:t xml:space="preserve">mil </w:t>
      </w:r>
      <w:r w:rsidR="00B8210B">
        <w:rPr>
          <w:rFonts w:eastAsia="Calibri"/>
          <w:noProof/>
          <w:color w:val="4C4747"/>
          <w:lang w:val="es-419"/>
        </w:rPr>
        <w:t>cuatrocientos</w:t>
      </w:r>
      <w:bookmarkStart w:id="41" w:name="_Hlk217047385"/>
      <w:r w:rsidR="00B8210B">
        <w:rPr>
          <w:rFonts w:eastAsia="Calibri"/>
          <w:noProof/>
          <w:color w:val="4C4747"/>
          <w:lang w:val="es-419"/>
        </w:rPr>
        <w:t xml:space="preserve"> dieciocho</w:t>
      </w:r>
      <w:r w:rsidR="00240814">
        <w:rPr>
          <w:rFonts w:eastAsia="Calibri"/>
          <w:noProof/>
          <w:color w:val="4C4747"/>
          <w:lang w:val="es-419"/>
        </w:rPr>
        <w:t xml:space="preserve"> millones trescientos sesenta y tres mil quinientos sesenta y ocho con 27/100)</w:t>
      </w:r>
      <w:bookmarkEnd w:id="41"/>
      <w:r w:rsidR="00240814">
        <w:rPr>
          <w:rFonts w:eastAsia="Calibri"/>
          <w:noProof/>
          <w:color w:val="4C4747"/>
          <w:lang w:val="es-419"/>
        </w:rPr>
        <w:t>, l</w:t>
      </w:r>
      <w:r w:rsidRPr="00B8210B">
        <w:rPr>
          <w:rFonts w:eastAsia="Calibri"/>
          <w:noProof/>
          <w:color w:val="4C4747"/>
          <w:lang w:val="es-419"/>
        </w:rPr>
        <w:t xml:space="preserve">o que representa un </w:t>
      </w:r>
      <w:r w:rsidR="00240814">
        <w:rPr>
          <w:rFonts w:eastAsia="Calibri"/>
          <w:noProof/>
          <w:color w:val="4C4747"/>
          <w:lang w:val="es-419"/>
        </w:rPr>
        <w:t>87.20</w:t>
      </w:r>
      <w:r w:rsidRPr="00B8210B">
        <w:rPr>
          <w:rFonts w:eastAsia="Calibri"/>
          <w:noProof/>
          <w:color w:val="4C4747"/>
          <w:lang w:val="es-419"/>
        </w:rPr>
        <w:t>% del techo presupuestario  asignado</w:t>
      </w:r>
      <w:r w:rsidRPr="00780ECF">
        <w:rPr>
          <w:rFonts w:eastAsia="Calibri"/>
          <w:noProof/>
          <w:color w:val="4C4747"/>
          <w:lang w:val="es-419"/>
        </w:rPr>
        <w:t>.</w:t>
      </w:r>
    </w:p>
    <w:p w14:paraId="0439E1A8" w14:textId="2A155534" w:rsidR="00780ECF" w:rsidRPr="00780ECF" w:rsidRDefault="00780ECF" w:rsidP="00780ECF">
      <w:pPr>
        <w:spacing w:line="360" w:lineRule="auto"/>
        <w:jc w:val="both"/>
        <w:rPr>
          <w:rFonts w:eastAsia="Calibri"/>
          <w:noProof/>
          <w:color w:val="4C4747"/>
          <w:lang w:val="es-419"/>
        </w:rPr>
      </w:pPr>
      <w:r w:rsidRPr="00780ECF">
        <w:rPr>
          <w:rFonts w:eastAsia="Calibri"/>
          <w:noProof/>
          <w:color w:val="4C4747"/>
          <w:lang w:val="es-419"/>
        </w:rPr>
        <w:t>La Ejecución Presupuestaria, no solo contempla el monto asignado de la Ley de Ingreso y Gastos Públicos 80-23, para el ejercicio 202</w:t>
      </w:r>
      <w:r w:rsidR="00F7310E">
        <w:rPr>
          <w:rFonts w:eastAsia="Calibri"/>
          <w:noProof/>
          <w:color w:val="4C4747"/>
          <w:lang w:val="es-419"/>
        </w:rPr>
        <w:t>5</w:t>
      </w:r>
      <w:r w:rsidRPr="00780ECF">
        <w:rPr>
          <w:rFonts w:eastAsia="Calibri"/>
          <w:noProof/>
          <w:color w:val="4C4747"/>
          <w:lang w:val="es-419"/>
        </w:rPr>
        <w:t>; en adición se cumple con la norma para las Instituciones Descentralizadas del Sector Público No Financiero, que establece que el balance en Disponibilidad en Libro de la Tesorería Institucional se traspasa al Ejercicio Fiscal siguiente.</w:t>
      </w:r>
    </w:p>
    <w:p w14:paraId="3C84216F" w14:textId="3B92938B" w:rsidR="00780ECF" w:rsidRPr="00780ECF" w:rsidRDefault="00780ECF" w:rsidP="00780ECF">
      <w:pPr>
        <w:spacing w:line="360" w:lineRule="auto"/>
        <w:jc w:val="both"/>
        <w:rPr>
          <w:rFonts w:eastAsia="Calibri"/>
          <w:noProof/>
          <w:color w:val="4C4747"/>
          <w:lang w:val="es-419"/>
        </w:rPr>
      </w:pPr>
      <w:r w:rsidRPr="00780ECF">
        <w:rPr>
          <w:rFonts w:eastAsia="Calibri"/>
          <w:noProof/>
          <w:color w:val="4C4747"/>
          <w:lang w:val="es-419"/>
        </w:rPr>
        <w:t xml:space="preserve">En los reportes de ejecución siguientes se incluyen los dos organismos financiadores.  </w:t>
      </w:r>
    </w:p>
    <w:p w14:paraId="32D55E68" w14:textId="6DD2744D" w:rsidR="00F7310E" w:rsidRDefault="00F7310E" w:rsidP="00F7310E">
      <w:pPr>
        <w:jc w:val="both"/>
        <w:rPr>
          <w:rFonts w:eastAsia="Calibri"/>
          <w:b/>
          <w:bCs/>
          <w:color w:val="4C4747"/>
          <w:lang w:val="es-419"/>
        </w:rPr>
      </w:pPr>
      <w:r w:rsidRPr="00F7310E">
        <w:rPr>
          <w:rFonts w:eastAsia="Calibri"/>
          <w:b/>
          <w:bCs/>
          <w:color w:val="4C4747"/>
          <w:lang w:val="es-419"/>
        </w:rPr>
        <w:t>Tabla 3</w:t>
      </w:r>
      <w:r>
        <w:rPr>
          <w:rFonts w:eastAsia="Calibri"/>
          <w:b/>
          <w:bCs/>
          <w:color w:val="4C4747"/>
          <w:lang w:val="es-419"/>
        </w:rPr>
        <w:t>2</w:t>
      </w:r>
      <w:r w:rsidRPr="00F7310E">
        <w:rPr>
          <w:rFonts w:eastAsia="Calibri"/>
          <w:b/>
          <w:bCs/>
          <w:color w:val="4C4747"/>
          <w:lang w:val="es-419"/>
        </w:rPr>
        <w:t>: Ejecución presupuestaria primer trimestre 202</w:t>
      </w:r>
      <w:r>
        <w:rPr>
          <w:rFonts w:eastAsia="Calibri"/>
          <w:b/>
          <w:bCs/>
          <w:color w:val="4C4747"/>
          <w:lang w:val="es-419"/>
        </w:rPr>
        <w:t>5.</w:t>
      </w:r>
    </w:p>
    <w:tbl>
      <w:tblPr>
        <w:tblW w:w="7925"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797"/>
        <w:gridCol w:w="4461"/>
        <w:gridCol w:w="2667"/>
      </w:tblGrid>
      <w:tr w:rsidR="00F7310E" w:rsidRPr="005243E0" w14:paraId="0D3CA863" w14:textId="77777777" w:rsidTr="00193A23">
        <w:trPr>
          <w:trHeight w:val="340"/>
          <w:tblHeader/>
          <w:jc w:val="center"/>
        </w:trPr>
        <w:tc>
          <w:tcPr>
            <w:tcW w:w="826" w:type="dxa"/>
            <w:shd w:val="clear" w:color="000000" w:fill="002060"/>
            <w:vAlign w:val="center"/>
            <w:hideMark/>
          </w:tcPr>
          <w:p w14:paraId="3C699B14" w14:textId="77777777" w:rsidR="00F7310E" w:rsidRPr="00D46DE6" w:rsidRDefault="00F7310E" w:rsidP="006700FC">
            <w:pPr>
              <w:spacing w:after="0" w:line="276" w:lineRule="auto"/>
              <w:jc w:val="center"/>
              <w:rPr>
                <w:rFonts w:eastAsia="Calibri"/>
                <w:b/>
                <w:bCs/>
                <w:color w:val="FFFFFF" w:themeColor="background1"/>
              </w:rPr>
            </w:pPr>
            <w:r w:rsidRPr="00D46DE6">
              <w:rPr>
                <w:rFonts w:eastAsia="Calibri"/>
                <w:b/>
                <w:bCs/>
                <w:color w:val="FFFFFF" w:themeColor="background1"/>
              </w:rPr>
              <w:t>Ref.</w:t>
            </w:r>
          </w:p>
        </w:tc>
        <w:tc>
          <w:tcPr>
            <w:tcW w:w="4959" w:type="dxa"/>
            <w:vMerge w:val="restart"/>
            <w:shd w:val="clear" w:color="000000" w:fill="002060"/>
            <w:vAlign w:val="center"/>
            <w:hideMark/>
          </w:tcPr>
          <w:p w14:paraId="3A6F358E" w14:textId="77777777" w:rsidR="00F7310E" w:rsidRPr="00D46DE6" w:rsidRDefault="00F7310E" w:rsidP="006700FC">
            <w:pPr>
              <w:spacing w:after="0" w:line="276" w:lineRule="auto"/>
              <w:jc w:val="center"/>
              <w:rPr>
                <w:rFonts w:eastAsia="Calibri"/>
                <w:b/>
                <w:bCs/>
                <w:color w:val="FFFFFF" w:themeColor="background1"/>
              </w:rPr>
            </w:pPr>
            <w:r w:rsidRPr="00D46DE6">
              <w:rPr>
                <w:rFonts w:eastAsia="Calibri"/>
                <w:b/>
                <w:bCs/>
                <w:color w:val="FFFFFF" w:themeColor="background1"/>
              </w:rPr>
              <w:t xml:space="preserve">CCP </w:t>
            </w:r>
            <w:proofErr w:type="spellStart"/>
            <w:r w:rsidRPr="00D46DE6">
              <w:rPr>
                <w:rFonts w:eastAsia="Calibri"/>
                <w:b/>
                <w:bCs/>
                <w:color w:val="FFFFFF" w:themeColor="background1"/>
              </w:rPr>
              <w:t>Concepto</w:t>
            </w:r>
            <w:proofErr w:type="spellEnd"/>
          </w:p>
        </w:tc>
        <w:tc>
          <w:tcPr>
            <w:tcW w:w="2140" w:type="dxa"/>
            <w:vMerge w:val="restart"/>
            <w:shd w:val="clear" w:color="000000" w:fill="002060"/>
            <w:vAlign w:val="center"/>
            <w:hideMark/>
          </w:tcPr>
          <w:p w14:paraId="57665E4E" w14:textId="77777777" w:rsidR="00F7310E" w:rsidRPr="00D46DE6" w:rsidRDefault="00F7310E" w:rsidP="006700FC">
            <w:pPr>
              <w:spacing w:after="0" w:line="276" w:lineRule="auto"/>
              <w:jc w:val="center"/>
              <w:rPr>
                <w:rFonts w:eastAsia="Calibri"/>
                <w:b/>
                <w:bCs/>
                <w:color w:val="FFFFFF" w:themeColor="background1"/>
              </w:rPr>
            </w:pPr>
            <w:r w:rsidRPr="00D46DE6">
              <w:rPr>
                <w:rFonts w:eastAsia="Calibri"/>
                <w:b/>
                <w:bCs/>
                <w:color w:val="FFFFFF" w:themeColor="background1"/>
              </w:rPr>
              <w:t>Total, RD$</w:t>
            </w:r>
          </w:p>
        </w:tc>
      </w:tr>
      <w:tr w:rsidR="00F7310E" w:rsidRPr="005243E0" w14:paraId="7C8D9FEE" w14:textId="77777777" w:rsidTr="00193A23">
        <w:trPr>
          <w:trHeight w:val="340"/>
          <w:tblHeader/>
          <w:jc w:val="center"/>
        </w:trPr>
        <w:tc>
          <w:tcPr>
            <w:tcW w:w="826" w:type="dxa"/>
            <w:shd w:val="clear" w:color="000000" w:fill="002060"/>
            <w:vAlign w:val="center"/>
            <w:hideMark/>
          </w:tcPr>
          <w:p w14:paraId="6B148D78" w14:textId="77777777" w:rsidR="00F7310E" w:rsidRPr="00D46DE6" w:rsidRDefault="00F7310E" w:rsidP="006700FC">
            <w:pPr>
              <w:spacing w:after="0" w:line="276" w:lineRule="auto"/>
              <w:jc w:val="center"/>
              <w:rPr>
                <w:rFonts w:eastAsia="Calibri"/>
                <w:color w:val="4C4747"/>
              </w:rPr>
            </w:pPr>
            <w:r w:rsidRPr="00D46DE6">
              <w:rPr>
                <w:rFonts w:eastAsia="Calibri"/>
                <w:color w:val="FFFFFF" w:themeColor="background1"/>
              </w:rPr>
              <w:t>CCP</w:t>
            </w:r>
          </w:p>
        </w:tc>
        <w:tc>
          <w:tcPr>
            <w:tcW w:w="4959" w:type="dxa"/>
            <w:vMerge/>
            <w:vAlign w:val="center"/>
            <w:hideMark/>
          </w:tcPr>
          <w:p w14:paraId="0E841495" w14:textId="77777777" w:rsidR="00F7310E" w:rsidRPr="00D46DE6" w:rsidRDefault="00F7310E" w:rsidP="006700FC">
            <w:pPr>
              <w:spacing w:after="0" w:line="276" w:lineRule="auto"/>
              <w:jc w:val="center"/>
              <w:rPr>
                <w:rFonts w:eastAsia="Calibri"/>
                <w:color w:val="4C4747"/>
              </w:rPr>
            </w:pPr>
          </w:p>
        </w:tc>
        <w:tc>
          <w:tcPr>
            <w:tcW w:w="2140" w:type="dxa"/>
            <w:vMerge/>
            <w:vAlign w:val="center"/>
            <w:hideMark/>
          </w:tcPr>
          <w:p w14:paraId="7C163F77" w14:textId="77777777" w:rsidR="00F7310E" w:rsidRPr="00D46DE6" w:rsidRDefault="00F7310E" w:rsidP="006700FC">
            <w:pPr>
              <w:spacing w:after="0" w:line="276" w:lineRule="auto"/>
              <w:jc w:val="center"/>
              <w:rPr>
                <w:rFonts w:eastAsia="Calibri"/>
                <w:color w:val="4C4747"/>
              </w:rPr>
            </w:pPr>
          </w:p>
        </w:tc>
      </w:tr>
      <w:tr w:rsidR="00F7310E" w:rsidRPr="005243E0" w14:paraId="796FDA8B" w14:textId="77777777" w:rsidTr="00193A23">
        <w:trPr>
          <w:trHeight w:val="340"/>
          <w:jc w:val="center"/>
        </w:trPr>
        <w:tc>
          <w:tcPr>
            <w:tcW w:w="826" w:type="dxa"/>
            <w:vAlign w:val="center"/>
            <w:hideMark/>
          </w:tcPr>
          <w:p w14:paraId="603D5649" w14:textId="77777777" w:rsidR="00F7310E" w:rsidRPr="00FF6AB7" w:rsidRDefault="00F7310E" w:rsidP="006700FC">
            <w:pPr>
              <w:spacing w:after="0" w:line="276" w:lineRule="auto"/>
              <w:jc w:val="center"/>
              <w:rPr>
                <w:rFonts w:eastAsia="Calibri"/>
                <w:noProof/>
                <w:color w:val="4C4747"/>
              </w:rPr>
            </w:pPr>
            <w:r w:rsidRPr="00FF6AB7">
              <w:rPr>
                <w:rFonts w:eastAsia="Calibri"/>
                <w:noProof/>
                <w:color w:val="4C4747"/>
              </w:rPr>
              <w:t>2.1</w:t>
            </w:r>
          </w:p>
        </w:tc>
        <w:tc>
          <w:tcPr>
            <w:tcW w:w="4959" w:type="dxa"/>
            <w:vAlign w:val="center"/>
            <w:hideMark/>
          </w:tcPr>
          <w:p w14:paraId="2C240CDB" w14:textId="77777777" w:rsidR="00F7310E" w:rsidRPr="00FF6AB7" w:rsidRDefault="00F7310E" w:rsidP="006700FC">
            <w:pPr>
              <w:spacing w:after="0" w:line="276" w:lineRule="auto"/>
              <w:rPr>
                <w:rFonts w:eastAsia="Calibri"/>
                <w:noProof/>
                <w:color w:val="4C4747"/>
              </w:rPr>
            </w:pPr>
            <w:r w:rsidRPr="00FF6AB7">
              <w:rPr>
                <w:rFonts w:eastAsia="Calibri"/>
                <w:noProof/>
                <w:color w:val="4C4747"/>
              </w:rPr>
              <w:t>Remuneraciones y contribuciones</w:t>
            </w:r>
          </w:p>
        </w:tc>
        <w:tc>
          <w:tcPr>
            <w:tcW w:w="2140" w:type="dxa"/>
            <w:vAlign w:val="center"/>
            <w:hideMark/>
          </w:tcPr>
          <w:p w14:paraId="7E0DFB55" w14:textId="6905B76A" w:rsidR="00F7310E" w:rsidRPr="00FF6AB7" w:rsidRDefault="00B8210B" w:rsidP="006700FC">
            <w:pPr>
              <w:spacing w:after="0" w:line="276" w:lineRule="auto"/>
              <w:jc w:val="right"/>
              <w:rPr>
                <w:rFonts w:eastAsia="Calibri"/>
                <w:noProof/>
                <w:color w:val="4C4747"/>
              </w:rPr>
            </w:pPr>
            <w:r>
              <w:rPr>
                <w:rFonts w:eastAsia="Calibri"/>
                <w:color w:val="4C4747"/>
                <w:szCs w:val="36"/>
              </w:rPr>
              <w:t>RD$</w:t>
            </w:r>
            <w:r w:rsidR="00F7310E" w:rsidRPr="000963B0">
              <w:rPr>
                <w:rFonts w:eastAsia="Calibri"/>
                <w:noProof/>
                <w:color w:val="4C4747"/>
              </w:rPr>
              <w:t>1,430,713,241.48</w:t>
            </w:r>
          </w:p>
        </w:tc>
      </w:tr>
      <w:tr w:rsidR="00F7310E" w:rsidRPr="005243E0" w14:paraId="345E5C98" w14:textId="77777777" w:rsidTr="00193A23">
        <w:trPr>
          <w:trHeight w:val="340"/>
          <w:jc w:val="center"/>
        </w:trPr>
        <w:tc>
          <w:tcPr>
            <w:tcW w:w="826" w:type="dxa"/>
            <w:vAlign w:val="center"/>
            <w:hideMark/>
          </w:tcPr>
          <w:p w14:paraId="532011A3" w14:textId="77777777" w:rsidR="00F7310E" w:rsidRPr="00FF6AB7" w:rsidRDefault="00F7310E" w:rsidP="006700FC">
            <w:pPr>
              <w:spacing w:after="0" w:line="276" w:lineRule="auto"/>
              <w:jc w:val="center"/>
              <w:rPr>
                <w:rFonts w:eastAsia="Calibri"/>
                <w:noProof/>
                <w:color w:val="4C4747"/>
              </w:rPr>
            </w:pPr>
            <w:r w:rsidRPr="00FF6AB7">
              <w:rPr>
                <w:rFonts w:eastAsia="Calibri"/>
                <w:noProof/>
                <w:color w:val="4C4747"/>
              </w:rPr>
              <w:t>2.2</w:t>
            </w:r>
          </w:p>
        </w:tc>
        <w:tc>
          <w:tcPr>
            <w:tcW w:w="4959" w:type="dxa"/>
            <w:vAlign w:val="center"/>
            <w:hideMark/>
          </w:tcPr>
          <w:p w14:paraId="10517FE5" w14:textId="77777777" w:rsidR="00F7310E" w:rsidRPr="00FF6AB7" w:rsidRDefault="00F7310E" w:rsidP="006700FC">
            <w:pPr>
              <w:spacing w:after="0" w:line="276" w:lineRule="auto"/>
              <w:rPr>
                <w:rFonts w:eastAsia="Calibri"/>
                <w:noProof/>
                <w:color w:val="4C4747"/>
              </w:rPr>
            </w:pPr>
            <w:r w:rsidRPr="00FF6AB7">
              <w:rPr>
                <w:rFonts w:eastAsia="Calibri"/>
                <w:noProof/>
                <w:color w:val="4C4747"/>
              </w:rPr>
              <w:t>Contratación de servicios</w:t>
            </w:r>
          </w:p>
        </w:tc>
        <w:tc>
          <w:tcPr>
            <w:tcW w:w="2140" w:type="dxa"/>
            <w:vAlign w:val="center"/>
            <w:hideMark/>
          </w:tcPr>
          <w:p w14:paraId="21A43A54" w14:textId="31B788BE" w:rsidR="00F7310E" w:rsidRPr="00FF6AB7" w:rsidRDefault="00B8210B" w:rsidP="006700FC">
            <w:pPr>
              <w:spacing w:after="0" w:line="276" w:lineRule="auto"/>
              <w:jc w:val="right"/>
              <w:rPr>
                <w:rFonts w:eastAsia="Calibri"/>
                <w:noProof/>
                <w:color w:val="4C4747"/>
              </w:rPr>
            </w:pPr>
            <w:r>
              <w:rPr>
                <w:rFonts w:eastAsia="Calibri"/>
                <w:color w:val="4C4747"/>
                <w:szCs w:val="36"/>
              </w:rPr>
              <w:t>RD$</w:t>
            </w:r>
            <w:r w:rsidR="00F7310E" w:rsidRPr="000963B0">
              <w:rPr>
                <w:rFonts w:eastAsia="Calibri"/>
                <w:noProof/>
                <w:color w:val="4C4747"/>
              </w:rPr>
              <w:t>391,700,243.61</w:t>
            </w:r>
          </w:p>
        </w:tc>
      </w:tr>
      <w:tr w:rsidR="00F7310E" w:rsidRPr="005243E0" w14:paraId="5C275604" w14:textId="77777777" w:rsidTr="00193A23">
        <w:trPr>
          <w:trHeight w:val="340"/>
          <w:jc w:val="center"/>
        </w:trPr>
        <w:tc>
          <w:tcPr>
            <w:tcW w:w="826" w:type="dxa"/>
            <w:vAlign w:val="center"/>
            <w:hideMark/>
          </w:tcPr>
          <w:p w14:paraId="2312EFEA" w14:textId="77777777" w:rsidR="00F7310E" w:rsidRPr="00FF6AB7" w:rsidRDefault="00F7310E" w:rsidP="006700FC">
            <w:pPr>
              <w:spacing w:after="0" w:line="276" w:lineRule="auto"/>
              <w:jc w:val="center"/>
              <w:rPr>
                <w:rFonts w:eastAsia="Calibri"/>
                <w:noProof/>
                <w:color w:val="4C4747"/>
              </w:rPr>
            </w:pPr>
            <w:r w:rsidRPr="00FF6AB7">
              <w:rPr>
                <w:rFonts w:eastAsia="Calibri"/>
                <w:noProof/>
                <w:color w:val="4C4747"/>
              </w:rPr>
              <w:t>2.3</w:t>
            </w:r>
          </w:p>
        </w:tc>
        <w:tc>
          <w:tcPr>
            <w:tcW w:w="4959" w:type="dxa"/>
            <w:vAlign w:val="center"/>
            <w:hideMark/>
          </w:tcPr>
          <w:p w14:paraId="288A9C6E" w14:textId="77777777" w:rsidR="00F7310E" w:rsidRPr="00FF6AB7" w:rsidRDefault="00F7310E" w:rsidP="006700FC">
            <w:pPr>
              <w:spacing w:after="0" w:line="276" w:lineRule="auto"/>
              <w:rPr>
                <w:rFonts w:eastAsia="Calibri"/>
                <w:noProof/>
                <w:color w:val="4C4747"/>
              </w:rPr>
            </w:pPr>
            <w:r w:rsidRPr="00FF6AB7">
              <w:rPr>
                <w:rFonts w:eastAsia="Calibri"/>
                <w:noProof/>
                <w:color w:val="4C4747"/>
              </w:rPr>
              <w:t>Materiales y suministros</w:t>
            </w:r>
          </w:p>
        </w:tc>
        <w:tc>
          <w:tcPr>
            <w:tcW w:w="2140" w:type="dxa"/>
            <w:vAlign w:val="center"/>
            <w:hideMark/>
          </w:tcPr>
          <w:p w14:paraId="689FF92E" w14:textId="4FB018E2" w:rsidR="00F7310E" w:rsidRPr="00FF6AB7" w:rsidRDefault="00B8210B" w:rsidP="006700FC">
            <w:pPr>
              <w:spacing w:after="0" w:line="276" w:lineRule="auto"/>
              <w:jc w:val="right"/>
              <w:rPr>
                <w:rFonts w:eastAsia="Calibri"/>
                <w:noProof/>
                <w:color w:val="4C4747"/>
              </w:rPr>
            </w:pPr>
            <w:r>
              <w:rPr>
                <w:rFonts w:eastAsia="Calibri"/>
                <w:color w:val="4C4747"/>
                <w:szCs w:val="36"/>
              </w:rPr>
              <w:t>RD$</w:t>
            </w:r>
            <w:r w:rsidR="00F7310E" w:rsidRPr="000963B0">
              <w:rPr>
                <w:rFonts w:eastAsia="Calibri"/>
                <w:noProof/>
                <w:color w:val="4C4747"/>
              </w:rPr>
              <w:t>133,911,154.50</w:t>
            </w:r>
          </w:p>
        </w:tc>
      </w:tr>
      <w:tr w:rsidR="00F7310E" w:rsidRPr="005243E0" w14:paraId="7B38FD7E" w14:textId="77777777" w:rsidTr="00193A23">
        <w:trPr>
          <w:trHeight w:val="340"/>
          <w:jc w:val="center"/>
        </w:trPr>
        <w:tc>
          <w:tcPr>
            <w:tcW w:w="826" w:type="dxa"/>
            <w:vAlign w:val="center"/>
            <w:hideMark/>
          </w:tcPr>
          <w:p w14:paraId="6C1BBE67" w14:textId="77777777" w:rsidR="00F7310E" w:rsidRPr="00FF6AB7" w:rsidRDefault="00F7310E" w:rsidP="006700FC">
            <w:pPr>
              <w:spacing w:after="0" w:line="276" w:lineRule="auto"/>
              <w:jc w:val="center"/>
              <w:rPr>
                <w:rFonts w:eastAsia="Calibri"/>
                <w:noProof/>
                <w:color w:val="4C4747"/>
              </w:rPr>
            </w:pPr>
            <w:r w:rsidRPr="00FF6AB7">
              <w:rPr>
                <w:rFonts w:eastAsia="Calibri"/>
                <w:noProof/>
                <w:color w:val="4C4747"/>
              </w:rPr>
              <w:t>2.6</w:t>
            </w:r>
          </w:p>
        </w:tc>
        <w:tc>
          <w:tcPr>
            <w:tcW w:w="4959" w:type="dxa"/>
            <w:vAlign w:val="center"/>
            <w:hideMark/>
          </w:tcPr>
          <w:p w14:paraId="7F646548" w14:textId="77777777" w:rsidR="00F7310E" w:rsidRPr="005D57FE" w:rsidRDefault="00F7310E" w:rsidP="006700FC">
            <w:pPr>
              <w:spacing w:after="0" w:line="276" w:lineRule="auto"/>
              <w:rPr>
                <w:rFonts w:eastAsia="Calibri"/>
                <w:noProof/>
                <w:color w:val="4C4747"/>
                <w:lang w:val="es-MX"/>
              </w:rPr>
            </w:pPr>
            <w:r w:rsidRPr="005D57FE">
              <w:rPr>
                <w:rFonts w:eastAsia="Calibri"/>
                <w:noProof/>
                <w:color w:val="4C4747"/>
                <w:lang w:val="es-MX"/>
              </w:rPr>
              <w:t>Bienes muebles, inmuebles e intangibles</w:t>
            </w:r>
          </w:p>
        </w:tc>
        <w:tc>
          <w:tcPr>
            <w:tcW w:w="2140" w:type="dxa"/>
            <w:vAlign w:val="center"/>
            <w:hideMark/>
          </w:tcPr>
          <w:p w14:paraId="498E82B4" w14:textId="3768EF46" w:rsidR="00F7310E" w:rsidRPr="00FF6AB7" w:rsidRDefault="00B8210B" w:rsidP="006700FC">
            <w:pPr>
              <w:spacing w:after="0" w:line="276" w:lineRule="auto"/>
              <w:jc w:val="right"/>
              <w:rPr>
                <w:rFonts w:eastAsia="Calibri"/>
                <w:noProof/>
                <w:color w:val="4C4747"/>
              </w:rPr>
            </w:pPr>
            <w:r>
              <w:rPr>
                <w:rFonts w:eastAsia="Calibri"/>
                <w:color w:val="4C4747"/>
                <w:szCs w:val="36"/>
              </w:rPr>
              <w:t>RD$</w:t>
            </w:r>
            <w:r w:rsidR="00F7310E" w:rsidRPr="000963B0">
              <w:rPr>
                <w:rFonts w:eastAsia="Calibri"/>
                <w:noProof/>
                <w:color w:val="4C4747"/>
              </w:rPr>
              <w:t>71,724,431.97</w:t>
            </w:r>
          </w:p>
        </w:tc>
      </w:tr>
      <w:tr w:rsidR="00F7310E" w:rsidRPr="005243E0" w14:paraId="0B2A2D61" w14:textId="77777777" w:rsidTr="00193A23">
        <w:trPr>
          <w:trHeight w:val="340"/>
          <w:jc w:val="center"/>
        </w:trPr>
        <w:tc>
          <w:tcPr>
            <w:tcW w:w="826" w:type="dxa"/>
            <w:vAlign w:val="center"/>
            <w:hideMark/>
          </w:tcPr>
          <w:p w14:paraId="5461BD43" w14:textId="77777777" w:rsidR="00F7310E" w:rsidRPr="00FF6AB7" w:rsidRDefault="00F7310E" w:rsidP="006700FC">
            <w:pPr>
              <w:spacing w:after="0" w:line="276" w:lineRule="auto"/>
              <w:jc w:val="center"/>
              <w:rPr>
                <w:rFonts w:eastAsia="Calibri"/>
                <w:noProof/>
                <w:color w:val="4C4747"/>
              </w:rPr>
            </w:pPr>
            <w:r w:rsidRPr="00FF6AB7">
              <w:rPr>
                <w:rFonts w:eastAsia="Calibri"/>
                <w:noProof/>
                <w:color w:val="4C4747"/>
              </w:rPr>
              <w:t>2.7</w:t>
            </w:r>
          </w:p>
        </w:tc>
        <w:tc>
          <w:tcPr>
            <w:tcW w:w="4959" w:type="dxa"/>
            <w:vAlign w:val="center"/>
            <w:hideMark/>
          </w:tcPr>
          <w:p w14:paraId="44A6A229" w14:textId="77777777" w:rsidR="00F7310E" w:rsidRPr="00FF6AB7" w:rsidRDefault="00F7310E" w:rsidP="006700FC">
            <w:pPr>
              <w:spacing w:after="0" w:line="276" w:lineRule="auto"/>
              <w:jc w:val="both"/>
              <w:rPr>
                <w:rFonts w:eastAsia="Calibri"/>
                <w:noProof/>
                <w:color w:val="4C4747"/>
              </w:rPr>
            </w:pPr>
            <w:r w:rsidRPr="00FF6AB7">
              <w:rPr>
                <w:rFonts w:eastAsia="Calibri"/>
                <w:noProof/>
                <w:color w:val="4C4747"/>
              </w:rPr>
              <w:t>Obras</w:t>
            </w:r>
          </w:p>
        </w:tc>
        <w:tc>
          <w:tcPr>
            <w:tcW w:w="2140" w:type="dxa"/>
            <w:vAlign w:val="center"/>
            <w:hideMark/>
          </w:tcPr>
          <w:p w14:paraId="47A7CB2C" w14:textId="6DDFA279" w:rsidR="00F7310E" w:rsidRPr="00FF6AB7" w:rsidRDefault="00B8210B" w:rsidP="006700FC">
            <w:pPr>
              <w:spacing w:after="0" w:line="276" w:lineRule="auto"/>
              <w:jc w:val="right"/>
              <w:rPr>
                <w:rFonts w:eastAsia="Calibri"/>
                <w:noProof/>
                <w:color w:val="4C4747"/>
              </w:rPr>
            </w:pPr>
            <w:r>
              <w:rPr>
                <w:rFonts w:eastAsia="Calibri"/>
                <w:color w:val="4C4747"/>
                <w:szCs w:val="36"/>
              </w:rPr>
              <w:t>RD$</w:t>
            </w:r>
            <w:r w:rsidR="00F7310E" w:rsidRPr="000963B0">
              <w:rPr>
                <w:rFonts w:eastAsia="Calibri"/>
                <w:noProof/>
                <w:color w:val="4C4747"/>
              </w:rPr>
              <w:t>6,745,130.11</w:t>
            </w:r>
          </w:p>
        </w:tc>
      </w:tr>
      <w:tr w:rsidR="00F7310E" w:rsidRPr="005243E0" w14:paraId="0E579E79" w14:textId="77777777" w:rsidTr="00193A23">
        <w:trPr>
          <w:trHeight w:val="340"/>
          <w:jc w:val="center"/>
        </w:trPr>
        <w:tc>
          <w:tcPr>
            <w:tcW w:w="5785" w:type="dxa"/>
            <w:gridSpan w:val="2"/>
            <w:vAlign w:val="center"/>
            <w:hideMark/>
          </w:tcPr>
          <w:p w14:paraId="6C1BA645" w14:textId="77777777" w:rsidR="00F7310E" w:rsidRPr="000963B0" w:rsidRDefault="00F7310E" w:rsidP="006700FC">
            <w:pPr>
              <w:spacing w:after="0" w:line="276" w:lineRule="auto"/>
              <w:jc w:val="center"/>
              <w:rPr>
                <w:rFonts w:eastAsia="Calibri"/>
                <w:b/>
                <w:bCs/>
                <w:noProof/>
                <w:color w:val="4C4747"/>
              </w:rPr>
            </w:pPr>
            <w:r w:rsidRPr="000963B0">
              <w:rPr>
                <w:rFonts w:eastAsia="Calibri"/>
                <w:b/>
                <w:bCs/>
                <w:noProof/>
                <w:color w:val="4C4747"/>
              </w:rPr>
              <w:t>Total</w:t>
            </w:r>
          </w:p>
        </w:tc>
        <w:tc>
          <w:tcPr>
            <w:tcW w:w="2140" w:type="dxa"/>
            <w:vAlign w:val="center"/>
            <w:hideMark/>
          </w:tcPr>
          <w:p w14:paraId="7BC6A291" w14:textId="43DF702F" w:rsidR="00F7310E" w:rsidRPr="00B8210B" w:rsidRDefault="00B8210B" w:rsidP="006700FC">
            <w:pPr>
              <w:spacing w:after="0" w:line="276" w:lineRule="auto"/>
              <w:jc w:val="right"/>
              <w:rPr>
                <w:rFonts w:eastAsia="Calibri"/>
                <w:b/>
                <w:bCs/>
                <w:noProof/>
                <w:color w:val="4C4747"/>
              </w:rPr>
            </w:pPr>
            <w:r w:rsidRPr="00B8210B">
              <w:rPr>
                <w:rFonts w:eastAsia="Calibri"/>
                <w:b/>
                <w:bCs/>
                <w:color w:val="4C4747"/>
                <w:szCs w:val="36"/>
              </w:rPr>
              <w:t>RD$</w:t>
            </w:r>
            <w:r w:rsidR="000963B0" w:rsidRPr="00B8210B">
              <w:rPr>
                <w:rFonts w:eastAsia="Calibri"/>
                <w:b/>
                <w:bCs/>
                <w:noProof/>
                <w:color w:val="4C4747"/>
              </w:rPr>
              <w:t>2,034,794,201.67</w:t>
            </w:r>
          </w:p>
        </w:tc>
      </w:tr>
    </w:tbl>
    <w:p w14:paraId="3BDF572B" w14:textId="5D65EC81" w:rsidR="00F7310E" w:rsidRPr="00664169" w:rsidRDefault="00F7310E" w:rsidP="004D7C07">
      <w:pPr>
        <w:spacing w:after="0" w:line="240" w:lineRule="auto"/>
        <w:jc w:val="both"/>
        <w:rPr>
          <w:rFonts w:eastAsia="Calibri"/>
          <w:i/>
          <w:iCs/>
          <w:color w:val="4C4747"/>
          <w:sz w:val="18"/>
          <w:szCs w:val="18"/>
          <w:lang w:val="es-MX"/>
        </w:rPr>
      </w:pPr>
      <w:r w:rsidRPr="00664169">
        <w:rPr>
          <w:rFonts w:eastAsia="Calibri"/>
          <w:i/>
          <w:iCs/>
          <w:color w:val="4C4747"/>
          <w:sz w:val="18"/>
          <w:szCs w:val="18"/>
          <w:lang w:val="es-MX"/>
        </w:rPr>
        <w:t>Fuente interna: Departamento Financiero (Inaipi)</w:t>
      </w:r>
    </w:p>
    <w:p w14:paraId="6630BE93" w14:textId="77777777" w:rsidR="004D7C07" w:rsidRDefault="004D7C07" w:rsidP="004D7C07">
      <w:pPr>
        <w:spacing w:after="0" w:line="240" w:lineRule="auto"/>
        <w:jc w:val="both"/>
        <w:rPr>
          <w:rFonts w:eastAsia="Calibri"/>
          <w:i/>
          <w:iCs/>
          <w:color w:val="4C4747"/>
          <w:sz w:val="18"/>
          <w:szCs w:val="18"/>
          <w:lang w:val="es-MX"/>
        </w:rPr>
      </w:pPr>
    </w:p>
    <w:p w14:paraId="6A413C8A" w14:textId="77777777" w:rsidR="003535ED" w:rsidRDefault="003535ED" w:rsidP="004D7C07">
      <w:pPr>
        <w:spacing w:after="0" w:line="240" w:lineRule="auto"/>
        <w:jc w:val="both"/>
        <w:rPr>
          <w:rFonts w:eastAsia="Calibri"/>
          <w:i/>
          <w:iCs/>
          <w:color w:val="4C4747"/>
          <w:sz w:val="18"/>
          <w:szCs w:val="18"/>
          <w:lang w:val="es-MX"/>
        </w:rPr>
      </w:pPr>
    </w:p>
    <w:p w14:paraId="4C109C11" w14:textId="77777777" w:rsidR="003535ED" w:rsidRDefault="003535ED" w:rsidP="004D7C07">
      <w:pPr>
        <w:spacing w:after="0" w:line="240" w:lineRule="auto"/>
        <w:jc w:val="both"/>
        <w:rPr>
          <w:rFonts w:eastAsia="Calibri"/>
          <w:i/>
          <w:iCs/>
          <w:color w:val="4C4747"/>
          <w:sz w:val="18"/>
          <w:szCs w:val="18"/>
          <w:lang w:val="es-MX"/>
        </w:rPr>
      </w:pPr>
    </w:p>
    <w:p w14:paraId="19CC0BF2" w14:textId="77777777" w:rsidR="003535ED" w:rsidRDefault="003535ED" w:rsidP="004D7C07">
      <w:pPr>
        <w:spacing w:after="0" w:line="240" w:lineRule="auto"/>
        <w:jc w:val="both"/>
        <w:rPr>
          <w:rFonts w:eastAsia="Calibri"/>
          <w:i/>
          <w:iCs/>
          <w:color w:val="4C4747"/>
          <w:sz w:val="18"/>
          <w:szCs w:val="18"/>
          <w:lang w:val="es-MX"/>
        </w:rPr>
      </w:pPr>
    </w:p>
    <w:p w14:paraId="5CF6F413" w14:textId="77777777" w:rsidR="003535ED" w:rsidRDefault="003535ED" w:rsidP="004D7C07">
      <w:pPr>
        <w:spacing w:after="0" w:line="240" w:lineRule="auto"/>
        <w:jc w:val="both"/>
        <w:rPr>
          <w:rFonts w:eastAsia="Calibri"/>
          <w:i/>
          <w:iCs/>
          <w:color w:val="4C4747"/>
          <w:sz w:val="18"/>
          <w:szCs w:val="18"/>
          <w:lang w:val="es-MX"/>
        </w:rPr>
      </w:pPr>
    </w:p>
    <w:p w14:paraId="20FC2111" w14:textId="77777777" w:rsidR="003535ED" w:rsidRDefault="003535ED" w:rsidP="004D7C07">
      <w:pPr>
        <w:spacing w:after="0" w:line="240" w:lineRule="auto"/>
        <w:jc w:val="both"/>
        <w:rPr>
          <w:rFonts w:eastAsia="Calibri"/>
          <w:i/>
          <w:iCs/>
          <w:color w:val="4C4747"/>
          <w:sz w:val="18"/>
          <w:szCs w:val="18"/>
          <w:lang w:val="es-MX"/>
        </w:rPr>
      </w:pPr>
    </w:p>
    <w:p w14:paraId="6019D946" w14:textId="77777777" w:rsidR="003535ED" w:rsidRDefault="003535ED" w:rsidP="004D7C07">
      <w:pPr>
        <w:spacing w:after="0" w:line="240" w:lineRule="auto"/>
        <w:jc w:val="both"/>
        <w:rPr>
          <w:rFonts w:eastAsia="Calibri"/>
          <w:i/>
          <w:iCs/>
          <w:color w:val="4C4747"/>
          <w:sz w:val="18"/>
          <w:szCs w:val="18"/>
          <w:lang w:val="es-MX"/>
        </w:rPr>
      </w:pPr>
    </w:p>
    <w:p w14:paraId="5B3B3662" w14:textId="77777777" w:rsidR="003535ED" w:rsidRPr="00664169" w:rsidRDefault="003535ED" w:rsidP="004D7C07">
      <w:pPr>
        <w:spacing w:after="0" w:line="240" w:lineRule="auto"/>
        <w:jc w:val="both"/>
        <w:rPr>
          <w:rFonts w:eastAsia="Calibri"/>
          <w:i/>
          <w:iCs/>
          <w:color w:val="4C4747"/>
          <w:sz w:val="18"/>
          <w:szCs w:val="18"/>
          <w:lang w:val="es-MX"/>
        </w:rPr>
      </w:pPr>
    </w:p>
    <w:p w14:paraId="3A7B7B28" w14:textId="63DA51DD" w:rsidR="000963B0" w:rsidRDefault="000963B0" w:rsidP="000963B0">
      <w:pPr>
        <w:jc w:val="both"/>
        <w:rPr>
          <w:rFonts w:eastAsia="Calibri"/>
          <w:b/>
          <w:bCs/>
          <w:color w:val="4C4747"/>
          <w:lang w:val="es-419"/>
        </w:rPr>
      </w:pPr>
      <w:r w:rsidRPr="00F7310E">
        <w:rPr>
          <w:rFonts w:eastAsia="Calibri"/>
          <w:b/>
          <w:bCs/>
          <w:color w:val="4C4747"/>
          <w:lang w:val="es-419"/>
        </w:rPr>
        <w:lastRenderedPageBreak/>
        <w:t>Tabla 3</w:t>
      </w:r>
      <w:r>
        <w:rPr>
          <w:rFonts w:eastAsia="Calibri"/>
          <w:b/>
          <w:bCs/>
          <w:color w:val="4C4747"/>
          <w:lang w:val="es-419"/>
        </w:rPr>
        <w:t>3</w:t>
      </w:r>
      <w:r w:rsidRPr="00F7310E">
        <w:rPr>
          <w:rFonts w:eastAsia="Calibri"/>
          <w:b/>
          <w:bCs/>
          <w:color w:val="4C4747"/>
          <w:lang w:val="es-419"/>
        </w:rPr>
        <w:t xml:space="preserve">: Ejecución presupuestaria </w:t>
      </w:r>
      <w:r>
        <w:rPr>
          <w:rFonts w:eastAsia="Calibri"/>
          <w:b/>
          <w:bCs/>
          <w:color w:val="4C4747"/>
          <w:lang w:val="es-419"/>
        </w:rPr>
        <w:t>segundo</w:t>
      </w:r>
      <w:r w:rsidRPr="00F7310E">
        <w:rPr>
          <w:rFonts w:eastAsia="Calibri"/>
          <w:b/>
          <w:bCs/>
          <w:color w:val="4C4747"/>
          <w:lang w:val="es-419"/>
        </w:rPr>
        <w:t xml:space="preserve"> trimestre 202</w:t>
      </w:r>
      <w:r>
        <w:rPr>
          <w:rFonts w:eastAsia="Calibri"/>
          <w:b/>
          <w:bCs/>
          <w:color w:val="4C4747"/>
          <w:lang w:val="es-419"/>
        </w:rPr>
        <w:t>5.</w:t>
      </w:r>
    </w:p>
    <w:tbl>
      <w:tblPr>
        <w:tblW w:w="7925"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797"/>
        <w:gridCol w:w="4461"/>
        <w:gridCol w:w="2667"/>
      </w:tblGrid>
      <w:tr w:rsidR="000963B0" w:rsidRPr="005243E0" w14:paraId="4339697D" w14:textId="77777777" w:rsidTr="00193A23">
        <w:trPr>
          <w:trHeight w:val="340"/>
          <w:tblHeader/>
          <w:jc w:val="center"/>
        </w:trPr>
        <w:tc>
          <w:tcPr>
            <w:tcW w:w="826" w:type="dxa"/>
            <w:shd w:val="clear" w:color="000000" w:fill="002060"/>
            <w:vAlign w:val="center"/>
            <w:hideMark/>
          </w:tcPr>
          <w:p w14:paraId="2E308DAA" w14:textId="77777777" w:rsidR="000963B0" w:rsidRPr="00D46DE6" w:rsidRDefault="000963B0" w:rsidP="006700FC">
            <w:pPr>
              <w:spacing w:after="0" w:line="276" w:lineRule="auto"/>
              <w:jc w:val="center"/>
              <w:rPr>
                <w:rFonts w:eastAsia="Calibri"/>
                <w:b/>
                <w:bCs/>
                <w:color w:val="FFFFFF" w:themeColor="background1"/>
              </w:rPr>
            </w:pPr>
            <w:r w:rsidRPr="00D46DE6">
              <w:rPr>
                <w:rFonts w:eastAsia="Calibri"/>
                <w:b/>
                <w:bCs/>
                <w:color w:val="FFFFFF" w:themeColor="background1"/>
              </w:rPr>
              <w:t>Ref.</w:t>
            </w:r>
          </w:p>
        </w:tc>
        <w:tc>
          <w:tcPr>
            <w:tcW w:w="4959" w:type="dxa"/>
            <w:vMerge w:val="restart"/>
            <w:shd w:val="clear" w:color="000000" w:fill="002060"/>
            <w:vAlign w:val="center"/>
            <w:hideMark/>
          </w:tcPr>
          <w:p w14:paraId="17B78E53" w14:textId="77777777" w:rsidR="000963B0" w:rsidRPr="00D46DE6" w:rsidRDefault="000963B0" w:rsidP="006700FC">
            <w:pPr>
              <w:spacing w:after="0" w:line="276" w:lineRule="auto"/>
              <w:jc w:val="center"/>
              <w:rPr>
                <w:rFonts w:eastAsia="Calibri"/>
                <w:b/>
                <w:bCs/>
                <w:color w:val="FFFFFF" w:themeColor="background1"/>
              </w:rPr>
            </w:pPr>
            <w:r w:rsidRPr="00D46DE6">
              <w:rPr>
                <w:rFonts w:eastAsia="Calibri"/>
                <w:b/>
                <w:bCs/>
                <w:color w:val="FFFFFF" w:themeColor="background1"/>
              </w:rPr>
              <w:t xml:space="preserve">CCP </w:t>
            </w:r>
            <w:proofErr w:type="spellStart"/>
            <w:r w:rsidRPr="00D46DE6">
              <w:rPr>
                <w:rFonts w:eastAsia="Calibri"/>
                <w:b/>
                <w:bCs/>
                <w:color w:val="FFFFFF" w:themeColor="background1"/>
              </w:rPr>
              <w:t>Concepto</w:t>
            </w:r>
            <w:proofErr w:type="spellEnd"/>
          </w:p>
        </w:tc>
        <w:tc>
          <w:tcPr>
            <w:tcW w:w="2140" w:type="dxa"/>
            <w:vMerge w:val="restart"/>
            <w:shd w:val="clear" w:color="000000" w:fill="002060"/>
            <w:vAlign w:val="center"/>
            <w:hideMark/>
          </w:tcPr>
          <w:p w14:paraId="77DBB847" w14:textId="77777777" w:rsidR="000963B0" w:rsidRPr="00D46DE6" w:rsidRDefault="000963B0" w:rsidP="006700FC">
            <w:pPr>
              <w:spacing w:after="0" w:line="276" w:lineRule="auto"/>
              <w:jc w:val="center"/>
              <w:rPr>
                <w:rFonts w:eastAsia="Calibri"/>
                <w:b/>
                <w:bCs/>
                <w:color w:val="FFFFFF" w:themeColor="background1"/>
              </w:rPr>
            </w:pPr>
            <w:r w:rsidRPr="00D46DE6">
              <w:rPr>
                <w:rFonts w:eastAsia="Calibri"/>
                <w:b/>
                <w:bCs/>
                <w:color w:val="FFFFFF" w:themeColor="background1"/>
              </w:rPr>
              <w:t>Total, RD$</w:t>
            </w:r>
          </w:p>
        </w:tc>
      </w:tr>
      <w:tr w:rsidR="000963B0" w:rsidRPr="005243E0" w14:paraId="255656BE" w14:textId="77777777" w:rsidTr="00193A23">
        <w:trPr>
          <w:trHeight w:val="340"/>
          <w:tblHeader/>
          <w:jc w:val="center"/>
        </w:trPr>
        <w:tc>
          <w:tcPr>
            <w:tcW w:w="826" w:type="dxa"/>
            <w:shd w:val="clear" w:color="000000" w:fill="002060"/>
            <w:vAlign w:val="center"/>
            <w:hideMark/>
          </w:tcPr>
          <w:p w14:paraId="0C90B741" w14:textId="77777777" w:rsidR="000963B0" w:rsidRPr="00D46DE6" w:rsidRDefault="000963B0" w:rsidP="006700FC">
            <w:pPr>
              <w:spacing w:after="0" w:line="276" w:lineRule="auto"/>
              <w:jc w:val="center"/>
              <w:rPr>
                <w:rFonts w:eastAsia="Calibri"/>
                <w:color w:val="4C4747"/>
              </w:rPr>
            </w:pPr>
            <w:r w:rsidRPr="00D46DE6">
              <w:rPr>
                <w:rFonts w:eastAsia="Calibri"/>
                <w:color w:val="FFFFFF" w:themeColor="background1"/>
              </w:rPr>
              <w:t>CCP</w:t>
            </w:r>
          </w:p>
        </w:tc>
        <w:tc>
          <w:tcPr>
            <w:tcW w:w="4959" w:type="dxa"/>
            <w:vMerge/>
            <w:vAlign w:val="center"/>
            <w:hideMark/>
          </w:tcPr>
          <w:p w14:paraId="26D30019" w14:textId="77777777" w:rsidR="000963B0" w:rsidRPr="00D46DE6" w:rsidRDefault="000963B0" w:rsidP="006700FC">
            <w:pPr>
              <w:spacing w:after="0" w:line="276" w:lineRule="auto"/>
              <w:jc w:val="center"/>
              <w:rPr>
                <w:rFonts w:eastAsia="Calibri"/>
                <w:color w:val="4C4747"/>
              </w:rPr>
            </w:pPr>
          </w:p>
        </w:tc>
        <w:tc>
          <w:tcPr>
            <w:tcW w:w="2140" w:type="dxa"/>
            <w:vMerge/>
            <w:vAlign w:val="center"/>
            <w:hideMark/>
          </w:tcPr>
          <w:p w14:paraId="07B77D80" w14:textId="77777777" w:rsidR="000963B0" w:rsidRPr="00D46DE6" w:rsidRDefault="000963B0" w:rsidP="006700FC">
            <w:pPr>
              <w:spacing w:after="0" w:line="276" w:lineRule="auto"/>
              <w:jc w:val="center"/>
              <w:rPr>
                <w:rFonts w:eastAsia="Calibri"/>
                <w:color w:val="4C4747"/>
              </w:rPr>
            </w:pPr>
          </w:p>
        </w:tc>
      </w:tr>
      <w:tr w:rsidR="000963B0" w:rsidRPr="005243E0" w14:paraId="30DBEF79" w14:textId="77777777" w:rsidTr="00193A23">
        <w:trPr>
          <w:trHeight w:val="340"/>
          <w:jc w:val="center"/>
        </w:trPr>
        <w:tc>
          <w:tcPr>
            <w:tcW w:w="826" w:type="dxa"/>
            <w:vAlign w:val="center"/>
            <w:hideMark/>
          </w:tcPr>
          <w:p w14:paraId="7C4A762F" w14:textId="77777777" w:rsidR="000963B0" w:rsidRPr="00FF6AB7" w:rsidRDefault="000963B0" w:rsidP="006700FC">
            <w:pPr>
              <w:spacing w:after="0" w:line="276" w:lineRule="auto"/>
              <w:jc w:val="center"/>
              <w:rPr>
                <w:rFonts w:eastAsia="Calibri"/>
                <w:noProof/>
                <w:color w:val="4C4747"/>
              </w:rPr>
            </w:pPr>
            <w:r w:rsidRPr="00FF6AB7">
              <w:rPr>
                <w:rFonts w:eastAsia="Calibri"/>
                <w:noProof/>
                <w:color w:val="4C4747"/>
              </w:rPr>
              <w:t>2.1</w:t>
            </w:r>
          </w:p>
        </w:tc>
        <w:tc>
          <w:tcPr>
            <w:tcW w:w="4959" w:type="dxa"/>
            <w:vAlign w:val="center"/>
            <w:hideMark/>
          </w:tcPr>
          <w:p w14:paraId="4FA4EDFF" w14:textId="77777777" w:rsidR="000963B0" w:rsidRPr="00FF6AB7" w:rsidRDefault="000963B0" w:rsidP="006700FC">
            <w:pPr>
              <w:spacing w:after="0" w:line="276" w:lineRule="auto"/>
              <w:rPr>
                <w:rFonts w:eastAsia="Calibri"/>
                <w:noProof/>
                <w:color w:val="4C4747"/>
              </w:rPr>
            </w:pPr>
            <w:r w:rsidRPr="00FF6AB7">
              <w:rPr>
                <w:rFonts w:eastAsia="Calibri"/>
                <w:noProof/>
                <w:color w:val="4C4747"/>
              </w:rPr>
              <w:t>Remuneraciones y contribuciones</w:t>
            </w:r>
          </w:p>
        </w:tc>
        <w:tc>
          <w:tcPr>
            <w:tcW w:w="2140" w:type="dxa"/>
            <w:vAlign w:val="center"/>
            <w:hideMark/>
          </w:tcPr>
          <w:p w14:paraId="054B3279" w14:textId="5E2EC8EF" w:rsidR="000963B0" w:rsidRPr="00FF6AB7" w:rsidRDefault="00B8210B" w:rsidP="006700FC">
            <w:pPr>
              <w:spacing w:after="0" w:line="276" w:lineRule="auto"/>
              <w:jc w:val="right"/>
              <w:rPr>
                <w:rFonts w:eastAsia="Calibri"/>
                <w:noProof/>
                <w:color w:val="4C4747"/>
              </w:rPr>
            </w:pPr>
            <w:r>
              <w:rPr>
                <w:rFonts w:eastAsia="Calibri"/>
                <w:color w:val="4C4747"/>
                <w:szCs w:val="36"/>
              </w:rPr>
              <w:t>RD$</w:t>
            </w:r>
            <w:r w:rsidR="000963B0" w:rsidRPr="000963B0">
              <w:rPr>
                <w:rFonts w:eastAsia="Calibri"/>
                <w:noProof/>
                <w:color w:val="4C4747"/>
              </w:rPr>
              <w:t>1,831,060,824.69</w:t>
            </w:r>
          </w:p>
        </w:tc>
      </w:tr>
      <w:tr w:rsidR="000963B0" w:rsidRPr="005243E0" w14:paraId="11425B3A" w14:textId="77777777" w:rsidTr="00193A23">
        <w:trPr>
          <w:trHeight w:val="340"/>
          <w:jc w:val="center"/>
        </w:trPr>
        <w:tc>
          <w:tcPr>
            <w:tcW w:w="826" w:type="dxa"/>
            <w:vAlign w:val="center"/>
            <w:hideMark/>
          </w:tcPr>
          <w:p w14:paraId="007ED28C" w14:textId="77777777" w:rsidR="000963B0" w:rsidRPr="00FF6AB7" w:rsidRDefault="000963B0" w:rsidP="006700FC">
            <w:pPr>
              <w:spacing w:after="0" w:line="276" w:lineRule="auto"/>
              <w:jc w:val="center"/>
              <w:rPr>
                <w:rFonts w:eastAsia="Calibri"/>
                <w:noProof/>
                <w:color w:val="4C4747"/>
              </w:rPr>
            </w:pPr>
            <w:r w:rsidRPr="00FF6AB7">
              <w:rPr>
                <w:rFonts w:eastAsia="Calibri"/>
                <w:noProof/>
                <w:color w:val="4C4747"/>
              </w:rPr>
              <w:t>2.2</w:t>
            </w:r>
          </w:p>
        </w:tc>
        <w:tc>
          <w:tcPr>
            <w:tcW w:w="4959" w:type="dxa"/>
            <w:vAlign w:val="center"/>
            <w:hideMark/>
          </w:tcPr>
          <w:p w14:paraId="1C5FF351" w14:textId="77777777" w:rsidR="000963B0" w:rsidRPr="00FF6AB7" w:rsidRDefault="000963B0" w:rsidP="006700FC">
            <w:pPr>
              <w:spacing w:after="0" w:line="276" w:lineRule="auto"/>
              <w:rPr>
                <w:rFonts w:eastAsia="Calibri"/>
                <w:noProof/>
                <w:color w:val="4C4747"/>
              </w:rPr>
            </w:pPr>
            <w:r w:rsidRPr="00FF6AB7">
              <w:rPr>
                <w:rFonts w:eastAsia="Calibri"/>
                <w:noProof/>
                <w:color w:val="4C4747"/>
              </w:rPr>
              <w:t>Contratación de servicios</w:t>
            </w:r>
          </w:p>
        </w:tc>
        <w:tc>
          <w:tcPr>
            <w:tcW w:w="2140" w:type="dxa"/>
            <w:vAlign w:val="center"/>
            <w:hideMark/>
          </w:tcPr>
          <w:p w14:paraId="28063595" w14:textId="6B37FE97" w:rsidR="000963B0" w:rsidRPr="00FF6AB7" w:rsidRDefault="00B8210B" w:rsidP="006700FC">
            <w:pPr>
              <w:spacing w:after="0" w:line="276" w:lineRule="auto"/>
              <w:jc w:val="right"/>
              <w:rPr>
                <w:rFonts w:eastAsia="Calibri"/>
                <w:noProof/>
                <w:color w:val="4C4747"/>
              </w:rPr>
            </w:pPr>
            <w:r>
              <w:rPr>
                <w:rFonts w:eastAsia="Calibri"/>
                <w:color w:val="4C4747"/>
                <w:szCs w:val="36"/>
              </w:rPr>
              <w:t>RD$</w:t>
            </w:r>
            <w:r w:rsidR="000963B0" w:rsidRPr="000963B0">
              <w:rPr>
                <w:rFonts w:eastAsia="Calibri"/>
                <w:noProof/>
                <w:color w:val="4C4747"/>
              </w:rPr>
              <w:t>545,416,986.34</w:t>
            </w:r>
          </w:p>
        </w:tc>
      </w:tr>
      <w:tr w:rsidR="000963B0" w:rsidRPr="005243E0" w14:paraId="3AA79180" w14:textId="77777777" w:rsidTr="00193A23">
        <w:trPr>
          <w:trHeight w:val="340"/>
          <w:jc w:val="center"/>
        </w:trPr>
        <w:tc>
          <w:tcPr>
            <w:tcW w:w="826" w:type="dxa"/>
            <w:vAlign w:val="center"/>
            <w:hideMark/>
          </w:tcPr>
          <w:p w14:paraId="39B283D8" w14:textId="77777777" w:rsidR="000963B0" w:rsidRPr="00FF6AB7" w:rsidRDefault="000963B0" w:rsidP="006700FC">
            <w:pPr>
              <w:spacing w:after="0" w:line="276" w:lineRule="auto"/>
              <w:jc w:val="center"/>
              <w:rPr>
                <w:rFonts w:eastAsia="Calibri"/>
                <w:noProof/>
                <w:color w:val="4C4747"/>
              </w:rPr>
            </w:pPr>
            <w:r w:rsidRPr="00FF6AB7">
              <w:rPr>
                <w:rFonts w:eastAsia="Calibri"/>
                <w:noProof/>
                <w:color w:val="4C4747"/>
              </w:rPr>
              <w:t>2.3</w:t>
            </w:r>
          </w:p>
        </w:tc>
        <w:tc>
          <w:tcPr>
            <w:tcW w:w="4959" w:type="dxa"/>
            <w:vAlign w:val="center"/>
            <w:hideMark/>
          </w:tcPr>
          <w:p w14:paraId="1078C768" w14:textId="77777777" w:rsidR="000963B0" w:rsidRPr="00FF6AB7" w:rsidRDefault="000963B0" w:rsidP="006700FC">
            <w:pPr>
              <w:spacing w:after="0" w:line="276" w:lineRule="auto"/>
              <w:rPr>
                <w:rFonts w:eastAsia="Calibri"/>
                <w:noProof/>
                <w:color w:val="4C4747"/>
              </w:rPr>
            </w:pPr>
            <w:r w:rsidRPr="00FF6AB7">
              <w:rPr>
                <w:rFonts w:eastAsia="Calibri"/>
                <w:noProof/>
                <w:color w:val="4C4747"/>
              </w:rPr>
              <w:t>Materiales y suministros</w:t>
            </w:r>
          </w:p>
        </w:tc>
        <w:tc>
          <w:tcPr>
            <w:tcW w:w="2140" w:type="dxa"/>
            <w:vAlign w:val="center"/>
            <w:hideMark/>
          </w:tcPr>
          <w:p w14:paraId="048698FB" w14:textId="767B1741" w:rsidR="000963B0" w:rsidRPr="00FF6AB7" w:rsidRDefault="00B8210B" w:rsidP="006700FC">
            <w:pPr>
              <w:spacing w:after="0" w:line="276" w:lineRule="auto"/>
              <w:jc w:val="right"/>
              <w:rPr>
                <w:rFonts w:eastAsia="Calibri"/>
                <w:noProof/>
                <w:color w:val="4C4747"/>
              </w:rPr>
            </w:pPr>
            <w:r>
              <w:rPr>
                <w:rFonts w:eastAsia="Calibri"/>
                <w:color w:val="4C4747"/>
                <w:szCs w:val="36"/>
              </w:rPr>
              <w:t>RD$</w:t>
            </w:r>
            <w:r w:rsidR="000963B0" w:rsidRPr="000963B0">
              <w:rPr>
                <w:rFonts w:eastAsia="Calibri"/>
                <w:noProof/>
                <w:color w:val="4C4747"/>
              </w:rPr>
              <w:t>249,712,118.71</w:t>
            </w:r>
          </w:p>
        </w:tc>
      </w:tr>
      <w:tr w:rsidR="000963B0" w:rsidRPr="005243E0" w14:paraId="3ADA2536" w14:textId="77777777" w:rsidTr="00193A23">
        <w:trPr>
          <w:trHeight w:val="340"/>
          <w:jc w:val="center"/>
        </w:trPr>
        <w:tc>
          <w:tcPr>
            <w:tcW w:w="826" w:type="dxa"/>
            <w:vAlign w:val="center"/>
            <w:hideMark/>
          </w:tcPr>
          <w:p w14:paraId="4985BDCE" w14:textId="77777777" w:rsidR="000963B0" w:rsidRPr="00FF6AB7" w:rsidRDefault="000963B0" w:rsidP="006700FC">
            <w:pPr>
              <w:spacing w:after="0" w:line="276" w:lineRule="auto"/>
              <w:jc w:val="center"/>
              <w:rPr>
                <w:rFonts w:eastAsia="Calibri"/>
                <w:noProof/>
                <w:color w:val="4C4747"/>
              </w:rPr>
            </w:pPr>
            <w:r w:rsidRPr="00FF6AB7">
              <w:rPr>
                <w:rFonts w:eastAsia="Calibri"/>
                <w:noProof/>
                <w:color w:val="4C4747"/>
              </w:rPr>
              <w:t>2.6</w:t>
            </w:r>
          </w:p>
        </w:tc>
        <w:tc>
          <w:tcPr>
            <w:tcW w:w="4959" w:type="dxa"/>
            <w:vAlign w:val="center"/>
            <w:hideMark/>
          </w:tcPr>
          <w:p w14:paraId="2ACF6DAA" w14:textId="77777777" w:rsidR="000963B0" w:rsidRPr="005D57FE" w:rsidRDefault="000963B0" w:rsidP="006700FC">
            <w:pPr>
              <w:spacing w:after="0" w:line="276" w:lineRule="auto"/>
              <w:rPr>
                <w:rFonts w:eastAsia="Calibri"/>
                <w:noProof/>
                <w:color w:val="4C4747"/>
                <w:lang w:val="es-MX"/>
              </w:rPr>
            </w:pPr>
            <w:r w:rsidRPr="005D57FE">
              <w:rPr>
                <w:rFonts w:eastAsia="Calibri"/>
                <w:noProof/>
                <w:color w:val="4C4747"/>
                <w:lang w:val="es-MX"/>
              </w:rPr>
              <w:t>Bienes muebles, inmuebles e intangibles</w:t>
            </w:r>
          </w:p>
        </w:tc>
        <w:tc>
          <w:tcPr>
            <w:tcW w:w="2140" w:type="dxa"/>
            <w:vAlign w:val="center"/>
            <w:hideMark/>
          </w:tcPr>
          <w:p w14:paraId="72AEE6D3" w14:textId="3D15556D" w:rsidR="000963B0" w:rsidRPr="00FF6AB7" w:rsidRDefault="00B8210B" w:rsidP="006700FC">
            <w:pPr>
              <w:spacing w:after="0" w:line="276" w:lineRule="auto"/>
              <w:jc w:val="right"/>
              <w:rPr>
                <w:rFonts w:eastAsia="Calibri"/>
                <w:noProof/>
                <w:color w:val="4C4747"/>
              </w:rPr>
            </w:pPr>
            <w:r>
              <w:rPr>
                <w:rFonts w:eastAsia="Calibri"/>
                <w:color w:val="4C4747"/>
                <w:szCs w:val="36"/>
              </w:rPr>
              <w:t>RD$</w:t>
            </w:r>
            <w:r w:rsidR="000963B0" w:rsidRPr="000963B0">
              <w:rPr>
                <w:rFonts w:eastAsia="Calibri"/>
                <w:noProof/>
                <w:color w:val="4C4747"/>
              </w:rPr>
              <w:t>70,301,873.63</w:t>
            </w:r>
          </w:p>
        </w:tc>
      </w:tr>
      <w:tr w:rsidR="000963B0" w:rsidRPr="005243E0" w14:paraId="64958B21" w14:textId="77777777" w:rsidTr="00193A23">
        <w:trPr>
          <w:trHeight w:val="340"/>
          <w:jc w:val="center"/>
        </w:trPr>
        <w:tc>
          <w:tcPr>
            <w:tcW w:w="826" w:type="dxa"/>
            <w:vAlign w:val="center"/>
            <w:hideMark/>
          </w:tcPr>
          <w:p w14:paraId="5DD26C7F" w14:textId="77777777" w:rsidR="000963B0" w:rsidRPr="00FF6AB7" w:rsidRDefault="000963B0" w:rsidP="006700FC">
            <w:pPr>
              <w:spacing w:after="0" w:line="276" w:lineRule="auto"/>
              <w:jc w:val="center"/>
              <w:rPr>
                <w:rFonts w:eastAsia="Calibri"/>
                <w:noProof/>
                <w:color w:val="4C4747"/>
              </w:rPr>
            </w:pPr>
            <w:r w:rsidRPr="00FF6AB7">
              <w:rPr>
                <w:rFonts w:eastAsia="Calibri"/>
                <w:noProof/>
                <w:color w:val="4C4747"/>
              </w:rPr>
              <w:t>2.7</w:t>
            </w:r>
          </w:p>
        </w:tc>
        <w:tc>
          <w:tcPr>
            <w:tcW w:w="4959" w:type="dxa"/>
            <w:vAlign w:val="center"/>
            <w:hideMark/>
          </w:tcPr>
          <w:p w14:paraId="6C9922D8" w14:textId="77777777" w:rsidR="000963B0" w:rsidRPr="00FF6AB7" w:rsidRDefault="000963B0" w:rsidP="006700FC">
            <w:pPr>
              <w:spacing w:after="0" w:line="276" w:lineRule="auto"/>
              <w:jc w:val="both"/>
              <w:rPr>
                <w:rFonts w:eastAsia="Calibri"/>
                <w:noProof/>
                <w:color w:val="4C4747"/>
              </w:rPr>
            </w:pPr>
            <w:r w:rsidRPr="00FF6AB7">
              <w:rPr>
                <w:rFonts w:eastAsia="Calibri"/>
                <w:noProof/>
                <w:color w:val="4C4747"/>
              </w:rPr>
              <w:t>Obras</w:t>
            </w:r>
          </w:p>
        </w:tc>
        <w:tc>
          <w:tcPr>
            <w:tcW w:w="2140" w:type="dxa"/>
            <w:vAlign w:val="center"/>
            <w:hideMark/>
          </w:tcPr>
          <w:p w14:paraId="49DAA916" w14:textId="1E68FF42" w:rsidR="000963B0" w:rsidRPr="00FF6AB7" w:rsidRDefault="00B8210B" w:rsidP="006700FC">
            <w:pPr>
              <w:spacing w:after="0" w:line="276" w:lineRule="auto"/>
              <w:jc w:val="right"/>
              <w:rPr>
                <w:rFonts w:eastAsia="Calibri"/>
                <w:noProof/>
                <w:color w:val="4C4747"/>
              </w:rPr>
            </w:pPr>
            <w:r>
              <w:rPr>
                <w:rFonts w:eastAsia="Calibri"/>
                <w:color w:val="4C4747"/>
                <w:szCs w:val="36"/>
              </w:rPr>
              <w:t>RD$</w:t>
            </w:r>
            <w:r w:rsidR="000963B0" w:rsidRPr="000963B0">
              <w:rPr>
                <w:rFonts w:eastAsia="Calibri"/>
                <w:noProof/>
                <w:color w:val="4C4747"/>
              </w:rPr>
              <w:t>9,319,341.03</w:t>
            </w:r>
          </w:p>
        </w:tc>
      </w:tr>
      <w:tr w:rsidR="000963B0" w:rsidRPr="005243E0" w14:paraId="184F9A93" w14:textId="77777777" w:rsidTr="00193A23">
        <w:trPr>
          <w:trHeight w:val="340"/>
          <w:jc w:val="center"/>
        </w:trPr>
        <w:tc>
          <w:tcPr>
            <w:tcW w:w="5785" w:type="dxa"/>
            <w:gridSpan w:val="2"/>
            <w:vAlign w:val="center"/>
            <w:hideMark/>
          </w:tcPr>
          <w:p w14:paraId="58075E88" w14:textId="77777777" w:rsidR="000963B0" w:rsidRPr="000963B0" w:rsidRDefault="000963B0" w:rsidP="006700FC">
            <w:pPr>
              <w:spacing w:after="0" w:line="276" w:lineRule="auto"/>
              <w:jc w:val="center"/>
              <w:rPr>
                <w:rFonts w:eastAsia="Calibri"/>
                <w:b/>
                <w:bCs/>
                <w:noProof/>
                <w:color w:val="4C4747"/>
              </w:rPr>
            </w:pPr>
            <w:r w:rsidRPr="000963B0">
              <w:rPr>
                <w:rFonts w:eastAsia="Calibri"/>
                <w:b/>
                <w:bCs/>
                <w:noProof/>
                <w:color w:val="4C4747"/>
              </w:rPr>
              <w:t>Total</w:t>
            </w:r>
          </w:p>
        </w:tc>
        <w:tc>
          <w:tcPr>
            <w:tcW w:w="2140" w:type="dxa"/>
            <w:vAlign w:val="center"/>
            <w:hideMark/>
          </w:tcPr>
          <w:p w14:paraId="2DC276AD" w14:textId="6F7CB642" w:rsidR="000963B0" w:rsidRPr="00B8210B" w:rsidRDefault="00B8210B" w:rsidP="006700FC">
            <w:pPr>
              <w:spacing w:after="0" w:line="276" w:lineRule="auto"/>
              <w:jc w:val="right"/>
              <w:rPr>
                <w:rFonts w:eastAsia="Calibri"/>
                <w:b/>
                <w:bCs/>
                <w:noProof/>
                <w:color w:val="4C4747"/>
              </w:rPr>
            </w:pPr>
            <w:r w:rsidRPr="00B8210B">
              <w:rPr>
                <w:rFonts w:eastAsia="Calibri"/>
                <w:b/>
                <w:bCs/>
                <w:color w:val="4C4747"/>
                <w:szCs w:val="36"/>
              </w:rPr>
              <w:t>RD$</w:t>
            </w:r>
            <w:r w:rsidR="000963B0" w:rsidRPr="00B8210B">
              <w:rPr>
                <w:rFonts w:eastAsia="Calibri"/>
                <w:b/>
                <w:bCs/>
                <w:noProof/>
                <w:color w:val="4C4747"/>
              </w:rPr>
              <w:t>2,705,811,144.40</w:t>
            </w:r>
          </w:p>
        </w:tc>
      </w:tr>
    </w:tbl>
    <w:p w14:paraId="1D588134" w14:textId="318C0E4B" w:rsidR="00780ECF" w:rsidRPr="00664169" w:rsidRDefault="000963B0" w:rsidP="004D7C07">
      <w:pPr>
        <w:spacing w:after="0" w:line="240" w:lineRule="auto"/>
        <w:jc w:val="both"/>
        <w:rPr>
          <w:rFonts w:eastAsia="Calibri"/>
          <w:i/>
          <w:iCs/>
          <w:color w:val="4C4747"/>
          <w:sz w:val="18"/>
          <w:szCs w:val="18"/>
          <w:lang w:val="es-MX"/>
        </w:rPr>
      </w:pPr>
      <w:r w:rsidRPr="00664169">
        <w:rPr>
          <w:rFonts w:eastAsia="Calibri"/>
          <w:i/>
          <w:iCs/>
          <w:color w:val="4C4747"/>
          <w:sz w:val="18"/>
          <w:szCs w:val="18"/>
          <w:lang w:val="es-MX"/>
        </w:rPr>
        <w:t>Fuente interna: Departamento Financiero (Inaipi)</w:t>
      </w:r>
    </w:p>
    <w:p w14:paraId="44FA9D00" w14:textId="77777777" w:rsidR="004D7C07" w:rsidRPr="00664169" w:rsidRDefault="004D7C07" w:rsidP="004D7C07">
      <w:pPr>
        <w:spacing w:after="0" w:line="240" w:lineRule="auto"/>
        <w:jc w:val="both"/>
        <w:rPr>
          <w:rFonts w:eastAsia="Calibri"/>
          <w:i/>
          <w:iCs/>
          <w:color w:val="4C4747"/>
          <w:sz w:val="18"/>
          <w:szCs w:val="18"/>
          <w:lang w:val="es-MX"/>
        </w:rPr>
      </w:pPr>
    </w:p>
    <w:p w14:paraId="0299C0B2" w14:textId="687C3EA5" w:rsidR="000963B0" w:rsidRDefault="000963B0" w:rsidP="000963B0">
      <w:pPr>
        <w:jc w:val="both"/>
        <w:rPr>
          <w:rFonts w:eastAsia="Calibri"/>
          <w:b/>
          <w:bCs/>
          <w:color w:val="4C4747"/>
          <w:lang w:val="es-419"/>
        </w:rPr>
      </w:pPr>
      <w:r w:rsidRPr="00F7310E">
        <w:rPr>
          <w:rFonts w:eastAsia="Calibri"/>
          <w:b/>
          <w:bCs/>
          <w:color w:val="4C4747"/>
          <w:lang w:val="es-419"/>
        </w:rPr>
        <w:t>Tabla 3</w:t>
      </w:r>
      <w:r>
        <w:rPr>
          <w:rFonts w:eastAsia="Calibri"/>
          <w:b/>
          <w:bCs/>
          <w:color w:val="4C4747"/>
          <w:lang w:val="es-419"/>
        </w:rPr>
        <w:t>4</w:t>
      </w:r>
      <w:r w:rsidRPr="00F7310E">
        <w:rPr>
          <w:rFonts w:eastAsia="Calibri"/>
          <w:b/>
          <w:bCs/>
          <w:color w:val="4C4747"/>
          <w:lang w:val="es-419"/>
        </w:rPr>
        <w:t xml:space="preserve">: Ejecución presupuestaria </w:t>
      </w:r>
      <w:r>
        <w:rPr>
          <w:rFonts w:eastAsia="Calibri"/>
          <w:b/>
          <w:bCs/>
          <w:color w:val="4C4747"/>
          <w:lang w:val="es-419"/>
        </w:rPr>
        <w:t>tercer</w:t>
      </w:r>
      <w:r w:rsidRPr="00F7310E">
        <w:rPr>
          <w:rFonts w:eastAsia="Calibri"/>
          <w:b/>
          <w:bCs/>
          <w:color w:val="4C4747"/>
          <w:lang w:val="es-419"/>
        </w:rPr>
        <w:t xml:space="preserve"> trimestre 202</w:t>
      </w:r>
      <w:r>
        <w:rPr>
          <w:rFonts w:eastAsia="Calibri"/>
          <w:b/>
          <w:bCs/>
          <w:color w:val="4C4747"/>
          <w:lang w:val="es-419"/>
        </w:rPr>
        <w:t>5.</w:t>
      </w:r>
    </w:p>
    <w:tbl>
      <w:tblPr>
        <w:tblW w:w="7925"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797"/>
        <w:gridCol w:w="4461"/>
        <w:gridCol w:w="2667"/>
      </w:tblGrid>
      <w:tr w:rsidR="000963B0" w:rsidRPr="005243E0" w14:paraId="414BCF5E" w14:textId="77777777" w:rsidTr="00193A23">
        <w:trPr>
          <w:trHeight w:val="340"/>
          <w:tblHeader/>
          <w:jc w:val="center"/>
        </w:trPr>
        <w:tc>
          <w:tcPr>
            <w:tcW w:w="826" w:type="dxa"/>
            <w:shd w:val="clear" w:color="000000" w:fill="002060"/>
            <w:vAlign w:val="center"/>
            <w:hideMark/>
          </w:tcPr>
          <w:p w14:paraId="5F822A07" w14:textId="77777777" w:rsidR="000963B0" w:rsidRPr="00D46DE6" w:rsidRDefault="000963B0" w:rsidP="006700FC">
            <w:pPr>
              <w:spacing w:after="0" w:line="276" w:lineRule="auto"/>
              <w:jc w:val="center"/>
              <w:rPr>
                <w:rFonts w:eastAsia="Calibri"/>
                <w:b/>
                <w:bCs/>
                <w:color w:val="FFFFFF" w:themeColor="background1"/>
              </w:rPr>
            </w:pPr>
            <w:r w:rsidRPr="00D46DE6">
              <w:rPr>
                <w:rFonts w:eastAsia="Calibri"/>
                <w:b/>
                <w:bCs/>
                <w:color w:val="FFFFFF" w:themeColor="background1"/>
              </w:rPr>
              <w:t>Ref.</w:t>
            </w:r>
          </w:p>
        </w:tc>
        <w:tc>
          <w:tcPr>
            <w:tcW w:w="4959" w:type="dxa"/>
            <w:vMerge w:val="restart"/>
            <w:shd w:val="clear" w:color="000000" w:fill="002060"/>
            <w:vAlign w:val="center"/>
            <w:hideMark/>
          </w:tcPr>
          <w:p w14:paraId="1F9345AF" w14:textId="77777777" w:rsidR="000963B0" w:rsidRPr="00D46DE6" w:rsidRDefault="000963B0" w:rsidP="006700FC">
            <w:pPr>
              <w:spacing w:after="0" w:line="276" w:lineRule="auto"/>
              <w:jc w:val="center"/>
              <w:rPr>
                <w:rFonts w:eastAsia="Calibri"/>
                <w:b/>
                <w:bCs/>
                <w:color w:val="FFFFFF" w:themeColor="background1"/>
              </w:rPr>
            </w:pPr>
            <w:r w:rsidRPr="00D46DE6">
              <w:rPr>
                <w:rFonts w:eastAsia="Calibri"/>
                <w:b/>
                <w:bCs/>
                <w:color w:val="FFFFFF" w:themeColor="background1"/>
              </w:rPr>
              <w:t xml:space="preserve">CCP </w:t>
            </w:r>
            <w:proofErr w:type="spellStart"/>
            <w:r w:rsidRPr="00D46DE6">
              <w:rPr>
                <w:rFonts w:eastAsia="Calibri"/>
                <w:b/>
                <w:bCs/>
                <w:color w:val="FFFFFF" w:themeColor="background1"/>
              </w:rPr>
              <w:t>Concepto</w:t>
            </w:r>
            <w:proofErr w:type="spellEnd"/>
          </w:p>
        </w:tc>
        <w:tc>
          <w:tcPr>
            <w:tcW w:w="2140" w:type="dxa"/>
            <w:vMerge w:val="restart"/>
            <w:shd w:val="clear" w:color="000000" w:fill="002060"/>
            <w:vAlign w:val="center"/>
            <w:hideMark/>
          </w:tcPr>
          <w:p w14:paraId="6FE50DB5" w14:textId="77777777" w:rsidR="000963B0" w:rsidRPr="00D46DE6" w:rsidRDefault="000963B0" w:rsidP="006700FC">
            <w:pPr>
              <w:spacing w:after="0" w:line="276" w:lineRule="auto"/>
              <w:jc w:val="center"/>
              <w:rPr>
                <w:rFonts w:eastAsia="Calibri"/>
                <w:b/>
                <w:bCs/>
                <w:color w:val="FFFFFF" w:themeColor="background1"/>
              </w:rPr>
            </w:pPr>
            <w:r w:rsidRPr="00D46DE6">
              <w:rPr>
                <w:rFonts w:eastAsia="Calibri"/>
                <w:b/>
                <w:bCs/>
                <w:color w:val="FFFFFF" w:themeColor="background1"/>
              </w:rPr>
              <w:t>Total, RD$</w:t>
            </w:r>
          </w:p>
        </w:tc>
      </w:tr>
      <w:tr w:rsidR="000963B0" w:rsidRPr="005243E0" w14:paraId="378BA2B1" w14:textId="77777777" w:rsidTr="00193A23">
        <w:trPr>
          <w:trHeight w:val="340"/>
          <w:tblHeader/>
          <w:jc w:val="center"/>
        </w:trPr>
        <w:tc>
          <w:tcPr>
            <w:tcW w:w="826" w:type="dxa"/>
            <w:shd w:val="clear" w:color="000000" w:fill="002060"/>
            <w:vAlign w:val="center"/>
            <w:hideMark/>
          </w:tcPr>
          <w:p w14:paraId="145F114F" w14:textId="77777777" w:rsidR="000963B0" w:rsidRPr="00D46DE6" w:rsidRDefault="000963B0" w:rsidP="006700FC">
            <w:pPr>
              <w:spacing w:after="0" w:line="276" w:lineRule="auto"/>
              <w:jc w:val="center"/>
              <w:rPr>
                <w:rFonts w:eastAsia="Calibri"/>
                <w:color w:val="4C4747"/>
              </w:rPr>
            </w:pPr>
            <w:r w:rsidRPr="00D46DE6">
              <w:rPr>
                <w:rFonts w:eastAsia="Calibri"/>
                <w:color w:val="FFFFFF" w:themeColor="background1"/>
              </w:rPr>
              <w:t>CCP</w:t>
            </w:r>
          </w:p>
        </w:tc>
        <w:tc>
          <w:tcPr>
            <w:tcW w:w="4959" w:type="dxa"/>
            <w:vMerge/>
            <w:vAlign w:val="center"/>
            <w:hideMark/>
          </w:tcPr>
          <w:p w14:paraId="1E27B41B" w14:textId="77777777" w:rsidR="000963B0" w:rsidRPr="00D46DE6" w:rsidRDefault="000963B0" w:rsidP="006700FC">
            <w:pPr>
              <w:spacing w:after="0" w:line="276" w:lineRule="auto"/>
              <w:jc w:val="center"/>
              <w:rPr>
                <w:rFonts w:eastAsia="Calibri"/>
                <w:color w:val="4C4747"/>
              </w:rPr>
            </w:pPr>
          </w:p>
        </w:tc>
        <w:tc>
          <w:tcPr>
            <w:tcW w:w="2140" w:type="dxa"/>
            <w:vMerge/>
            <w:vAlign w:val="center"/>
            <w:hideMark/>
          </w:tcPr>
          <w:p w14:paraId="74353052" w14:textId="77777777" w:rsidR="000963B0" w:rsidRPr="00D46DE6" w:rsidRDefault="000963B0" w:rsidP="006700FC">
            <w:pPr>
              <w:spacing w:after="0" w:line="276" w:lineRule="auto"/>
              <w:jc w:val="center"/>
              <w:rPr>
                <w:rFonts w:eastAsia="Calibri"/>
                <w:color w:val="4C4747"/>
              </w:rPr>
            </w:pPr>
          </w:p>
        </w:tc>
      </w:tr>
      <w:tr w:rsidR="000963B0" w:rsidRPr="005243E0" w14:paraId="3296CC50" w14:textId="77777777" w:rsidTr="00193A23">
        <w:trPr>
          <w:trHeight w:val="340"/>
          <w:jc w:val="center"/>
        </w:trPr>
        <w:tc>
          <w:tcPr>
            <w:tcW w:w="826" w:type="dxa"/>
            <w:vAlign w:val="center"/>
            <w:hideMark/>
          </w:tcPr>
          <w:p w14:paraId="02ED1F2B" w14:textId="77777777" w:rsidR="000963B0" w:rsidRPr="00FF6AB7" w:rsidRDefault="000963B0" w:rsidP="006700FC">
            <w:pPr>
              <w:spacing w:after="0" w:line="276" w:lineRule="auto"/>
              <w:jc w:val="center"/>
              <w:rPr>
                <w:rFonts w:eastAsia="Calibri"/>
                <w:noProof/>
                <w:color w:val="4C4747"/>
              </w:rPr>
            </w:pPr>
            <w:r w:rsidRPr="00FF6AB7">
              <w:rPr>
                <w:rFonts w:eastAsia="Calibri"/>
                <w:noProof/>
                <w:color w:val="4C4747"/>
              </w:rPr>
              <w:t>2.1</w:t>
            </w:r>
          </w:p>
        </w:tc>
        <w:tc>
          <w:tcPr>
            <w:tcW w:w="4959" w:type="dxa"/>
            <w:vAlign w:val="center"/>
            <w:hideMark/>
          </w:tcPr>
          <w:p w14:paraId="5DD1774E" w14:textId="77777777" w:rsidR="000963B0" w:rsidRPr="00FF6AB7" w:rsidRDefault="000963B0" w:rsidP="006700FC">
            <w:pPr>
              <w:spacing w:after="0" w:line="276" w:lineRule="auto"/>
              <w:rPr>
                <w:rFonts w:eastAsia="Calibri"/>
                <w:noProof/>
                <w:color w:val="4C4747"/>
              </w:rPr>
            </w:pPr>
            <w:r w:rsidRPr="00FF6AB7">
              <w:rPr>
                <w:rFonts w:eastAsia="Calibri"/>
                <w:noProof/>
                <w:color w:val="4C4747"/>
              </w:rPr>
              <w:t>Remuneraciones y contribuciones</w:t>
            </w:r>
          </w:p>
        </w:tc>
        <w:tc>
          <w:tcPr>
            <w:tcW w:w="2140" w:type="dxa"/>
            <w:hideMark/>
          </w:tcPr>
          <w:p w14:paraId="47DADE81" w14:textId="3CBB10B5" w:rsidR="000963B0" w:rsidRPr="000963B0" w:rsidRDefault="00B8210B" w:rsidP="006700FC">
            <w:pPr>
              <w:spacing w:after="0" w:line="276" w:lineRule="auto"/>
              <w:jc w:val="right"/>
              <w:rPr>
                <w:rFonts w:eastAsia="Calibri"/>
                <w:noProof/>
                <w:color w:val="4C4747"/>
                <w:lang w:val="es-419"/>
              </w:rPr>
            </w:pPr>
            <w:r>
              <w:rPr>
                <w:rFonts w:eastAsia="Calibri"/>
                <w:color w:val="4C4747"/>
                <w:szCs w:val="36"/>
              </w:rPr>
              <w:t>RD$</w:t>
            </w:r>
            <w:r w:rsidR="000963B0" w:rsidRPr="000963B0">
              <w:rPr>
                <w:rFonts w:eastAsia="Calibri"/>
                <w:noProof/>
                <w:color w:val="4C4747"/>
                <w:lang w:val="es-419"/>
              </w:rPr>
              <w:t>1,498,574,938.83</w:t>
            </w:r>
          </w:p>
        </w:tc>
      </w:tr>
      <w:tr w:rsidR="000963B0" w:rsidRPr="005243E0" w14:paraId="072E2854" w14:textId="77777777" w:rsidTr="00193A23">
        <w:trPr>
          <w:trHeight w:val="340"/>
          <w:jc w:val="center"/>
        </w:trPr>
        <w:tc>
          <w:tcPr>
            <w:tcW w:w="826" w:type="dxa"/>
            <w:vAlign w:val="center"/>
            <w:hideMark/>
          </w:tcPr>
          <w:p w14:paraId="5E28DD8C" w14:textId="77777777" w:rsidR="000963B0" w:rsidRPr="00FF6AB7" w:rsidRDefault="000963B0" w:rsidP="006700FC">
            <w:pPr>
              <w:spacing w:after="0" w:line="276" w:lineRule="auto"/>
              <w:jc w:val="center"/>
              <w:rPr>
                <w:rFonts w:eastAsia="Calibri"/>
                <w:noProof/>
                <w:color w:val="4C4747"/>
              </w:rPr>
            </w:pPr>
            <w:r w:rsidRPr="00FF6AB7">
              <w:rPr>
                <w:rFonts w:eastAsia="Calibri"/>
                <w:noProof/>
                <w:color w:val="4C4747"/>
              </w:rPr>
              <w:t>2.2</w:t>
            </w:r>
          </w:p>
        </w:tc>
        <w:tc>
          <w:tcPr>
            <w:tcW w:w="4959" w:type="dxa"/>
            <w:vAlign w:val="center"/>
            <w:hideMark/>
          </w:tcPr>
          <w:p w14:paraId="60C81E72" w14:textId="77777777" w:rsidR="000963B0" w:rsidRPr="00FF6AB7" w:rsidRDefault="000963B0" w:rsidP="006700FC">
            <w:pPr>
              <w:spacing w:after="0" w:line="276" w:lineRule="auto"/>
              <w:rPr>
                <w:rFonts w:eastAsia="Calibri"/>
                <w:noProof/>
                <w:color w:val="4C4747"/>
              </w:rPr>
            </w:pPr>
            <w:r w:rsidRPr="00FF6AB7">
              <w:rPr>
                <w:rFonts w:eastAsia="Calibri"/>
                <w:noProof/>
                <w:color w:val="4C4747"/>
              </w:rPr>
              <w:t>Contratación de servicios</w:t>
            </w:r>
          </w:p>
        </w:tc>
        <w:tc>
          <w:tcPr>
            <w:tcW w:w="2140" w:type="dxa"/>
            <w:hideMark/>
          </w:tcPr>
          <w:p w14:paraId="7844EC67" w14:textId="5CCCED5E" w:rsidR="000963B0" w:rsidRPr="000963B0" w:rsidRDefault="00B8210B" w:rsidP="006700FC">
            <w:pPr>
              <w:spacing w:after="0" w:line="276" w:lineRule="auto"/>
              <w:jc w:val="right"/>
              <w:rPr>
                <w:rFonts w:eastAsia="Calibri"/>
                <w:noProof/>
                <w:color w:val="4C4747"/>
                <w:lang w:val="es-419"/>
              </w:rPr>
            </w:pPr>
            <w:r>
              <w:rPr>
                <w:rFonts w:eastAsia="Calibri"/>
                <w:color w:val="4C4747"/>
                <w:szCs w:val="36"/>
              </w:rPr>
              <w:t>RD$</w:t>
            </w:r>
            <w:r w:rsidR="000963B0" w:rsidRPr="000963B0">
              <w:rPr>
                <w:rFonts w:eastAsia="Calibri"/>
                <w:noProof/>
                <w:color w:val="4C4747"/>
                <w:lang w:val="es-419"/>
              </w:rPr>
              <w:t>446,211,250.59</w:t>
            </w:r>
          </w:p>
        </w:tc>
      </w:tr>
      <w:tr w:rsidR="000963B0" w:rsidRPr="005243E0" w14:paraId="1B9A307A" w14:textId="77777777" w:rsidTr="00193A23">
        <w:trPr>
          <w:trHeight w:val="340"/>
          <w:jc w:val="center"/>
        </w:trPr>
        <w:tc>
          <w:tcPr>
            <w:tcW w:w="826" w:type="dxa"/>
            <w:vAlign w:val="center"/>
            <w:hideMark/>
          </w:tcPr>
          <w:p w14:paraId="10CDCA34" w14:textId="77777777" w:rsidR="000963B0" w:rsidRPr="00FF6AB7" w:rsidRDefault="000963B0" w:rsidP="006700FC">
            <w:pPr>
              <w:spacing w:after="0" w:line="276" w:lineRule="auto"/>
              <w:jc w:val="center"/>
              <w:rPr>
                <w:rFonts w:eastAsia="Calibri"/>
                <w:noProof/>
                <w:color w:val="4C4747"/>
              </w:rPr>
            </w:pPr>
            <w:r w:rsidRPr="00FF6AB7">
              <w:rPr>
                <w:rFonts w:eastAsia="Calibri"/>
                <w:noProof/>
                <w:color w:val="4C4747"/>
              </w:rPr>
              <w:t>2.3</w:t>
            </w:r>
          </w:p>
        </w:tc>
        <w:tc>
          <w:tcPr>
            <w:tcW w:w="4959" w:type="dxa"/>
            <w:vAlign w:val="center"/>
            <w:hideMark/>
          </w:tcPr>
          <w:p w14:paraId="41D2DC65" w14:textId="77777777" w:rsidR="000963B0" w:rsidRPr="00FF6AB7" w:rsidRDefault="000963B0" w:rsidP="006700FC">
            <w:pPr>
              <w:spacing w:after="0" w:line="276" w:lineRule="auto"/>
              <w:rPr>
                <w:rFonts w:eastAsia="Calibri"/>
                <w:noProof/>
                <w:color w:val="4C4747"/>
              </w:rPr>
            </w:pPr>
            <w:r w:rsidRPr="00FF6AB7">
              <w:rPr>
                <w:rFonts w:eastAsia="Calibri"/>
                <w:noProof/>
                <w:color w:val="4C4747"/>
              </w:rPr>
              <w:t>Materiales y suministros</w:t>
            </w:r>
          </w:p>
        </w:tc>
        <w:tc>
          <w:tcPr>
            <w:tcW w:w="2140" w:type="dxa"/>
            <w:hideMark/>
          </w:tcPr>
          <w:p w14:paraId="515DEEAC" w14:textId="4B10C11A" w:rsidR="000963B0" w:rsidRPr="000963B0" w:rsidRDefault="00B8210B" w:rsidP="006700FC">
            <w:pPr>
              <w:spacing w:after="0" w:line="276" w:lineRule="auto"/>
              <w:jc w:val="right"/>
              <w:rPr>
                <w:rFonts w:eastAsia="Calibri"/>
                <w:noProof/>
                <w:color w:val="4C4747"/>
                <w:lang w:val="es-419"/>
              </w:rPr>
            </w:pPr>
            <w:r>
              <w:rPr>
                <w:rFonts w:eastAsia="Calibri"/>
                <w:color w:val="4C4747"/>
                <w:szCs w:val="36"/>
              </w:rPr>
              <w:t>RD$</w:t>
            </w:r>
            <w:r w:rsidR="000963B0" w:rsidRPr="000963B0">
              <w:rPr>
                <w:rFonts w:eastAsia="Calibri"/>
                <w:noProof/>
                <w:color w:val="4C4747"/>
                <w:lang w:val="es-419"/>
              </w:rPr>
              <w:t>241,967,028.81</w:t>
            </w:r>
          </w:p>
        </w:tc>
      </w:tr>
      <w:tr w:rsidR="000963B0" w:rsidRPr="005243E0" w14:paraId="6D41893D" w14:textId="77777777" w:rsidTr="00193A23">
        <w:trPr>
          <w:trHeight w:val="340"/>
          <w:jc w:val="center"/>
        </w:trPr>
        <w:tc>
          <w:tcPr>
            <w:tcW w:w="826" w:type="dxa"/>
            <w:vAlign w:val="center"/>
            <w:hideMark/>
          </w:tcPr>
          <w:p w14:paraId="054272B2" w14:textId="77777777" w:rsidR="000963B0" w:rsidRPr="00FF6AB7" w:rsidRDefault="000963B0" w:rsidP="006700FC">
            <w:pPr>
              <w:spacing w:after="0" w:line="276" w:lineRule="auto"/>
              <w:jc w:val="center"/>
              <w:rPr>
                <w:rFonts w:eastAsia="Calibri"/>
                <w:noProof/>
                <w:color w:val="4C4747"/>
              </w:rPr>
            </w:pPr>
            <w:r w:rsidRPr="00FF6AB7">
              <w:rPr>
                <w:rFonts w:eastAsia="Calibri"/>
                <w:noProof/>
                <w:color w:val="4C4747"/>
              </w:rPr>
              <w:t>2.6</w:t>
            </w:r>
          </w:p>
        </w:tc>
        <w:tc>
          <w:tcPr>
            <w:tcW w:w="4959" w:type="dxa"/>
            <w:vAlign w:val="center"/>
            <w:hideMark/>
          </w:tcPr>
          <w:p w14:paraId="6136B6E2" w14:textId="77777777" w:rsidR="000963B0" w:rsidRPr="000963B0" w:rsidRDefault="000963B0" w:rsidP="006700FC">
            <w:pPr>
              <w:spacing w:after="0" w:line="276" w:lineRule="auto"/>
              <w:rPr>
                <w:rFonts w:eastAsia="Calibri"/>
                <w:noProof/>
                <w:color w:val="4C4747"/>
                <w:lang w:val="es-419"/>
              </w:rPr>
            </w:pPr>
            <w:r w:rsidRPr="000963B0">
              <w:rPr>
                <w:rFonts w:eastAsia="Calibri"/>
                <w:noProof/>
                <w:color w:val="4C4747"/>
                <w:lang w:val="es-419"/>
              </w:rPr>
              <w:t>Bienes muebles, inmuebles e intangibles</w:t>
            </w:r>
          </w:p>
        </w:tc>
        <w:tc>
          <w:tcPr>
            <w:tcW w:w="2140" w:type="dxa"/>
            <w:vAlign w:val="center"/>
            <w:hideMark/>
          </w:tcPr>
          <w:p w14:paraId="0B12D9FE" w14:textId="745063C7" w:rsidR="000963B0" w:rsidRPr="000963B0" w:rsidRDefault="00B8210B" w:rsidP="00B8210B">
            <w:pPr>
              <w:spacing w:after="0" w:line="276" w:lineRule="auto"/>
              <w:jc w:val="right"/>
              <w:rPr>
                <w:rFonts w:eastAsia="Calibri"/>
                <w:noProof/>
                <w:color w:val="4C4747"/>
                <w:lang w:val="es-419"/>
              </w:rPr>
            </w:pPr>
            <w:r>
              <w:rPr>
                <w:rFonts w:eastAsia="Calibri"/>
                <w:color w:val="4C4747"/>
                <w:szCs w:val="36"/>
              </w:rPr>
              <w:t>RD$</w:t>
            </w:r>
            <w:r w:rsidR="000963B0" w:rsidRPr="000963B0">
              <w:rPr>
                <w:rFonts w:eastAsia="Calibri"/>
                <w:noProof/>
                <w:color w:val="4C4747"/>
                <w:lang w:val="es-419"/>
              </w:rPr>
              <w:t>28,685,788.33</w:t>
            </w:r>
          </w:p>
        </w:tc>
      </w:tr>
      <w:tr w:rsidR="000963B0" w:rsidRPr="005243E0" w14:paraId="418F87F5" w14:textId="77777777" w:rsidTr="00193A23">
        <w:trPr>
          <w:trHeight w:val="340"/>
          <w:jc w:val="center"/>
        </w:trPr>
        <w:tc>
          <w:tcPr>
            <w:tcW w:w="826" w:type="dxa"/>
            <w:vAlign w:val="center"/>
            <w:hideMark/>
          </w:tcPr>
          <w:p w14:paraId="063ACA32" w14:textId="77777777" w:rsidR="000963B0" w:rsidRPr="00FF6AB7" w:rsidRDefault="000963B0" w:rsidP="006700FC">
            <w:pPr>
              <w:spacing w:after="0" w:line="276" w:lineRule="auto"/>
              <w:jc w:val="center"/>
              <w:rPr>
                <w:rFonts w:eastAsia="Calibri"/>
                <w:noProof/>
                <w:color w:val="4C4747"/>
              </w:rPr>
            </w:pPr>
            <w:r w:rsidRPr="00FF6AB7">
              <w:rPr>
                <w:rFonts w:eastAsia="Calibri"/>
                <w:noProof/>
                <w:color w:val="4C4747"/>
              </w:rPr>
              <w:t>2.7</w:t>
            </w:r>
          </w:p>
        </w:tc>
        <w:tc>
          <w:tcPr>
            <w:tcW w:w="4959" w:type="dxa"/>
            <w:vAlign w:val="center"/>
            <w:hideMark/>
          </w:tcPr>
          <w:p w14:paraId="186B9C56" w14:textId="77777777" w:rsidR="000963B0" w:rsidRPr="00FF6AB7" w:rsidRDefault="000963B0" w:rsidP="006700FC">
            <w:pPr>
              <w:spacing w:after="0" w:line="276" w:lineRule="auto"/>
              <w:jc w:val="both"/>
              <w:rPr>
                <w:rFonts w:eastAsia="Calibri"/>
                <w:noProof/>
                <w:color w:val="4C4747"/>
              </w:rPr>
            </w:pPr>
            <w:r w:rsidRPr="00FF6AB7">
              <w:rPr>
                <w:rFonts w:eastAsia="Calibri"/>
                <w:noProof/>
                <w:color w:val="4C4747"/>
              </w:rPr>
              <w:t>Obras</w:t>
            </w:r>
          </w:p>
        </w:tc>
        <w:tc>
          <w:tcPr>
            <w:tcW w:w="2140" w:type="dxa"/>
            <w:hideMark/>
          </w:tcPr>
          <w:p w14:paraId="73593D3F" w14:textId="320B3DD8" w:rsidR="000963B0" w:rsidRPr="000963B0" w:rsidRDefault="00B8210B" w:rsidP="006700FC">
            <w:pPr>
              <w:spacing w:after="0" w:line="276" w:lineRule="auto"/>
              <w:jc w:val="right"/>
              <w:rPr>
                <w:rFonts w:eastAsia="Calibri"/>
                <w:noProof/>
                <w:color w:val="4C4747"/>
                <w:lang w:val="es-419"/>
              </w:rPr>
            </w:pPr>
            <w:r>
              <w:rPr>
                <w:rFonts w:eastAsia="Calibri"/>
                <w:color w:val="4C4747"/>
                <w:szCs w:val="36"/>
              </w:rPr>
              <w:t>RD$</w:t>
            </w:r>
            <w:r w:rsidR="000963B0" w:rsidRPr="000963B0">
              <w:rPr>
                <w:rFonts w:eastAsia="Calibri"/>
                <w:noProof/>
                <w:color w:val="4C4747"/>
                <w:lang w:val="es-419"/>
              </w:rPr>
              <w:t>5,450,469.74</w:t>
            </w:r>
          </w:p>
        </w:tc>
      </w:tr>
      <w:tr w:rsidR="000963B0" w:rsidRPr="005243E0" w14:paraId="3374CEDF" w14:textId="77777777" w:rsidTr="00193A23">
        <w:trPr>
          <w:trHeight w:val="340"/>
          <w:jc w:val="center"/>
        </w:trPr>
        <w:tc>
          <w:tcPr>
            <w:tcW w:w="5785" w:type="dxa"/>
            <w:gridSpan w:val="2"/>
            <w:vAlign w:val="center"/>
            <w:hideMark/>
          </w:tcPr>
          <w:p w14:paraId="3A5F9566" w14:textId="77777777" w:rsidR="000963B0" w:rsidRPr="000963B0" w:rsidRDefault="000963B0" w:rsidP="006700FC">
            <w:pPr>
              <w:spacing w:after="0" w:line="276" w:lineRule="auto"/>
              <w:jc w:val="center"/>
              <w:rPr>
                <w:rFonts w:eastAsia="Calibri"/>
                <w:b/>
                <w:bCs/>
                <w:noProof/>
                <w:color w:val="4C4747"/>
              </w:rPr>
            </w:pPr>
            <w:r w:rsidRPr="000963B0">
              <w:rPr>
                <w:rFonts w:eastAsia="Calibri"/>
                <w:b/>
                <w:bCs/>
                <w:noProof/>
                <w:color w:val="4C4747"/>
              </w:rPr>
              <w:t>Total</w:t>
            </w:r>
          </w:p>
        </w:tc>
        <w:tc>
          <w:tcPr>
            <w:tcW w:w="2140" w:type="dxa"/>
            <w:vAlign w:val="center"/>
            <w:hideMark/>
          </w:tcPr>
          <w:p w14:paraId="7FF34A42" w14:textId="56EF3684" w:rsidR="000963B0" w:rsidRPr="00B8210B" w:rsidRDefault="00B8210B" w:rsidP="006700FC">
            <w:pPr>
              <w:spacing w:after="0" w:line="276" w:lineRule="auto"/>
              <w:jc w:val="right"/>
              <w:rPr>
                <w:rFonts w:eastAsia="Calibri"/>
                <w:b/>
                <w:bCs/>
                <w:noProof/>
                <w:color w:val="4C4747"/>
                <w:lang w:val="es-419"/>
              </w:rPr>
            </w:pPr>
            <w:r w:rsidRPr="00B8210B">
              <w:rPr>
                <w:rFonts w:eastAsia="Calibri"/>
                <w:b/>
                <w:bCs/>
                <w:color w:val="4C4747"/>
                <w:szCs w:val="36"/>
              </w:rPr>
              <w:t>RD$</w:t>
            </w:r>
            <w:r w:rsidR="000963B0" w:rsidRPr="00B8210B">
              <w:rPr>
                <w:rFonts w:eastAsia="Calibri"/>
                <w:b/>
                <w:bCs/>
                <w:noProof/>
                <w:color w:val="4C4747"/>
                <w:lang w:val="es-419"/>
              </w:rPr>
              <w:t>2,220,889,476.30</w:t>
            </w:r>
          </w:p>
        </w:tc>
      </w:tr>
    </w:tbl>
    <w:p w14:paraId="52B148ED" w14:textId="770C0BF4" w:rsidR="00780ECF" w:rsidRPr="00664169" w:rsidRDefault="000963B0" w:rsidP="004D7C07">
      <w:pPr>
        <w:spacing w:after="0" w:line="240" w:lineRule="auto"/>
        <w:jc w:val="both"/>
        <w:rPr>
          <w:rFonts w:eastAsia="Calibri"/>
          <w:i/>
          <w:iCs/>
          <w:color w:val="4C4747"/>
          <w:sz w:val="18"/>
          <w:szCs w:val="18"/>
          <w:lang w:val="es-MX"/>
        </w:rPr>
      </w:pPr>
      <w:r w:rsidRPr="00664169">
        <w:rPr>
          <w:rFonts w:eastAsia="Calibri"/>
          <w:i/>
          <w:iCs/>
          <w:color w:val="4C4747"/>
          <w:sz w:val="18"/>
          <w:szCs w:val="18"/>
          <w:lang w:val="es-MX"/>
        </w:rPr>
        <w:t>Fuente interna: Departamento Financiero (Inaipi)</w:t>
      </w:r>
    </w:p>
    <w:p w14:paraId="67EE90FA" w14:textId="77777777" w:rsidR="004D7C07" w:rsidRPr="00664169" w:rsidRDefault="004D7C07" w:rsidP="004D7C07">
      <w:pPr>
        <w:spacing w:after="0" w:line="240" w:lineRule="auto"/>
        <w:jc w:val="both"/>
        <w:rPr>
          <w:rFonts w:eastAsia="Calibri"/>
          <w:i/>
          <w:iCs/>
          <w:color w:val="4C4747"/>
          <w:sz w:val="18"/>
          <w:szCs w:val="18"/>
          <w:lang w:val="es-MX"/>
        </w:rPr>
      </w:pPr>
    </w:p>
    <w:p w14:paraId="5AF5EBA2" w14:textId="197797EF" w:rsidR="000963B0" w:rsidRDefault="000963B0" w:rsidP="000963B0">
      <w:pPr>
        <w:jc w:val="both"/>
        <w:rPr>
          <w:rFonts w:eastAsia="Calibri"/>
          <w:b/>
          <w:bCs/>
          <w:color w:val="4C4747"/>
          <w:lang w:val="es-419"/>
        </w:rPr>
      </w:pPr>
      <w:r w:rsidRPr="00F7310E">
        <w:rPr>
          <w:rFonts w:eastAsia="Calibri"/>
          <w:b/>
          <w:bCs/>
          <w:color w:val="4C4747"/>
          <w:lang w:val="es-419"/>
        </w:rPr>
        <w:t>Tabla 3</w:t>
      </w:r>
      <w:r>
        <w:rPr>
          <w:rFonts w:eastAsia="Calibri"/>
          <w:b/>
          <w:bCs/>
          <w:color w:val="4C4747"/>
          <w:lang w:val="es-419"/>
        </w:rPr>
        <w:t>5</w:t>
      </w:r>
      <w:r w:rsidRPr="00F7310E">
        <w:rPr>
          <w:rFonts w:eastAsia="Calibri"/>
          <w:b/>
          <w:bCs/>
          <w:color w:val="4C4747"/>
          <w:lang w:val="es-419"/>
        </w:rPr>
        <w:t xml:space="preserve">: Ejecución presupuestaria </w:t>
      </w:r>
      <w:r>
        <w:rPr>
          <w:rFonts w:eastAsia="Calibri"/>
          <w:b/>
          <w:bCs/>
          <w:color w:val="4C4747"/>
          <w:lang w:val="es-419"/>
        </w:rPr>
        <w:t>cuarto</w:t>
      </w:r>
      <w:r w:rsidRPr="00F7310E">
        <w:rPr>
          <w:rFonts w:eastAsia="Calibri"/>
          <w:b/>
          <w:bCs/>
          <w:color w:val="4C4747"/>
          <w:lang w:val="es-419"/>
        </w:rPr>
        <w:t xml:space="preserve"> trimestre 202</w:t>
      </w:r>
      <w:r>
        <w:rPr>
          <w:rFonts w:eastAsia="Calibri"/>
          <w:b/>
          <w:bCs/>
          <w:color w:val="4C4747"/>
          <w:lang w:val="es-419"/>
        </w:rPr>
        <w:t>5.</w:t>
      </w:r>
    </w:p>
    <w:tbl>
      <w:tblPr>
        <w:tblW w:w="7925"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797"/>
        <w:gridCol w:w="4461"/>
        <w:gridCol w:w="2667"/>
      </w:tblGrid>
      <w:tr w:rsidR="000963B0" w:rsidRPr="005243E0" w14:paraId="3BFFF1E9" w14:textId="77777777" w:rsidTr="00A6785C">
        <w:trPr>
          <w:trHeight w:val="340"/>
          <w:tblHeader/>
          <w:jc w:val="center"/>
        </w:trPr>
        <w:tc>
          <w:tcPr>
            <w:tcW w:w="826" w:type="dxa"/>
            <w:shd w:val="clear" w:color="000000" w:fill="002060"/>
            <w:vAlign w:val="center"/>
            <w:hideMark/>
          </w:tcPr>
          <w:p w14:paraId="275D9160" w14:textId="77777777" w:rsidR="000963B0" w:rsidRPr="00D46DE6" w:rsidRDefault="000963B0" w:rsidP="006700FC">
            <w:pPr>
              <w:spacing w:after="0" w:line="276" w:lineRule="auto"/>
              <w:jc w:val="center"/>
              <w:rPr>
                <w:rFonts w:eastAsia="Calibri"/>
                <w:b/>
                <w:bCs/>
                <w:color w:val="FFFFFF" w:themeColor="background1"/>
              </w:rPr>
            </w:pPr>
            <w:r w:rsidRPr="00D46DE6">
              <w:rPr>
                <w:rFonts w:eastAsia="Calibri"/>
                <w:b/>
                <w:bCs/>
                <w:color w:val="FFFFFF" w:themeColor="background1"/>
              </w:rPr>
              <w:t>Ref.</w:t>
            </w:r>
          </w:p>
        </w:tc>
        <w:tc>
          <w:tcPr>
            <w:tcW w:w="4959" w:type="dxa"/>
            <w:vMerge w:val="restart"/>
            <w:shd w:val="clear" w:color="000000" w:fill="002060"/>
            <w:vAlign w:val="center"/>
            <w:hideMark/>
          </w:tcPr>
          <w:p w14:paraId="4B9EDC74" w14:textId="77777777" w:rsidR="000963B0" w:rsidRPr="00D46DE6" w:rsidRDefault="000963B0" w:rsidP="006700FC">
            <w:pPr>
              <w:spacing w:after="0" w:line="276" w:lineRule="auto"/>
              <w:jc w:val="center"/>
              <w:rPr>
                <w:rFonts w:eastAsia="Calibri"/>
                <w:b/>
                <w:bCs/>
                <w:color w:val="FFFFFF" w:themeColor="background1"/>
              </w:rPr>
            </w:pPr>
            <w:r w:rsidRPr="00D46DE6">
              <w:rPr>
                <w:rFonts w:eastAsia="Calibri"/>
                <w:b/>
                <w:bCs/>
                <w:color w:val="FFFFFF" w:themeColor="background1"/>
              </w:rPr>
              <w:t xml:space="preserve">CCP </w:t>
            </w:r>
            <w:proofErr w:type="spellStart"/>
            <w:r w:rsidRPr="00D46DE6">
              <w:rPr>
                <w:rFonts w:eastAsia="Calibri"/>
                <w:b/>
                <w:bCs/>
                <w:color w:val="FFFFFF" w:themeColor="background1"/>
              </w:rPr>
              <w:t>Concepto</w:t>
            </w:r>
            <w:proofErr w:type="spellEnd"/>
          </w:p>
        </w:tc>
        <w:tc>
          <w:tcPr>
            <w:tcW w:w="2140" w:type="dxa"/>
            <w:vMerge w:val="restart"/>
            <w:shd w:val="clear" w:color="000000" w:fill="002060"/>
            <w:vAlign w:val="center"/>
            <w:hideMark/>
          </w:tcPr>
          <w:p w14:paraId="287C1A0B" w14:textId="77777777" w:rsidR="000963B0" w:rsidRPr="00D46DE6" w:rsidRDefault="000963B0" w:rsidP="00B8210B">
            <w:pPr>
              <w:spacing w:after="0" w:line="276" w:lineRule="auto"/>
              <w:jc w:val="center"/>
              <w:rPr>
                <w:rFonts w:eastAsia="Calibri"/>
                <w:b/>
                <w:bCs/>
                <w:color w:val="FFFFFF" w:themeColor="background1"/>
              </w:rPr>
            </w:pPr>
            <w:r w:rsidRPr="00D46DE6">
              <w:rPr>
                <w:rFonts w:eastAsia="Calibri"/>
                <w:b/>
                <w:bCs/>
                <w:color w:val="FFFFFF" w:themeColor="background1"/>
              </w:rPr>
              <w:t>Total, RD$</w:t>
            </w:r>
          </w:p>
        </w:tc>
      </w:tr>
      <w:tr w:rsidR="000963B0" w:rsidRPr="005243E0" w14:paraId="52F6AFDA" w14:textId="77777777" w:rsidTr="00A6785C">
        <w:trPr>
          <w:trHeight w:val="340"/>
          <w:tblHeader/>
          <w:jc w:val="center"/>
        </w:trPr>
        <w:tc>
          <w:tcPr>
            <w:tcW w:w="826" w:type="dxa"/>
            <w:shd w:val="clear" w:color="000000" w:fill="002060"/>
            <w:vAlign w:val="center"/>
            <w:hideMark/>
          </w:tcPr>
          <w:p w14:paraId="64F05048" w14:textId="77777777" w:rsidR="000963B0" w:rsidRPr="00D46DE6" w:rsidRDefault="000963B0" w:rsidP="006700FC">
            <w:pPr>
              <w:spacing w:after="0" w:line="276" w:lineRule="auto"/>
              <w:jc w:val="center"/>
              <w:rPr>
                <w:rFonts w:eastAsia="Calibri"/>
                <w:color w:val="4C4747"/>
              </w:rPr>
            </w:pPr>
            <w:r w:rsidRPr="00D46DE6">
              <w:rPr>
                <w:rFonts w:eastAsia="Calibri"/>
                <w:color w:val="FFFFFF" w:themeColor="background1"/>
              </w:rPr>
              <w:t>CCP</w:t>
            </w:r>
          </w:p>
        </w:tc>
        <w:tc>
          <w:tcPr>
            <w:tcW w:w="4959" w:type="dxa"/>
            <w:vMerge/>
            <w:vAlign w:val="center"/>
            <w:hideMark/>
          </w:tcPr>
          <w:p w14:paraId="7244D5C9" w14:textId="77777777" w:rsidR="000963B0" w:rsidRPr="00D46DE6" w:rsidRDefault="000963B0" w:rsidP="006700FC">
            <w:pPr>
              <w:spacing w:after="0" w:line="276" w:lineRule="auto"/>
              <w:jc w:val="center"/>
              <w:rPr>
                <w:rFonts w:eastAsia="Calibri"/>
                <w:color w:val="4C4747"/>
              </w:rPr>
            </w:pPr>
          </w:p>
        </w:tc>
        <w:tc>
          <w:tcPr>
            <w:tcW w:w="2140" w:type="dxa"/>
            <w:vMerge/>
            <w:vAlign w:val="center"/>
            <w:hideMark/>
          </w:tcPr>
          <w:p w14:paraId="55CA74FB" w14:textId="77777777" w:rsidR="000963B0" w:rsidRPr="00D46DE6" w:rsidRDefault="000963B0" w:rsidP="00B8210B">
            <w:pPr>
              <w:spacing w:after="0" w:line="276" w:lineRule="auto"/>
              <w:jc w:val="right"/>
              <w:rPr>
                <w:rFonts w:eastAsia="Calibri"/>
                <w:color w:val="4C4747"/>
              </w:rPr>
            </w:pPr>
          </w:p>
        </w:tc>
      </w:tr>
      <w:tr w:rsidR="00FE5BAB" w:rsidRPr="005243E0" w14:paraId="3A72292D" w14:textId="77777777" w:rsidTr="00A6785C">
        <w:trPr>
          <w:trHeight w:val="340"/>
          <w:jc w:val="center"/>
        </w:trPr>
        <w:tc>
          <w:tcPr>
            <w:tcW w:w="826" w:type="dxa"/>
            <w:vAlign w:val="center"/>
            <w:hideMark/>
          </w:tcPr>
          <w:p w14:paraId="5CC522E6" w14:textId="77777777" w:rsidR="00FE5BAB" w:rsidRPr="00FE5BAB" w:rsidRDefault="00FE5BAB" w:rsidP="006700FC">
            <w:pPr>
              <w:spacing w:after="0" w:line="276" w:lineRule="auto"/>
              <w:jc w:val="center"/>
              <w:rPr>
                <w:rFonts w:eastAsia="Calibri"/>
                <w:noProof/>
                <w:color w:val="4C4747"/>
                <w:lang w:val="es-419"/>
              </w:rPr>
            </w:pPr>
            <w:r w:rsidRPr="00FE5BAB">
              <w:rPr>
                <w:rFonts w:eastAsia="Calibri"/>
                <w:noProof/>
                <w:color w:val="4C4747"/>
                <w:lang w:val="es-419"/>
              </w:rPr>
              <w:t>2.1</w:t>
            </w:r>
          </w:p>
        </w:tc>
        <w:tc>
          <w:tcPr>
            <w:tcW w:w="4959" w:type="dxa"/>
            <w:vAlign w:val="center"/>
            <w:hideMark/>
          </w:tcPr>
          <w:p w14:paraId="11D8B031" w14:textId="77777777" w:rsidR="00FE5BAB" w:rsidRPr="00FE5BAB" w:rsidRDefault="00FE5BAB" w:rsidP="006700FC">
            <w:pPr>
              <w:spacing w:after="0" w:line="276" w:lineRule="auto"/>
              <w:rPr>
                <w:rFonts w:eastAsia="Calibri"/>
                <w:noProof/>
                <w:color w:val="4C4747"/>
                <w:lang w:val="es-419"/>
              </w:rPr>
            </w:pPr>
            <w:r w:rsidRPr="00FE5BAB">
              <w:rPr>
                <w:rFonts w:eastAsia="Calibri"/>
                <w:noProof/>
                <w:color w:val="4C4747"/>
                <w:lang w:val="es-419"/>
              </w:rPr>
              <w:t>Remuneraciones y contribuciones</w:t>
            </w:r>
          </w:p>
        </w:tc>
        <w:tc>
          <w:tcPr>
            <w:tcW w:w="2140" w:type="dxa"/>
            <w:vAlign w:val="center"/>
            <w:hideMark/>
          </w:tcPr>
          <w:p w14:paraId="40EC0B16" w14:textId="2B4A280D" w:rsidR="00FE5BAB" w:rsidRPr="000963B0" w:rsidRDefault="00B8210B" w:rsidP="00B8210B">
            <w:pPr>
              <w:spacing w:after="0" w:line="276" w:lineRule="auto"/>
              <w:jc w:val="right"/>
              <w:rPr>
                <w:rFonts w:eastAsia="Calibri"/>
                <w:noProof/>
                <w:color w:val="4C4747"/>
                <w:lang w:val="es-419"/>
              </w:rPr>
            </w:pPr>
            <w:r>
              <w:rPr>
                <w:rFonts w:eastAsia="Calibri"/>
                <w:color w:val="4C4747"/>
                <w:szCs w:val="36"/>
              </w:rPr>
              <w:t>RD$</w:t>
            </w:r>
            <w:r w:rsidR="00FE5BAB" w:rsidRPr="00FE5BAB">
              <w:rPr>
                <w:rFonts w:eastAsia="Calibri"/>
                <w:noProof/>
                <w:color w:val="4C4747"/>
                <w:lang w:val="es-419"/>
              </w:rPr>
              <w:t>1,855,901,903.18</w:t>
            </w:r>
          </w:p>
        </w:tc>
      </w:tr>
      <w:tr w:rsidR="00FE5BAB" w:rsidRPr="005243E0" w14:paraId="41E6DEFF" w14:textId="77777777" w:rsidTr="00A6785C">
        <w:trPr>
          <w:trHeight w:val="340"/>
          <w:jc w:val="center"/>
        </w:trPr>
        <w:tc>
          <w:tcPr>
            <w:tcW w:w="826" w:type="dxa"/>
            <w:vAlign w:val="center"/>
            <w:hideMark/>
          </w:tcPr>
          <w:p w14:paraId="48A2898D" w14:textId="77777777" w:rsidR="00FE5BAB" w:rsidRPr="00FE5BAB" w:rsidRDefault="00FE5BAB" w:rsidP="006700FC">
            <w:pPr>
              <w:spacing w:after="0" w:line="276" w:lineRule="auto"/>
              <w:jc w:val="center"/>
              <w:rPr>
                <w:rFonts w:eastAsia="Calibri"/>
                <w:noProof/>
                <w:color w:val="4C4747"/>
                <w:lang w:val="es-419"/>
              </w:rPr>
            </w:pPr>
            <w:r w:rsidRPr="00FE5BAB">
              <w:rPr>
                <w:rFonts w:eastAsia="Calibri"/>
                <w:noProof/>
                <w:color w:val="4C4747"/>
                <w:lang w:val="es-419"/>
              </w:rPr>
              <w:t>2.2</w:t>
            </w:r>
          </w:p>
        </w:tc>
        <w:tc>
          <w:tcPr>
            <w:tcW w:w="4959" w:type="dxa"/>
            <w:vAlign w:val="center"/>
            <w:hideMark/>
          </w:tcPr>
          <w:p w14:paraId="1E83B6C6" w14:textId="77777777" w:rsidR="00FE5BAB" w:rsidRPr="00FE5BAB" w:rsidRDefault="00FE5BAB" w:rsidP="006700FC">
            <w:pPr>
              <w:spacing w:after="0" w:line="276" w:lineRule="auto"/>
              <w:rPr>
                <w:rFonts w:eastAsia="Calibri"/>
                <w:noProof/>
                <w:color w:val="4C4747"/>
                <w:lang w:val="es-419"/>
              </w:rPr>
            </w:pPr>
            <w:r w:rsidRPr="00FE5BAB">
              <w:rPr>
                <w:rFonts w:eastAsia="Calibri"/>
                <w:noProof/>
                <w:color w:val="4C4747"/>
                <w:lang w:val="es-419"/>
              </w:rPr>
              <w:t>Contratación de servicios</w:t>
            </w:r>
          </w:p>
        </w:tc>
        <w:tc>
          <w:tcPr>
            <w:tcW w:w="2140" w:type="dxa"/>
            <w:vAlign w:val="center"/>
            <w:hideMark/>
          </w:tcPr>
          <w:p w14:paraId="3E078785" w14:textId="1ACFA719" w:rsidR="00FE5BAB" w:rsidRPr="000963B0" w:rsidRDefault="00B8210B" w:rsidP="00B8210B">
            <w:pPr>
              <w:spacing w:after="0" w:line="276" w:lineRule="auto"/>
              <w:jc w:val="right"/>
              <w:rPr>
                <w:rFonts w:eastAsia="Calibri"/>
                <w:noProof/>
                <w:color w:val="4C4747"/>
                <w:lang w:val="es-419"/>
              </w:rPr>
            </w:pPr>
            <w:r>
              <w:rPr>
                <w:rFonts w:eastAsia="Calibri"/>
                <w:color w:val="4C4747"/>
                <w:szCs w:val="36"/>
              </w:rPr>
              <w:t>RD$</w:t>
            </w:r>
            <w:r w:rsidR="00FE5BAB" w:rsidRPr="00FE5BAB">
              <w:rPr>
                <w:rFonts w:eastAsia="Calibri"/>
                <w:noProof/>
                <w:color w:val="4C4747"/>
                <w:lang w:val="es-419"/>
              </w:rPr>
              <w:t>366,467,390.58</w:t>
            </w:r>
          </w:p>
        </w:tc>
      </w:tr>
      <w:tr w:rsidR="00FE5BAB" w:rsidRPr="005243E0" w14:paraId="1D00B6A8" w14:textId="77777777" w:rsidTr="00A6785C">
        <w:trPr>
          <w:trHeight w:val="340"/>
          <w:jc w:val="center"/>
        </w:trPr>
        <w:tc>
          <w:tcPr>
            <w:tcW w:w="826" w:type="dxa"/>
            <w:vAlign w:val="center"/>
            <w:hideMark/>
          </w:tcPr>
          <w:p w14:paraId="5105A2C5" w14:textId="77777777" w:rsidR="00FE5BAB" w:rsidRPr="00FE5BAB" w:rsidRDefault="00FE5BAB" w:rsidP="006700FC">
            <w:pPr>
              <w:spacing w:after="0" w:line="276" w:lineRule="auto"/>
              <w:jc w:val="center"/>
              <w:rPr>
                <w:rFonts w:eastAsia="Calibri"/>
                <w:noProof/>
                <w:color w:val="4C4747"/>
                <w:lang w:val="es-419"/>
              </w:rPr>
            </w:pPr>
            <w:r w:rsidRPr="00FE5BAB">
              <w:rPr>
                <w:rFonts w:eastAsia="Calibri"/>
                <w:noProof/>
                <w:color w:val="4C4747"/>
                <w:lang w:val="es-419"/>
              </w:rPr>
              <w:t>2.3</w:t>
            </w:r>
          </w:p>
        </w:tc>
        <w:tc>
          <w:tcPr>
            <w:tcW w:w="4959" w:type="dxa"/>
            <w:vAlign w:val="center"/>
            <w:hideMark/>
          </w:tcPr>
          <w:p w14:paraId="60423A01" w14:textId="77777777" w:rsidR="00FE5BAB" w:rsidRPr="00FE5BAB" w:rsidRDefault="00FE5BAB" w:rsidP="006700FC">
            <w:pPr>
              <w:spacing w:after="0" w:line="276" w:lineRule="auto"/>
              <w:rPr>
                <w:rFonts w:eastAsia="Calibri"/>
                <w:noProof/>
                <w:color w:val="4C4747"/>
                <w:lang w:val="es-419"/>
              </w:rPr>
            </w:pPr>
            <w:r w:rsidRPr="00FE5BAB">
              <w:rPr>
                <w:rFonts w:eastAsia="Calibri"/>
                <w:noProof/>
                <w:color w:val="4C4747"/>
                <w:lang w:val="es-419"/>
              </w:rPr>
              <w:t>Materiales y suministros</w:t>
            </w:r>
          </w:p>
        </w:tc>
        <w:tc>
          <w:tcPr>
            <w:tcW w:w="2140" w:type="dxa"/>
            <w:vAlign w:val="center"/>
            <w:hideMark/>
          </w:tcPr>
          <w:p w14:paraId="67B81B6B" w14:textId="7A61F3B7" w:rsidR="00FE5BAB" w:rsidRPr="000963B0" w:rsidRDefault="00B8210B" w:rsidP="00B8210B">
            <w:pPr>
              <w:spacing w:after="0" w:line="276" w:lineRule="auto"/>
              <w:jc w:val="right"/>
              <w:rPr>
                <w:rFonts w:eastAsia="Calibri"/>
                <w:noProof/>
                <w:color w:val="4C4747"/>
                <w:lang w:val="es-419"/>
              </w:rPr>
            </w:pPr>
            <w:r>
              <w:rPr>
                <w:rFonts w:eastAsia="Calibri"/>
                <w:color w:val="4C4747"/>
                <w:szCs w:val="36"/>
              </w:rPr>
              <w:t>RD$</w:t>
            </w:r>
            <w:r w:rsidR="00FE5BAB" w:rsidRPr="00FE5BAB">
              <w:rPr>
                <w:rFonts w:eastAsia="Calibri"/>
                <w:noProof/>
                <w:color w:val="4C4747"/>
                <w:lang w:val="es-419"/>
              </w:rPr>
              <w:t>129,952,223.49</w:t>
            </w:r>
          </w:p>
        </w:tc>
      </w:tr>
      <w:tr w:rsidR="00FE5BAB" w:rsidRPr="005243E0" w14:paraId="6C9D24A3" w14:textId="77777777" w:rsidTr="00A6785C">
        <w:trPr>
          <w:trHeight w:val="340"/>
          <w:jc w:val="center"/>
        </w:trPr>
        <w:tc>
          <w:tcPr>
            <w:tcW w:w="826" w:type="dxa"/>
            <w:vAlign w:val="center"/>
            <w:hideMark/>
          </w:tcPr>
          <w:p w14:paraId="3F6C1C41" w14:textId="77777777" w:rsidR="00FE5BAB" w:rsidRPr="00FE5BAB" w:rsidRDefault="00FE5BAB" w:rsidP="006700FC">
            <w:pPr>
              <w:spacing w:after="0" w:line="276" w:lineRule="auto"/>
              <w:jc w:val="center"/>
              <w:rPr>
                <w:rFonts w:eastAsia="Calibri"/>
                <w:noProof/>
                <w:color w:val="4C4747"/>
                <w:lang w:val="es-419"/>
              </w:rPr>
            </w:pPr>
            <w:r w:rsidRPr="00FE5BAB">
              <w:rPr>
                <w:rFonts w:eastAsia="Calibri"/>
                <w:noProof/>
                <w:color w:val="4C4747"/>
                <w:lang w:val="es-419"/>
              </w:rPr>
              <w:t>2.6</w:t>
            </w:r>
          </w:p>
        </w:tc>
        <w:tc>
          <w:tcPr>
            <w:tcW w:w="4959" w:type="dxa"/>
            <w:vAlign w:val="center"/>
            <w:hideMark/>
          </w:tcPr>
          <w:p w14:paraId="3184BF8F" w14:textId="77777777" w:rsidR="00FE5BAB" w:rsidRPr="000963B0" w:rsidRDefault="00FE5BAB" w:rsidP="006700FC">
            <w:pPr>
              <w:spacing w:after="0" w:line="276" w:lineRule="auto"/>
              <w:rPr>
                <w:rFonts w:eastAsia="Calibri"/>
                <w:noProof/>
                <w:color w:val="4C4747"/>
                <w:lang w:val="es-419"/>
              </w:rPr>
            </w:pPr>
            <w:r w:rsidRPr="000963B0">
              <w:rPr>
                <w:rFonts w:eastAsia="Calibri"/>
                <w:noProof/>
                <w:color w:val="4C4747"/>
                <w:lang w:val="es-419"/>
              </w:rPr>
              <w:t>Bienes muebles, inmuebles e intangibles</w:t>
            </w:r>
          </w:p>
        </w:tc>
        <w:tc>
          <w:tcPr>
            <w:tcW w:w="2140" w:type="dxa"/>
            <w:vAlign w:val="center"/>
            <w:hideMark/>
          </w:tcPr>
          <w:p w14:paraId="4CB59189" w14:textId="4ADF7A41" w:rsidR="00FE5BAB" w:rsidRPr="000963B0" w:rsidRDefault="00B8210B" w:rsidP="00B8210B">
            <w:pPr>
              <w:spacing w:after="0" w:line="276" w:lineRule="auto"/>
              <w:jc w:val="right"/>
              <w:rPr>
                <w:rFonts w:eastAsia="Calibri"/>
                <w:noProof/>
                <w:color w:val="4C4747"/>
                <w:lang w:val="es-419"/>
              </w:rPr>
            </w:pPr>
            <w:r>
              <w:rPr>
                <w:rFonts w:eastAsia="Calibri"/>
                <w:color w:val="4C4747"/>
                <w:szCs w:val="36"/>
              </w:rPr>
              <w:t>RD$</w:t>
            </w:r>
            <w:r w:rsidR="00FE5BAB" w:rsidRPr="00FE5BAB">
              <w:rPr>
                <w:rFonts w:eastAsia="Calibri"/>
                <w:noProof/>
                <w:color w:val="4C4747"/>
                <w:lang w:val="es-419"/>
              </w:rPr>
              <w:t>373,892,568.62</w:t>
            </w:r>
          </w:p>
        </w:tc>
      </w:tr>
      <w:tr w:rsidR="00FE5BAB" w:rsidRPr="005243E0" w14:paraId="5BA5568A" w14:textId="77777777" w:rsidTr="00A6785C">
        <w:trPr>
          <w:trHeight w:val="340"/>
          <w:jc w:val="center"/>
        </w:trPr>
        <w:tc>
          <w:tcPr>
            <w:tcW w:w="826" w:type="dxa"/>
            <w:vAlign w:val="center"/>
            <w:hideMark/>
          </w:tcPr>
          <w:p w14:paraId="63936252" w14:textId="77777777" w:rsidR="00FE5BAB" w:rsidRPr="00FE5BAB" w:rsidRDefault="00FE5BAB" w:rsidP="006700FC">
            <w:pPr>
              <w:spacing w:after="0" w:line="276" w:lineRule="auto"/>
              <w:jc w:val="center"/>
              <w:rPr>
                <w:rFonts w:eastAsia="Calibri"/>
                <w:noProof/>
                <w:color w:val="4C4747"/>
                <w:lang w:val="es-419"/>
              </w:rPr>
            </w:pPr>
            <w:r w:rsidRPr="00FE5BAB">
              <w:rPr>
                <w:rFonts w:eastAsia="Calibri"/>
                <w:noProof/>
                <w:color w:val="4C4747"/>
                <w:lang w:val="es-419"/>
              </w:rPr>
              <w:t>2.7</w:t>
            </w:r>
          </w:p>
        </w:tc>
        <w:tc>
          <w:tcPr>
            <w:tcW w:w="4959" w:type="dxa"/>
            <w:vAlign w:val="center"/>
            <w:hideMark/>
          </w:tcPr>
          <w:p w14:paraId="282FCD37" w14:textId="77777777" w:rsidR="00FE5BAB" w:rsidRPr="00FE5BAB" w:rsidRDefault="00FE5BAB" w:rsidP="006700FC">
            <w:pPr>
              <w:spacing w:after="0" w:line="276" w:lineRule="auto"/>
              <w:jc w:val="both"/>
              <w:rPr>
                <w:rFonts w:eastAsia="Calibri"/>
                <w:noProof/>
                <w:color w:val="4C4747"/>
                <w:lang w:val="es-419"/>
              </w:rPr>
            </w:pPr>
            <w:r w:rsidRPr="00FE5BAB">
              <w:rPr>
                <w:rFonts w:eastAsia="Calibri"/>
                <w:noProof/>
                <w:color w:val="4C4747"/>
                <w:lang w:val="es-419"/>
              </w:rPr>
              <w:t>Obras</w:t>
            </w:r>
          </w:p>
        </w:tc>
        <w:tc>
          <w:tcPr>
            <w:tcW w:w="2140" w:type="dxa"/>
            <w:vAlign w:val="center"/>
            <w:hideMark/>
          </w:tcPr>
          <w:p w14:paraId="4CE08043" w14:textId="3E868D17" w:rsidR="00FE5BAB" w:rsidRPr="000963B0" w:rsidRDefault="00B8210B" w:rsidP="00B8210B">
            <w:pPr>
              <w:spacing w:after="0" w:line="276" w:lineRule="auto"/>
              <w:jc w:val="right"/>
              <w:rPr>
                <w:rFonts w:eastAsia="Calibri"/>
                <w:noProof/>
                <w:color w:val="4C4747"/>
                <w:lang w:val="es-419"/>
              </w:rPr>
            </w:pPr>
            <w:r>
              <w:rPr>
                <w:rFonts w:eastAsia="Calibri"/>
                <w:color w:val="4C4747"/>
                <w:szCs w:val="36"/>
              </w:rPr>
              <w:t>RD$</w:t>
            </w:r>
            <w:r w:rsidR="00FE5BAB" w:rsidRPr="00FE5BAB">
              <w:rPr>
                <w:rFonts w:eastAsia="Calibri"/>
                <w:noProof/>
                <w:color w:val="4C4747"/>
                <w:lang w:val="es-419"/>
              </w:rPr>
              <w:t>2,701,614.23</w:t>
            </w:r>
          </w:p>
        </w:tc>
      </w:tr>
      <w:tr w:rsidR="000963B0" w:rsidRPr="005243E0" w14:paraId="38551BAC" w14:textId="77777777" w:rsidTr="00A6785C">
        <w:trPr>
          <w:trHeight w:val="340"/>
          <w:jc w:val="center"/>
        </w:trPr>
        <w:tc>
          <w:tcPr>
            <w:tcW w:w="5785" w:type="dxa"/>
            <w:gridSpan w:val="2"/>
            <w:vAlign w:val="center"/>
            <w:hideMark/>
          </w:tcPr>
          <w:p w14:paraId="70F5E1EB" w14:textId="77777777" w:rsidR="000963B0" w:rsidRPr="00FE5BAB" w:rsidRDefault="000963B0" w:rsidP="006700FC">
            <w:pPr>
              <w:spacing w:after="0" w:line="276" w:lineRule="auto"/>
              <w:jc w:val="center"/>
              <w:rPr>
                <w:rFonts w:eastAsia="Calibri"/>
                <w:b/>
                <w:bCs/>
                <w:noProof/>
                <w:color w:val="4C4747"/>
                <w:lang w:val="es-419"/>
              </w:rPr>
            </w:pPr>
            <w:r w:rsidRPr="00FE5BAB">
              <w:rPr>
                <w:rFonts w:eastAsia="Calibri"/>
                <w:b/>
                <w:bCs/>
                <w:noProof/>
                <w:color w:val="4C4747"/>
                <w:lang w:val="es-419"/>
              </w:rPr>
              <w:t>Total</w:t>
            </w:r>
          </w:p>
        </w:tc>
        <w:tc>
          <w:tcPr>
            <w:tcW w:w="2140" w:type="dxa"/>
            <w:vAlign w:val="center"/>
            <w:hideMark/>
          </w:tcPr>
          <w:p w14:paraId="23E8E2E4" w14:textId="3966F9B6" w:rsidR="000963B0" w:rsidRPr="00B8210B" w:rsidRDefault="00B8210B" w:rsidP="00B8210B">
            <w:pPr>
              <w:spacing w:after="0" w:line="276" w:lineRule="auto"/>
              <w:jc w:val="right"/>
              <w:rPr>
                <w:rFonts w:eastAsia="Calibri"/>
                <w:b/>
                <w:bCs/>
                <w:noProof/>
                <w:color w:val="4C4747"/>
                <w:lang w:val="es-419"/>
              </w:rPr>
            </w:pPr>
            <w:r w:rsidRPr="00B8210B">
              <w:rPr>
                <w:rFonts w:eastAsia="Calibri"/>
                <w:b/>
                <w:bCs/>
                <w:color w:val="4C4747"/>
                <w:szCs w:val="36"/>
              </w:rPr>
              <w:t>RD$</w:t>
            </w:r>
            <w:r w:rsidR="00FE5BAB" w:rsidRPr="00B8210B">
              <w:rPr>
                <w:rFonts w:eastAsia="Calibri"/>
                <w:b/>
                <w:bCs/>
                <w:noProof/>
                <w:color w:val="4C4747"/>
                <w:lang w:val="es-419"/>
              </w:rPr>
              <w:t>2,728,915,700.10</w:t>
            </w:r>
          </w:p>
        </w:tc>
      </w:tr>
    </w:tbl>
    <w:p w14:paraId="70071678" w14:textId="379A5102" w:rsidR="000963B0" w:rsidRPr="00664169" w:rsidRDefault="000963B0" w:rsidP="006700FC">
      <w:pPr>
        <w:spacing w:after="0" w:line="240" w:lineRule="auto"/>
        <w:jc w:val="both"/>
        <w:rPr>
          <w:rFonts w:eastAsia="Calibri"/>
          <w:i/>
          <w:iCs/>
          <w:color w:val="4C4747"/>
          <w:sz w:val="18"/>
          <w:szCs w:val="18"/>
          <w:lang w:val="es-MX"/>
        </w:rPr>
      </w:pPr>
      <w:r w:rsidRPr="00664169">
        <w:rPr>
          <w:rFonts w:eastAsia="Calibri"/>
          <w:i/>
          <w:iCs/>
          <w:color w:val="4C4747"/>
          <w:sz w:val="18"/>
          <w:szCs w:val="18"/>
          <w:lang w:val="es-MX"/>
        </w:rPr>
        <w:t>Fuente interna: Departamento Financiero (Inaipi)</w:t>
      </w:r>
    </w:p>
    <w:p w14:paraId="577DB664" w14:textId="77777777" w:rsidR="006700FC" w:rsidRPr="00664169" w:rsidRDefault="006700FC" w:rsidP="006700FC">
      <w:pPr>
        <w:spacing w:after="0" w:line="240" w:lineRule="auto"/>
        <w:jc w:val="both"/>
        <w:rPr>
          <w:rFonts w:eastAsia="Calibri"/>
          <w:i/>
          <w:iCs/>
          <w:color w:val="4C4747"/>
          <w:sz w:val="18"/>
          <w:szCs w:val="18"/>
          <w:lang w:val="es-MX"/>
        </w:rPr>
      </w:pPr>
    </w:p>
    <w:p w14:paraId="1AB22636" w14:textId="7409A8C4" w:rsidR="004A6B18" w:rsidRDefault="006700FC" w:rsidP="004A6B18">
      <w:pPr>
        <w:spacing w:line="360" w:lineRule="auto"/>
        <w:jc w:val="both"/>
        <w:rPr>
          <w:rFonts w:eastAsia="Calibri"/>
          <w:b/>
          <w:bCs/>
          <w:noProof/>
          <w:color w:val="4C4747"/>
          <w:lang w:val="es-419"/>
        </w:rPr>
      </w:pPr>
      <w:r w:rsidRPr="006700FC">
        <w:rPr>
          <w:rFonts w:eastAsia="Calibri"/>
          <w:b/>
          <w:bCs/>
          <w:noProof/>
          <w:color w:val="4C4747"/>
          <w:lang w:val="es-419"/>
        </w:rPr>
        <w:lastRenderedPageBreak/>
        <w:t>Tabla 3</w:t>
      </w:r>
      <w:r w:rsidR="00145704">
        <w:rPr>
          <w:rFonts w:eastAsia="Calibri"/>
          <w:b/>
          <w:bCs/>
          <w:noProof/>
          <w:color w:val="4C4747"/>
          <w:lang w:val="es-419"/>
        </w:rPr>
        <w:t>6</w:t>
      </w:r>
      <w:r w:rsidRPr="006700FC">
        <w:rPr>
          <w:rFonts w:eastAsia="Calibri"/>
          <w:b/>
          <w:bCs/>
          <w:noProof/>
          <w:color w:val="4C4747"/>
          <w:lang w:val="es-419"/>
        </w:rPr>
        <w:t xml:space="preserve">: Resumen de la ejecución presupuestaria al </w:t>
      </w:r>
      <w:r>
        <w:rPr>
          <w:rFonts w:eastAsia="Calibri"/>
          <w:b/>
          <w:bCs/>
          <w:noProof/>
          <w:color w:val="4C4747"/>
          <w:lang w:val="es-419"/>
        </w:rPr>
        <w:t>10</w:t>
      </w:r>
      <w:r w:rsidRPr="006700FC">
        <w:rPr>
          <w:rFonts w:eastAsia="Calibri"/>
          <w:b/>
          <w:bCs/>
          <w:noProof/>
          <w:color w:val="4C4747"/>
          <w:lang w:val="es-419"/>
        </w:rPr>
        <w:t xml:space="preserve"> de diciembre 202</w:t>
      </w:r>
      <w:r>
        <w:rPr>
          <w:rFonts w:eastAsia="Calibri"/>
          <w:b/>
          <w:bCs/>
          <w:noProof/>
          <w:color w:val="4C4747"/>
          <w:lang w:val="es-419"/>
        </w:rPr>
        <w:t>5</w:t>
      </w:r>
      <w:r w:rsidRPr="006700FC">
        <w:rPr>
          <w:rFonts w:eastAsia="Calibri"/>
          <w:b/>
          <w:bCs/>
          <w:noProof/>
          <w:color w:val="4C4747"/>
          <w:lang w:val="es-419"/>
        </w:rPr>
        <w:t>.</w:t>
      </w:r>
    </w:p>
    <w:tbl>
      <w:tblPr>
        <w:tblW w:w="7928"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694"/>
        <w:gridCol w:w="4567"/>
        <w:gridCol w:w="2667"/>
      </w:tblGrid>
      <w:tr w:rsidR="006700FC" w:rsidRPr="002E5DF3" w14:paraId="0B23E65D" w14:textId="77777777" w:rsidTr="00A6785C">
        <w:trPr>
          <w:trHeight w:val="340"/>
        </w:trPr>
        <w:tc>
          <w:tcPr>
            <w:tcW w:w="694" w:type="dxa"/>
            <w:shd w:val="clear" w:color="000000" w:fill="002060"/>
            <w:vAlign w:val="center"/>
            <w:hideMark/>
          </w:tcPr>
          <w:p w14:paraId="16457D29" w14:textId="77777777" w:rsidR="006700FC" w:rsidRPr="004F3853" w:rsidRDefault="006700FC" w:rsidP="001A3A3B">
            <w:pPr>
              <w:spacing w:after="0" w:line="276" w:lineRule="auto"/>
              <w:jc w:val="center"/>
              <w:rPr>
                <w:rFonts w:eastAsia="Calibri"/>
                <w:b/>
                <w:bCs/>
                <w:color w:val="FFFFFF" w:themeColor="background1"/>
              </w:rPr>
            </w:pPr>
            <w:r w:rsidRPr="004F3853">
              <w:rPr>
                <w:rFonts w:eastAsia="Calibri"/>
                <w:b/>
                <w:bCs/>
                <w:color w:val="FFFFFF" w:themeColor="background1"/>
              </w:rPr>
              <w:t>Ref.</w:t>
            </w:r>
          </w:p>
        </w:tc>
        <w:tc>
          <w:tcPr>
            <w:tcW w:w="4825" w:type="dxa"/>
            <w:vMerge w:val="restart"/>
            <w:shd w:val="clear" w:color="000000" w:fill="002060"/>
            <w:vAlign w:val="center"/>
            <w:hideMark/>
          </w:tcPr>
          <w:p w14:paraId="02DF463F" w14:textId="77777777" w:rsidR="006700FC" w:rsidRPr="004F3853" w:rsidRDefault="006700FC" w:rsidP="006700FC">
            <w:pPr>
              <w:spacing w:after="0" w:line="276" w:lineRule="auto"/>
              <w:jc w:val="center"/>
              <w:rPr>
                <w:rFonts w:eastAsia="Calibri"/>
                <w:b/>
                <w:bCs/>
                <w:color w:val="FFFFFF" w:themeColor="background1"/>
              </w:rPr>
            </w:pPr>
            <w:r w:rsidRPr="004F3853">
              <w:rPr>
                <w:rFonts w:eastAsia="Calibri"/>
                <w:b/>
                <w:bCs/>
                <w:color w:val="FFFFFF" w:themeColor="background1"/>
              </w:rPr>
              <w:t xml:space="preserve">CCP </w:t>
            </w:r>
            <w:proofErr w:type="spellStart"/>
            <w:r w:rsidRPr="004F3853">
              <w:rPr>
                <w:rFonts w:eastAsia="Calibri"/>
                <w:b/>
                <w:bCs/>
                <w:color w:val="FFFFFF" w:themeColor="background1"/>
              </w:rPr>
              <w:t>Concepto</w:t>
            </w:r>
            <w:proofErr w:type="spellEnd"/>
          </w:p>
        </w:tc>
        <w:tc>
          <w:tcPr>
            <w:tcW w:w="2409" w:type="dxa"/>
            <w:vMerge w:val="restart"/>
            <w:shd w:val="clear" w:color="000000" w:fill="002060"/>
            <w:vAlign w:val="center"/>
            <w:hideMark/>
          </w:tcPr>
          <w:p w14:paraId="4A9682C7" w14:textId="77777777" w:rsidR="006700FC" w:rsidRPr="004F3853" w:rsidRDefault="006700FC" w:rsidP="006700FC">
            <w:pPr>
              <w:spacing w:after="0" w:line="276" w:lineRule="auto"/>
              <w:jc w:val="center"/>
              <w:rPr>
                <w:rFonts w:eastAsia="Calibri"/>
                <w:b/>
                <w:bCs/>
                <w:color w:val="FFFFFF" w:themeColor="background1"/>
              </w:rPr>
            </w:pPr>
            <w:r w:rsidRPr="004F3853">
              <w:rPr>
                <w:rFonts w:eastAsia="Calibri"/>
                <w:b/>
                <w:bCs/>
                <w:color w:val="FFFFFF" w:themeColor="background1"/>
              </w:rPr>
              <w:t>Total</w:t>
            </w:r>
          </w:p>
        </w:tc>
      </w:tr>
      <w:tr w:rsidR="006700FC" w:rsidRPr="002E5DF3" w14:paraId="37E472AF" w14:textId="77777777" w:rsidTr="00A6785C">
        <w:trPr>
          <w:trHeight w:val="340"/>
        </w:trPr>
        <w:tc>
          <w:tcPr>
            <w:tcW w:w="694" w:type="dxa"/>
            <w:shd w:val="clear" w:color="000000" w:fill="002060"/>
            <w:vAlign w:val="center"/>
            <w:hideMark/>
          </w:tcPr>
          <w:p w14:paraId="7B492EA3" w14:textId="77777777" w:rsidR="006700FC" w:rsidRPr="004F3853" w:rsidRDefault="006700FC" w:rsidP="001A3A3B">
            <w:pPr>
              <w:spacing w:after="0" w:line="276" w:lineRule="auto"/>
              <w:jc w:val="center"/>
              <w:rPr>
                <w:rFonts w:eastAsia="Calibri"/>
                <w:b/>
                <w:bCs/>
                <w:color w:val="FFFFFF" w:themeColor="background1"/>
              </w:rPr>
            </w:pPr>
            <w:r w:rsidRPr="004F3853">
              <w:rPr>
                <w:rFonts w:eastAsia="Calibri"/>
                <w:b/>
                <w:bCs/>
                <w:color w:val="FFFFFF" w:themeColor="background1"/>
              </w:rPr>
              <w:t>CCP</w:t>
            </w:r>
          </w:p>
        </w:tc>
        <w:tc>
          <w:tcPr>
            <w:tcW w:w="4825" w:type="dxa"/>
            <w:vMerge/>
            <w:vAlign w:val="center"/>
            <w:hideMark/>
          </w:tcPr>
          <w:p w14:paraId="418F0D8A" w14:textId="77777777" w:rsidR="006700FC" w:rsidRPr="002E5DF3" w:rsidRDefault="006700FC" w:rsidP="006700FC">
            <w:pPr>
              <w:spacing w:after="0" w:line="276" w:lineRule="auto"/>
              <w:jc w:val="center"/>
              <w:rPr>
                <w:rFonts w:eastAsia="Calibri"/>
                <w:color w:val="FFFFFF" w:themeColor="background1"/>
              </w:rPr>
            </w:pPr>
          </w:p>
        </w:tc>
        <w:tc>
          <w:tcPr>
            <w:tcW w:w="2409" w:type="dxa"/>
            <w:vMerge/>
            <w:vAlign w:val="center"/>
            <w:hideMark/>
          </w:tcPr>
          <w:p w14:paraId="28073762" w14:textId="77777777" w:rsidR="006700FC" w:rsidRPr="002E5DF3" w:rsidRDefault="006700FC" w:rsidP="006700FC">
            <w:pPr>
              <w:spacing w:after="0" w:line="276" w:lineRule="auto"/>
              <w:jc w:val="center"/>
              <w:rPr>
                <w:rFonts w:eastAsia="Calibri"/>
                <w:color w:val="FFFFFF" w:themeColor="background1"/>
              </w:rPr>
            </w:pPr>
          </w:p>
        </w:tc>
      </w:tr>
      <w:tr w:rsidR="006700FC" w:rsidRPr="002E5DF3" w14:paraId="6EE6837F" w14:textId="77777777" w:rsidTr="00A6785C">
        <w:trPr>
          <w:trHeight w:val="340"/>
        </w:trPr>
        <w:tc>
          <w:tcPr>
            <w:tcW w:w="694" w:type="dxa"/>
            <w:vAlign w:val="center"/>
            <w:hideMark/>
          </w:tcPr>
          <w:p w14:paraId="5210735F" w14:textId="77777777" w:rsidR="006700FC" w:rsidRPr="006700FC" w:rsidRDefault="006700FC" w:rsidP="001A3A3B">
            <w:pPr>
              <w:spacing w:after="0" w:line="276" w:lineRule="auto"/>
              <w:jc w:val="center"/>
              <w:rPr>
                <w:rFonts w:eastAsia="Calibri"/>
                <w:noProof/>
                <w:color w:val="4C4747"/>
                <w:lang w:val="es-419"/>
              </w:rPr>
            </w:pPr>
            <w:r w:rsidRPr="006700FC">
              <w:rPr>
                <w:rFonts w:eastAsia="Calibri"/>
                <w:noProof/>
                <w:color w:val="4C4747"/>
                <w:lang w:val="es-419"/>
              </w:rPr>
              <w:t>2.1</w:t>
            </w:r>
          </w:p>
        </w:tc>
        <w:tc>
          <w:tcPr>
            <w:tcW w:w="4825" w:type="dxa"/>
            <w:vAlign w:val="center"/>
            <w:hideMark/>
          </w:tcPr>
          <w:p w14:paraId="5C26EE82" w14:textId="77777777" w:rsidR="006700FC" w:rsidRPr="006700FC" w:rsidRDefault="006700FC" w:rsidP="006700FC">
            <w:pPr>
              <w:spacing w:after="0" w:line="276" w:lineRule="auto"/>
              <w:jc w:val="both"/>
              <w:rPr>
                <w:rFonts w:eastAsia="Calibri"/>
                <w:noProof/>
                <w:color w:val="4C4747"/>
                <w:lang w:val="es-419"/>
              </w:rPr>
            </w:pPr>
            <w:r w:rsidRPr="006700FC">
              <w:rPr>
                <w:rFonts w:eastAsia="Calibri"/>
                <w:noProof/>
                <w:color w:val="4C4747"/>
                <w:lang w:val="es-419"/>
              </w:rPr>
              <w:t>Remuneraciones y contribuciones</w:t>
            </w:r>
          </w:p>
        </w:tc>
        <w:tc>
          <w:tcPr>
            <w:tcW w:w="2409" w:type="dxa"/>
            <w:noWrap/>
            <w:hideMark/>
          </w:tcPr>
          <w:p w14:paraId="5C98D9C0" w14:textId="511BBEE3" w:rsidR="006700FC" w:rsidRPr="006700FC" w:rsidRDefault="00B8210B" w:rsidP="006700FC">
            <w:pPr>
              <w:spacing w:after="0" w:line="276" w:lineRule="auto"/>
              <w:jc w:val="right"/>
              <w:rPr>
                <w:rFonts w:eastAsia="Calibri"/>
                <w:noProof/>
                <w:color w:val="4C4747"/>
                <w:lang w:val="es-419"/>
              </w:rPr>
            </w:pPr>
            <w:r>
              <w:rPr>
                <w:rFonts w:eastAsia="Calibri"/>
                <w:color w:val="4C4747"/>
                <w:szCs w:val="36"/>
              </w:rPr>
              <w:t>RD$</w:t>
            </w:r>
            <w:r w:rsidR="006700FC" w:rsidRPr="006700FC">
              <w:rPr>
                <w:rFonts w:eastAsia="Calibri"/>
                <w:noProof/>
                <w:color w:val="4C4747"/>
                <w:lang w:val="es-419"/>
              </w:rPr>
              <w:t>6,616,250,908.18</w:t>
            </w:r>
          </w:p>
        </w:tc>
      </w:tr>
      <w:tr w:rsidR="006700FC" w:rsidRPr="002E5DF3" w14:paraId="7F10134B" w14:textId="77777777" w:rsidTr="00A6785C">
        <w:trPr>
          <w:trHeight w:val="340"/>
        </w:trPr>
        <w:tc>
          <w:tcPr>
            <w:tcW w:w="694" w:type="dxa"/>
            <w:vAlign w:val="center"/>
            <w:hideMark/>
          </w:tcPr>
          <w:p w14:paraId="1C4F9CCB" w14:textId="77777777" w:rsidR="006700FC" w:rsidRPr="006700FC" w:rsidRDefault="006700FC" w:rsidP="001A3A3B">
            <w:pPr>
              <w:spacing w:after="0" w:line="276" w:lineRule="auto"/>
              <w:jc w:val="center"/>
              <w:rPr>
                <w:rFonts w:eastAsia="Calibri"/>
                <w:noProof/>
                <w:color w:val="4C4747"/>
                <w:lang w:val="es-419"/>
              </w:rPr>
            </w:pPr>
            <w:r w:rsidRPr="006700FC">
              <w:rPr>
                <w:rFonts w:eastAsia="Calibri"/>
                <w:noProof/>
                <w:color w:val="4C4747"/>
                <w:lang w:val="es-419"/>
              </w:rPr>
              <w:t>2.2</w:t>
            </w:r>
          </w:p>
        </w:tc>
        <w:tc>
          <w:tcPr>
            <w:tcW w:w="4825" w:type="dxa"/>
            <w:vAlign w:val="center"/>
            <w:hideMark/>
          </w:tcPr>
          <w:p w14:paraId="353EE2C0" w14:textId="77777777" w:rsidR="006700FC" w:rsidRPr="006700FC" w:rsidRDefault="006700FC" w:rsidP="006700FC">
            <w:pPr>
              <w:spacing w:after="0" w:line="276" w:lineRule="auto"/>
              <w:jc w:val="both"/>
              <w:rPr>
                <w:rFonts w:eastAsia="Calibri"/>
                <w:noProof/>
                <w:color w:val="4C4747"/>
                <w:lang w:val="es-419"/>
              </w:rPr>
            </w:pPr>
            <w:r w:rsidRPr="006700FC">
              <w:rPr>
                <w:rFonts w:eastAsia="Calibri"/>
                <w:noProof/>
                <w:color w:val="4C4747"/>
                <w:lang w:val="es-419"/>
              </w:rPr>
              <w:t>Contratación de servicios</w:t>
            </w:r>
          </w:p>
        </w:tc>
        <w:tc>
          <w:tcPr>
            <w:tcW w:w="2409" w:type="dxa"/>
            <w:noWrap/>
            <w:hideMark/>
          </w:tcPr>
          <w:p w14:paraId="488DB2C5" w14:textId="3076F1DE" w:rsidR="006700FC" w:rsidRPr="006700FC" w:rsidRDefault="00B8210B" w:rsidP="006700FC">
            <w:pPr>
              <w:spacing w:after="0" w:line="276" w:lineRule="auto"/>
              <w:jc w:val="right"/>
              <w:rPr>
                <w:rFonts w:eastAsia="Calibri"/>
                <w:noProof/>
                <w:color w:val="4C4747"/>
                <w:lang w:val="es-419"/>
              </w:rPr>
            </w:pPr>
            <w:r>
              <w:rPr>
                <w:rFonts w:eastAsia="Calibri"/>
                <w:color w:val="4C4747"/>
                <w:szCs w:val="36"/>
              </w:rPr>
              <w:t>RD$</w:t>
            </w:r>
            <w:r w:rsidR="006700FC" w:rsidRPr="006700FC">
              <w:rPr>
                <w:rFonts w:eastAsia="Calibri"/>
                <w:noProof/>
                <w:color w:val="4C4747"/>
                <w:lang w:val="es-419"/>
              </w:rPr>
              <w:t>1,749,795,871.12</w:t>
            </w:r>
          </w:p>
        </w:tc>
      </w:tr>
      <w:tr w:rsidR="006700FC" w:rsidRPr="002E5DF3" w14:paraId="38B0B518" w14:textId="77777777" w:rsidTr="00A6785C">
        <w:trPr>
          <w:trHeight w:val="340"/>
        </w:trPr>
        <w:tc>
          <w:tcPr>
            <w:tcW w:w="694" w:type="dxa"/>
            <w:vAlign w:val="center"/>
            <w:hideMark/>
          </w:tcPr>
          <w:p w14:paraId="26C11B62" w14:textId="77777777" w:rsidR="006700FC" w:rsidRPr="006700FC" w:rsidRDefault="006700FC" w:rsidP="001A3A3B">
            <w:pPr>
              <w:spacing w:after="0" w:line="276" w:lineRule="auto"/>
              <w:jc w:val="center"/>
              <w:rPr>
                <w:rFonts w:eastAsia="Calibri"/>
                <w:noProof/>
                <w:color w:val="4C4747"/>
                <w:lang w:val="es-419"/>
              </w:rPr>
            </w:pPr>
            <w:r w:rsidRPr="006700FC">
              <w:rPr>
                <w:rFonts w:eastAsia="Calibri"/>
                <w:noProof/>
                <w:color w:val="4C4747"/>
                <w:lang w:val="es-419"/>
              </w:rPr>
              <w:t>2.3</w:t>
            </w:r>
          </w:p>
        </w:tc>
        <w:tc>
          <w:tcPr>
            <w:tcW w:w="4825" w:type="dxa"/>
            <w:vAlign w:val="center"/>
            <w:hideMark/>
          </w:tcPr>
          <w:p w14:paraId="5944513F" w14:textId="77777777" w:rsidR="006700FC" w:rsidRPr="006700FC" w:rsidRDefault="006700FC" w:rsidP="006700FC">
            <w:pPr>
              <w:spacing w:after="0" w:line="276" w:lineRule="auto"/>
              <w:jc w:val="both"/>
              <w:rPr>
                <w:rFonts w:eastAsia="Calibri"/>
                <w:noProof/>
                <w:color w:val="4C4747"/>
                <w:lang w:val="es-419"/>
              </w:rPr>
            </w:pPr>
            <w:r w:rsidRPr="006700FC">
              <w:rPr>
                <w:rFonts w:eastAsia="Calibri"/>
                <w:noProof/>
                <w:color w:val="4C4747"/>
                <w:lang w:val="es-419"/>
              </w:rPr>
              <w:t>Materiales y suministros</w:t>
            </w:r>
          </w:p>
        </w:tc>
        <w:tc>
          <w:tcPr>
            <w:tcW w:w="2409" w:type="dxa"/>
            <w:noWrap/>
            <w:hideMark/>
          </w:tcPr>
          <w:p w14:paraId="2CEDC524" w14:textId="5E299E99" w:rsidR="006700FC" w:rsidRPr="006700FC" w:rsidRDefault="00B8210B" w:rsidP="006700FC">
            <w:pPr>
              <w:spacing w:after="0" w:line="276" w:lineRule="auto"/>
              <w:jc w:val="right"/>
              <w:rPr>
                <w:rFonts w:eastAsia="Calibri"/>
                <w:noProof/>
                <w:color w:val="4C4747"/>
                <w:lang w:val="es-419"/>
              </w:rPr>
            </w:pPr>
            <w:r>
              <w:rPr>
                <w:rFonts w:eastAsia="Calibri"/>
                <w:color w:val="4C4747"/>
                <w:szCs w:val="36"/>
              </w:rPr>
              <w:t>RD$</w:t>
            </w:r>
            <w:r w:rsidR="006700FC" w:rsidRPr="006700FC">
              <w:rPr>
                <w:rFonts w:eastAsia="Calibri"/>
                <w:noProof/>
                <w:color w:val="4C4747"/>
                <w:lang w:val="es-419"/>
              </w:rPr>
              <w:t>755,542,525.51</w:t>
            </w:r>
          </w:p>
        </w:tc>
      </w:tr>
      <w:tr w:rsidR="006700FC" w:rsidRPr="002E5DF3" w14:paraId="424B4C53" w14:textId="77777777" w:rsidTr="00A6785C">
        <w:trPr>
          <w:trHeight w:val="340"/>
        </w:trPr>
        <w:tc>
          <w:tcPr>
            <w:tcW w:w="694" w:type="dxa"/>
            <w:vAlign w:val="center"/>
            <w:hideMark/>
          </w:tcPr>
          <w:p w14:paraId="6E202A57" w14:textId="77777777" w:rsidR="006700FC" w:rsidRPr="006700FC" w:rsidRDefault="006700FC" w:rsidP="001A3A3B">
            <w:pPr>
              <w:spacing w:after="0" w:line="276" w:lineRule="auto"/>
              <w:jc w:val="center"/>
              <w:rPr>
                <w:rFonts w:eastAsia="Calibri"/>
                <w:noProof/>
                <w:color w:val="4C4747"/>
                <w:lang w:val="es-419"/>
              </w:rPr>
            </w:pPr>
            <w:r w:rsidRPr="006700FC">
              <w:rPr>
                <w:rFonts w:eastAsia="Calibri"/>
                <w:noProof/>
                <w:color w:val="4C4747"/>
                <w:lang w:val="es-419"/>
              </w:rPr>
              <w:t>2.5</w:t>
            </w:r>
          </w:p>
        </w:tc>
        <w:tc>
          <w:tcPr>
            <w:tcW w:w="4825" w:type="dxa"/>
            <w:vAlign w:val="center"/>
            <w:hideMark/>
          </w:tcPr>
          <w:p w14:paraId="63053687" w14:textId="77777777" w:rsidR="006700FC" w:rsidRPr="006700FC" w:rsidRDefault="006700FC" w:rsidP="006700FC">
            <w:pPr>
              <w:spacing w:after="0" w:line="276" w:lineRule="auto"/>
              <w:jc w:val="both"/>
              <w:rPr>
                <w:rFonts w:eastAsia="Calibri"/>
                <w:noProof/>
                <w:color w:val="4C4747"/>
                <w:lang w:val="es-419"/>
              </w:rPr>
            </w:pPr>
            <w:r w:rsidRPr="006700FC">
              <w:rPr>
                <w:rFonts w:eastAsia="Calibri"/>
                <w:noProof/>
                <w:color w:val="4C4747"/>
                <w:lang w:val="es-419"/>
              </w:rPr>
              <w:t>Transferencia de Capital</w:t>
            </w:r>
          </w:p>
        </w:tc>
        <w:tc>
          <w:tcPr>
            <w:tcW w:w="2409" w:type="dxa"/>
            <w:noWrap/>
            <w:hideMark/>
          </w:tcPr>
          <w:p w14:paraId="5A09BAAC" w14:textId="7DB64253" w:rsidR="006700FC" w:rsidRPr="006700FC" w:rsidRDefault="00B8210B" w:rsidP="006700FC">
            <w:pPr>
              <w:spacing w:after="0" w:line="276" w:lineRule="auto"/>
              <w:jc w:val="right"/>
              <w:rPr>
                <w:rFonts w:eastAsia="Calibri"/>
                <w:noProof/>
                <w:color w:val="4C4747"/>
                <w:lang w:val="es-419"/>
              </w:rPr>
            </w:pPr>
            <w:r>
              <w:rPr>
                <w:rFonts w:eastAsia="Calibri"/>
                <w:color w:val="4C4747"/>
                <w:szCs w:val="36"/>
              </w:rPr>
              <w:t>RD$</w:t>
            </w:r>
            <w:r w:rsidR="006700FC" w:rsidRPr="006700FC">
              <w:rPr>
                <w:rFonts w:eastAsia="Calibri"/>
                <w:noProof/>
                <w:color w:val="4C4747"/>
                <w:lang w:val="es-419"/>
              </w:rPr>
              <w:t>544,604,662.55</w:t>
            </w:r>
          </w:p>
        </w:tc>
      </w:tr>
      <w:tr w:rsidR="006700FC" w:rsidRPr="002E5DF3" w14:paraId="38DBB680" w14:textId="77777777" w:rsidTr="00A6785C">
        <w:trPr>
          <w:trHeight w:val="340"/>
        </w:trPr>
        <w:tc>
          <w:tcPr>
            <w:tcW w:w="694" w:type="dxa"/>
            <w:vAlign w:val="center"/>
            <w:hideMark/>
          </w:tcPr>
          <w:p w14:paraId="5DBBDEF2" w14:textId="77777777" w:rsidR="006700FC" w:rsidRPr="006700FC" w:rsidRDefault="006700FC" w:rsidP="001A3A3B">
            <w:pPr>
              <w:spacing w:after="0" w:line="276" w:lineRule="auto"/>
              <w:jc w:val="center"/>
              <w:rPr>
                <w:rFonts w:eastAsia="Calibri"/>
                <w:noProof/>
                <w:color w:val="4C4747"/>
                <w:lang w:val="es-419"/>
              </w:rPr>
            </w:pPr>
            <w:r w:rsidRPr="006700FC">
              <w:rPr>
                <w:rFonts w:eastAsia="Calibri"/>
                <w:noProof/>
                <w:color w:val="4C4747"/>
                <w:lang w:val="es-419"/>
              </w:rPr>
              <w:t>2.6</w:t>
            </w:r>
          </w:p>
        </w:tc>
        <w:tc>
          <w:tcPr>
            <w:tcW w:w="4825" w:type="dxa"/>
            <w:vAlign w:val="center"/>
            <w:hideMark/>
          </w:tcPr>
          <w:p w14:paraId="0B64DF1B" w14:textId="77777777" w:rsidR="006700FC" w:rsidRPr="006700FC" w:rsidRDefault="006700FC" w:rsidP="00C87E1C">
            <w:pPr>
              <w:spacing w:after="0" w:line="276" w:lineRule="auto"/>
              <w:rPr>
                <w:rFonts w:eastAsia="Calibri"/>
                <w:noProof/>
                <w:color w:val="4C4747"/>
                <w:lang w:val="es-419"/>
              </w:rPr>
            </w:pPr>
            <w:r w:rsidRPr="006700FC">
              <w:rPr>
                <w:rFonts w:eastAsia="Calibri"/>
                <w:noProof/>
                <w:color w:val="4C4747"/>
                <w:lang w:val="es-419"/>
              </w:rPr>
              <w:t>Bienes muebles, inmuebles e intangibles</w:t>
            </w:r>
          </w:p>
        </w:tc>
        <w:tc>
          <w:tcPr>
            <w:tcW w:w="2409" w:type="dxa"/>
            <w:noWrap/>
            <w:hideMark/>
          </w:tcPr>
          <w:p w14:paraId="37CFC595" w14:textId="541B55D3" w:rsidR="006700FC" w:rsidRPr="006700FC" w:rsidRDefault="00B8210B" w:rsidP="006700FC">
            <w:pPr>
              <w:spacing w:after="0" w:line="276" w:lineRule="auto"/>
              <w:jc w:val="right"/>
              <w:rPr>
                <w:rFonts w:eastAsia="Calibri"/>
                <w:noProof/>
                <w:color w:val="4C4747"/>
                <w:lang w:val="es-419"/>
              </w:rPr>
            </w:pPr>
            <w:r>
              <w:rPr>
                <w:rFonts w:eastAsia="Calibri"/>
                <w:color w:val="4C4747"/>
                <w:szCs w:val="36"/>
              </w:rPr>
              <w:t>RD$</w:t>
            </w:r>
            <w:r w:rsidR="006700FC" w:rsidRPr="006700FC">
              <w:rPr>
                <w:rFonts w:eastAsia="Calibri"/>
                <w:noProof/>
                <w:color w:val="4C4747"/>
                <w:lang w:val="es-419"/>
              </w:rPr>
              <w:t>24,216,555.11</w:t>
            </w:r>
          </w:p>
        </w:tc>
      </w:tr>
      <w:tr w:rsidR="006700FC" w:rsidRPr="002E5DF3" w14:paraId="2391EE79" w14:textId="77777777" w:rsidTr="00A6785C">
        <w:trPr>
          <w:trHeight w:val="340"/>
        </w:trPr>
        <w:tc>
          <w:tcPr>
            <w:tcW w:w="694" w:type="dxa"/>
            <w:vAlign w:val="center"/>
            <w:hideMark/>
          </w:tcPr>
          <w:p w14:paraId="5FF53061" w14:textId="77777777" w:rsidR="006700FC" w:rsidRPr="006700FC" w:rsidRDefault="006700FC" w:rsidP="001A3A3B">
            <w:pPr>
              <w:spacing w:after="0" w:line="276" w:lineRule="auto"/>
              <w:jc w:val="center"/>
              <w:rPr>
                <w:rFonts w:eastAsia="Calibri"/>
                <w:noProof/>
                <w:color w:val="4C4747"/>
                <w:lang w:val="es-419"/>
              </w:rPr>
            </w:pPr>
            <w:r w:rsidRPr="006700FC">
              <w:rPr>
                <w:rFonts w:eastAsia="Calibri"/>
                <w:noProof/>
                <w:color w:val="4C4747"/>
                <w:lang w:val="es-419"/>
              </w:rPr>
              <w:t>2.7</w:t>
            </w:r>
          </w:p>
        </w:tc>
        <w:tc>
          <w:tcPr>
            <w:tcW w:w="4825" w:type="dxa"/>
            <w:vAlign w:val="center"/>
            <w:hideMark/>
          </w:tcPr>
          <w:p w14:paraId="5C4DD7F2" w14:textId="77777777" w:rsidR="006700FC" w:rsidRPr="006700FC" w:rsidRDefault="006700FC" w:rsidP="006700FC">
            <w:pPr>
              <w:spacing w:after="0" w:line="276" w:lineRule="auto"/>
              <w:jc w:val="both"/>
              <w:rPr>
                <w:rFonts w:eastAsia="Calibri"/>
                <w:noProof/>
                <w:color w:val="4C4747"/>
                <w:lang w:val="es-419"/>
              </w:rPr>
            </w:pPr>
            <w:r w:rsidRPr="006700FC">
              <w:rPr>
                <w:rFonts w:eastAsia="Calibri"/>
                <w:noProof/>
                <w:color w:val="4C4747"/>
                <w:lang w:val="es-419"/>
              </w:rPr>
              <w:t>Obras</w:t>
            </w:r>
          </w:p>
        </w:tc>
        <w:tc>
          <w:tcPr>
            <w:tcW w:w="2409" w:type="dxa"/>
            <w:noWrap/>
            <w:hideMark/>
          </w:tcPr>
          <w:p w14:paraId="31624F88" w14:textId="37B85A3E" w:rsidR="006700FC" w:rsidRPr="006700FC" w:rsidRDefault="00B8210B" w:rsidP="006700FC">
            <w:pPr>
              <w:spacing w:after="0" w:line="276" w:lineRule="auto"/>
              <w:jc w:val="right"/>
              <w:rPr>
                <w:rFonts w:eastAsia="Calibri"/>
                <w:noProof/>
                <w:color w:val="4C4747"/>
                <w:lang w:val="es-419"/>
              </w:rPr>
            </w:pPr>
            <w:r>
              <w:rPr>
                <w:rFonts w:eastAsia="Calibri"/>
                <w:color w:val="4C4747"/>
                <w:szCs w:val="36"/>
              </w:rPr>
              <w:t>RD$</w:t>
            </w:r>
            <w:r w:rsidR="006700FC" w:rsidRPr="006700FC">
              <w:rPr>
                <w:rFonts w:eastAsia="Calibri"/>
                <w:noProof/>
                <w:color w:val="4C4747"/>
                <w:lang w:val="es-419"/>
              </w:rPr>
              <w:t>6,616,250,908.18</w:t>
            </w:r>
          </w:p>
        </w:tc>
      </w:tr>
      <w:tr w:rsidR="006700FC" w:rsidRPr="002E5DF3" w14:paraId="65FA0B70" w14:textId="77777777" w:rsidTr="00A6785C">
        <w:trPr>
          <w:trHeight w:val="340"/>
        </w:trPr>
        <w:tc>
          <w:tcPr>
            <w:tcW w:w="5519" w:type="dxa"/>
            <w:gridSpan w:val="2"/>
            <w:vAlign w:val="center"/>
            <w:hideMark/>
          </w:tcPr>
          <w:p w14:paraId="3076582C" w14:textId="77777777" w:rsidR="006700FC" w:rsidRPr="006700FC" w:rsidRDefault="006700FC" w:rsidP="001A3A3B">
            <w:pPr>
              <w:spacing w:after="0" w:line="276" w:lineRule="auto"/>
              <w:jc w:val="center"/>
              <w:rPr>
                <w:rFonts w:eastAsia="Calibri"/>
                <w:b/>
                <w:bCs/>
                <w:noProof/>
                <w:color w:val="4C4747"/>
                <w:lang w:val="es-419"/>
              </w:rPr>
            </w:pPr>
            <w:r w:rsidRPr="006700FC">
              <w:rPr>
                <w:rFonts w:eastAsia="Calibri"/>
                <w:b/>
                <w:bCs/>
                <w:noProof/>
                <w:color w:val="4C4747"/>
                <w:lang w:val="es-419"/>
              </w:rPr>
              <w:t>Total</w:t>
            </w:r>
          </w:p>
        </w:tc>
        <w:tc>
          <w:tcPr>
            <w:tcW w:w="2409" w:type="dxa"/>
            <w:vAlign w:val="center"/>
            <w:hideMark/>
          </w:tcPr>
          <w:p w14:paraId="47215D03" w14:textId="366AC727" w:rsidR="006700FC" w:rsidRPr="00B8210B" w:rsidRDefault="00B8210B" w:rsidP="006700FC">
            <w:pPr>
              <w:spacing w:after="0" w:line="276" w:lineRule="auto"/>
              <w:jc w:val="right"/>
              <w:rPr>
                <w:rFonts w:eastAsia="Calibri"/>
                <w:b/>
                <w:bCs/>
                <w:noProof/>
                <w:color w:val="4C4747"/>
                <w:lang w:val="es-419"/>
              </w:rPr>
            </w:pPr>
            <w:r w:rsidRPr="00B8210B">
              <w:rPr>
                <w:rFonts w:eastAsia="Calibri"/>
                <w:b/>
                <w:bCs/>
                <w:color w:val="4C4747"/>
                <w:szCs w:val="36"/>
              </w:rPr>
              <w:t>RD$</w:t>
            </w:r>
            <w:r w:rsidR="006700FC" w:rsidRPr="00B8210B">
              <w:rPr>
                <w:rFonts w:eastAsia="Calibri"/>
                <w:b/>
                <w:bCs/>
                <w:noProof/>
                <w:color w:val="4C4747"/>
                <w:lang w:val="es-419"/>
              </w:rPr>
              <w:t>9,690,410,522.47</w:t>
            </w:r>
          </w:p>
        </w:tc>
      </w:tr>
    </w:tbl>
    <w:p w14:paraId="074E4E78" w14:textId="09A229EB" w:rsidR="0089788F" w:rsidRDefault="006700FC" w:rsidP="003535ED">
      <w:pPr>
        <w:spacing w:after="0" w:line="240" w:lineRule="auto"/>
        <w:jc w:val="both"/>
        <w:rPr>
          <w:rFonts w:eastAsia="Calibri"/>
          <w:i/>
          <w:iCs/>
          <w:color w:val="4C4747"/>
          <w:sz w:val="18"/>
          <w:szCs w:val="18"/>
          <w:lang w:val="es-MX"/>
        </w:rPr>
      </w:pPr>
      <w:r w:rsidRPr="00664169">
        <w:rPr>
          <w:rFonts w:eastAsia="Calibri"/>
          <w:i/>
          <w:iCs/>
          <w:color w:val="4C4747"/>
          <w:sz w:val="18"/>
          <w:szCs w:val="18"/>
          <w:lang w:val="es-MX"/>
        </w:rPr>
        <w:t>Fuente interna: Departamento Financiero (Inaipi)</w:t>
      </w:r>
    </w:p>
    <w:p w14:paraId="76A697FC" w14:textId="77777777" w:rsidR="003535ED" w:rsidRPr="003535ED" w:rsidRDefault="003535ED" w:rsidP="003535ED">
      <w:pPr>
        <w:spacing w:after="0" w:line="240" w:lineRule="auto"/>
        <w:jc w:val="both"/>
        <w:rPr>
          <w:rFonts w:eastAsia="Calibri"/>
          <w:i/>
          <w:iCs/>
          <w:color w:val="4C4747"/>
          <w:sz w:val="18"/>
          <w:szCs w:val="18"/>
          <w:lang w:val="es-MX"/>
        </w:rPr>
      </w:pPr>
    </w:p>
    <w:p w14:paraId="4BB6C98C" w14:textId="0490282D" w:rsidR="00145704" w:rsidRPr="006700FC" w:rsidRDefault="00145704" w:rsidP="004A6B18">
      <w:pPr>
        <w:spacing w:line="360" w:lineRule="auto"/>
        <w:jc w:val="both"/>
        <w:rPr>
          <w:rFonts w:eastAsia="Calibri"/>
          <w:b/>
          <w:bCs/>
          <w:noProof/>
          <w:color w:val="4C4747"/>
          <w:lang w:val="es-419"/>
        </w:rPr>
      </w:pPr>
      <w:r w:rsidRPr="0097290A">
        <w:rPr>
          <w:rFonts w:eastAsia="Calibri"/>
          <w:b/>
          <w:bCs/>
          <w:noProof/>
          <w:color w:val="4C4747"/>
          <w:lang w:val="es-419"/>
        </w:rPr>
        <w:t xml:space="preserve">Tabla 37: Resumen de la ejecución presupuestaria al </w:t>
      </w:r>
      <w:r w:rsidR="00AA01BB">
        <w:rPr>
          <w:rFonts w:eastAsia="Calibri"/>
          <w:b/>
          <w:bCs/>
          <w:noProof/>
          <w:color w:val="4C4747"/>
          <w:lang w:val="es-419"/>
        </w:rPr>
        <w:t>31</w:t>
      </w:r>
      <w:r w:rsidRPr="0097290A">
        <w:rPr>
          <w:rFonts w:eastAsia="Calibri"/>
          <w:b/>
          <w:bCs/>
          <w:noProof/>
          <w:color w:val="4C4747"/>
          <w:lang w:val="es-419"/>
        </w:rPr>
        <w:t xml:space="preserve"> de diciembre 2025.</w:t>
      </w:r>
    </w:p>
    <w:tbl>
      <w:tblPr>
        <w:tblW w:w="8434"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CellMar>
          <w:top w:w="15" w:type="dxa"/>
          <w:left w:w="70" w:type="dxa"/>
          <w:bottom w:w="15" w:type="dxa"/>
          <w:right w:w="70" w:type="dxa"/>
        </w:tblCellMar>
        <w:tblLook w:val="04A0" w:firstRow="1" w:lastRow="0" w:firstColumn="1" w:lastColumn="0" w:noHBand="0" w:noVBand="1"/>
      </w:tblPr>
      <w:tblGrid>
        <w:gridCol w:w="2182"/>
        <w:gridCol w:w="2618"/>
        <w:gridCol w:w="2636"/>
        <w:gridCol w:w="998"/>
      </w:tblGrid>
      <w:tr w:rsidR="00145704" w:rsidRPr="00C87E1C" w14:paraId="391A466F" w14:textId="77777777" w:rsidTr="003707A5">
        <w:trPr>
          <w:trHeight w:val="831"/>
          <w:tblHeader/>
          <w:jc w:val="center"/>
        </w:trPr>
        <w:tc>
          <w:tcPr>
            <w:tcW w:w="2182" w:type="dxa"/>
            <w:shd w:val="clear" w:color="000000" w:fill="002060"/>
            <w:vAlign w:val="center"/>
            <w:hideMark/>
          </w:tcPr>
          <w:p w14:paraId="44068D22" w14:textId="77777777" w:rsidR="00145704" w:rsidRPr="00C87E1C" w:rsidRDefault="00145704" w:rsidP="006060E6">
            <w:pPr>
              <w:spacing w:after="0" w:line="240" w:lineRule="auto"/>
              <w:jc w:val="center"/>
              <w:rPr>
                <w:rFonts w:eastAsia="Calibri"/>
                <w:b/>
                <w:bCs/>
                <w:color w:val="FFFFFF" w:themeColor="background1"/>
                <w:sz w:val="22"/>
                <w:szCs w:val="22"/>
              </w:rPr>
            </w:pPr>
            <w:r w:rsidRPr="00C87E1C">
              <w:rPr>
                <w:rFonts w:eastAsia="Calibri"/>
                <w:b/>
                <w:bCs/>
                <w:color w:val="FFFFFF" w:themeColor="background1"/>
                <w:sz w:val="22"/>
                <w:szCs w:val="22"/>
              </w:rPr>
              <w:t>Inaipi (Producto)</w:t>
            </w:r>
          </w:p>
        </w:tc>
        <w:tc>
          <w:tcPr>
            <w:tcW w:w="2618" w:type="dxa"/>
            <w:shd w:val="clear" w:color="000000" w:fill="002060"/>
            <w:vAlign w:val="center"/>
            <w:hideMark/>
          </w:tcPr>
          <w:p w14:paraId="4A61178F" w14:textId="12CDC192" w:rsidR="00145704" w:rsidRPr="00C87E1C" w:rsidRDefault="00145704" w:rsidP="006060E6">
            <w:pPr>
              <w:spacing w:after="0" w:line="240" w:lineRule="auto"/>
              <w:jc w:val="center"/>
              <w:rPr>
                <w:rFonts w:eastAsia="Calibri"/>
                <w:b/>
                <w:bCs/>
                <w:color w:val="FFFFFF" w:themeColor="background1"/>
                <w:sz w:val="22"/>
                <w:szCs w:val="22"/>
              </w:rPr>
            </w:pPr>
            <w:r w:rsidRPr="00C87E1C">
              <w:rPr>
                <w:rFonts w:eastAsia="Calibri"/>
                <w:b/>
                <w:bCs/>
                <w:color w:val="FFFFFF" w:themeColor="background1"/>
                <w:sz w:val="22"/>
                <w:szCs w:val="22"/>
              </w:rPr>
              <w:t>Programación Anual 202</w:t>
            </w:r>
            <w:r w:rsidR="007F27FF">
              <w:rPr>
                <w:rFonts w:eastAsia="Calibri"/>
                <w:b/>
                <w:bCs/>
                <w:color w:val="FFFFFF" w:themeColor="background1"/>
                <w:sz w:val="22"/>
                <w:szCs w:val="22"/>
              </w:rPr>
              <w:t>5</w:t>
            </w:r>
          </w:p>
        </w:tc>
        <w:tc>
          <w:tcPr>
            <w:tcW w:w="2636" w:type="dxa"/>
            <w:shd w:val="clear" w:color="000000" w:fill="002060"/>
            <w:vAlign w:val="center"/>
            <w:hideMark/>
          </w:tcPr>
          <w:p w14:paraId="09D1AA5C" w14:textId="09BDFDA1" w:rsidR="00145704" w:rsidRPr="00C87E1C" w:rsidRDefault="00145704" w:rsidP="006060E6">
            <w:pPr>
              <w:spacing w:after="0" w:line="240" w:lineRule="auto"/>
              <w:jc w:val="center"/>
              <w:rPr>
                <w:rFonts w:eastAsia="Calibri"/>
                <w:b/>
                <w:bCs/>
                <w:color w:val="FFFFFF" w:themeColor="background1"/>
                <w:sz w:val="22"/>
                <w:szCs w:val="22"/>
                <w:lang w:val="es-419"/>
              </w:rPr>
            </w:pPr>
            <w:r w:rsidRPr="00C87E1C">
              <w:rPr>
                <w:rFonts w:eastAsia="Calibri"/>
                <w:b/>
                <w:bCs/>
                <w:color w:val="FFFFFF" w:themeColor="background1"/>
                <w:sz w:val="22"/>
                <w:szCs w:val="22"/>
                <w:lang w:val="es-419"/>
              </w:rPr>
              <w:t xml:space="preserve">Ejecución enero al </w:t>
            </w:r>
            <w:r w:rsidR="00AA01BB">
              <w:rPr>
                <w:rFonts w:eastAsia="Calibri"/>
                <w:b/>
                <w:bCs/>
                <w:color w:val="FFFFFF" w:themeColor="background1"/>
                <w:sz w:val="22"/>
                <w:szCs w:val="22"/>
                <w:lang w:val="es-419"/>
              </w:rPr>
              <w:t>31</w:t>
            </w:r>
            <w:r w:rsidRPr="00C87E1C">
              <w:rPr>
                <w:rFonts w:eastAsia="Calibri"/>
                <w:b/>
                <w:bCs/>
                <w:color w:val="FFFFFF" w:themeColor="background1"/>
                <w:sz w:val="22"/>
                <w:szCs w:val="22"/>
                <w:lang w:val="es-419"/>
              </w:rPr>
              <w:t xml:space="preserve"> de diciembre 2025</w:t>
            </w:r>
          </w:p>
        </w:tc>
        <w:tc>
          <w:tcPr>
            <w:tcW w:w="998" w:type="dxa"/>
            <w:shd w:val="clear" w:color="000000" w:fill="002060"/>
            <w:vAlign w:val="center"/>
            <w:hideMark/>
          </w:tcPr>
          <w:p w14:paraId="4B8143FE" w14:textId="77777777" w:rsidR="00145704" w:rsidRPr="00C87E1C" w:rsidRDefault="00145704" w:rsidP="006060E6">
            <w:pPr>
              <w:spacing w:after="0" w:line="240" w:lineRule="auto"/>
              <w:jc w:val="center"/>
              <w:rPr>
                <w:rFonts w:eastAsia="Calibri"/>
                <w:b/>
                <w:bCs/>
                <w:color w:val="FFFFFF" w:themeColor="background1"/>
                <w:sz w:val="22"/>
                <w:szCs w:val="22"/>
              </w:rPr>
            </w:pPr>
            <w:r w:rsidRPr="00C87E1C">
              <w:rPr>
                <w:rFonts w:eastAsia="Calibri"/>
                <w:b/>
                <w:bCs/>
                <w:color w:val="FFFFFF" w:themeColor="background1"/>
                <w:sz w:val="22"/>
                <w:szCs w:val="22"/>
              </w:rPr>
              <w:t>%</w:t>
            </w:r>
          </w:p>
        </w:tc>
      </w:tr>
      <w:tr w:rsidR="00145704" w:rsidRPr="00C87E1C" w14:paraId="358E1736" w14:textId="77777777" w:rsidTr="003707A5">
        <w:trPr>
          <w:trHeight w:val="340"/>
          <w:jc w:val="center"/>
        </w:trPr>
        <w:tc>
          <w:tcPr>
            <w:tcW w:w="2182" w:type="dxa"/>
            <w:vAlign w:val="center"/>
            <w:hideMark/>
          </w:tcPr>
          <w:p w14:paraId="400CDE06" w14:textId="77777777" w:rsidR="00145704" w:rsidRPr="00C87E1C" w:rsidRDefault="00145704" w:rsidP="006060E6">
            <w:pPr>
              <w:spacing w:after="0" w:line="240" w:lineRule="auto"/>
              <w:rPr>
                <w:rFonts w:eastAsia="Calibri"/>
                <w:color w:val="4C4747"/>
                <w:sz w:val="22"/>
                <w:szCs w:val="22"/>
              </w:rPr>
            </w:pPr>
            <w:r w:rsidRPr="00C87E1C">
              <w:rPr>
                <w:rFonts w:eastAsia="Calibri"/>
                <w:color w:val="4C4747"/>
                <w:sz w:val="22"/>
                <w:szCs w:val="22"/>
              </w:rPr>
              <w:t>1-Acciones comunes P22</w:t>
            </w:r>
          </w:p>
        </w:tc>
        <w:tc>
          <w:tcPr>
            <w:tcW w:w="2618" w:type="dxa"/>
            <w:vAlign w:val="center"/>
            <w:hideMark/>
          </w:tcPr>
          <w:p w14:paraId="48AE73E1" w14:textId="139D375A" w:rsidR="00145704" w:rsidRPr="00C87E1C" w:rsidRDefault="00890D68" w:rsidP="006060E6">
            <w:pPr>
              <w:spacing w:after="0" w:line="240" w:lineRule="auto"/>
              <w:jc w:val="right"/>
              <w:rPr>
                <w:rFonts w:eastAsia="Calibri"/>
                <w:color w:val="4C4747"/>
                <w:sz w:val="22"/>
                <w:szCs w:val="22"/>
              </w:rPr>
            </w:pPr>
            <w:r w:rsidRPr="00C87E1C">
              <w:rPr>
                <w:rFonts w:eastAsia="Calibri"/>
                <w:color w:val="4C4747"/>
                <w:sz w:val="22"/>
                <w:szCs w:val="22"/>
              </w:rPr>
              <w:t>RD$</w:t>
            </w:r>
            <w:r w:rsidR="0097290A" w:rsidRPr="00C87E1C">
              <w:rPr>
                <w:rFonts w:eastAsia="Calibri"/>
                <w:color w:val="4C4747"/>
                <w:sz w:val="22"/>
                <w:szCs w:val="22"/>
              </w:rPr>
              <w:t>5,772,913,069.86</w:t>
            </w:r>
          </w:p>
        </w:tc>
        <w:tc>
          <w:tcPr>
            <w:tcW w:w="2636" w:type="dxa"/>
            <w:vAlign w:val="center"/>
            <w:hideMark/>
          </w:tcPr>
          <w:p w14:paraId="67A06790" w14:textId="625CD11B" w:rsidR="00145704" w:rsidRPr="00C87E1C" w:rsidRDefault="00890D68" w:rsidP="0097290A">
            <w:pPr>
              <w:spacing w:after="0" w:line="240" w:lineRule="auto"/>
              <w:jc w:val="right"/>
              <w:rPr>
                <w:rFonts w:eastAsia="Calibri"/>
                <w:color w:val="4C4747"/>
                <w:sz w:val="22"/>
                <w:szCs w:val="22"/>
              </w:rPr>
            </w:pPr>
            <w:r w:rsidRPr="00C87E1C">
              <w:rPr>
                <w:rFonts w:eastAsia="Calibri"/>
                <w:color w:val="4C4747"/>
                <w:sz w:val="22"/>
                <w:szCs w:val="22"/>
              </w:rPr>
              <w:t>RD$</w:t>
            </w:r>
            <w:r w:rsidR="003707A5" w:rsidRPr="003707A5">
              <w:rPr>
                <w:rFonts w:eastAsia="Calibri"/>
                <w:color w:val="4C4747"/>
                <w:sz w:val="22"/>
                <w:szCs w:val="22"/>
              </w:rPr>
              <w:t>5</w:t>
            </w:r>
            <w:r w:rsidR="003707A5">
              <w:rPr>
                <w:rFonts w:eastAsia="Calibri"/>
                <w:color w:val="4C4747"/>
                <w:sz w:val="22"/>
                <w:szCs w:val="22"/>
              </w:rPr>
              <w:t>,</w:t>
            </w:r>
            <w:r w:rsidR="003707A5" w:rsidRPr="003707A5">
              <w:rPr>
                <w:rFonts w:eastAsia="Calibri"/>
                <w:color w:val="4C4747"/>
                <w:sz w:val="22"/>
                <w:szCs w:val="22"/>
              </w:rPr>
              <w:t>374</w:t>
            </w:r>
            <w:r w:rsidR="003707A5">
              <w:rPr>
                <w:rFonts w:eastAsia="Calibri"/>
                <w:color w:val="4C4747"/>
                <w:sz w:val="22"/>
                <w:szCs w:val="22"/>
              </w:rPr>
              <w:t>,</w:t>
            </w:r>
            <w:r w:rsidR="003707A5" w:rsidRPr="003707A5">
              <w:rPr>
                <w:rFonts w:eastAsia="Calibri"/>
                <w:color w:val="4C4747"/>
                <w:sz w:val="22"/>
                <w:szCs w:val="22"/>
              </w:rPr>
              <w:t>707</w:t>
            </w:r>
            <w:r w:rsidR="003707A5">
              <w:rPr>
                <w:rFonts w:eastAsia="Calibri"/>
                <w:color w:val="4C4747"/>
                <w:sz w:val="22"/>
                <w:szCs w:val="22"/>
              </w:rPr>
              <w:t>,</w:t>
            </w:r>
            <w:r w:rsidR="003707A5" w:rsidRPr="003707A5">
              <w:rPr>
                <w:rFonts w:eastAsia="Calibri"/>
                <w:color w:val="4C4747"/>
                <w:sz w:val="22"/>
                <w:szCs w:val="22"/>
              </w:rPr>
              <w:t>887.97</w:t>
            </w:r>
          </w:p>
        </w:tc>
        <w:tc>
          <w:tcPr>
            <w:tcW w:w="998" w:type="dxa"/>
            <w:vAlign w:val="center"/>
            <w:hideMark/>
          </w:tcPr>
          <w:p w14:paraId="0FB1DD93" w14:textId="40A7623D" w:rsidR="00145704" w:rsidRPr="00C87E1C" w:rsidRDefault="003707A5" w:rsidP="006060E6">
            <w:pPr>
              <w:spacing w:after="0" w:line="240" w:lineRule="auto"/>
              <w:jc w:val="center"/>
              <w:rPr>
                <w:rFonts w:eastAsia="Calibri"/>
                <w:color w:val="4C4747"/>
                <w:sz w:val="22"/>
                <w:szCs w:val="22"/>
              </w:rPr>
            </w:pPr>
            <w:r>
              <w:rPr>
                <w:rFonts w:eastAsia="Calibri"/>
                <w:color w:val="4C4747"/>
                <w:sz w:val="22"/>
                <w:szCs w:val="22"/>
              </w:rPr>
              <w:t>93.10</w:t>
            </w:r>
            <w:r w:rsidR="0097290A" w:rsidRPr="00C87E1C">
              <w:rPr>
                <w:rFonts w:eastAsia="Calibri"/>
                <w:color w:val="4C4747"/>
                <w:sz w:val="22"/>
                <w:szCs w:val="22"/>
              </w:rPr>
              <w:t>%</w:t>
            </w:r>
          </w:p>
        </w:tc>
      </w:tr>
      <w:tr w:rsidR="00145704" w:rsidRPr="00C87E1C" w14:paraId="77AC362A" w14:textId="77777777" w:rsidTr="003707A5">
        <w:trPr>
          <w:trHeight w:val="340"/>
          <w:jc w:val="center"/>
        </w:trPr>
        <w:tc>
          <w:tcPr>
            <w:tcW w:w="2182" w:type="dxa"/>
            <w:shd w:val="clear" w:color="000000" w:fill="D9D9D9"/>
            <w:vAlign w:val="center"/>
            <w:hideMark/>
          </w:tcPr>
          <w:p w14:paraId="271D3F0C" w14:textId="77777777" w:rsidR="00145704" w:rsidRPr="00C87E1C" w:rsidRDefault="00145704" w:rsidP="006060E6">
            <w:pPr>
              <w:spacing w:after="0" w:line="240" w:lineRule="auto"/>
              <w:rPr>
                <w:rFonts w:eastAsia="Calibri"/>
                <w:b/>
                <w:bCs/>
                <w:color w:val="4C4747"/>
                <w:sz w:val="22"/>
                <w:szCs w:val="22"/>
              </w:rPr>
            </w:pPr>
            <w:r w:rsidRPr="00C87E1C">
              <w:rPr>
                <w:rFonts w:eastAsia="Calibri"/>
                <w:b/>
                <w:bCs/>
                <w:color w:val="4C4747"/>
                <w:sz w:val="22"/>
                <w:szCs w:val="22"/>
              </w:rPr>
              <w:t xml:space="preserve">Sub-Total </w:t>
            </w:r>
          </w:p>
        </w:tc>
        <w:tc>
          <w:tcPr>
            <w:tcW w:w="2618" w:type="dxa"/>
            <w:shd w:val="clear" w:color="000000" w:fill="D9D9D9"/>
            <w:vAlign w:val="center"/>
            <w:hideMark/>
          </w:tcPr>
          <w:p w14:paraId="28086D54" w14:textId="0D9B1247" w:rsidR="00145704" w:rsidRPr="00C87E1C" w:rsidRDefault="00890D68" w:rsidP="006060E6">
            <w:pPr>
              <w:spacing w:after="0" w:line="240" w:lineRule="auto"/>
              <w:jc w:val="right"/>
              <w:rPr>
                <w:rFonts w:eastAsia="Calibri"/>
                <w:b/>
                <w:bCs/>
                <w:color w:val="4C4747"/>
                <w:sz w:val="22"/>
                <w:szCs w:val="22"/>
              </w:rPr>
            </w:pPr>
            <w:r w:rsidRPr="00C87E1C">
              <w:rPr>
                <w:rFonts w:eastAsia="Calibri"/>
                <w:b/>
                <w:bCs/>
                <w:color w:val="4C4747"/>
                <w:sz w:val="22"/>
                <w:szCs w:val="22"/>
              </w:rPr>
              <w:t>RD$</w:t>
            </w:r>
            <w:r w:rsidR="0097290A" w:rsidRPr="00C87E1C">
              <w:rPr>
                <w:rFonts w:eastAsia="Calibri"/>
                <w:b/>
                <w:bCs/>
                <w:color w:val="4C4747"/>
                <w:sz w:val="22"/>
                <w:szCs w:val="22"/>
              </w:rPr>
              <w:t>5,772,913,069.86</w:t>
            </w:r>
          </w:p>
        </w:tc>
        <w:tc>
          <w:tcPr>
            <w:tcW w:w="2636" w:type="dxa"/>
            <w:shd w:val="clear" w:color="000000" w:fill="D9D9D9"/>
            <w:vAlign w:val="center"/>
            <w:hideMark/>
          </w:tcPr>
          <w:p w14:paraId="6656EB4E" w14:textId="1EBF5A1C" w:rsidR="00145704" w:rsidRPr="00C87E1C" w:rsidRDefault="00890D68" w:rsidP="006060E6">
            <w:pPr>
              <w:spacing w:after="0" w:line="240" w:lineRule="auto"/>
              <w:jc w:val="right"/>
              <w:rPr>
                <w:rFonts w:eastAsia="Calibri"/>
                <w:b/>
                <w:bCs/>
                <w:color w:val="4C4747"/>
                <w:sz w:val="22"/>
                <w:szCs w:val="22"/>
              </w:rPr>
            </w:pPr>
            <w:r w:rsidRPr="00C87E1C">
              <w:rPr>
                <w:rFonts w:eastAsia="Calibri"/>
                <w:b/>
                <w:bCs/>
                <w:color w:val="4C4747"/>
                <w:sz w:val="22"/>
                <w:szCs w:val="22"/>
              </w:rPr>
              <w:t>RD$</w:t>
            </w:r>
            <w:r w:rsidR="0097290A" w:rsidRPr="00C87E1C">
              <w:rPr>
                <w:rFonts w:eastAsia="Calibri"/>
                <w:b/>
                <w:bCs/>
                <w:color w:val="4C4747"/>
                <w:sz w:val="22"/>
                <w:szCs w:val="22"/>
              </w:rPr>
              <w:t>5,</w:t>
            </w:r>
            <w:r w:rsidR="003707A5">
              <w:rPr>
                <w:rFonts w:eastAsia="Calibri"/>
                <w:b/>
                <w:bCs/>
                <w:color w:val="4C4747"/>
                <w:sz w:val="22"/>
                <w:szCs w:val="22"/>
              </w:rPr>
              <w:t>374</w:t>
            </w:r>
            <w:r w:rsidR="0097290A" w:rsidRPr="00C87E1C">
              <w:rPr>
                <w:rFonts w:eastAsia="Calibri"/>
                <w:b/>
                <w:bCs/>
                <w:color w:val="4C4747"/>
                <w:sz w:val="22"/>
                <w:szCs w:val="22"/>
              </w:rPr>
              <w:t>,</w:t>
            </w:r>
            <w:r w:rsidR="003707A5">
              <w:rPr>
                <w:rFonts w:eastAsia="Calibri"/>
                <w:b/>
                <w:bCs/>
                <w:color w:val="4C4747"/>
                <w:sz w:val="22"/>
                <w:szCs w:val="22"/>
              </w:rPr>
              <w:t>707</w:t>
            </w:r>
            <w:r w:rsidR="0097290A" w:rsidRPr="00C87E1C">
              <w:rPr>
                <w:rFonts w:eastAsia="Calibri"/>
                <w:b/>
                <w:bCs/>
                <w:color w:val="4C4747"/>
                <w:sz w:val="22"/>
                <w:szCs w:val="22"/>
              </w:rPr>
              <w:t>,</w:t>
            </w:r>
            <w:r w:rsidR="003707A5">
              <w:rPr>
                <w:rFonts w:eastAsia="Calibri"/>
                <w:b/>
                <w:bCs/>
                <w:color w:val="4C4747"/>
                <w:sz w:val="22"/>
                <w:szCs w:val="22"/>
              </w:rPr>
              <w:t>887</w:t>
            </w:r>
            <w:r w:rsidR="0097290A" w:rsidRPr="00C87E1C">
              <w:rPr>
                <w:rFonts w:eastAsia="Calibri"/>
                <w:b/>
                <w:bCs/>
                <w:color w:val="4C4747"/>
                <w:sz w:val="22"/>
                <w:szCs w:val="22"/>
              </w:rPr>
              <w:t>.</w:t>
            </w:r>
            <w:r w:rsidR="003707A5">
              <w:rPr>
                <w:rFonts w:eastAsia="Calibri"/>
                <w:b/>
                <w:bCs/>
                <w:color w:val="4C4747"/>
                <w:sz w:val="22"/>
                <w:szCs w:val="22"/>
              </w:rPr>
              <w:t>97</w:t>
            </w:r>
          </w:p>
        </w:tc>
        <w:tc>
          <w:tcPr>
            <w:tcW w:w="998" w:type="dxa"/>
            <w:shd w:val="clear" w:color="000000" w:fill="D9D9D9"/>
            <w:vAlign w:val="center"/>
            <w:hideMark/>
          </w:tcPr>
          <w:p w14:paraId="2F8E0D97" w14:textId="7AE8B3F8" w:rsidR="00145704" w:rsidRPr="00C87E1C" w:rsidRDefault="003707A5" w:rsidP="006060E6">
            <w:pPr>
              <w:spacing w:after="0" w:line="240" w:lineRule="auto"/>
              <w:jc w:val="center"/>
              <w:rPr>
                <w:rFonts w:eastAsia="Calibri"/>
                <w:b/>
                <w:bCs/>
                <w:color w:val="4C4747"/>
                <w:sz w:val="22"/>
                <w:szCs w:val="22"/>
              </w:rPr>
            </w:pPr>
            <w:r>
              <w:rPr>
                <w:rFonts w:eastAsia="Calibri"/>
                <w:b/>
                <w:bCs/>
                <w:color w:val="4C4747"/>
                <w:sz w:val="22"/>
                <w:szCs w:val="22"/>
              </w:rPr>
              <w:t>93.10</w:t>
            </w:r>
            <w:r w:rsidR="0097290A" w:rsidRPr="00C87E1C">
              <w:rPr>
                <w:rFonts w:eastAsia="Calibri"/>
                <w:b/>
                <w:bCs/>
                <w:color w:val="4C4747"/>
                <w:sz w:val="22"/>
                <w:szCs w:val="22"/>
              </w:rPr>
              <w:t>%</w:t>
            </w:r>
          </w:p>
        </w:tc>
      </w:tr>
      <w:tr w:rsidR="003707A5" w:rsidRPr="00C87E1C" w14:paraId="4B3578E9" w14:textId="77777777" w:rsidTr="003707A5">
        <w:trPr>
          <w:trHeight w:val="340"/>
          <w:jc w:val="center"/>
        </w:trPr>
        <w:tc>
          <w:tcPr>
            <w:tcW w:w="2182" w:type="dxa"/>
            <w:vAlign w:val="center"/>
            <w:hideMark/>
          </w:tcPr>
          <w:p w14:paraId="24A6E112" w14:textId="77777777" w:rsidR="003707A5" w:rsidRPr="00C87E1C" w:rsidRDefault="003707A5" w:rsidP="003707A5">
            <w:pPr>
              <w:spacing w:after="0" w:line="240" w:lineRule="auto"/>
              <w:rPr>
                <w:rFonts w:eastAsia="Calibri"/>
                <w:color w:val="4C4747"/>
                <w:sz w:val="22"/>
                <w:szCs w:val="22"/>
                <w:lang w:val="es-419"/>
              </w:rPr>
            </w:pPr>
            <w:r w:rsidRPr="00C87E1C">
              <w:rPr>
                <w:rFonts w:eastAsia="Calibri"/>
                <w:color w:val="4C4747"/>
                <w:sz w:val="22"/>
                <w:szCs w:val="22"/>
                <w:lang w:val="es-419"/>
              </w:rPr>
              <w:t>2-Niños y niñas de 0 a 4 años y 11 meses y 29 días que reciben atención de acuerdo a su condición de discapacidad</w:t>
            </w:r>
          </w:p>
        </w:tc>
        <w:tc>
          <w:tcPr>
            <w:tcW w:w="2618" w:type="dxa"/>
            <w:vAlign w:val="center"/>
            <w:hideMark/>
          </w:tcPr>
          <w:p w14:paraId="3115341A" w14:textId="1118E6AB" w:rsidR="003707A5" w:rsidRPr="00C87E1C" w:rsidRDefault="003707A5" w:rsidP="003707A5">
            <w:pPr>
              <w:spacing w:after="0" w:line="240" w:lineRule="auto"/>
              <w:jc w:val="right"/>
              <w:rPr>
                <w:rFonts w:eastAsia="Calibri"/>
                <w:color w:val="4C4747"/>
                <w:sz w:val="22"/>
                <w:szCs w:val="22"/>
              </w:rPr>
            </w:pPr>
            <w:r w:rsidRPr="00C87E1C">
              <w:rPr>
                <w:rFonts w:eastAsia="Calibri"/>
                <w:color w:val="4C4747"/>
                <w:sz w:val="22"/>
                <w:szCs w:val="22"/>
              </w:rPr>
              <w:t>RD$275,699,548.00</w:t>
            </w:r>
          </w:p>
        </w:tc>
        <w:tc>
          <w:tcPr>
            <w:tcW w:w="2636" w:type="dxa"/>
            <w:vAlign w:val="center"/>
            <w:hideMark/>
          </w:tcPr>
          <w:p w14:paraId="157C84A4" w14:textId="2194C2D5" w:rsidR="003707A5" w:rsidRPr="00C87E1C" w:rsidRDefault="003707A5" w:rsidP="003707A5">
            <w:pPr>
              <w:spacing w:after="0" w:line="240" w:lineRule="auto"/>
              <w:jc w:val="center"/>
              <w:rPr>
                <w:rFonts w:eastAsia="Calibri"/>
                <w:color w:val="4C4747"/>
                <w:sz w:val="22"/>
                <w:szCs w:val="22"/>
              </w:rPr>
            </w:pPr>
            <w:r w:rsidRPr="00C87E1C">
              <w:rPr>
                <w:rFonts w:eastAsia="Calibri"/>
                <w:color w:val="4C4747"/>
                <w:sz w:val="22"/>
                <w:szCs w:val="22"/>
              </w:rPr>
              <w:t>RD$</w:t>
            </w:r>
            <w:r w:rsidRPr="003707A5">
              <w:rPr>
                <w:rFonts w:eastAsia="Calibri"/>
                <w:color w:val="4C4747"/>
                <w:sz w:val="22"/>
                <w:szCs w:val="22"/>
              </w:rPr>
              <w:t>240,830,015.28</w:t>
            </w:r>
          </w:p>
        </w:tc>
        <w:tc>
          <w:tcPr>
            <w:tcW w:w="998" w:type="dxa"/>
            <w:vAlign w:val="center"/>
            <w:hideMark/>
          </w:tcPr>
          <w:p w14:paraId="64F94E15" w14:textId="7E31112F" w:rsidR="003707A5" w:rsidRPr="00C87E1C" w:rsidRDefault="003707A5" w:rsidP="003707A5">
            <w:pPr>
              <w:spacing w:after="0" w:line="240" w:lineRule="auto"/>
              <w:jc w:val="center"/>
              <w:rPr>
                <w:rFonts w:eastAsia="Calibri"/>
                <w:color w:val="4C4747"/>
                <w:sz w:val="22"/>
                <w:szCs w:val="22"/>
              </w:rPr>
            </w:pPr>
            <w:r w:rsidRPr="003707A5">
              <w:rPr>
                <w:rFonts w:eastAsia="Calibri"/>
                <w:color w:val="4C4747"/>
                <w:sz w:val="22"/>
                <w:szCs w:val="22"/>
              </w:rPr>
              <w:t>87.35%</w:t>
            </w:r>
          </w:p>
        </w:tc>
      </w:tr>
      <w:tr w:rsidR="003707A5" w:rsidRPr="00C87E1C" w14:paraId="7D01D3D7" w14:textId="77777777" w:rsidTr="003707A5">
        <w:trPr>
          <w:trHeight w:val="340"/>
          <w:jc w:val="center"/>
        </w:trPr>
        <w:tc>
          <w:tcPr>
            <w:tcW w:w="2182" w:type="dxa"/>
            <w:vAlign w:val="center"/>
            <w:hideMark/>
          </w:tcPr>
          <w:p w14:paraId="5D6C5118" w14:textId="77777777" w:rsidR="003707A5" w:rsidRPr="00C87E1C" w:rsidRDefault="003707A5" w:rsidP="003707A5">
            <w:pPr>
              <w:spacing w:after="0" w:line="240" w:lineRule="auto"/>
              <w:rPr>
                <w:rFonts w:eastAsia="Calibri"/>
                <w:color w:val="4C4747"/>
                <w:sz w:val="22"/>
                <w:szCs w:val="22"/>
                <w:lang w:val="es-419"/>
              </w:rPr>
            </w:pPr>
            <w:r w:rsidRPr="00C87E1C">
              <w:rPr>
                <w:rFonts w:eastAsia="Calibri"/>
                <w:color w:val="4C4747"/>
                <w:sz w:val="22"/>
                <w:szCs w:val="22"/>
                <w:lang w:val="es-419"/>
              </w:rPr>
              <w:t>3-Niños y niñas reciben servicio de educación del primer ciclo nivel inicial</w:t>
            </w:r>
          </w:p>
        </w:tc>
        <w:tc>
          <w:tcPr>
            <w:tcW w:w="2618" w:type="dxa"/>
            <w:vAlign w:val="center"/>
            <w:hideMark/>
          </w:tcPr>
          <w:p w14:paraId="1F6FE661" w14:textId="0FF6252E" w:rsidR="003707A5" w:rsidRPr="00C87E1C" w:rsidRDefault="003707A5" w:rsidP="003707A5">
            <w:pPr>
              <w:spacing w:after="0" w:line="240" w:lineRule="auto"/>
              <w:jc w:val="right"/>
              <w:rPr>
                <w:rFonts w:eastAsia="Calibri"/>
                <w:color w:val="4C4747"/>
                <w:sz w:val="22"/>
                <w:szCs w:val="22"/>
              </w:rPr>
            </w:pPr>
            <w:r w:rsidRPr="00C87E1C">
              <w:rPr>
                <w:rFonts w:eastAsia="Calibri"/>
                <w:color w:val="4C4747"/>
                <w:sz w:val="22"/>
                <w:szCs w:val="22"/>
              </w:rPr>
              <w:t>RD$864,717,192.04</w:t>
            </w:r>
          </w:p>
        </w:tc>
        <w:tc>
          <w:tcPr>
            <w:tcW w:w="2636" w:type="dxa"/>
            <w:vAlign w:val="center"/>
            <w:hideMark/>
          </w:tcPr>
          <w:p w14:paraId="22E5D6DB" w14:textId="6303279D" w:rsidR="003707A5" w:rsidRPr="00C87E1C" w:rsidRDefault="003707A5" w:rsidP="003707A5">
            <w:pPr>
              <w:spacing w:after="0" w:line="240" w:lineRule="auto"/>
              <w:jc w:val="center"/>
              <w:rPr>
                <w:rFonts w:eastAsia="Calibri"/>
                <w:color w:val="4C4747"/>
                <w:sz w:val="22"/>
                <w:szCs w:val="22"/>
              </w:rPr>
            </w:pPr>
            <w:r w:rsidRPr="00C87E1C">
              <w:rPr>
                <w:rFonts w:eastAsia="Calibri"/>
                <w:color w:val="4C4747"/>
                <w:sz w:val="22"/>
                <w:szCs w:val="22"/>
              </w:rPr>
              <w:t>RD$</w:t>
            </w:r>
            <w:r w:rsidRPr="003707A5">
              <w:rPr>
                <w:rFonts w:eastAsia="Calibri"/>
                <w:color w:val="4C4747"/>
                <w:sz w:val="22"/>
                <w:szCs w:val="22"/>
              </w:rPr>
              <w:t>825,463,485.78</w:t>
            </w:r>
          </w:p>
        </w:tc>
        <w:tc>
          <w:tcPr>
            <w:tcW w:w="998" w:type="dxa"/>
            <w:vAlign w:val="center"/>
            <w:hideMark/>
          </w:tcPr>
          <w:p w14:paraId="66704B33" w14:textId="1F983A8F" w:rsidR="003707A5" w:rsidRPr="00C87E1C" w:rsidRDefault="003707A5" w:rsidP="003707A5">
            <w:pPr>
              <w:spacing w:after="0" w:line="240" w:lineRule="auto"/>
              <w:jc w:val="center"/>
              <w:rPr>
                <w:rFonts w:eastAsia="Calibri"/>
                <w:color w:val="4C4747"/>
                <w:sz w:val="22"/>
                <w:szCs w:val="22"/>
              </w:rPr>
            </w:pPr>
            <w:r w:rsidRPr="003707A5">
              <w:rPr>
                <w:rFonts w:eastAsia="Calibri"/>
                <w:color w:val="4C4747"/>
                <w:sz w:val="22"/>
                <w:szCs w:val="22"/>
              </w:rPr>
              <w:t>95.46%</w:t>
            </w:r>
          </w:p>
        </w:tc>
      </w:tr>
      <w:tr w:rsidR="003707A5" w:rsidRPr="00C87E1C" w14:paraId="515C5571" w14:textId="77777777" w:rsidTr="003707A5">
        <w:trPr>
          <w:trHeight w:val="340"/>
          <w:jc w:val="center"/>
        </w:trPr>
        <w:tc>
          <w:tcPr>
            <w:tcW w:w="2182" w:type="dxa"/>
            <w:vAlign w:val="center"/>
            <w:hideMark/>
          </w:tcPr>
          <w:p w14:paraId="4A28EA06" w14:textId="77777777" w:rsidR="003707A5" w:rsidRPr="00C87E1C" w:rsidRDefault="003707A5" w:rsidP="003707A5">
            <w:pPr>
              <w:spacing w:after="0" w:line="240" w:lineRule="auto"/>
              <w:rPr>
                <w:rFonts w:eastAsia="Calibri"/>
                <w:color w:val="4C4747"/>
                <w:sz w:val="22"/>
                <w:szCs w:val="22"/>
                <w:lang w:val="es-419"/>
              </w:rPr>
            </w:pPr>
            <w:r w:rsidRPr="00C87E1C">
              <w:rPr>
                <w:rFonts w:eastAsia="Calibri"/>
                <w:color w:val="4C4747"/>
                <w:sz w:val="22"/>
                <w:szCs w:val="22"/>
                <w:lang w:val="es-419"/>
              </w:rPr>
              <w:t>4-Niños y niñas reciben servicio de educación del segundo ciclo nivel inicial</w:t>
            </w:r>
          </w:p>
        </w:tc>
        <w:tc>
          <w:tcPr>
            <w:tcW w:w="2618" w:type="dxa"/>
            <w:vAlign w:val="center"/>
            <w:hideMark/>
          </w:tcPr>
          <w:p w14:paraId="1EA6B908" w14:textId="38A38D99" w:rsidR="003707A5" w:rsidRPr="00C87E1C" w:rsidRDefault="003707A5" w:rsidP="003707A5">
            <w:pPr>
              <w:spacing w:after="0" w:line="240" w:lineRule="auto"/>
              <w:jc w:val="right"/>
              <w:rPr>
                <w:rFonts w:eastAsia="Calibri"/>
                <w:color w:val="4C4747"/>
                <w:sz w:val="22"/>
                <w:szCs w:val="22"/>
              </w:rPr>
            </w:pPr>
            <w:r w:rsidRPr="00C87E1C">
              <w:rPr>
                <w:rFonts w:eastAsia="Calibri"/>
                <w:color w:val="4C4747"/>
                <w:sz w:val="22"/>
                <w:szCs w:val="22"/>
              </w:rPr>
              <w:t>RD$1,589,931,607.40</w:t>
            </w:r>
          </w:p>
        </w:tc>
        <w:tc>
          <w:tcPr>
            <w:tcW w:w="2636" w:type="dxa"/>
            <w:vAlign w:val="center"/>
            <w:hideMark/>
          </w:tcPr>
          <w:p w14:paraId="7D151B01" w14:textId="0B13A1C2" w:rsidR="003707A5" w:rsidRPr="00C87E1C" w:rsidRDefault="003707A5" w:rsidP="003707A5">
            <w:pPr>
              <w:spacing w:after="0" w:line="240" w:lineRule="auto"/>
              <w:jc w:val="center"/>
              <w:rPr>
                <w:rFonts w:eastAsia="Calibri"/>
                <w:color w:val="4C4747"/>
                <w:sz w:val="22"/>
                <w:szCs w:val="22"/>
              </w:rPr>
            </w:pPr>
            <w:r w:rsidRPr="00C87E1C">
              <w:rPr>
                <w:rFonts w:eastAsia="Calibri"/>
                <w:color w:val="4C4747"/>
                <w:sz w:val="22"/>
                <w:szCs w:val="22"/>
              </w:rPr>
              <w:t>RD$</w:t>
            </w:r>
            <w:r w:rsidRPr="003707A5">
              <w:rPr>
                <w:rFonts w:eastAsia="Calibri"/>
                <w:color w:val="4C4747"/>
                <w:sz w:val="22"/>
                <w:szCs w:val="22"/>
              </w:rPr>
              <w:t>1,422,278,155.94</w:t>
            </w:r>
          </w:p>
        </w:tc>
        <w:tc>
          <w:tcPr>
            <w:tcW w:w="998" w:type="dxa"/>
            <w:vAlign w:val="center"/>
            <w:hideMark/>
          </w:tcPr>
          <w:p w14:paraId="2DB9F0EC" w14:textId="19B86E8A" w:rsidR="003707A5" w:rsidRPr="00C87E1C" w:rsidRDefault="003707A5" w:rsidP="003707A5">
            <w:pPr>
              <w:spacing w:after="0" w:line="240" w:lineRule="auto"/>
              <w:jc w:val="center"/>
              <w:rPr>
                <w:rFonts w:eastAsia="Calibri"/>
                <w:color w:val="4C4747"/>
                <w:sz w:val="22"/>
                <w:szCs w:val="22"/>
              </w:rPr>
            </w:pPr>
            <w:r w:rsidRPr="003707A5">
              <w:rPr>
                <w:rFonts w:eastAsia="Calibri"/>
                <w:color w:val="4C4747"/>
                <w:sz w:val="22"/>
                <w:szCs w:val="22"/>
              </w:rPr>
              <w:t>89.46%</w:t>
            </w:r>
          </w:p>
        </w:tc>
      </w:tr>
      <w:tr w:rsidR="003707A5" w:rsidRPr="00C87E1C" w14:paraId="54368CBC" w14:textId="77777777" w:rsidTr="003707A5">
        <w:trPr>
          <w:trHeight w:val="340"/>
          <w:jc w:val="center"/>
        </w:trPr>
        <w:tc>
          <w:tcPr>
            <w:tcW w:w="2182" w:type="dxa"/>
            <w:vAlign w:val="center"/>
            <w:hideMark/>
          </w:tcPr>
          <w:p w14:paraId="5E46A35F" w14:textId="77777777" w:rsidR="003707A5" w:rsidRPr="00C87E1C" w:rsidRDefault="003707A5" w:rsidP="003707A5">
            <w:pPr>
              <w:spacing w:after="0" w:line="240" w:lineRule="auto"/>
              <w:rPr>
                <w:rFonts w:eastAsia="Calibri"/>
                <w:color w:val="4C4747"/>
                <w:sz w:val="22"/>
                <w:szCs w:val="22"/>
                <w:lang w:val="es-419"/>
              </w:rPr>
            </w:pPr>
            <w:r w:rsidRPr="00C87E1C">
              <w:rPr>
                <w:rFonts w:eastAsia="Calibri"/>
                <w:color w:val="4C4747"/>
                <w:sz w:val="22"/>
                <w:szCs w:val="22"/>
                <w:lang w:val="es-419"/>
              </w:rPr>
              <w:lastRenderedPageBreak/>
              <w:t>5-Niños y niñas de 0 a 4 años, 11 meses y 29 días en los CAIPI que reciben alimentación de acuerdo al requerimiento calórico y nutricional de su edad</w:t>
            </w:r>
          </w:p>
        </w:tc>
        <w:tc>
          <w:tcPr>
            <w:tcW w:w="2618" w:type="dxa"/>
            <w:vAlign w:val="center"/>
            <w:hideMark/>
          </w:tcPr>
          <w:p w14:paraId="56F64CC0" w14:textId="30FB02FA" w:rsidR="003707A5" w:rsidRPr="00C87E1C" w:rsidRDefault="003707A5" w:rsidP="003707A5">
            <w:pPr>
              <w:spacing w:after="0" w:line="240" w:lineRule="auto"/>
              <w:jc w:val="right"/>
              <w:rPr>
                <w:rFonts w:eastAsia="Calibri"/>
                <w:color w:val="4C4747"/>
                <w:sz w:val="22"/>
                <w:szCs w:val="22"/>
              </w:rPr>
            </w:pPr>
            <w:r w:rsidRPr="00C87E1C">
              <w:rPr>
                <w:rFonts w:eastAsia="Calibri"/>
                <w:color w:val="4C4747"/>
                <w:sz w:val="22"/>
                <w:szCs w:val="22"/>
              </w:rPr>
              <w:t>RD$1,096,999,642.12</w:t>
            </w:r>
          </w:p>
        </w:tc>
        <w:tc>
          <w:tcPr>
            <w:tcW w:w="2636" w:type="dxa"/>
            <w:vAlign w:val="center"/>
            <w:hideMark/>
          </w:tcPr>
          <w:p w14:paraId="41EB4867" w14:textId="0B313C4A" w:rsidR="003707A5" w:rsidRPr="00C87E1C" w:rsidRDefault="003707A5" w:rsidP="003707A5">
            <w:pPr>
              <w:spacing w:after="0" w:line="240" w:lineRule="auto"/>
              <w:jc w:val="center"/>
              <w:rPr>
                <w:rFonts w:eastAsia="Calibri"/>
                <w:color w:val="4C4747"/>
                <w:sz w:val="22"/>
                <w:szCs w:val="22"/>
              </w:rPr>
            </w:pPr>
            <w:r w:rsidRPr="00C87E1C">
              <w:rPr>
                <w:rFonts w:eastAsia="Calibri"/>
                <w:color w:val="4C4747"/>
                <w:sz w:val="22"/>
                <w:szCs w:val="22"/>
              </w:rPr>
              <w:t>RD$</w:t>
            </w:r>
            <w:r w:rsidRPr="003707A5">
              <w:rPr>
                <w:rFonts w:eastAsia="Calibri"/>
                <w:color w:val="4C4747"/>
                <w:sz w:val="22"/>
                <w:szCs w:val="22"/>
              </w:rPr>
              <w:t>1,043,985,478.73</w:t>
            </w:r>
          </w:p>
        </w:tc>
        <w:tc>
          <w:tcPr>
            <w:tcW w:w="998" w:type="dxa"/>
            <w:vAlign w:val="center"/>
            <w:hideMark/>
          </w:tcPr>
          <w:p w14:paraId="7A456B69" w14:textId="5E179C3A" w:rsidR="003707A5" w:rsidRPr="00C87E1C" w:rsidRDefault="003707A5" w:rsidP="003707A5">
            <w:pPr>
              <w:spacing w:after="0" w:line="240" w:lineRule="auto"/>
              <w:jc w:val="center"/>
              <w:rPr>
                <w:rFonts w:eastAsia="Calibri"/>
                <w:color w:val="4C4747"/>
                <w:sz w:val="22"/>
                <w:szCs w:val="22"/>
              </w:rPr>
            </w:pPr>
            <w:r w:rsidRPr="003707A5">
              <w:rPr>
                <w:rFonts w:eastAsia="Calibri"/>
                <w:color w:val="4C4747"/>
                <w:sz w:val="22"/>
                <w:szCs w:val="22"/>
              </w:rPr>
              <w:t>95.17%</w:t>
            </w:r>
          </w:p>
        </w:tc>
      </w:tr>
      <w:tr w:rsidR="003707A5" w:rsidRPr="00C87E1C" w14:paraId="77982BA4" w14:textId="77777777" w:rsidTr="003707A5">
        <w:trPr>
          <w:trHeight w:val="340"/>
          <w:jc w:val="center"/>
        </w:trPr>
        <w:tc>
          <w:tcPr>
            <w:tcW w:w="2182" w:type="dxa"/>
            <w:vAlign w:val="center"/>
            <w:hideMark/>
          </w:tcPr>
          <w:p w14:paraId="4BC1F039" w14:textId="77777777" w:rsidR="003707A5" w:rsidRPr="00C87E1C" w:rsidRDefault="003707A5" w:rsidP="003707A5">
            <w:pPr>
              <w:spacing w:after="0" w:line="240" w:lineRule="auto"/>
              <w:rPr>
                <w:rFonts w:eastAsia="Calibri"/>
                <w:color w:val="4C4747"/>
                <w:sz w:val="22"/>
                <w:szCs w:val="22"/>
                <w:lang w:val="es-419"/>
              </w:rPr>
            </w:pPr>
            <w:r w:rsidRPr="00C87E1C">
              <w:rPr>
                <w:rFonts w:eastAsia="Calibri"/>
                <w:color w:val="4C4747"/>
                <w:sz w:val="22"/>
                <w:szCs w:val="22"/>
                <w:lang w:val="es-419"/>
              </w:rPr>
              <w:t>6-Familias reciben servicios de acompañamiento conforme al modelo de atención integral</w:t>
            </w:r>
          </w:p>
        </w:tc>
        <w:tc>
          <w:tcPr>
            <w:tcW w:w="2618" w:type="dxa"/>
            <w:vAlign w:val="center"/>
            <w:hideMark/>
          </w:tcPr>
          <w:p w14:paraId="6A299212" w14:textId="36325A35" w:rsidR="003707A5" w:rsidRPr="00C87E1C" w:rsidRDefault="003707A5" w:rsidP="003707A5">
            <w:pPr>
              <w:spacing w:after="0" w:line="240" w:lineRule="auto"/>
              <w:jc w:val="right"/>
              <w:rPr>
                <w:rFonts w:eastAsia="Calibri"/>
                <w:color w:val="4C4747"/>
                <w:sz w:val="22"/>
                <w:szCs w:val="22"/>
              </w:rPr>
            </w:pPr>
            <w:r w:rsidRPr="00C87E1C">
              <w:rPr>
                <w:rFonts w:eastAsia="Calibri"/>
                <w:color w:val="4C4747"/>
                <w:sz w:val="22"/>
                <w:szCs w:val="22"/>
              </w:rPr>
              <w:t>RD$2,303,583,032.87</w:t>
            </w:r>
          </w:p>
        </w:tc>
        <w:tc>
          <w:tcPr>
            <w:tcW w:w="2636" w:type="dxa"/>
            <w:vAlign w:val="center"/>
            <w:hideMark/>
          </w:tcPr>
          <w:p w14:paraId="57D5B4CC" w14:textId="7AE287D2" w:rsidR="003707A5" w:rsidRPr="00C87E1C" w:rsidRDefault="003707A5" w:rsidP="003707A5">
            <w:pPr>
              <w:spacing w:after="0" w:line="240" w:lineRule="auto"/>
              <w:jc w:val="center"/>
              <w:rPr>
                <w:rFonts w:eastAsia="Calibri"/>
                <w:color w:val="4C4747"/>
                <w:sz w:val="22"/>
                <w:szCs w:val="22"/>
              </w:rPr>
            </w:pPr>
            <w:r w:rsidRPr="00C87E1C">
              <w:rPr>
                <w:rFonts w:eastAsia="Calibri"/>
                <w:color w:val="4C4747"/>
                <w:sz w:val="22"/>
                <w:szCs w:val="22"/>
              </w:rPr>
              <w:t>RD$</w:t>
            </w:r>
            <w:r w:rsidRPr="003707A5">
              <w:rPr>
                <w:rFonts w:eastAsia="Calibri"/>
                <w:color w:val="4C4747"/>
                <w:sz w:val="22"/>
                <w:szCs w:val="22"/>
              </w:rPr>
              <w:t>2,127,023,769.44</w:t>
            </w:r>
          </w:p>
        </w:tc>
        <w:tc>
          <w:tcPr>
            <w:tcW w:w="998" w:type="dxa"/>
            <w:vAlign w:val="center"/>
            <w:hideMark/>
          </w:tcPr>
          <w:p w14:paraId="3C85E468" w14:textId="45755B0E" w:rsidR="003707A5" w:rsidRPr="00C87E1C" w:rsidRDefault="003707A5" w:rsidP="003707A5">
            <w:pPr>
              <w:spacing w:after="0" w:line="240" w:lineRule="auto"/>
              <w:jc w:val="center"/>
              <w:rPr>
                <w:rFonts w:eastAsia="Calibri"/>
                <w:color w:val="4C4747"/>
                <w:sz w:val="22"/>
                <w:szCs w:val="22"/>
              </w:rPr>
            </w:pPr>
            <w:r w:rsidRPr="003707A5">
              <w:rPr>
                <w:rFonts w:eastAsia="Calibri"/>
                <w:color w:val="4C4747"/>
                <w:sz w:val="22"/>
                <w:szCs w:val="22"/>
              </w:rPr>
              <w:t>92.34%</w:t>
            </w:r>
          </w:p>
        </w:tc>
      </w:tr>
      <w:tr w:rsidR="003707A5" w:rsidRPr="00C87E1C" w14:paraId="42D2518C" w14:textId="77777777" w:rsidTr="003707A5">
        <w:trPr>
          <w:trHeight w:val="340"/>
          <w:jc w:val="center"/>
        </w:trPr>
        <w:tc>
          <w:tcPr>
            <w:tcW w:w="2182" w:type="dxa"/>
            <w:vAlign w:val="center"/>
            <w:hideMark/>
          </w:tcPr>
          <w:p w14:paraId="23CF25D2" w14:textId="77777777" w:rsidR="003707A5" w:rsidRPr="00C87E1C" w:rsidRDefault="003707A5" w:rsidP="003707A5">
            <w:pPr>
              <w:spacing w:after="0" w:line="240" w:lineRule="auto"/>
              <w:rPr>
                <w:rFonts w:eastAsia="Calibri"/>
                <w:color w:val="4C4747"/>
                <w:sz w:val="22"/>
                <w:szCs w:val="22"/>
                <w:lang w:val="es-419"/>
              </w:rPr>
            </w:pPr>
            <w:r w:rsidRPr="00C87E1C">
              <w:rPr>
                <w:rFonts w:eastAsia="Calibri"/>
                <w:color w:val="4C4747"/>
                <w:sz w:val="22"/>
                <w:szCs w:val="22"/>
                <w:lang w:val="es-419"/>
              </w:rPr>
              <w:t>7-Comunidades acompañadas en la formulación y ejecución de acciones para asegurar entornos favorables para los niños y las niñas de 0 a 4 años, 11 meses y 29 días</w:t>
            </w:r>
          </w:p>
        </w:tc>
        <w:tc>
          <w:tcPr>
            <w:tcW w:w="2618" w:type="dxa"/>
            <w:vAlign w:val="center"/>
            <w:hideMark/>
          </w:tcPr>
          <w:p w14:paraId="5CEAAADA" w14:textId="67141AE4" w:rsidR="003707A5" w:rsidRPr="00C87E1C" w:rsidRDefault="003707A5" w:rsidP="003707A5">
            <w:pPr>
              <w:spacing w:after="0" w:line="240" w:lineRule="auto"/>
              <w:jc w:val="right"/>
              <w:rPr>
                <w:rFonts w:eastAsia="Calibri"/>
                <w:color w:val="4C4747"/>
                <w:sz w:val="22"/>
                <w:szCs w:val="22"/>
              </w:rPr>
            </w:pPr>
            <w:r w:rsidRPr="00C87E1C">
              <w:rPr>
                <w:rFonts w:eastAsia="Calibri"/>
                <w:color w:val="4C4747"/>
                <w:sz w:val="22"/>
                <w:szCs w:val="22"/>
              </w:rPr>
              <w:t>RD$43,305,185.67</w:t>
            </w:r>
          </w:p>
        </w:tc>
        <w:tc>
          <w:tcPr>
            <w:tcW w:w="2636" w:type="dxa"/>
            <w:vAlign w:val="center"/>
            <w:hideMark/>
          </w:tcPr>
          <w:p w14:paraId="31A94490" w14:textId="5F81722E" w:rsidR="003707A5" w:rsidRPr="00C87E1C" w:rsidRDefault="003707A5" w:rsidP="003707A5">
            <w:pPr>
              <w:spacing w:after="0" w:line="240" w:lineRule="auto"/>
              <w:jc w:val="center"/>
              <w:rPr>
                <w:rFonts w:eastAsia="Calibri"/>
                <w:color w:val="4C4747"/>
                <w:sz w:val="22"/>
                <w:szCs w:val="22"/>
              </w:rPr>
            </w:pPr>
            <w:r w:rsidRPr="00C87E1C">
              <w:rPr>
                <w:rFonts w:eastAsia="Calibri"/>
                <w:color w:val="4C4747"/>
                <w:sz w:val="22"/>
                <w:szCs w:val="22"/>
              </w:rPr>
              <w:t>RD$</w:t>
            </w:r>
            <w:r w:rsidRPr="003707A5">
              <w:rPr>
                <w:rFonts w:eastAsia="Calibri"/>
                <w:color w:val="4C4747"/>
                <w:sz w:val="22"/>
                <w:szCs w:val="22"/>
              </w:rPr>
              <w:t>33,658,543.70</w:t>
            </w:r>
          </w:p>
        </w:tc>
        <w:tc>
          <w:tcPr>
            <w:tcW w:w="998" w:type="dxa"/>
            <w:vAlign w:val="center"/>
            <w:hideMark/>
          </w:tcPr>
          <w:p w14:paraId="45B81A36" w14:textId="364925EE" w:rsidR="003707A5" w:rsidRPr="00C87E1C" w:rsidRDefault="003707A5" w:rsidP="003707A5">
            <w:pPr>
              <w:spacing w:after="0" w:line="240" w:lineRule="auto"/>
              <w:jc w:val="center"/>
              <w:rPr>
                <w:rFonts w:eastAsia="Calibri"/>
                <w:color w:val="4C4747"/>
                <w:sz w:val="22"/>
                <w:szCs w:val="22"/>
              </w:rPr>
            </w:pPr>
            <w:r w:rsidRPr="003707A5">
              <w:rPr>
                <w:rFonts w:eastAsia="Calibri"/>
                <w:color w:val="4C4747"/>
                <w:sz w:val="22"/>
                <w:szCs w:val="22"/>
              </w:rPr>
              <w:t>77.72%</w:t>
            </w:r>
          </w:p>
        </w:tc>
      </w:tr>
      <w:tr w:rsidR="00890D68" w:rsidRPr="00C87E1C" w14:paraId="72397DAE" w14:textId="77777777" w:rsidTr="003707A5">
        <w:trPr>
          <w:trHeight w:val="340"/>
          <w:jc w:val="center"/>
        </w:trPr>
        <w:tc>
          <w:tcPr>
            <w:tcW w:w="2182" w:type="dxa"/>
            <w:shd w:val="clear" w:color="000000" w:fill="D9D9D9"/>
            <w:vAlign w:val="center"/>
            <w:hideMark/>
          </w:tcPr>
          <w:p w14:paraId="198F5016" w14:textId="77777777" w:rsidR="00890D68" w:rsidRPr="00C87E1C" w:rsidRDefault="00890D68" w:rsidP="00890D68">
            <w:pPr>
              <w:spacing w:after="0" w:line="240" w:lineRule="auto"/>
              <w:rPr>
                <w:rFonts w:eastAsia="Calibri"/>
                <w:b/>
                <w:bCs/>
                <w:color w:val="4C4747"/>
                <w:sz w:val="22"/>
                <w:szCs w:val="22"/>
              </w:rPr>
            </w:pPr>
            <w:r w:rsidRPr="00C87E1C">
              <w:rPr>
                <w:rFonts w:eastAsia="Calibri"/>
                <w:b/>
                <w:bCs/>
                <w:color w:val="4C4747"/>
                <w:sz w:val="22"/>
                <w:szCs w:val="22"/>
              </w:rPr>
              <w:t xml:space="preserve">Sub-Total </w:t>
            </w:r>
          </w:p>
        </w:tc>
        <w:tc>
          <w:tcPr>
            <w:tcW w:w="2618" w:type="dxa"/>
            <w:shd w:val="clear" w:color="000000" w:fill="D9D9D9"/>
            <w:hideMark/>
          </w:tcPr>
          <w:p w14:paraId="2A0028DF" w14:textId="59959429" w:rsidR="00890D68" w:rsidRPr="00C87E1C" w:rsidRDefault="00890D68" w:rsidP="00890D68">
            <w:pPr>
              <w:spacing w:after="0" w:line="240" w:lineRule="auto"/>
              <w:jc w:val="right"/>
              <w:rPr>
                <w:rFonts w:eastAsia="Calibri"/>
                <w:b/>
                <w:bCs/>
                <w:color w:val="4C4747"/>
                <w:sz w:val="22"/>
                <w:szCs w:val="22"/>
              </w:rPr>
            </w:pPr>
            <w:r w:rsidRPr="00C87E1C">
              <w:rPr>
                <w:rFonts w:eastAsia="Calibri"/>
                <w:b/>
                <w:bCs/>
                <w:color w:val="4C4747"/>
                <w:sz w:val="22"/>
                <w:szCs w:val="22"/>
              </w:rPr>
              <w:t>RD$6,174,236,208.10</w:t>
            </w:r>
          </w:p>
        </w:tc>
        <w:tc>
          <w:tcPr>
            <w:tcW w:w="2636" w:type="dxa"/>
            <w:shd w:val="clear" w:color="000000" w:fill="D9D9D9"/>
            <w:hideMark/>
          </w:tcPr>
          <w:p w14:paraId="632CB46C" w14:textId="32259B36" w:rsidR="00890D68" w:rsidRPr="00C87E1C" w:rsidRDefault="00890D68" w:rsidP="00890D68">
            <w:pPr>
              <w:spacing w:after="0" w:line="240" w:lineRule="auto"/>
              <w:jc w:val="right"/>
              <w:rPr>
                <w:rFonts w:eastAsia="Calibri"/>
                <w:b/>
                <w:bCs/>
                <w:color w:val="4C4747"/>
                <w:sz w:val="22"/>
                <w:szCs w:val="22"/>
              </w:rPr>
            </w:pPr>
            <w:r w:rsidRPr="00C87E1C">
              <w:rPr>
                <w:rFonts w:eastAsia="Calibri"/>
                <w:b/>
                <w:bCs/>
                <w:color w:val="4C4747"/>
                <w:sz w:val="22"/>
                <w:szCs w:val="22"/>
              </w:rPr>
              <w:t>RD$5,</w:t>
            </w:r>
            <w:r w:rsidR="003707A5">
              <w:rPr>
                <w:rFonts w:eastAsia="Calibri"/>
                <w:b/>
                <w:bCs/>
                <w:color w:val="4C4747"/>
                <w:sz w:val="22"/>
                <w:szCs w:val="22"/>
              </w:rPr>
              <w:t>693</w:t>
            </w:r>
            <w:r w:rsidRPr="00C87E1C">
              <w:rPr>
                <w:rFonts w:eastAsia="Calibri"/>
                <w:b/>
                <w:bCs/>
                <w:color w:val="4C4747"/>
                <w:sz w:val="22"/>
                <w:szCs w:val="22"/>
              </w:rPr>
              <w:t>,</w:t>
            </w:r>
            <w:r w:rsidR="003707A5">
              <w:rPr>
                <w:rFonts w:eastAsia="Calibri"/>
                <w:b/>
                <w:bCs/>
                <w:color w:val="4C4747"/>
                <w:sz w:val="22"/>
                <w:szCs w:val="22"/>
              </w:rPr>
              <w:t>239</w:t>
            </w:r>
            <w:r w:rsidRPr="00C87E1C">
              <w:rPr>
                <w:rFonts w:eastAsia="Calibri"/>
                <w:b/>
                <w:bCs/>
                <w:color w:val="4C4747"/>
                <w:sz w:val="22"/>
                <w:szCs w:val="22"/>
              </w:rPr>
              <w:t>,</w:t>
            </w:r>
            <w:r w:rsidR="003707A5">
              <w:rPr>
                <w:rFonts w:eastAsia="Calibri"/>
                <w:b/>
                <w:bCs/>
                <w:color w:val="4C4747"/>
                <w:sz w:val="22"/>
                <w:szCs w:val="22"/>
              </w:rPr>
              <w:t>448</w:t>
            </w:r>
            <w:r w:rsidRPr="00C87E1C">
              <w:rPr>
                <w:rFonts w:eastAsia="Calibri"/>
                <w:b/>
                <w:bCs/>
                <w:color w:val="4C4747"/>
                <w:sz w:val="22"/>
                <w:szCs w:val="22"/>
              </w:rPr>
              <w:t>.</w:t>
            </w:r>
            <w:r w:rsidR="003707A5">
              <w:rPr>
                <w:rFonts w:eastAsia="Calibri"/>
                <w:b/>
                <w:bCs/>
                <w:color w:val="4C4747"/>
                <w:sz w:val="22"/>
                <w:szCs w:val="22"/>
              </w:rPr>
              <w:t>8</w:t>
            </w:r>
            <w:r w:rsidRPr="00C87E1C">
              <w:rPr>
                <w:rFonts w:eastAsia="Calibri"/>
                <w:b/>
                <w:bCs/>
                <w:color w:val="4C4747"/>
                <w:sz w:val="22"/>
                <w:szCs w:val="22"/>
              </w:rPr>
              <w:t>7</w:t>
            </w:r>
          </w:p>
        </w:tc>
        <w:tc>
          <w:tcPr>
            <w:tcW w:w="998" w:type="dxa"/>
            <w:shd w:val="clear" w:color="000000" w:fill="D9D9D9"/>
            <w:hideMark/>
          </w:tcPr>
          <w:p w14:paraId="45128307" w14:textId="41DFDAC0" w:rsidR="00890D68" w:rsidRPr="00C87E1C" w:rsidRDefault="003707A5" w:rsidP="00890D68">
            <w:pPr>
              <w:spacing w:after="0" w:line="240" w:lineRule="auto"/>
              <w:jc w:val="right"/>
              <w:rPr>
                <w:rFonts w:eastAsia="Calibri"/>
                <w:b/>
                <w:bCs/>
                <w:color w:val="4C4747"/>
                <w:sz w:val="22"/>
                <w:szCs w:val="22"/>
              </w:rPr>
            </w:pPr>
            <w:r>
              <w:rPr>
                <w:rFonts w:eastAsia="Calibri"/>
                <w:b/>
                <w:bCs/>
                <w:color w:val="4C4747"/>
                <w:sz w:val="22"/>
                <w:szCs w:val="22"/>
              </w:rPr>
              <w:t>92.21</w:t>
            </w:r>
            <w:r w:rsidR="00890D68" w:rsidRPr="00C87E1C">
              <w:rPr>
                <w:rFonts w:eastAsia="Calibri"/>
                <w:b/>
                <w:bCs/>
                <w:color w:val="4C4747"/>
                <w:sz w:val="22"/>
                <w:szCs w:val="22"/>
              </w:rPr>
              <w:t>%</w:t>
            </w:r>
          </w:p>
        </w:tc>
      </w:tr>
      <w:tr w:rsidR="00890D68" w:rsidRPr="00C87E1C" w14:paraId="1776ACD7" w14:textId="77777777" w:rsidTr="003707A5">
        <w:trPr>
          <w:trHeight w:val="340"/>
          <w:jc w:val="center"/>
        </w:trPr>
        <w:tc>
          <w:tcPr>
            <w:tcW w:w="2182" w:type="dxa"/>
            <w:shd w:val="clear" w:color="000000" w:fill="D9D9D9"/>
            <w:vAlign w:val="center"/>
            <w:hideMark/>
          </w:tcPr>
          <w:p w14:paraId="229769C2" w14:textId="77777777" w:rsidR="00890D68" w:rsidRPr="00C87E1C" w:rsidRDefault="00890D68" w:rsidP="00890D68">
            <w:pPr>
              <w:spacing w:after="0" w:line="240" w:lineRule="auto"/>
              <w:rPr>
                <w:rFonts w:eastAsia="Calibri"/>
                <w:b/>
                <w:bCs/>
                <w:color w:val="4C4747"/>
                <w:sz w:val="22"/>
                <w:szCs w:val="22"/>
              </w:rPr>
            </w:pPr>
            <w:r w:rsidRPr="00C87E1C">
              <w:rPr>
                <w:rFonts w:eastAsia="Calibri"/>
                <w:b/>
                <w:bCs/>
                <w:color w:val="4C4747"/>
                <w:sz w:val="22"/>
                <w:szCs w:val="22"/>
              </w:rPr>
              <w:t>Total, General</w:t>
            </w:r>
          </w:p>
        </w:tc>
        <w:tc>
          <w:tcPr>
            <w:tcW w:w="2618" w:type="dxa"/>
            <w:shd w:val="clear" w:color="000000" w:fill="D9D9D9"/>
            <w:hideMark/>
          </w:tcPr>
          <w:p w14:paraId="25C10089" w14:textId="77440C41" w:rsidR="00890D68" w:rsidRPr="00C87E1C" w:rsidRDefault="00890D68" w:rsidP="00890D68">
            <w:pPr>
              <w:spacing w:after="0" w:line="240" w:lineRule="auto"/>
              <w:jc w:val="right"/>
              <w:rPr>
                <w:rFonts w:eastAsia="Calibri"/>
                <w:b/>
                <w:bCs/>
                <w:color w:val="4C4747"/>
                <w:sz w:val="22"/>
                <w:szCs w:val="22"/>
              </w:rPr>
            </w:pPr>
            <w:r w:rsidRPr="00C87E1C">
              <w:rPr>
                <w:rFonts w:eastAsia="Calibri"/>
                <w:b/>
                <w:bCs/>
                <w:color w:val="4C4747"/>
                <w:sz w:val="22"/>
                <w:szCs w:val="22"/>
              </w:rPr>
              <w:t>RD$11,947,149,277.96</w:t>
            </w:r>
          </w:p>
        </w:tc>
        <w:tc>
          <w:tcPr>
            <w:tcW w:w="2636" w:type="dxa"/>
            <w:shd w:val="clear" w:color="000000" w:fill="D9D9D9"/>
            <w:hideMark/>
          </w:tcPr>
          <w:p w14:paraId="783E3F10" w14:textId="2F293FB4" w:rsidR="00890D68" w:rsidRPr="00C87E1C" w:rsidRDefault="00890D68" w:rsidP="00890D68">
            <w:pPr>
              <w:spacing w:after="0" w:line="240" w:lineRule="auto"/>
              <w:jc w:val="right"/>
              <w:rPr>
                <w:rFonts w:eastAsia="Calibri"/>
                <w:b/>
                <w:bCs/>
                <w:color w:val="4C4747"/>
                <w:sz w:val="22"/>
                <w:szCs w:val="22"/>
              </w:rPr>
            </w:pPr>
            <w:r w:rsidRPr="00C87E1C">
              <w:rPr>
                <w:rFonts w:eastAsia="Calibri"/>
                <w:b/>
                <w:bCs/>
                <w:color w:val="4C4747"/>
                <w:sz w:val="22"/>
                <w:szCs w:val="22"/>
              </w:rPr>
              <w:t>RD$1</w:t>
            </w:r>
            <w:r w:rsidR="003707A5">
              <w:rPr>
                <w:rFonts w:eastAsia="Calibri"/>
                <w:b/>
                <w:bCs/>
                <w:color w:val="4C4747"/>
                <w:sz w:val="22"/>
                <w:szCs w:val="22"/>
              </w:rPr>
              <w:t>1</w:t>
            </w:r>
            <w:r w:rsidRPr="00C87E1C">
              <w:rPr>
                <w:rFonts w:eastAsia="Calibri"/>
                <w:b/>
                <w:bCs/>
                <w:color w:val="4C4747"/>
                <w:sz w:val="22"/>
                <w:szCs w:val="22"/>
              </w:rPr>
              <w:t>,</w:t>
            </w:r>
            <w:r w:rsidR="003707A5">
              <w:rPr>
                <w:rFonts w:eastAsia="Calibri"/>
                <w:b/>
                <w:bCs/>
                <w:color w:val="4C4747"/>
                <w:sz w:val="22"/>
                <w:szCs w:val="22"/>
              </w:rPr>
              <w:t>067</w:t>
            </w:r>
            <w:r w:rsidRPr="00C87E1C">
              <w:rPr>
                <w:rFonts w:eastAsia="Calibri"/>
                <w:b/>
                <w:bCs/>
                <w:color w:val="4C4747"/>
                <w:sz w:val="22"/>
                <w:szCs w:val="22"/>
              </w:rPr>
              <w:t>,</w:t>
            </w:r>
            <w:r w:rsidR="003707A5">
              <w:rPr>
                <w:rFonts w:eastAsia="Calibri"/>
                <w:b/>
                <w:bCs/>
                <w:color w:val="4C4747"/>
                <w:sz w:val="22"/>
                <w:szCs w:val="22"/>
              </w:rPr>
              <w:t>947</w:t>
            </w:r>
            <w:r w:rsidRPr="00C87E1C">
              <w:rPr>
                <w:rFonts w:eastAsia="Calibri"/>
                <w:b/>
                <w:bCs/>
                <w:color w:val="4C4747"/>
                <w:sz w:val="22"/>
                <w:szCs w:val="22"/>
              </w:rPr>
              <w:t>,</w:t>
            </w:r>
            <w:r w:rsidR="003707A5">
              <w:rPr>
                <w:rFonts w:eastAsia="Calibri"/>
                <w:b/>
                <w:bCs/>
                <w:color w:val="4C4747"/>
                <w:sz w:val="22"/>
                <w:szCs w:val="22"/>
              </w:rPr>
              <w:t>336</w:t>
            </w:r>
            <w:r w:rsidRPr="00C87E1C">
              <w:rPr>
                <w:rFonts w:eastAsia="Calibri"/>
                <w:b/>
                <w:bCs/>
                <w:color w:val="4C4747"/>
                <w:sz w:val="22"/>
                <w:szCs w:val="22"/>
              </w:rPr>
              <w:t>.</w:t>
            </w:r>
            <w:r w:rsidR="003707A5">
              <w:rPr>
                <w:rFonts w:eastAsia="Calibri"/>
                <w:b/>
                <w:bCs/>
                <w:color w:val="4C4747"/>
                <w:sz w:val="22"/>
                <w:szCs w:val="22"/>
              </w:rPr>
              <w:t>84</w:t>
            </w:r>
          </w:p>
        </w:tc>
        <w:tc>
          <w:tcPr>
            <w:tcW w:w="998" w:type="dxa"/>
            <w:shd w:val="clear" w:color="000000" w:fill="D9D9D9"/>
            <w:hideMark/>
          </w:tcPr>
          <w:p w14:paraId="07064AF7" w14:textId="336C0B26" w:rsidR="00890D68" w:rsidRPr="00C87E1C" w:rsidRDefault="003707A5" w:rsidP="00890D68">
            <w:pPr>
              <w:spacing w:after="0" w:line="240" w:lineRule="auto"/>
              <w:jc w:val="right"/>
              <w:rPr>
                <w:rFonts w:eastAsia="Calibri"/>
                <w:b/>
                <w:bCs/>
                <w:color w:val="4C4747"/>
                <w:sz w:val="22"/>
                <w:szCs w:val="22"/>
              </w:rPr>
            </w:pPr>
            <w:r>
              <w:rPr>
                <w:rFonts w:eastAsia="Calibri"/>
                <w:b/>
                <w:bCs/>
                <w:color w:val="4C4747"/>
                <w:sz w:val="22"/>
                <w:szCs w:val="22"/>
              </w:rPr>
              <w:t>92.64</w:t>
            </w:r>
            <w:r w:rsidR="00890D68" w:rsidRPr="00C87E1C">
              <w:rPr>
                <w:rFonts w:eastAsia="Calibri"/>
                <w:b/>
                <w:bCs/>
                <w:color w:val="4C4747"/>
                <w:sz w:val="22"/>
                <w:szCs w:val="22"/>
              </w:rPr>
              <w:t>%</w:t>
            </w:r>
          </w:p>
        </w:tc>
      </w:tr>
    </w:tbl>
    <w:p w14:paraId="1E35AD29" w14:textId="6CFB8DC8" w:rsidR="004A6B18" w:rsidRPr="00664169" w:rsidRDefault="00145704" w:rsidP="004A6B18">
      <w:pPr>
        <w:spacing w:line="360" w:lineRule="auto"/>
        <w:jc w:val="both"/>
        <w:rPr>
          <w:rFonts w:eastAsia="Calibri"/>
          <w:i/>
          <w:iCs/>
          <w:color w:val="4C4747"/>
          <w:sz w:val="18"/>
          <w:szCs w:val="18"/>
          <w:lang w:val="es-MX"/>
        </w:rPr>
      </w:pPr>
      <w:r w:rsidRPr="00664169">
        <w:rPr>
          <w:rFonts w:eastAsia="Calibri"/>
          <w:i/>
          <w:iCs/>
          <w:color w:val="4C4747"/>
          <w:sz w:val="18"/>
          <w:szCs w:val="18"/>
          <w:lang w:val="es-MX"/>
        </w:rPr>
        <w:t>Fuente interna: Departamento Financiero (Inaipi)</w:t>
      </w:r>
    </w:p>
    <w:p w14:paraId="2C195ADA" w14:textId="68678B15" w:rsidR="00145704" w:rsidRPr="00721803" w:rsidRDefault="00721803" w:rsidP="004A6B18">
      <w:pPr>
        <w:spacing w:line="360" w:lineRule="auto"/>
        <w:jc w:val="both"/>
        <w:rPr>
          <w:rFonts w:eastAsia="Calibri"/>
          <w:b/>
          <w:bCs/>
          <w:noProof/>
          <w:color w:val="4C4747"/>
          <w:lang w:val="es-419"/>
        </w:rPr>
      </w:pPr>
      <w:r w:rsidRPr="00721803">
        <w:rPr>
          <w:rFonts w:eastAsia="Calibri"/>
          <w:b/>
          <w:bCs/>
          <w:noProof/>
          <w:color w:val="4C4747"/>
          <w:lang w:val="es-419"/>
        </w:rPr>
        <w:t>División de Análisis Financiero</w:t>
      </w:r>
    </w:p>
    <w:p w14:paraId="76538895" w14:textId="77777777" w:rsidR="00C87E1C" w:rsidRDefault="001A3A3B" w:rsidP="004A6B18">
      <w:pPr>
        <w:spacing w:line="360" w:lineRule="auto"/>
        <w:jc w:val="both"/>
        <w:rPr>
          <w:rFonts w:eastAsia="Calibri"/>
          <w:noProof/>
          <w:color w:val="4C4747"/>
          <w:lang w:val="es-419"/>
        </w:rPr>
      </w:pPr>
      <w:r w:rsidRPr="001A3A3B">
        <w:rPr>
          <w:rFonts w:eastAsia="Calibri"/>
          <w:noProof/>
          <w:color w:val="4C4747"/>
          <w:lang w:val="es-419"/>
        </w:rPr>
        <w:t>La División de Análisis Financiero, es la unidad encargada de elaborar los presupuestos de las organizaciones socias del INAIPI según la modalidad de contrato que corresponda; y a su vez acompañar la ejecución de este de manera correcta y según los lineamientos establecidos para cada programa; asegurándose de que la liquidación del gasto cuente con todos los soportes requeridos por los organismos supervisores de las instituciones del Estado.</w:t>
      </w:r>
    </w:p>
    <w:p w14:paraId="715A2041" w14:textId="0CC4D607" w:rsidR="00721803" w:rsidRDefault="001A3A3B" w:rsidP="004A6B18">
      <w:pPr>
        <w:spacing w:line="360" w:lineRule="auto"/>
        <w:jc w:val="both"/>
        <w:rPr>
          <w:rFonts w:eastAsia="Calibri"/>
          <w:noProof/>
          <w:color w:val="4C4747"/>
          <w:lang w:val="es-419"/>
        </w:rPr>
      </w:pPr>
      <w:r w:rsidRPr="001A3A3B">
        <w:rPr>
          <w:rFonts w:eastAsia="Calibri"/>
          <w:noProof/>
          <w:color w:val="4C4747"/>
          <w:lang w:val="es-419"/>
        </w:rPr>
        <w:lastRenderedPageBreak/>
        <w:t>Las funciones principales que lleva a cabo esta división son:</w:t>
      </w:r>
    </w:p>
    <w:p w14:paraId="2B94D280" w14:textId="45AD0EA8" w:rsidR="001A3A3B" w:rsidRPr="001A3A3B" w:rsidRDefault="001A3A3B" w:rsidP="001A3A3B">
      <w:pPr>
        <w:pStyle w:val="Prrafodelista"/>
        <w:numPr>
          <w:ilvl w:val="0"/>
          <w:numId w:val="2"/>
        </w:numPr>
        <w:spacing w:after="0" w:line="360" w:lineRule="auto"/>
        <w:jc w:val="both"/>
        <w:rPr>
          <w:rFonts w:eastAsia="Calibri"/>
          <w:noProof/>
          <w:color w:val="4C4747"/>
          <w:lang w:val="es-419"/>
        </w:rPr>
      </w:pPr>
      <w:r w:rsidRPr="001A3A3B">
        <w:rPr>
          <w:rFonts w:eastAsia="Calibri"/>
          <w:noProof/>
          <w:color w:val="4C4747"/>
          <w:lang w:val="es-419"/>
        </w:rPr>
        <w:t>Elaboración, revisión y validación de los presupuestos de las organizaciones</w:t>
      </w:r>
      <w:r w:rsidR="003F3184">
        <w:rPr>
          <w:rFonts w:eastAsia="Calibri"/>
          <w:noProof/>
          <w:color w:val="4C4747"/>
          <w:lang w:val="es-419"/>
        </w:rPr>
        <w:t xml:space="preserve"> </w:t>
      </w:r>
      <w:r w:rsidRPr="001A3A3B">
        <w:rPr>
          <w:rFonts w:eastAsia="Calibri"/>
          <w:noProof/>
          <w:color w:val="4C4747"/>
          <w:lang w:val="es-419"/>
        </w:rPr>
        <w:t>socias en las diferentes modalidades</w:t>
      </w:r>
      <w:r w:rsidR="003F3184">
        <w:rPr>
          <w:rFonts w:eastAsia="Calibri"/>
          <w:noProof/>
          <w:color w:val="4C4747"/>
          <w:lang w:val="es-419"/>
        </w:rPr>
        <w:t xml:space="preserve"> </w:t>
      </w:r>
      <w:r w:rsidRPr="001A3A3B">
        <w:rPr>
          <w:rFonts w:eastAsia="Calibri"/>
          <w:noProof/>
          <w:color w:val="4C4747"/>
          <w:lang w:val="es-419"/>
        </w:rPr>
        <w:t>de programas.</w:t>
      </w:r>
    </w:p>
    <w:p w14:paraId="075C39D7" w14:textId="5875F5BB" w:rsidR="001A3A3B" w:rsidRPr="001A3A3B" w:rsidRDefault="001A3A3B" w:rsidP="001A3A3B">
      <w:pPr>
        <w:pStyle w:val="Prrafodelista"/>
        <w:numPr>
          <w:ilvl w:val="0"/>
          <w:numId w:val="2"/>
        </w:numPr>
        <w:spacing w:after="0" w:line="360" w:lineRule="auto"/>
        <w:jc w:val="both"/>
        <w:rPr>
          <w:rFonts w:eastAsia="Calibri"/>
          <w:noProof/>
          <w:color w:val="4C4747"/>
          <w:lang w:val="es-419"/>
        </w:rPr>
      </w:pPr>
      <w:r w:rsidRPr="001A3A3B">
        <w:rPr>
          <w:rFonts w:eastAsia="Calibri"/>
          <w:noProof/>
          <w:color w:val="4C4747"/>
          <w:lang w:val="es-419"/>
        </w:rPr>
        <w:t>Asegurar que</w:t>
      </w:r>
      <w:r w:rsidR="003F3184">
        <w:rPr>
          <w:rFonts w:eastAsia="Calibri"/>
          <w:noProof/>
          <w:color w:val="4C4747"/>
          <w:lang w:val="es-419"/>
        </w:rPr>
        <w:t xml:space="preserve"> </w:t>
      </w:r>
      <w:r w:rsidRPr="001A3A3B">
        <w:rPr>
          <w:rFonts w:eastAsia="Calibri"/>
          <w:noProof/>
          <w:color w:val="4C4747"/>
          <w:lang w:val="es-419"/>
        </w:rPr>
        <w:t>todas las organizaciones socias lleven a cabalidad las normas financieras establecidas por el INAIPI para la ejecución de los fondos otorgados.</w:t>
      </w:r>
    </w:p>
    <w:p w14:paraId="7823AF90" w14:textId="4F88B118" w:rsidR="001A3A3B" w:rsidRPr="001A3A3B" w:rsidRDefault="001A3A3B" w:rsidP="001A3A3B">
      <w:pPr>
        <w:pStyle w:val="Prrafodelista"/>
        <w:numPr>
          <w:ilvl w:val="0"/>
          <w:numId w:val="2"/>
        </w:numPr>
        <w:spacing w:after="0" w:line="360" w:lineRule="auto"/>
        <w:jc w:val="both"/>
        <w:rPr>
          <w:rFonts w:eastAsia="Calibri"/>
          <w:noProof/>
          <w:color w:val="4C4747"/>
          <w:lang w:val="es-419"/>
        </w:rPr>
      </w:pPr>
      <w:r w:rsidRPr="001A3A3B">
        <w:rPr>
          <w:rFonts w:eastAsia="Calibri"/>
          <w:noProof/>
          <w:color w:val="4C4747"/>
          <w:lang w:val="es-419"/>
        </w:rPr>
        <w:t>Validar que la ejecución financiera del proyecto sea realizada con los fondos asignados en el presupuesto de cada una de las organizaciones.</w:t>
      </w:r>
    </w:p>
    <w:p w14:paraId="0C132BF0" w14:textId="2446F327" w:rsidR="001A3A3B" w:rsidRPr="001A3A3B" w:rsidRDefault="001A3A3B" w:rsidP="001A3A3B">
      <w:pPr>
        <w:pStyle w:val="Prrafodelista"/>
        <w:numPr>
          <w:ilvl w:val="0"/>
          <w:numId w:val="2"/>
        </w:numPr>
        <w:spacing w:after="0" w:line="360" w:lineRule="auto"/>
        <w:jc w:val="both"/>
        <w:rPr>
          <w:rFonts w:eastAsia="Calibri"/>
          <w:noProof/>
          <w:color w:val="4C4747"/>
          <w:lang w:val="es-419"/>
        </w:rPr>
      </w:pPr>
      <w:r w:rsidRPr="001A3A3B">
        <w:rPr>
          <w:rFonts w:eastAsia="Calibri"/>
          <w:noProof/>
          <w:color w:val="4C4747"/>
          <w:lang w:val="es-419"/>
        </w:rPr>
        <w:t xml:space="preserve">Verificar que los registros del gasto estén debidamente documentados con los soportes establecidos en el manual de procedimiento técnico y financiero para poder ser validados. </w:t>
      </w:r>
    </w:p>
    <w:p w14:paraId="56895D25" w14:textId="6CC6D235" w:rsidR="001A3A3B" w:rsidRPr="001A3A3B" w:rsidRDefault="001A3A3B" w:rsidP="001A3A3B">
      <w:pPr>
        <w:pStyle w:val="Prrafodelista"/>
        <w:numPr>
          <w:ilvl w:val="0"/>
          <w:numId w:val="2"/>
        </w:numPr>
        <w:spacing w:after="0" w:line="360" w:lineRule="auto"/>
        <w:jc w:val="both"/>
        <w:rPr>
          <w:rFonts w:eastAsia="Calibri"/>
          <w:noProof/>
          <w:color w:val="4C4747"/>
          <w:lang w:val="es-419"/>
        </w:rPr>
      </w:pPr>
      <w:r w:rsidRPr="001A3A3B">
        <w:rPr>
          <w:rFonts w:eastAsia="Calibri"/>
          <w:noProof/>
          <w:color w:val="4C4747"/>
          <w:lang w:val="es-419"/>
        </w:rPr>
        <w:t>Garantizar el cumplimiento del pago de los impuestos correspondientes.</w:t>
      </w:r>
    </w:p>
    <w:p w14:paraId="6EC72ECD" w14:textId="183E2CBC" w:rsidR="001A3A3B" w:rsidRPr="001A3A3B" w:rsidRDefault="001A3A3B" w:rsidP="001A3A3B">
      <w:pPr>
        <w:pStyle w:val="Prrafodelista"/>
        <w:numPr>
          <w:ilvl w:val="0"/>
          <w:numId w:val="2"/>
        </w:numPr>
        <w:spacing w:after="0" w:line="360" w:lineRule="auto"/>
        <w:jc w:val="both"/>
        <w:rPr>
          <w:rFonts w:eastAsia="Calibri"/>
          <w:noProof/>
          <w:color w:val="4C4747"/>
          <w:lang w:val="es-419"/>
        </w:rPr>
      </w:pPr>
      <w:r w:rsidRPr="001A3A3B">
        <w:rPr>
          <w:rFonts w:eastAsia="Calibri"/>
          <w:noProof/>
          <w:color w:val="4C4747"/>
          <w:lang w:val="es-419"/>
        </w:rPr>
        <w:t xml:space="preserve">Verificar que los socios presenten sus informes financieros de manera electrónica y física mensualmente y, que estos puedan ser auditables tanto de manera interna como externa. </w:t>
      </w:r>
    </w:p>
    <w:p w14:paraId="6A5B70EC" w14:textId="727CCBF5" w:rsidR="001A3A3B" w:rsidRPr="001A3A3B" w:rsidRDefault="001A3A3B" w:rsidP="001A3A3B">
      <w:pPr>
        <w:pStyle w:val="Prrafodelista"/>
        <w:numPr>
          <w:ilvl w:val="0"/>
          <w:numId w:val="2"/>
        </w:numPr>
        <w:spacing w:after="0" w:line="360" w:lineRule="auto"/>
        <w:jc w:val="both"/>
        <w:rPr>
          <w:rFonts w:eastAsia="Calibri"/>
          <w:noProof/>
          <w:color w:val="4C4747"/>
          <w:lang w:val="es-419"/>
        </w:rPr>
      </w:pPr>
      <w:r w:rsidRPr="001A3A3B">
        <w:rPr>
          <w:rFonts w:eastAsia="Calibri"/>
          <w:noProof/>
          <w:color w:val="4C4747"/>
          <w:lang w:val="es-419"/>
        </w:rPr>
        <w:t>Detectar, documentar y reportar cualquier indicio de fraude o malversación de fondos.</w:t>
      </w:r>
    </w:p>
    <w:p w14:paraId="5107F0B7" w14:textId="6510606F" w:rsidR="001A3A3B" w:rsidRPr="001A3A3B" w:rsidRDefault="001A3A3B" w:rsidP="001A3A3B">
      <w:pPr>
        <w:pStyle w:val="Prrafodelista"/>
        <w:numPr>
          <w:ilvl w:val="0"/>
          <w:numId w:val="2"/>
        </w:numPr>
        <w:spacing w:after="0" w:line="360" w:lineRule="auto"/>
        <w:jc w:val="both"/>
        <w:rPr>
          <w:rFonts w:eastAsia="Calibri"/>
          <w:noProof/>
          <w:color w:val="4C4747"/>
          <w:lang w:val="es-419"/>
        </w:rPr>
      </w:pPr>
      <w:r w:rsidRPr="001A3A3B">
        <w:rPr>
          <w:rFonts w:eastAsia="Calibri"/>
          <w:noProof/>
          <w:color w:val="4C4747"/>
          <w:lang w:val="es-419"/>
        </w:rPr>
        <w:t>Elaborar los informes financieros de ejecución para solicitar los desembolsos correspondientes a las organizaciones socias según el porcentaje de ejecución de los recursos validados y las indicaciones contractuales referente a los mismos.</w:t>
      </w:r>
    </w:p>
    <w:p w14:paraId="1BC849AC" w14:textId="06E78DAA" w:rsidR="001A3A3B" w:rsidRPr="00AF3EBA" w:rsidRDefault="001A3A3B" w:rsidP="00C87E1C">
      <w:pPr>
        <w:pStyle w:val="Prrafodelista"/>
        <w:numPr>
          <w:ilvl w:val="0"/>
          <w:numId w:val="2"/>
        </w:numPr>
        <w:spacing w:line="360" w:lineRule="auto"/>
        <w:jc w:val="both"/>
        <w:rPr>
          <w:rFonts w:eastAsia="Calibri"/>
          <w:noProof/>
          <w:color w:val="4C4747"/>
          <w:lang w:val="es-419"/>
        </w:rPr>
      </w:pPr>
      <w:r w:rsidRPr="001A3A3B">
        <w:rPr>
          <w:rFonts w:eastAsia="Calibri"/>
          <w:noProof/>
          <w:color w:val="4C4747"/>
          <w:lang w:val="es-419"/>
        </w:rPr>
        <w:t>Elaborar la proyección anual de los desembolsos a ser realizados en cada periodo presupuestario de la institución a los fines de programar los recursos de los contratos en el Plan Operativo Anual (POA) de la institución.</w:t>
      </w:r>
    </w:p>
    <w:p w14:paraId="0ADDDDE9" w14:textId="7B75E45F" w:rsidR="00C87E1C" w:rsidRDefault="001A3A3B" w:rsidP="001A3A3B">
      <w:pPr>
        <w:spacing w:after="0" w:line="360" w:lineRule="auto"/>
        <w:jc w:val="both"/>
        <w:rPr>
          <w:rFonts w:eastAsia="Calibri"/>
          <w:noProof/>
          <w:color w:val="4C4747"/>
          <w:lang w:val="es-419"/>
        </w:rPr>
      </w:pPr>
      <w:r w:rsidRPr="001A3A3B">
        <w:rPr>
          <w:rFonts w:eastAsia="Calibri"/>
          <w:noProof/>
          <w:color w:val="4C4747"/>
          <w:lang w:val="es-419"/>
        </w:rPr>
        <w:lastRenderedPageBreak/>
        <w:t>Para el periodo comprendido entre el 1 de enero al 30 de noviembre 2025, la ejecución total de las diferentes modalidades de servicios ascendió a RD$542,897,317.17 distribuidos de la siguiente manera por modalidad:</w:t>
      </w:r>
    </w:p>
    <w:p w14:paraId="72313CA7" w14:textId="145B40C5" w:rsidR="003F3184" w:rsidRPr="001A3A3B" w:rsidRDefault="001A3A3B" w:rsidP="001A3A3B">
      <w:pPr>
        <w:spacing w:line="360" w:lineRule="auto"/>
        <w:jc w:val="both"/>
        <w:rPr>
          <w:rFonts w:eastAsia="Calibri"/>
          <w:b/>
          <w:bCs/>
          <w:noProof/>
          <w:color w:val="4C4747"/>
          <w:lang w:val="es-419"/>
        </w:rPr>
      </w:pPr>
      <w:r w:rsidRPr="00145704">
        <w:rPr>
          <w:rFonts w:eastAsia="Calibri"/>
          <w:b/>
          <w:bCs/>
          <w:noProof/>
          <w:color w:val="4C4747"/>
          <w:lang w:val="es-419"/>
        </w:rPr>
        <w:t>Tabla 3</w:t>
      </w:r>
      <w:r>
        <w:rPr>
          <w:rFonts w:eastAsia="Calibri"/>
          <w:b/>
          <w:bCs/>
          <w:noProof/>
          <w:color w:val="4C4747"/>
          <w:lang w:val="es-419"/>
        </w:rPr>
        <w:t>8</w:t>
      </w:r>
      <w:r w:rsidRPr="00145704">
        <w:rPr>
          <w:rFonts w:eastAsia="Calibri"/>
          <w:b/>
          <w:bCs/>
          <w:noProof/>
          <w:color w:val="4C4747"/>
          <w:lang w:val="es-419"/>
        </w:rPr>
        <w:t xml:space="preserve">: </w:t>
      </w:r>
      <w:r>
        <w:rPr>
          <w:rFonts w:eastAsia="Calibri"/>
          <w:b/>
          <w:bCs/>
          <w:noProof/>
          <w:color w:val="4C4747"/>
          <w:lang w:val="es-419"/>
        </w:rPr>
        <w:t>E</w:t>
      </w:r>
      <w:r w:rsidRPr="00145704">
        <w:rPr>
          <w:rFonts w:eastAsia="Calibri"/>
          <w:b/>
          <w:bCs/>
          <w:noProof/>
          <w:color w:val="4C4747"/>
          <w:lang w:val="es-419"/>
        </w:rPr>
        <w:t xml:space="preserve">jecución presupuestaria </w:t>
      </w:r>
      <w:r>
        <w:rPr>
          <w:rFonts w:eastAsia="Calibri"/>
          <w:b/>
          <w:bCs/>
          <w:noProof/>
          <w:color w:val="4C4747"/>
          <w:lang w:val="es-419"/>
        </w:rPr>
        <w:t>de las modalidades.</w:t>
      </w:r>
    </w:p>
    <w:tbl>
      <w:tblPr>
        <w:tblW w:w="7933" w:type="dxa"/>
        <w:tblBorders>
          <w:top w:val="single" w:sz="4" w:space="0" w:color="767171"/>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4252"/>
      </w:tblGrid>
      <w:tr w:rsidR="001A3A3B" w:rsidRPr="001A3A3B" w14:paraId="596013D2" w14:textId="77777777" w:rsidTr="003F3184">
        <w:trPr>
          <w:trHeight w:val="553"/>
        </w:trPr>
        <w:tc>
          <w:tcPr>
            <w:tcW w:w="3681" w:type="dxa"/>
            <w:shd w:val="clear" w:color="auto" w:fill="002060"/>
            <w:noWrap/>
            <w:vAlign w:val="center"/>
            <w:hideMark/>
          </w:tcPr>
          <w:p w14:paraId="0B339E4E" w14:textId="77777777" w:rsidR="001A3A3B" w:rsidRPr="001A3A3B" w:rsidRDefault="001A3A3B" w:rsidP="001A3A3B">
            <w:pPr>
              <w:spacing w:after="0" w:line="276" w:lineRule="auto"/>
              <w:jc w:val="center"/>
              <w:rPr>
                <w:rFonts w:eastAsia="Times New Roman"/>
                <w:b/>
                <w:bCs/>
                <w:color w:val="FFFFFF" w:themeColor="background1"/>
                <w:spacing w:val="0"/>
                <w:lang w:val="es-419" w:eastAsia="es-419"/>
              </w:rPr>
            </w:pPr>
            <w:r w:rsidRPr="001A3A3B">
              <w:rPr>
                <w:rFonts w:eastAsia="Times New Roman"/>
                <w:b/>
                <w:bCs/>
                <w:color w:val="FFFFFF" w:themeColor="background1"/>
                <w:spacing w:val="0"/>
                <w:lang w:val="es-419" w:eastAsia="es-419"/>
              </w:rPr>
              <w:t>Modalidad</w:t>
            </w:r>
          </w:p>
        </w:tc>
        <w:tc>
          <w:tcPr>
            <w:tcW w:w="4252" w:type="dxa"/>
            <w:shd w:val="clear" w:color="auto" w:fill="002060"/>
            <w:vAlign w:val="center"/>
            <w:hideMark/>
          </w:tcPr>
          <w:p w14:paraId="564CBF9F" w14:textId="77777777" w:rsidR="001A3A3B" w:rsidRPr="001A3A3B" w:rsidRDefault="001A3A3B" w:rsidP="001A3A3B">
            <w:pPr>
              <w:spacing w:after="0" w:line="276" w:lineRule="auto"/>
              <w:jc w:val="center"/>
              <w:rPr>
                <w:rFonts w:eastAsia="Times New Roman"/>
                <w:b/>
                <w:bCs/>
                <w:color w:val="FFFFFF" w:themeColor="background1"/>
                <w:spacing w:val="0"/>
                <w:lang w:val="es-419" w:eastAsia="es-419"/>
              </w:rPr>
            </w:pPr>
            <w:r w:rsidRPr="001A3A3B">
              <w:rPr>
                <w:rFonts w:eastAsia="Times New Roman"/>
                <w:b/>
                <w:bCs/>
                <w:color w:val="FFFFFF" w:themeColor="background1"/>
                <w:spacing w:val="0"/>
                <w:lang w:val="es-419" w:eastAsia="es-419"/>
              </w:rPr>
              <w:t xml:space="preserve"> Total </w:t>
            </w:r>
          </w:p>
        </w:tc>
      </w:tr>
      <w:tr w:rsidR="001A3A3B" w:rsidRPr="001A3A3B" w14:paraId="16C55754" w14:textId="77777777" w:rsidTr="003F3184">
        <w:trPr>
          <w:trHeight w:val="317"/>
        </w:trPr>
        <w:tc>
          <w:tcPr>
            <w:tcW w:w="3681" w:type="dxa"/>
            <w:noWrap/>
            <w:vAlign w:val="center"/>
            <w:hideMark/>
          </w:tcPr>
          <w:p w14:paraId="55E5500E" w14:textId="77777777" w:rsidR="001A3A3B" w:rsidRPr="001A3A3B" w:rsidRDefault="001A3A3B" w:rsidP="003F3184">
            <w:pPr>
              <w:spacing w:after="0" w:line="276" w:lineRule="auto"/>
              <w:rPr>
                <w:rFonts w:eastAsia="Calibri"/>
                <w:noProof/>
                <w:color w:val="4C4747"/>
                <w:lang w:val="es-419"/>
              </w:rPr>
            </w:pPr>
            <w:r w:rsidRPr="001A3A3B">
              <w:rPr>
                <w:rFonts w:eastAsia="Calibri"/>
                <w:noProof/>
                <w:color w:val="4C4747"/>
                <w:lang w:val="es-419"/>
              </w:rPr>
              <w:t>PBFC Cogestión</w:t>
            </w:r>
          </w:p>
        </w:tc>
        <w:tc>
          <w:tcPr>
            <w:tcW w:w="4252" w:type="dxa"/>
            <w:vAlign w:val="center"/>
            <w:hideMark/>
          </w:tcPr>
          <w:p w14:paraId="593D1116" w14:textId="77777777" w:rsidR="001A3A3B" w:rsidRPr="001A3A3B" w:rsidRDefault="001A3A3B" w:rsidP="003F3184">
            <w:pPr>
              <w:spacing w:after="0" w:line="276" w:lineRule="auto"/>
              <w:rPr>
                <w:rFonts w:eastAsia="Calibri"/>
                <w:noProof/>
                <w:color w:val="4C4747"/>
                <w:lang w:val="es-419"/>
              </w:rPr>
            </w:pPr>
            <w:r w:rsidRPr="001A3A3B">
              <w:rPr>
                <w:rFonts w:eastAsia="Calibri"/>
                <w:noProof/>
                <w:color w:val="4C4747"/>
                <w:lang w:val="es-419"/>
              </w:rPr>
              <w:t xml:space="preserve">                          260,289,906.04 </w:t>
            </w:r>
          </w:p>
        </w:tc>
      </w:tr>
      <w:tr w:rsidR="001A3A3B" w:rsidRPr="001A3A3B" w14:paraId="78300DEC" w14:textId="77777777" w:rsidTr="003F3184">
        <w:trPr>
          <w:trHeight w:val="317"/>
        </w:trPr>
        <w:tc>
          <w:tcPr>
            <w:tcW w:w="3681" w:type="dxa"/>
            <w:noWrap/>
            <w:vAlign w:val="center"/>
            <w:hideMark/>
          </w:tcPr>
          <w:p w14:paraId="2BB3FF4B" w14:textId="77777777" w:rsidR="001A3A3B" w:rsidRPr="001A3A3B" w:rsidRDefault="001A3A3B" w:rsidP="003F3184">
            <w:pPr>
              <w:spacing w:after="0" w:line="276" w:lineRule="auto"/>
              <w:rPr>
                <w:rFonts w:eastAsia="Calibri"/>
                <w:noProof/>
                <w:color w:val="4C4747"/>
                <w:lang w:val="es-419"/>
              </w:rPr>
            </w:pPr>
            <w:r w:rsidRPr="001A3A3B">
              <w:rPr>
                <w:rFonts w:eastAsia="Calibri"/>
                <w:noProof/>
                <w:color w:val="4C4747"/>
                <w:lang w:val="es-419"/>
              </w:rPr>
              <w:t>PBFC FEE</w:t>
            </w:r>
          </w:p>
        </w:tc>
        <w:tc>
          <w:tcPr>
            <w:tcW w:w="4252" w:type="dxa"/>
            <w:vAlign w:val="center"/>
            <w:hideMark/>
          </w:tcPr>
          <w:p w14:paraId="3355A88E" w14:textId="77777777" w:rsidR="001A3A3B" w:rsidRPr="001A3A3B" w:rsidRDefault="001A3A3B" w:rsidP="003F3184">
            <w:pPr>
              <w:spacing w:after="0" w:line="276" w:lineRule="auto"/>
              <w:rPr>
                <w:rFonts w:eastAsia="Calibri"/>
                <w:noProof/>
                <w:color w:val="4C4747"/>
                <w:lang w:val="es-419"/>
              </w:rPr>
            </w:pPr>
            <w:r w:rsidRPr="001A3A3B">
              <w:rPr>
                <w:rFonts w:eastAsia="Calibri"/>
                <w:noProof/>
                <w:color w:val="4C4747"/>
                <w:lang w:val="es-419"/>
              </w:rPr>
              <w:t xml:space="preserve">                          161,879,130.56 </w:t>
            </w:r>
          </w:p>
        </w:tc>
      </w:tr>
      <w:tr w:rsidR="001A3A3B" w:rsidRPr="001A3A3B" w14:paraId="55EE182F" w14:textId="77777777" w:rsidTr="003F3184">
        <w:trPr>
          <w:trHeight w:val="317"/>
        </w:trPr>
        <w:tc>
          <w:tcPr>
            <w:tcW w:w="3681" w:type="dxa"/>
            <w:noWrap/>
            <w:vAlign w:val="center"/>
            <w:hideMark/>
          </w:tcPr>
          <w:p w14:paraId="66931BBB" w14:textId="77777777" w:rsidR="001A3A3B" w:rsidRPr="001A3A3B" w:rsidRDefault="001A3A3B" w:rsidP="003F3184">
            <w:pPr>
              <w:spacing w:after="0" w:line="276" w:lineRule="auto"/>
              <w:rPr>
                <w:rFonts w:eastAsia="Calibri"/>
                <w:noProof/>
                <w:color w:val="4C4747"/>
                <w:lang w:val="es-419"/>
              </w:rPr>
            </w:pPr>
            <w:r w:rsidRPr="001A3A3B">
              <w:rPr>
                <w:rFonts w:eastAsia="Calibri"/>
                <w:noProof/>
                <w:color w:val="4C4747"/>
                <w:lang w:val="es-419"/>
              </w:rPr>
              <w:t>CAIPI Subrogados</w:t>
            </w:r>
          </w:p>
        </w:tc>
        <w:tc>
          <w:tcPr>
            <w:tcW w:w="4252" w:type="dxa"/>
            <w:vAlign w:val="center"/>
            <w:hideMark/>
          </w:tcPr>
          <w:p w14:paraId="349BBEA9" w14:textId="77777777" w:rsidR="001A3A3B" w:rsidRPr="001A3A3B" w:rsidRDefault="001A3A3B" w:rsidP="003F3184">
            <w:pPr>
              <w:spacing w:after="0" w:line="276" w:lineRule="auto"/>
              <w:rPr>
                <w:rFonts w:eastAsia="Calibri"/>
                <w:noProof/>
                <w:color w:val="4C4747"/>
                <w:lang w:val="es-419"/>
              </w:rPr>
            </w:pPr>
            <w:r w:rsidRPr="001A3A3B">
              <w:rPr>
                <w:rFonts w:eastAsia="Calibri"/>
                <w:noProof/>
                <w:color w:val="4C4747"/>
                <w:lang w:val="es-419"/>
              </w:rPr>
              <w:t xml:space="preserve">                            74,175,358.94 </w:t>
            </w:r>
          </w:p>
        </w:tc>
      </w:tr>
      <w:tr w:rsidR="001A3A3B" w:rsidRPr="001A3A3B" w14:paraId="7FB20292" w14:textId="77777777" w:rsidTr="003F3184">
        <w:trPr>
          <w:trHeight w:val="317"/>
        </w:trPr>
        <w:tc>
          <w:tcPr>
            <w:tcW w:w="3681" w:type="dxa"/>
            <w:noWrap/>
            <w:vAlign w:val="center"/>
            <w:hideMark/>
          </w:tcPr>
          <w:p w14:paraId="2A22A528" w14:textId="77777777" w:rsidR="001A3A3B" w:rsidRPr="001A3A3B" w:rsidRDefault="001A3A3B" w:rsidP="003F3184">
            <w:pPr>
              <w:spacing w:after="0" w:line="276" w:lineRule="auto"/>
              <w:rPr>
                <w:rFonts w:eastAsia="Calibri"/>
                <w:noProof/>
                <w:color w:val="4C4747"/>
                <w:lang w:val="es-419"/>
              </w:rPr>
            </w:pPr>
            <w:r w:rsidRPr="001A3A3B">
              <w:rPr>
                <w:rFonts w:eastAsia="Calibri"/>
                <w:noProof/>
                <w:color w:val="4C4747"/>
                <w:lang w:val="es-419"/>
              </w:rPr>
              <w:t>CAIPI Cogestión</w:t>
            </w:r>
          </w:p>
        </w:tc>
        <w:tc>
          <w:tcPr>
            <w:tcW w:w="4252" w:type="dxa"/>
            <w:vAlign w:val="center"/>
            <w:hideMark/>
          </w:tcPr>
          <w:p w14:paraId="0E26C075" w14:textId="77777777" w:rsidR="001A3A3B" w:rsidRPr="001A3A3B" w:rsidRDefault="001A3A3B" w:rsidP="003F3184">
            <w:pPr>
              <w:spacing w:after="0" w:line="276" w:lineRule="auto"/>
              <w:rPr>
                <w:rFonts w:eastAsia="Calibri"/>
                <w:noProof/>
                <w:color w:val="4C4747"/>
                <w:lang w:val="es-419"/>
              </w:rPr>
            </w:pPr>
            <w:r w:rsidRPr="001A3A3B">
              <w:rPr>
                <w:rFonts w:eastAsia="Calibri"/>
                <w:noProof/>
                <w:color w:val="4C4747"/>
                <w:lang w:val="es-419"/>
              </w:rPr>
              <w:t xml:space="preserve">                            46,552,921.63 </w:t>
            </w:r>
          </w:p>
        </w:tc>
      </w:tr>
      <w:tr w:rsidR="003F3184" w:rsidRPr="001A3A3B" w14:paraId="4BF8E6EB" w14:textId="77777777" w:rsidTr="003F3184">
        <w:trPr>
          <w:trHeight w:val="317"/>
        </w:trPr>
        <w:tc>
          <w:tcPr>
            <w:tcW w:w="3681" w:type="dxa"/>
            <w:noWrap/>
            <w:vAlign w:val="center"/>
          </w:tcPr>
          <w:p w14:paraId="511529E2" w14:textId="17132D89" w:rsidR="003F3184" w:rsidRPr="003F3184" w:rsidRDefault="003F3184" w:rsidP="003F3184">
            <w:pPr>
              <w:spacing w:after="0" w:line="276" w:lineRule="auto"/>
              <w:jc w:val="center"/>
              <w:rPr>
                <w:rFonts w:eastAsia="Calibri"/>
                <w:b/>
                <w:bCs/>
                <w:noProof/>
                <w:color w:val="4C4747"/>
                <w:lang w:val="es-419"/>
              </w:rPr>
            </w:pPr>
            <w:r w:rsidRPr="003F3184">
              <w:rPr>
                <w:rFonts w:eastAsia="Calibri"/>
                <w:b/>
                <w:bCs/>
                <w:noProof/>
                <w:color w:val="4C4747"/>
                <w:lang w:val="es-419"/>
              </w:rPr>
              <w:t>Total:</w:t>
            </w:r>
          </w:p>
        </w:tc>
        <w:tc>
          <w:tcPr>
            <w:tcW w:w="4252" w:type="dxa"/>
            <w:vAlign w:val="center"/>
          </w:tcPr>
          <w:p w14:paraId="33F4A8B5" w14:textId="3CFE7466" w:rsidR="003F3184" w:rsidRPr="003F3184" w:rsidRDefault="003F3184" w:rsidP="003F3184">
            <w:pPr>
              <w:spacing w:after="0" w:line="276" w:lineRule="auto"/>
              <w:jc w:val="center"/>
              <w:rPr>
                <w:rFonts w:eastAsia="Calibri"/>
                <w:b/>
                <w:bCs/>
                <w:noProof/>
                <w:color w:val="4C4747"/>
                <w:lang w:val="es-419"/>
              </w:rPr>
            </w:pPr>
            <w:r w:rsidRPr="001A3A3B">
              <w:rPr>
                <w:rFonts w:eastAsia="Calibri"/>
                <w:b/>
                <w:bCs/>
                <w:noProof/>
                <w:color w:val="4C4747"/>
                <w:lang w:val="es-419"/>
              </w:rPr>
              <w:t>542,897,317.17</w:t>
            </w:r>
          </w:p>
        </w:tc>
      </w:tr>
    </w:tbl>
    <w:p w14:paraId="4607AC98" w14:textId="20F13E1B" w:rsidR="00C87E1C" w:rsidRPr="007F27FF" w:rsidRDefault="003F3184" w:rsidP="007F27FF">
      <w:pPr>
        <w:spacing w:after="0" w:line="240" w:lineRule="auto"/>
        <w:rPr>
          <w:rFonts w:eastAsia="Calibri"/>
          <w:i/>
          <w:iCs/>
          <w:color w:val="4C4747"/>
          <w:sz w:val="18"/>
          <w:szCs w:val="18"/>
          <w:lang w:val="es-419"/>
        </w:rPr>
      </w:pPr>
      <w:r w:rsidRPr="003F3184">
        <w:rPr>
          <w:rFonts w:eastAsia="Calibri"/>
          <w:i/>
          <w:iCs/>
          <w:color w:val="4C4747"/>
          <w:sz w:val="18"/>
          <w:szCs w:val="18"/>
          <w:lang w:val="es-419"/>
        </w:rPr>
        <w:t>Fuente interna: División de Análisis Financiero (Inaipi)</w:t>
      </w:r>
    </w:p>
    <w:p w14:paraId="54F0BC34" w14:textId="77777777" w:rsidR="003535ED" w:rsidRDefault="003535ED" w:rsidP="00C87E1C">
      <w:pPr>
        <w:spacing w:line="360" w:lineRule="auto"/>
        <w:jc w:val="center"/>
        <w:rPr>
          <w:rFonts w:eastAsia="Calibri"/>
          <w:b/>
          <w:bCs/>
          <w:noProof/>
          <w:color w:val="4C4747"/>
          <w:lang w:val="es-MX"/>
        </w:rPr>
      </w:pPr>
    </w:p>
    <w:p w14:paraId="441759CD" w14:textId="70219F7F" w:rsidR="00B71182" w:rsidRPr="005D57FE" w:rsidRDefault="00B71182" w:rsidP="00C87E1C">
      <w:pPr>
        <w:spacing w:line="360" w:lineRule="auto"/>
        <w:jc w:val="center"/>
        <w:rPr>
          <w:rFonts w:eastAsia="Calibri"/>
          <w:b/>
          <w:bCs/>
          <w:noProof/>
          <w:color w:val="4C4747"/>
          <w:lang w:val="es-MX"/>
        </w:rPr>
      </w:pPr>
      <w:r w:rsidRPr="005D57FE">
        <w:rPr>
          <w:rFonts w:eastAsia="Calibri"/>
          <w:b/>
          <w:bCs/>
          <w:noProof/>
          <w:color w:val="4C4747"/>
          <w:lang w:val="es-MX"/>
        </w:rPr>
        <w:t>Ejecución Presupuestaria del Programa Base Familiar y Comunitaria</w:t>
      </w:r>
    </w:p>
    <w:p w14:paraId="63DAAFA5" w14:textId="4EDCE357" w:rsidR="00B71182" w:rsidRPr="005D57FE" w:rsidRDefault="00B71182" w:rsidP="00B71182">
      <w:pPr>
        <w:spacing w:line="360" w:lineRule="auto"/>
        <w:jc w:val="both"/>
        <w:rPr>
          <w:rFonts w:eastAsia="Calibri"/>
          <w:b/>
          <w:bCs/>
          <w:noProof/>
          <w:color w:val="4C4747"/>
          <w:lang w:val="es-MX"/>
        </w:rPr>
      </w:pPr>
      <w:r w:rsidRPr="005D57FE">
        <w:rPr>
          <w:rFonts w:eastAsia="Calibri"/>
          <w:b/>
          <w:bCs/>
          <w:noProof/>
          <w:color w:val="4C4747"/>
          <w:lang w:val="es-MX"/>
        </w:rPr>
        <w:t>Modalidad Cogestión</w:t>
      </w:r>
    </w:p>
    <w:p w14:paraId="481D2D22" w14:textId="23220F50" w:rsidR="00B71182" w:rsidRDefault="00B71182" w:rsidP="00B71182">
      <w:pPr>
        <w:spacing w:line="360" w:lineRule="auto"/>
        <w:jc w:val="both"/>
        <w:rPr>
          <w:rFonts w:eastAsia="Calibri"/>
          <w:noProof/>
          <w:color w:val="4C4747"/>
          <w:lang w:val="es-419"/>
        </w:rPr>
      </w:pPr>
      <w:r w:rsidRPr="00B71182">
        <w:rPr>
          <w:rFonts w:eastAsia="Calibri"/>
          <w:noProof/>
          <w:color w:val="4C4747"/>
          <w:lang w:val="es-419"/>
        </w:rPr>
        <w:t>Durante el año 2025, la modalidad de cogestión tuvo una ejecución presupuestaria de RD$260,289,906.04 teniendo como socias 14 organizaciones. La ejecución de los fondos fue de la manera siguiente:</w:t>
      </w:r>
    </w:p>
    <w:p w14:paraId="6C70CEF2" w14:textId="1E2F7080" w:rsidR="00B71182" w:rsidRPr="00B71182" w:rsidRDefault="00B71182" w:rsidP="00B71182">
      <w:pPr>
        <w:spacing w:line="360" w:lineRule="auto"/>
        <w:jc w:val="both"/>
        <w:rPr>
          <w:rFonts w:eastAsia="Calibri"/>
          <w:b/>
          <w:bCs/>
          <w:color w:val="4C4747"/>
          <w:lang w:val="es-419"/>
        </w:rPr>
      </w:pPr>
      <w:r w:rsidRPr="00B71182">
        <w:rPr>
          <w:rFonts w:eastAsia="Calibri"/>
          <w:b/>
          <w:bCs/>
          <w:color w:val="4C4747"/>
          <w:lang w:val="es-419"/>
        </w:rPr>
        <w:t>Tabla 3</w:t>
      </w:r>
      <w:r w:rsidR="00EA0E46">
        <w:rPr>
          <w:rFonts w:eastAsia="Calibri"/>
          <w:b/>
          <w:bCs/>
          <w:color w:val="4C4747"/>
          <w:lang w:val="es-419"/>
        </w:rPr>
        <w:t>9</w:t>
      </w:r>
      <w:r w:rsidRPr="00B71182">
        <w:rPr>
          <w:rFonts w:eastAsia="Calibri"/>
          <w:b/>
          <w:bCs/>
          <w:color w:val="4C4747"/>
          <w:lang w:val="es-419"/>
        </w:rPr>
        <w:t>: Ejecución de los fondos Modalidad Cogestión, PBFC</w:t>
      </w:r>
      <w:r>
        <w:rPr>
          <w:rFonts w:eastAsia="Calibri"/>
          <w:b/>
          <w:bCs/>
          <w:color w:val="4C4747"/>
          <w:lang w:val="es-419"/>
        </w:rPr>
        <w:t>.</w:t>
      </w:r>
    </w:p>
    <w:tbl>
      <w:tblPr>
        <w:tblW w:w="7928" w:type="dxa"/>
        <w:tblInd w:w="5" w:type="dxa"/>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Layout w:type="fixed"/>
        <w:tblCellMar>
          <w:left w:w="70" w:type="dxa"/>
          <w:right w:w="70" w:type="dxa"/>
        </w:tblCellMar>
        <w:tblLook w:val="04A0" w:firstRow="1" w:lastRow="0" w:firstColumn="1" w:lastColumn="0" w:noHBand="0" w:noVBand="1"/>
      </w:tblPr>
      <w:tblGrid>
        <w:gridCol w:w="4810"/>
        <w:gridCol w:w="3118"/>
      </w:tblGrid>
      <w:tr w:rsidR="00B71182" w:rsidRPr="00C27547" w14:paraId="361A68BF" w14:textId="77777777" w:rsidTr="00B71182">
        <w:trPr>
          <w:trHeight w:val="340"/>
          <w:tblHeader/>
        </w:trPr>
        <w:tc>
          <w:tcPr>
            <w:tcW w:w="4810" w:type="dxa"/>
            <w:shd w:val="clear" w:color="000000" w:fill="002060"/>
            <w:noWrap/>
            <w:vAlign w:val="center"/>
            <w:hideMark/>
          </w:tcPr>
          <w:p w14:paraId="67528DC2" w14:textId="77777777" w:rsidR="00B71182" w:rsidRPr="00763782" w:rsidRDefault="00B71182" w:rsidP="00EA0E46">
            <w:pPr>
              <w:spacing w:after="0" w:line="240" w:lineRule="auto"/>
              <w:jc w:val="center"/>
              <w:rPr>
                <w:rFonts w:eastAsia="Calibri"/>
                <w:b/>
                <w:bCs/>
                <w:color w:val="FFFFFF" w:themeColor="background1"/>
              </w:rPr>
            </w:pPr>
            <w:r w:rsidRPr="00763782">
              <w:rPr>
                <w:rFonts w:eastAsia="Calibri"/>
                <w:b/>
                <w:bCs/>
                <w:color w:val="FFFFFF" w:themeColor="background1"/>
              </w:rPr>
              <w:t>Organización Socia</w:t>
            </w:r>
          </w:p>
        </w:tc>
        <w:tc>
          <w:tcPr>
            <w:tcW w:w="3118" w:type="dxa"/>
            <w:shd w:val="clear" w:color="000000" w:fill="002060"/>
            <w:vAlign w:val="center"/>
            <w:hideMark/>
          </w:tcPr>
          <w:p w14:paraId="79B52A08" w14:textId="1CE6AB3D" w:rsidR="00B71182" w:rsidRPr="00B71182" w:rsidRDefault="00B71182" w:rsidP="006060E6">
            <w:pPr>
              <w:spacing w:after="0" w:line="240" w:lineRule="auto"/>
              <w:jc w:val="center"/>
              <w:rPr>
                <w:rFonts w:eastAsia="Calibri"/>
                <w:b/>
                <w:bCs/>
                <w:color w:val="FFFFFF" w:themeColor="background1"/>
                <w:lang w:val="es-419"/>
              </w:rPr>
            </w:pPr>
            <w:r w:rsidRPr="00B71182">
              <w:rPr>
                <w:rFonts w:eastAsia="Calibri"/>
                <w:b/>
                <w:bCs/>
                <w:color w:val="FFFFFF" w:themeColor="background1"/>
                <w:lang w:val="es-419"/>
              </w:rPr>
              <w:t>Ejecutado de enero a diciembre 202</w:t>
            </w:r>
            <w:r w:rsidR="00EA0E46">
              <w:rPr>
                <w:rFonts w:eastAsia="Calibri"/>
                <w:b/>
                <w:bCs/>
                <w:color w:val="FFFFFF" w:themeColor="background1"/>
                <w:lang w:val="es-419"/>
              </w:rPr>
              <w:t>5</w:t>
            </w:r>
          </w:p>
        </w:tc>
      </w:tr>
      <w:tr w:rsidR="00EA0E46" w:rsidRPr="004D08E5" w14:paraId="0379FF15" w14:textId="77777777" w:rsidTr="006060E6">
        <w:trPr>
          <w:trHeight w:val="340"/>
        </w:trPr>
        <w:tc>
          <w:tcPr>
            <w:tcW w:w="4810" w:type="dxa"/>
            <w:noWrap/>
            <w:hideMark/>
          </w:tcPr>
          <w:p w14:paraId="2E313A55" w14:textId="2DA1F059"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t>CODECOC</w:t>
            </w:r>
          </w:p>
        </w:tc>
        <w:tc>
          <w:tcPr>
            <w:tcW w:w="3118" w:type="dxa"/>
            <w:hideMark/>
          </w:tcPr>
          <w:p w14:paraId="22A08779" w14:textId="6A48C9DC"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8,211,550.26 </w:t>
            </w:r>
          </w:p>
        </w:tc>
      </w:tr>
      <w:tr w:rsidR="00EA0E46" w:rsidRPr="004D08E5" w14:paraId="447F07FB" w14:textId="77777777" w:rsidTr="006060E6">
        <w:trPr>
          <w:trHeight w:val="340"/>
        </w:trPr>
        <w:tc>
          <w:tcPr>
            <w:tcW w:w="4810" w:type="dxa"/>
            <w:noWrap/>
            <w:hideMark/>
          </w:tcPr>
          <w:p w14:paraId="7A3B7F19" w14:textId="490C49A8"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t>Caritas Arquidiocesanas</w:t>
            </w:r>
          </w:p>
        </w:tc>
        <w:tc>
          <w:tcPr>
            <w:tcW w:w="3118" w:type="dxa"/>
            <w:hideMark/>
          </w:tcPr>
          <w:p w14:paraId="134E78DA" w14:textId="73423041"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24,760,634.32 </w:t>
            </w:r>
          </w:p>
        </w:tc>
      </w:tr>
      <w:tr w:rsidR="00EA0E46" w:rsidRPr="004D08E5" w14:paraId="67DD3B5B" w14:textId="77777777" w:rsidTr="006060E6">
        <w:trPr>
          <w:trHeight w:val="340"/>
        </w:trPr>
        <w:tc>
          <w:tcPr>
            <w:tcW w:w="4810" w:type="dxa"/>
            <w:noWrap/>
            <w:hideMark/>
          </w:tcPr>
          <w:p w14:paraId="5861F848" w14:textId="005B7C77" w:rsidR="00EA0E46" w:rsidRPr="00EA0E46" w:rsidRDefault="00EA0E46" w:rsidP="00EA0E46">
            <w:pPr>
              <w:spacing w:after="0" w:line="240" w:lineRule="auto"/>
              <w:jc w:val="center"/>
              <w:rPr>
                <w:rFonts w:eastAsia="Calibri"/>
                <w:noProof/>
                <w:color w:val="4C4747"/>
              </w:rPr>
            </w:pPr>
            <w:r w:rsidRPr="00EA0E46">
              <w:rPr>
                <w:rFonts w:eastAsia="Calibri"/>
                <w:noProof/>
                <w:color w:val="4C4747"/>
              </w:rPr>
              <w:t>Iglesia Adventista (ADOSE)</w:t>
            </w:r>
          </w:p>
        </w:tc>
        <w:tc>
          <w:tcPr>
            <w:tcW w:w="3118" w:type="dxa"/>
            <w:hideMark/>
          </w:tcPr>
          <w:p w14:paraId="36FECBCD" w14:textId="7AA30D9C"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15,071,669.02 </w:t>
            </w:r>
          </w:p>
        </w:tc>
      </w:tr>
      <w:tr w:rsidR="00EA0E46" w:rsidRPr="004D08E5" w14:paraId="33A461E5" w14:textId="77777777" w:rsidTr="006060E6">
        <w:trPr>
          <w:trHeight w:val="340"/>
        </w:trPr>
        <w:tc>
          <w:tcPr>
            <w:tcW w:w="4810" w:type="dxa"/>
            <w:noWrap/>
            <w:hideMark/>
          </w:tcPr>
          <w:p w14:paraId="2D3B01A1" w14:textId="51B34DBD"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t>FEPROCA</w:t>
            </w:r>
          </w:p>
        </w:tc>
        <w:tc>
          <w:tcPr>
            <w:tcW w:w="3118" w:type="dxa"/>
            <w:hideMark/>
          </w:tcPr>
          <w:p w14:paraId="439E86C1" w14:textId="398BABFC"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15,671,786.60 </w:t>
            </w:r>
          </w:p>
        </w:tc>
      </w:tr>
      <w:tr w:rsidR="00EA0E46" w:rsidRPr="004D08E5" w14:paraId="0F5364FA" w14:textId="77777777" w:rsidTr="006060E6">
        <w:trPr>
          <w:trHeight w:val="340"/>
        </w:trPr>
        <w:tc>
          <w:tcPr>
            <w:tcW w:w="4810" w:type="dxa"/>
            <w:noWrap/>
            <w:hideMark/>
          </w:tcPr>
          <w:p w14:paraId="444C687B" w14:textId="11738C30"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t>UJEDO</w:t>
            </w:r>
          </w:p>
        </w:tc>
        <w:tc>
          <w:tcPr>
            <w:tcW w:w="3118" w:type="dxa"/>
            <w:hideMark/>
          </w:tcPr>
          <w:p w14:paraId="3A3E9E80" w14:textId="5F7BA1BB"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19,602,668.23 </w:t>
            </w:r>
          </w:p>
        </w:tc>
      </w:tr>
      <w:tr w:rsidR="00EA0E46" w:rsidRPr="004D08E5" w14:paraId="16AD3B9B" w14:textId="77777777" w:rsidTr="006060E6">
        <w:trPr>
          <w:trHeight w:val="340"/>
        </w:trPr>
        <w:tc>
          <w:tcPr>
            <w:tcW w:w="4810" w:type="dxa"/>
            <w:noWrap/>
            <w:hideMark/>
          </w:tcPr>
          <w:p w14:paraId="0D558172" w14:textId="5CDD9117"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t>Save the Children</w:t>
            </w:r>
          </w:p>
        </w:tc>
        <w:tc>
          <w:tcPr>
            <w:tcW w:w="3118" w:type="dxa"/>
            <w:hideMark/>
          </w:tcPr>
          <w:p w14:paraId="3A7431F4" w14:textId="6B0E1B6E"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32,775,159.38 </w:t>
            </w:r>
          </w:p>
        </w:tc>
      </w:tr>
      <w:tr w:rsidR="00EA0E46" w:rsidRPr="004D08E5" w14:paraId="767F5C69" w14:textId="77777777" w:rsidTr="006060E6">
        <w:trPr>
          <w:trHeight w:val="340"/>
        </w:trPr>
        <w:tc>
          <w:tcPr>
            <w:tcW w:w="4810" w:type="dxa"/>
            <w:noWrap/>
            <w:hideMark/>
          </w:tcPr>
          <w:p w14:paraId="0ED4543F" w14:textId="0A796BC0"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t>INDARTE</w:t>
            </w:r>
          </w:p>
        </w:tc>
        <w:tc>
          <w:tcPr>
            <w:tcW w:w="3118" w:type="dxa"/>
            <w:hideMark/>
          </w:tcPr>
          <w:p w14:paraId="4EADA427" w14:textId="701F9401"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10,874,166.63 </w:t>
            </w:r>
          </w:p>
        </w:tc>
      </w:tr>
      <w:tr w:rsidR="00EA0E46" w:rsidRPr="004D08E5" w14:paraId="3706FE0F" w14:textId="77777777" w:rsidTr="006060E6">
        <w:trPr>
          <w:trHeight w:val="340"/>
        </w:trPr>
        <w:tc>
          <w:tcPr>
            <w:tcW w:w="4810" w:type="dxa"/>
            <w:noWrap/>
            <w:hideMark/>
          </w:tcPr>
          <w:p w14:paraId="0F091CBC" w14:textId="544AF0EA"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lastRenderedPageBreak/>
              <w:t>IDDI</w:t>
            </w:r>
          </w:p>
        </w:tc>
        <w:tc>
          <w:tcPr>
            <w:tcW w:w="3118" w:type="dxa"/>
            <w:hideMark/>
          </w:tcPr>
          <w:p w14:paraId="7993D2B2" w14:textId="232761D8"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27,820,860.28 </w:t>
            </w:r>
          </w:p>
        </w:tc>
      </w:tr>
      <w:tr w:rsidR="00EA0E46" w:rsidRPr="004D08E5" w14:paraId="74B43F90" w14:textId="77777777" w:rsidTr="006060E6">
        <w:trPr>
          <w:trHeight w:val="340"/>
        </w:trPr>
        <w:tc>
          <w:tcPr>
            <w:tcW w:w="4810" w:type="dxa"/>
            <w:noWrap/>
            <w:hideMark/>
          </w:tcPr>
          <w:p w14:paraId="224D67FB" w14:textId="295AD3E3"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t>Accion Callejera</w:t>
            </w:r>
          </w:p>
        </w:tc>
        <w:tc>
          <w:tcPr>
            <w:tcW w:w="3118" w:type="dxa"/>
            <w:hideMark/>
          </w:tcPr>
          <w:p w14:paraId="660BFB4A" w14:textId="369B8BB7"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42,121,227.82 </w:t>
            </w:r>
          </w:p>
        </w:tc>
      </w:tr>
      <w:tr w:rsidR="00EA0E46" w:rsidRPr="004D08E5" w14:paraId="7B119972" w14:textId="77777777" w:rsidTr="006060E6">
        <w:trPr>
          <w:trHeight w:val="340"/>
        </w:trPr>
        <w:tc>
          <w:tcPr>
            <w:tcW w:w="4810" w:type="dxa"/>
            <w:noWrap/>
            <w:hideMark/>
          </w:tcPr>
          <w:p w14:paraId="41F776EA" w14:textId="5FF3B7FE"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t>Fundacion Vias</w:t>
            </w:r>
          </w:p>
        </w:tc>
        <w:tc>
          <w:tcPr>
            <w:tcW w:w="3118" w:type="dxa"/>
            <w:hideMark/>
          </w:tcPr>
          <w:p w14:paraId="21A96843" w14:textId="5E6A861F"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8,160,291.18 </w:t>
            </w:r>
          </w:p>
        </w:tc>
      </w:tr>
      <w:tr w:rsidR="00EA0E46" w:rsidRPr="004D08E5" w14:paraId="29B8EFE0" w14:textId="77777777" w:rsidTr="006060E6">
        <w:trPr>
          <w:trHeight w:val="340"/>
        </w:trPr>
        <w:tc>
          <w:tcPr>
            <w:tcW w:w="4810" w:type="dxa"/>
            <w:noWrap/>
            <w:hideMark/>
          </w:tcPr>
          <w:p w14:paraId="6D3892B6" w14:textId="5CD82C22"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t>ENDA</w:t>
            </w:r>
          </w:p>
        </w:tc>
        <w:tc>
          <w:tcPr>
            <w:tcW w:w="3118" w:type="dxa"/>
            <w:hideMark/>
          </w:tcPr>
          <w:p w14:paraId="656D35E1" w14:textId="4E018023"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16,942,567.33 </w:t>
            </w:r>
          </w:p>
        </w:tc>
      </w:tr>
      <w:tr w:rsidR="00EA0E46" w:rsidRPr="004D08E5" w14:paraId="291AB6E1" w14:textId="77777777" w:rsidTr="006060E6">
        <w:trPr>
          <w:trHeight w:val="340"/>
        </w:trPr>
        <w:tc>
          <w:tcPr>
            <w:tcW w:w="4810" w:type="dxa"/>
            <w:noWrap/>
            <w:hideMark/>
          </w:tcPr>
          <w:p w14:paraId="36D736DF" w14:textId="6C14E6F9"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t>Sur Futuro</w:t>
            </w:r>
          </w:p>
        </w:tc>
        <w:tc>
          <w:tcPr>
            <w:tcW w:w="3118" w:type="dxa"/>
            <w:hideMark/>
          </w:tcPr>
          <w:p w14:paraId="14D777C7" w14:textId="7BB8A855"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5,442,140.69 </w:t>
            </w:r>
          </w:p>
        </w:tc>
      </w:tr>
      <w:tr w:rsidR="00EA0E46" w:rsidRPr="004D08E5" w14:paraId="7AEBF152" w14:textId="77777777" w:rsidTr="006060E6">
        <w:trPr>
          <w:trHeight w:val="340"/>
        </w:trPr>
        <w:tc>
          <w:tcPr>
            <w:tcW w:w="4810" w:type="dxa"/>
            <w:noWrap/>
            <w:hideMark/>
          </w:tcPr>
          <w:p w14:paraId="00E6A850" w14:textId="5405FEDF"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t>ACOPRO</w:t>
            </w:r>
          </w:p>
        </w:tc>
        <w:tc>
          <w:tcPr>
            <w:tcW w:w="3118" w:type="dxa"/>
            <w:hideMark/>
          </w:tcPr>
          <w:p w14:paraId="75528CAE" w14:textId="130BC484"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16,596,366.64 </w:t>
            </w:r>
          </w:p>
        </w:tc>
      </w:tr>
      <w:tr w:rsidR="00EA0E46" w:rsidRPr="004D08E5" w14:paraId="56C4C057" w14:textId="77777777" w:rsidTr="006060E6">
        <w:trPr>
          <w:trHeight w:val="340"/>
        </w:trPr>
        <w:tc>
          <w:tcPr>
            <w:tcW w:w="4810" w:type="dxa"/>
            <w:noWrap/>
            <w:hideMark/>
          </w:tcPr>
          <w:p w14:paraId="4895D3FE" w14:textId="411D958E"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t>One Respe</w:t>
            </w:r>
          </w:p>
        </w:tc>
        <w:tc>
          <w:tcPr>
            <w:tcW w:w="3118" w:type="dxa"/>
            <w:hideMark/>
          </w:tcPr>
          <w:p w14:paraId="15B8348D" w14:textId="2BEE34AA"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16,238,817.66 </w:t>
            </w:r>
          </w:p>
        </w:tc>
      </w:tr>
      <w:tr w:rsidR="00EA0E46" w:rsidRPr="004D08E5" w14:paraId="2DC216DA" w14:textId="77777777" w:rsidTr="006060E6">
        <w:trPr>
          <w:trHeight w:val="340"/>
        </w:trPr>
        <w:tc>
          <w:tcPr>
            <w:tcW w:w="4810" w:type="dxa"/>
            <w:noWrap/>
          </w:tcPr>
          <w:p w14:paraId="30EBB927" w14:textId="2039FDDB" w:rsidR="00EA0E46" w:rsidRPr="00EA0E46" w:rsidRDefault="00EA0E46" w:rsidP="00EA0E46">
            <w:pPr>
              <w:spacing w:after="0" w:line="240" w:lineRule="auto"/>
              <w:jc w:val="center"/>
              <w:rPr>
                <w:rFonts w:eastAsia="Calibri"/>
                <w:b/>
                <w:bCs/>
                <w:noProof/>
                <w:color w:val="4C4747"/>
              </w:rPr>
            </w:pPr>
            <w:r w:rsidRPr="00EA0E46">
              <w:rPr>
                <w:rFonts w:eastAsia="Calibri"/>
                <w:b/>
                <w:bCs/>
                <w:noProof/>
                <w:color w:val="4C4747"/>
              </w:rPr>
              <w:t>Total:</w:t>
            </w:r>
          </w:p>
        </w:tc>
        <w:tc>
          <w:tcPr>
            <w:tcW w:w="3118" w:type="dxa"/>
          </w:tcPr>
          <w:p w14:paraId="5E2ADF37" w14:textId="019F7243" w:rsidR="00EA0E46" w:rsidRPr="00EA0E46" w:rsidRDefault="00EA0E46" w:rsidP="00EA0E46">
            <w:pPr>
              <w:spacing w:after="0" w:line="240" w:lineRule="auto"/>
              <w:jc w:val="right"/>
              <w:rPr>
                <w:rFonts w:eastAsia="Calibri"/>
                <w:b/>
                <w:bCs/>
                <w:noProof/>
                <w:color w:val="4C4747"/>
              </w:rPr>
            </w:pPr>
            <w:r w:rsidRPr="00EA0E46">
              <w:rPr>
                <w:rFonts w:eastAsia="Calibri"/>
                <w:b/>
                <w:bCs/>
                <w:noProof/>
                <w:color w:val="4C4747"/>
              </w:rPr>
              <w:t xml:space="preserve"> 260,289,906.04 </w:t>
            </w:r>
          </w:p>
        </w:tc>
      </w:tr>
    </w:tbl>
    <w:p w14:paraId="4450735D" w14:textId="2EB356A5" w:rsidR="00AF3EBA" w:rsidRDefault="00EA0E46" w:rsidP="004D7C07">
      <w:pPr>
        <w:spacing w:after="0" w:line="240" w:lineRule="auto"/>
        <w:rPr>
          <w:rFonts w:eastAsia="Calibri"/>
          <w:i/>
          <w:iCs/>
          <w:color w:val="4C4747"/>
          <w:sz w:val="18"/>
          <w:szCs w:val="18"/>
          <w:lang w:val="es-419"/>
        </w:rPr>
      </w:pPr>
      <w:r w:rsidRPr="003F3184">
        <w:rPr>
          <w:rFonts w:eastAsia="Calibri"/>
          <w:i/>
          <w:iCs/>
          <w:color w:val="4C4747"/>
          <w:sz w:val="18"/>
          <w:szCs w:val="18"/>
          <w:lang w:val="es-419"/>
        </w:rPr>
        <w:t>Fuente interna: División de Análisis Financiero (Inaipi)</w:t>
      </w:r>
    </w:p>
    <w:p w14:paraId="43EA7A1E" w14:textId="77777777" w:rsidR="004D7C07" w:rsidRPr="004D7C07" w:rsidRDefault="004D7C07" w:rsidP="004D7C07">
      <w:pPr>
        <w:spacing w:after="0" w:line="240" w:lineRule="auto"/>
        <w:rPr>
          <w:rFonts w:eastAsia="Calibri"/>
          <w:i/>
          <w:iCs/>
          <w:color w:val="4C4747"/>
          <w:sz w:val="18"/>
          <w:szCs w:val="18"/>
          <w:lang w:val="es-419"/>
        </w:rPr>
      </w:pPr>
    </w:p>
    <w:p w14:paraId="42804BA8" w14:textId="0778E75C" w:rsidR="00EA0E46" w:rsidRPr="00EA0E46" w:rsidRDefault="00EA0E46" w:rsidP="00EA0E46">
      <w:pPr>
        <w:spacing w:line="360" w:lineRule="auto"/>
        <w:jc w:val="both"/>
        <w:rPr>
          <w:rFonts w:eastAsia="Calibri"/>
          <w:b/>
          <w:bCs/>
          <w:noProof/>
          <w:color w:val="4C4747"/>
          <w:lang w:val="es-419"/>
        </w:rPr>
      </w:pPr>
      <w:r w:rsidRPr="00EA0E46">
        <w:rPr>
          <w:rFonts w:eastAsia="Calibri"/>
          <w:b/>
          <w:bCs/>
          <w:noProof/>
          <w:color w:val="4C4747"/>
          <w:lang w:val="es-419"/>
        </w:rPr>
        <w:t>Modalidad Fortalecimiento de Experiencias Existentes</w:t>
      </w:r>
    </w:p>
    <w:p w14:paraId="417557CF" w14:textId="4EE354A1" w:rsidR="00EA0E46" w:rsidRDefault="00EA0E46" w:rsidP="00EA0E46">
      <w:pPr>
        <w:spacing w:line="360" w:lineRule="auto"/>
        <w:jc w:val="both"/>
        <w:rPr>
          <w:rFonts w:eastAsia="Calibri"/>
          <w:noProof/>
          <w:color w:val="4C4747"/>
          <w:lang w:val="es-419"/>
        </w:rPr>
      </w:pPr>
      <w:r w:rsidRPr="00EA0E46">
        <w:rPr>
          <w:rFonts w:eastAsia="Calibri"/>
          <w:noProof/>
          <w:color w:val="4C4747"/>
          <w:lang w:val="es-419"/>
        </w:rPr>
        <w:t>En el año 2025, la modalidad de Experiencias Existentes ha tenido hasta la fecha una ejecución presupuestaria de RD$161,879,130.56 teniendo como socias 8 organizaciones. La ejecución de los fondos fue de la manera siguiente:</w:t>
      </w:r>
    </w:p>
    <w:p w14:paraId="23C95D52" w14:textId="3B266F4E" w:rsidR="00EA0E46" w:rsidRDefault="00EA0E46" w:rsidP="00EA0E46">
      <w:pPr>
        <w:spacing w:line="360" w:lineRule="auto"/>
        <w:jc w:val="both"/>
        <w:rPr>
          <w:rFonts w:eastAsia="Calibri"/>
          <w:b/>
          <w:bCs/>
          <w:color w:val="4C4747"/>
          <w:lang w:val="es-419"/>
        </w:rPr>
      </w:pPr>
      <w:r w:rsidRPr="00B71182">
        <w:rPr>
          <w:rFonts w:eastAsia="Calibri"/>
          <w:b/>
          <w:bCs/>
          <w:color w:val="4C4747"/>
          <w:lang w:val="es-419"/>
        </w:rPr>
        <w:t xml:space="preserve">Tabla </w:t>
      </w:r>
      <w:r>
        <w:rPr>
          <w:rFonts w:eastAsia="Calibri"/>
          <w:b/>
          <w:bCs/>
          <w:color w:val="4C4747"/>
          <w:lang w:val="es-419"/>
        </w:rPr>
        <w:t>40</w:t>
      </w:r>
      <w:r w:rsidRPr="00B71182">
        <w:rPr>
          <w:rFonts w:eastAsia="Calibri"/>
          <w:b/>
          <w:bCs/>
          <w:color w:val="4C4747"/>
          <w:lang w:val="es-419"/>
        </w:rPr>
        <w:t xml:space="preserve">: Ejecución de los fondos Modalidad </w:t>
      </w:r>
      <w:r w:rsidRPr="00EA0E46">
        <w:rPr>
          <w:rFonts w:eastAsia="Calibri"/>
          <w:b/>
          <w:bCs/>
          <w:noProof/>
          <w:color w:val="4C4747"/>
          <w:lang w:val="es-419"/>
        </w:rPr>
        <w:t>Fortalecimiento de Experiencias Existentes</w:t>
      </w:r>
      <w:r w:rsidRPr="00B71182">
        <w:rPr>
          <w:rFonts w:eastAsia="Calibri"/>
          <w:b/>
          <w:bCs/>
          <w:color w:val="4C4747"/>
          <w:lang w:val="es-419"/>
        </w:rPr>
        <w:t>, PBFC</w:t>
      </w:r>
      <w:r>
        <w:rPr>
          <w:rFonts w:eastAsia="Calibri"/>
          <w:b/>
          <w:bCs/>
          <w:color w:val="4C4747"/>
          <w:lang w:val="es-419"/>
        </w:rPr>
        <w:t>.</w:t>
      </w:r>
    </w:p>
    <w:tbl>
      <w:tblPr>
        <w:tblW w:w="7928" w:type="dxa"/>
        <w:tblInd w:w="5" w:type="dxa"/>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Layout w:type="fixed"/>
        <w:tblCellMar>
          <w:left w:w="70" w:type="dxa"/>
          <w:right w:w="70" w:type="dxa"/>
        </w:tblCellMar>
        <w:tblLook w:val="04A0" w:firstRow="1" w:lastRow="0" w:firstColumn="1" w:lastColumn="0" w:noHBand="0" w:noVBand="1"/>
      </w:tblPr>
      <w:tblGrid>
        <w:gridCol w:w="5093"/>
        <w:gridCol w:w="2835"/>
      </w:tblGrid>
      <w:tr w:rsidR="00EA0E46" w:rsidRPr="00C27547" w14:paraId="6401833A" w14:textId="77777777" w:rsidTr="00EA0E46">
        <w:trPr>
          <w:trHeight w:val="340"/>
          <w:tblHeader/>
        </w:trPr>
        <w:tc>
          <w:tcPr>
            <w:tcW w:w="5093" w:type="dxa"/>
            <w:shd w:val="clear" w:color="000000" w:fill="002060"/>
            <w:noWrap/>
            <w:vAlign w:val="center"/>
            <w:hideMark/>
          </w:tcPr>
          <w:p w14:paraId="59FECB24" w14:textId="77777777" w:rsidR="00EA0E46" w:rsidRPr="00763782" w:rsidRDefault="00EA0E46" w:rsidP="006060E6">
            <w:pPr>
              <w:spacing w:after="0" w:line="240" w:lineRule="auto"/>
              <w:jc w:val="center"/>
              <w:rPr>
                <w:rFonts w:eastAsia="Calibri"/>
                <w:b/>
                <w:bCs/>
                <w:color w:val="FFFFFF" w:themeColor="background1"/>
              </w:rPr>
            </w:pPr>
            <w:r w:rsidRPr="00763782">
              <w:rPr>
                <w:rFonts w:eastAsia="Calibri"/>
                <w:b/>
                <w:bCs/>
                <w:color w:val="FFFFFF" w:themeColor="background1"/>
              </w:rPr>
              <w:t>Organización Socia</w:t>
            </w:r>
          </w:p>
        </w:tc>
        <w:tc>
          <w:tcPr>
            <w:tcW w:w="2835" w:type="dxa"/>
            <w:shd w:val="clear" w:color="000000" w:fill="002060"/>
            <w:vAlign w:val="center"/>
            <w:hideMark/>
          </w:tcPr>
          <w:p w14:paraId="1EC4190B" w14:textId="77777777" w:rsidR="00EA0E46" w:rsidRPr="00B71182" w:rsidRDefault="00EA0E46" w:rsidP="006060E6">
            <w:pPr>
              <w:spacing w:after="0" w:line="240" w:lineRule="auto"/>
              <w:jc w:val="center"/>
              <w:rPr>
                <w:rFonts w:eastAsia="Calibri"/>
                <w:b/>
                <w:bCs/>
                <w:color w:val="FFFFFF" w:themeColor="background1"/>
                <w:lang w:val="es-419"/>
              </w:rPr>
            </w:pPr>
            <w:r w:rsidRPr="00B71182">
              <w:rPr>
                <w:rFonts w:eastAsia="Calibri"/>
                <w:b/>
                <w:bCs/>
                <w:color w:val="FFFFFF" w:themeColor="background1"/>
                <w:lang w:val="es-419"/>
              </w:rPr>
              <w:t>Ejecutado de enero a diciembre 202</w:t>
            </w:r>
            <w:r>
              <w:rPr>
                <w:rFonts w:eastAsia="Calibri"/>
                <w:b/>
                <w:bCs/>
                <w:color w:val="FFFFFF" w:themeColor="background1"/>
                <w:lang w:val="es-419"/>
              </w:rPr>
              <w:t>5</w:t>
            </w:r>
          </w:p>
        </w:tc>
      </w:tr>
      <w:tr w:rsidR="00EA0E46" w:rsidRPr="004D08E5" w14:paraId="33D0B421" w14:textId="77777777" w:rsidTr="00EA0E46">
        <w:trPr>
          <w:trHeight w:val="340"/>
        </w:trPr>
        <w:tc>
          <w:tcPr>
            <w:tcW w:w="5093" w:type="dxa"/>
            <w:noWrap/>
            <w:hideMark/>
          </w:tcPr>
          <w:p w14:paraId="291425CF" w14:textId="538DB9B4" w:rsidR="00EA0E46" w:rsidRPr="005D57FE" w:rsidRDefault="00EA0E46" w:rsidP="00EA0E46">
            <w:pPr>
              <w:spacing w:after="0" w:line="240" w:lineRule="auto"/>
              <w:jc w:val="center"/>
              <w:rPr>
                <w:rFonts w:eastAsia="Calibri"/>
                <w:noProof/>
                <w:color w:val="4C4747"/>
                <w:lang w:val="es-MX"/>
              </w:rPr>
            </w:pPr>
            <w:r w:rsidRPr="005D57FE">
              <w:rPr>
                <w:rFonts w:eastAsia="Calibri"/>
                <w:noProof/>
                <w:color w:val="4C4747"/>
                <w:lang w:val="es-MX"/>
              </w:rPr>
              <w:t>Oficina Provincial de la Mujer</w:t>
            </w:r>
          </w:p>
        </w:tc>
        <w:tc>
          <w:tcPr>
            <w:tcW w:w="2835" w:type="dxa"/>
            <w:hideMark/>
          </w:tcPr>
          <w:p w14:paraId="04FB3298" w14:textId="288065A7" w:rsidR="00EA0E46" w:rsidRPr="00763782" w:rsidRDefault="00EA0E46" w:rsidP="00EA0E46">
            <w:pPr>
              <w:spacing w:after="0" w:line="240" w:lineRule="auto"/>
              <w:jc w:val="right"/>
              <w:rPr>
                <w:rFonts w:eastAsia="Calibri"/>
                <w:noProof/>
                <w:color w:val="4C4747"/>
              </w:rPr>
            </w:pPr>
            <w:r w:rsidRPr="005D57FE">
              <w:rPr>
                <w:rFonts w:eastAsia="Calibri"/>
                <w:noProof/>
                <w:color w:val="4C4747"/>
                <w:lang w:val="es-MX"/>
              </w:rPr>
              <w:t xml:space="preserve"> </w:t>
            </w:r>
            <w:r w:rsidRPr="00EA0E46">
              <w:rPr>
                <w:rFonts w:eastAsia="Calibri"/>
                <w:noProof/>
                <w:color w:val="4C4747"/>
              </w:rPr>
              <w:t xml:space="preserve">15,364,210.12 </w:t>
            </w:r>
          </w:p>
        </w:tc>
      </w:tr>
      <w:tr w:rsidR="00EA0E46" w:rsidRPr="004D08E5" w14:paraId="180A0CD9" w14:textId="77777777" w:rsidTr="00EA0E46">
        <w:trPr>
          <w:trHeight w:val="340"/>
        </w:trPr>
        <w:tc>
          <w:tcPr>
            <w:tcW w:w="5093" w:type="dxa"/>
            <w:noWrap/>
            <w:hideMark/>
          </w:tcPr>
          <w:p w14:paraId="689B37B1" w14:textId="08ED80A1"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t>Ciudad Alternativa</w:t>
            </w:r>
          </w:p>
        </w:tc>
        <w:tc>
          <w:tcPr>
            <w:tcW w:w="2835" w:type="dxa"/>
            <w:hideMark/>
          </w:tcPr>
          <w:p w14:paraId="25B47C1C" w14:textId="466B5898"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20,109,637.09 </w:t>
            </w:r>
          </w:p>
        </w:tc>
      </w:tr>
      <w:tr w:rsidR="00EA0E46" w:rsidRPr="004D08E5" w14:paraId="34305D73" w14:textId="77777777" w:rsidTr="00EA0E46">
        <w:trPr>
          <w:trHeight w:val="340"/>
        </w:trPr>
        <w:tc>
          <w:tcPr>
            <w:tcW w:w="5093" w:type="dxa"/>
            <w:noWrap/>
            <w:hideMark/>
          </w:tcPr>
          <w:p w14:paraId="549BB008" w14:textId="757C8B38" w:rsidR="00EA0E46" w:rsidRPr="00EA0E46" w:rsidRDefault="00EA0E46" w:rsidP="00EA0E46">
            <w:pPr>
              <w:spacing w:after="0" w:line="240" w:lineRule="auto"/>
              <w:jc w:val="center"/>
              <w:rPr>
                <w:rFonts w:eastAsia="Calibri"/>
                <w:noProof/>
                <w:color w:val="4C4747"/>
              </w:rPr>
            </w:pPr>
            <w:r w:rsidRPr="00EA0E46">
              <w:rPr>
                <w:rFonts w:eastAsia="Calibri"/>
                <w:noProof/>
                <w:color w:val="4C4747"/>
              </w:rPr>
              <w:t xml:space="preserve">ADAF </w:t>
            </w:r>
          </w:p>
        </w:tc>
        <w:tc>
          <w:tcPr>
            <w:tcW w:w="2835" w:type="dxa"/>
            <w:hideMark/>
          </w:tcPr>
          <w:p w14:paraId="73BCFC85" w14:textId="031C1B26"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3,992,431.10 </w:t>
            </w:r>
          </w:p>
        </w:tc>
      </w:tr>
      <w:tr w:rsidR="00EA0E46" w:rsidRPr="004D08E5" w14:paraId="6113636A" w14:textId="77777777" w:rsidTr="00EA0E46">
        <w:trPr>
          <w:trHeight w:val="340"/>
        </w:trPr>
        <w:tc>
          <w:tcPr>
            <w:tcW w:w="5093" w:type="dxa"/>
            <w:noWrap/>
            <w:hideMark/>
          </w:tcPr>
          <w:p w14:paraId="3E7DC43E" w14:textId="00297254" w:rsidR="00EA0E46" w:rsidRPr="005D57FE" w:rsidRDefault="00EA0E46" w:rsidP="00EA0E46">
            <w:pPr>
              <w:spacing w:after="0" w:line="240" w:lineRule="auto"/>
              <w:jc w:val="center"/>
              <w:rPr>
                <w:rFonts w:eastAsia="Calibri"/>
                <w:noProof/>
                <w:color w:val="4C4747"/>
                <w:lang w:val="it-IT"/>
              </w:rPr>
            </w:pPr>
            <w:r w:rsidRPr="005D57FE">
              <w:rPr>
                <w:rFonts w:eastAsia="Calibri"/>
                <w:noProof/>
                <w:color w:val="4C4747"/>
                <w:lang w:val="it-IT"/>
              </w:rPr>
              <w:t xml:space="preserve"> Mision Esperanza (Centro Madre Laura)</w:t>
            </w:r>
          </w:p>
        </w:tc>
        <w:tc>
          <w:tcPr>
            <w:tcW w:w="2835" w:type="dxa"/>
            <w:hideMark/>
          </w:tcPr>
          <w:p w14:paraId="79DE5297" w14:textId="7BA22C4E" w:rsidR="00EA0E46" w:rsidRPr="00763782" w:rsidRDefault="00EA0E46" w:rsidP="00EA0E46">
            <w:pPr>
              <w:spacing w:after="0" w:line="240" w:lineRule="auto"/>
              <w:jc w:val="right"/>
              <w:rPr>
                <w:rFonts w:eastAsia="Calibri"/>
                <w:noProof/>
                <w:color w:val="4C4747"/>
              </w:rPr>
            </w:pPr>
            <w:r w:rsidRPr="005D57FE">
              <w:rPr>
                <w:rFonts w:eastAsia="Calibri"/>
                <w:noProof/>
                <w:color w:val="4C4747"/>
                <w:lang w:val="it-IT"/>
              </w:rPr>
              <w:t xml:space="preserve"> </w:t>
            </w:r>
            <w:r w:rsidRPr="00EA0E46">
              <w:rPr>
                <w:rFonts w:eastAsia="Calibri"/>
                <w:noProof/>
                <w:color w:val="4C4747"/>
              </w:rPr>
              <w:t xml:space="preserve">5,015,181.12 </w:t>
            </w:r>
          </w:p>
        </w:tc>
      </w:tr>
      <w:tr w:rsidR="00EA0E46" w:rsidRPr="004D08E5" w14:paraId="766D8019" w14:textId="77777777" w:rsidTr="00EA0E46">
        <w:trPr>
          <w:trHeight w:val="340"/>
        </w:trPr>
        <w:tc>
          <w:tcPr>
            <w:tcW w:w="5093" w:type="dxa"/>
            <w:noWrap/>
            <w:hideMark/>
          </w:tcPr>
          <w:p w14:paraId="3FD9BD63" w14:textId="3EEFF189"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t>Plan International</w:t>
            </w:r>
          </w:p>
        </w:tc>
        <w:tc>
          <w:tcPr>
            <w:tcW w:w="2835" w:type="dxa"/>
            <w:hideMark/>
          </w:tcPr>
          <w:p w14:paraId="1F435DAD" w14:textId="468BE468"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37,140,180.46 </w:t>
            </w:r>
          </w:p>
        </w:tc>
      </w:tr>
      <w:tr w:rsidR="00EA0E46" w:rsidRPr="004D08E5" w14:paraId="3EA71F9B" w14:textId="77777777" w:rsidTr="00EA0E46">
        <w:trPr>
          <w:trHeight w:val="340"/>
        </w:trPr>
        <w:tc>
          <w:tcPr>
            <w:tcW w:w="5093" w:type="dxa"/>
            <w:noWrap/>
            <w:hideMark/>
          </w:tcPr>
          <w:p w14:paraId="61D83F82" w14:textId="75D4C8A5"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t>Pastoral Materno Infantil</w:t>
            </w:r>
          </w:p>
        </w:tc>
        <w:tc>
          <w:tcPr>
            <w:tcW w:w="2835" w:type="dxa"/>
            <w:hideMark/>
          </w:tcPr>
          <w:p w14:paraId="400944F4" w14:textId="628C94AC"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15,670,193.46 </w:t>
            </w:r>
          </w:p>
        </w:tc>
      </w:tr>
      <w:tr w:rsidR="00EA0E46" w:rsidRPr="004D08E5" w14:paraId="341A9F0C" w14:textId="77777777" w:rsidTr="00EA0E46">
        <w:trPr>
          <w:trHeight w:val="340"/>
        </w:trPr>
        <w:tc>
          <w:tcPr>
            <w:tcW w:w="5093" w:type="dxa"/>
            <w:noWrap/>
            <w:hideMark/>
          </w:tcPr>
          <w:p w14:paraId="2C74446B" w14:textId="4D56E9DA" w:rsidR="00EA0E46" w:rsidRPr="005D57FE" w:rsidRDefault="00EA0E46" w:rsidP="00EA0E46">
            <w:pPr>
              <w:spacing w:after="0" w:line="240" w:lineRule="auto"/>
              <w:jc w:val="center"/>
              <w:rPr>
                <w:rFonts w:eastAsia="Calibri"/>
                <w:noProof/>
                <w:color w:val="4C4747"/>
                <w:lang w:val="es-MX"/>
              </w:rPr>
            </w:pPr>
            <w:r w:rsidRPr="005D57FE">
              <w:rPr>
                <w:rFonts w:eastAsia="Calibri"/>
                <w:noProof/>
                <w:color w:val="4C4747"/>
                <w:lang w:val="es-MX"/>
              </w:rPr>
              <w:t>Fundación Niños de las Naciones</w:t>
            </w:r>
          </w:p>
        </w:tc>
        <w:tc>
          <w:tcPr>
            <w:tcW w:w="2835" w:type="dxa"/>
            <w:hideMark/>
          </w:tcPr>
          <w:p w14:paraId="03717ED0" w14:textId="79438E29" w:rsidR="00EA0E46" w:rsidRPr="00763782" w:rsidRDefault="00EA0E46" w:rsidP="00EA0E46">
            <w:pPr>
              <w:spacing w:after="0" w:line="240" w:lineRule="auto"/>
              <w:jc w:val="right"/>
              <w:rPr>
                <w:rFonts w:eastAsia="Calibri"/>
                <w:noProof/>
                <w:color w:val="4C4747"/>
              </w:rPr>
            </w:pPr>
            <w:r w:rsidRPr="005D57FE">
              <w:rPr>
                <w:rFonts w:eastAsia="Calibri"/>
                <w:noProof/>
                <w:color w:val="4C4747"/>
                <w:lang w:val="es-MX"/>
              </w:rPr>
              <w:t xml:space="preserve"> </w:t>
            </w:r>
            <w:r w:rsidRPr="00EA0E46">
              <w:rPr>
                <w:rFonts w:eastAsia="Calibri"/>
                <w:noProof/>
                <w:color w:val="4C4747"/>
              </w:rPr>
              <w:t xml:space="preserve">34,797,954.00 </w:t>
            </w:r>
          </w:p>
        </w:tc>
      </w:tr>
      <w:tr w:rsidR="00EA0E46" w:rsidRPr="004D08E5" w14:paraId="230734A7" w14:textId="77777777" w:rsidTr="00EA0E46">
        <w:trPr>
          <w:trHeight w:val="340"/>
        </w:trPr>
        <w:tc>
          <w:tcPr>
            <w:tcW w:w="5093" w:type="dxa"/>
            <w:noWrap/>
            <w:hideMark/>
          </w:tcPr>
          <w:p w14:paraId="7C544CA6" w14:textId="4D10A61C" w:rsidR="00EA0E46" w:rsidRPr="00763782" w:rsidRDefault="00EA0E46" w:rsidP="00EA0E46">
            <w:pPr>
              <w:spacing w:after="0" w:line="240" w:lineRule="auto"/>
              <w:jc w:val="center"/>
              <w:rPr>
                <w:rFonts w:eastAsia="Calibri"/>
                <w:noProof/>
                <w:color w:val="4C4747"/>
              </w:rPr>
            </w:pPr>
            <w:r w:rsidRPr="00EA0E46">
              <w:rPr>
                <w:rFonts w:eastAsia="Calibri"/>
                <w:noProof/>
                <w:color w:val="4C4747"/>
              </w:rPr>
              <w:t>Asociación Casa Abierta</w:t>
            </w:r>
          </w:p>
        </w:tc>
        <w:tc>
          <w:tcPr>
            <w:tcW w:w="2835" w:type="dxa"/>
            <w:hideMark/>
          </w:tcPr>
          <w:p w14:paraId="490D6C79" w14:textId="1E7618F6"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29,789,343.21 </w:t>
            </w:r>
          </w:p>
        </w:tc>
      </w:tr>
      <w:tr w:rsidR="00EA0E46" w:rsidRPr="004D08E5" w14:paraId="0A893441" w14:textId="77777777" w:rsidTr="00EA0E46">
        <w:trPr>
          <w:trHeight w:val="340"/>
        </w:trPr>
        <w:tc>
          <w:tcPr>
            <w:tcW w:w="5093" w:type="dxa"/>
            <w:noWrap/>
          </w:tcPr>
          <w:p w14:paraId="66273221" w14:textId="20079B5A" w:rsidR="00EA0E46" w:rsidRPr="00EA0E46" w:rsidRDefault="00EA0E46" w:rsidP="006060E6">
            <w:pPr>
              <w:spacing w:after="0" w:line="240" w:lineRule="auto"/>
              <w:jc w:val="center"/>
              <w:rPr>
                <w:rFonts w:eastAsia="Calibri"/>
                <w:b/>
                <w:bCs/>
                <w:noProof/>
                <w:color w:val="4C4747"/>
              </w:rPr>
            </w:pPr>
            <w:r w:rsidRPr="00EA0E46">
              <w:rPr>
                <w:rFonts w:eastAsia="Calibri"/>
                <w:b/>
                <w:bCs/>
                <w:noProof/>
                <w:color w:val="4C4747"/>
              </w:rPr>
              <w:t>Total:</w:t>
            </w:r>
          </w:p>
        </w:tc>
        <w:tc>
          <w:tcPr>
            <w:tcW w:w="2835" w:type="dxa"/>
          </w:tcPr>
          <w:p w14:paraId="08BB0A5D" w14:textId="77777777" w:rsidR="00EA0E46" w:rsidRPr="00EA0E46" w:rsidRDefault="00EA0E46" w:rsidP="006060E6">
            <w:pPr>
              <w:spacing w:after="0" w:line="240" w:lineRule="auto"/>
              <w:jc w:val="right"/>
              <w:rPr>
                <w:rFonts w:eastAsia="Calibri"/>
                <w:b/>
                <w:bCs/>
                <w:noProof/>
                <w:color w:val="4C4747"/>
              </w:rPr>
            </w:pPr>
            <w:r w:rsidRPr="00EA0E46">
              <w:rPr>
                <w:rFonts w:eastAsia="Calibri"/>
                <w:b/>
                <w:bCs/>
                <w:noProof/>
                <w:color w:val="4C4747"/>
              </w:rPr>
              <w:t xml:space="preserve"> 260,289,906.04 </w:t>
            </w:r>
          </w:p>
        </w:tc>
      </w:tr>
    </w:tbl>
    <w:p w14:paraId="3A23D2D0" w14:textId="1CAC4065" w:rsidR="00EA0E46" w:rsidRDefault="00EA0E46" w:rsidP="00890FC4">
      <w:pPr>
        <w:spacing w:after="0" w:line="240" w:lineRule="auto"/>
        <w:rPr>
          <w:rFonts w:eastAsia="Calibri"/>
          <w:i/>
          <w:iCs/>
          <w:color w:val="4C4747"/>
          <w:sz w:val="18"/>
          <w:szCs w:val="18"/>
          <w:lang w:val="es-419"/>
        </w:rPr>
      </w:pPr>
      <w:r w:rsidRPr="003F3184">
        <w:rPr>
          <w:rFonts w:eastAsia="Calibri"/>
          <w:i/>
          <w:iCs/>
          <w:color w:val="4C4747"/>
          <w:sz w:val="18"/>
          <w:szCs w:val="18"/>
          <w:lang w:val="es-419"/>
        </w:rPr>
        <w:t>Fuente interna: División de Análisis Financiero (Inaipi)</w:t>
      </w:r>
    </w:p>
    <w:p w14:paraId="325FC124" w14:textId="77777777" w:rsidR="003535ED" w:rsidRDefault="003535ED" w:rsidP="00890FC4">
      <w:pPr>
        <w:spacing w:after="0" w:line="240" w:lineRule="auto"/>
        <w:rPr>
          <w:rFonts w:eastAsia="Calibri"/>
          <w:i/>
          <w:iCs/>
          <w:color w:val="4C4747"/>
          <w:sz w:val="18"/>
          <w:szCs w:val="18"/>
          <w:lang w:val="es-419"/>
        </w:rPr>
      </w:pPr>
    </w:p>
    <w:p w14:paraId="617CB164" w14:textId="77777777" w:rsidR="003535ED" w:rsidRDefault="003535ED" w:rsidP="00890FC4">
      <w:pPr>
        <w:spacing w:after="0" w:line="240" w:lineRule="auto"/>
        <w:rPr>
          <w:rFonts w:eastAsia="Calibri"/>
          <w:i/>
          <w:iCs/>
          <w:color w:val="4C4747"/>
          <w:sz w:val="18"/>
          <w:szCs w:val="18"/>
          <w:lang w:val="es-419"/>
        </w:rPr>
      </w:pPr>
    </w:p>
    <w:p w14:paraId="3EC73773" w14:textId="77777777" w:rsidR="003535ED" w:rsidRDefault="003535ED" w:rsidP="00890FC4">
      <w:pPr>
        <w:spacing w:after="0" w:line="240" w:lineRule="auto"/>
        <w:rPr>
          <w:rFonts w:eastAsia="Calibri"/>
          <w:i/>
          <w:iCs/>
          <w:color w:val="4C4747"/>
          <w:sz w:val="18"/>
          <w:szCs w:val="18"/>
          <w:lang w:val="es-419"/>
        </w:rPr>
      </w:pPr>
    </w:p>
    <w:p w14:paraId="510D67E6" w14:textId="77777777" w:rsidR="003535ED" w:rsidRDefault="003535ED" w:rsidP="00890FC4">
      <w:pPr>
        <w:spacing w:after="0" w:line="240" w:lineRule="auto"/>
        <w:rPr>
          <w:rFonts w:eastAsia="Calibri"/>
          <w:i/>
          <w:iCs/>
          <w:color w:val="4C4747"/>
          <w:sz w:val="18"/>
          <w:szCs w:val="18"/>
          <w:lang w:val="es-419"/>
        </w:rPr>
      </w:pPr>
    </w:p>
    <w:p w14:paraId="3CB69BB3" w14:textId="77777777" w:rsidR="00C87E1C" w:rsidRDefault="00C87E1C" w:rsidP="00890FC4">
      <w:pPr>
        <w:spacing w:after="0" w:line="240" w:lineRule="auto"/>
        <w:rPr>
          <w:rFonts w:eastAsia="Calibri"/>
          <w:i/>
          <w:iCs/>
          <w:color w:val="4C4747"/>
          <w:sz w:val="18"/>
          <w:szCs w:val="18"/>
          <w:lang w:val="es-419"/>
        </w:rPr>
      </w:pPr>
    </w:p>
    <w:p w14:paraId="7A47E3D7" w14:textId="77777777" w:rsidR="00C87E1C" w:rsidRPr="00890FC4" w:rsidRDefault="00C87E1C" w:rsidP="00890FC4">
      <w:pPr>
        <w:spacing w:after="0" w:line="240" w:lineRule="auto"/>
        <w:rPr>
          <w:rFonts w:eastAsia="Calibri"/>
          <w:i/>
          <w:iCs/>
          <w:color w:val="4C4747"/>
          <w:sz w:val="18"/>
          <w:szCs w:val="18"/>
          <w:lang w:val="es-419"/>
        </w:rPr>
      </w:pPr>
    </w:p>
    <w:p w14:paraId="39D549F6" w14:textId="77777777" w:rsidR="00EA0E46" w:rsidRPr="00890FC4" w:rsidRDefault="00EA0E46" w:rsidP="00EA0E46">
      <w:pPr>
        <w:spacing w:line="360" w:lineRule="auto"/>
        <w:jc w:val="both"/>
        <w:rPr>
          <w:rFonts w:eastAsia="Calibri"/>
          <w:b/>
          <w:bCs/>
          <w:noProof/>
          <w:color w:val="4C4747"/>
          <w:lang w:val="es-419"/>
        </w:rPr>
      </w:pPr>
      <w:r w:rsidRPr="00890FC4">
        <w:rPr>
          <w:rFonts w:eastAsia="Calibri"/>
          <w:b/>
          <w:bCs/>
          <w:noProof/>
          <w:color w:val="4C4747"/>
          <w:lang w:val="es-419"/>
        </w:rPr>
        <w:lastRenderedPageBreak/>
        <w:t>Modalidad CAIPI Subrogados, Cogestionados y Mixto</w:t>
      </w:r>
    </w:p>
    <w:p w14:paraId="46833EAE" w14:textId="77777777" w:rsidR="00EA0E46" w:rsidRPr="005D57FE" w:rsidRDefault="00EA0E46" w:rsidP="00EA0E46">
      <w:pPr>
        <w:spacing w:line="360" w:lineRule="auto"/>
        <w:jc w:val="both"/>
        <w:rPr>
          <w:rFonts w:eastAsia="Calibri"/>
          <w:b/>
          <w:bCs/>
          <w:noProof/>
          <w:color w:val="4C4747"/>
          <w:lang w:val="es-MX"/>
        </w:rPr>
      </w:pPr>
      <w:r w:rsidRPr="005D57FE">
        <w:rPr>
          <w:rFonts w:eastAsia="Calibri"/>
          <w:b/>
          <w:bCs/>
          <w:noProof/>
          <w:color w:val="4C4747"/>
          <w:lang w:val="es-MX"/>
        </w:rPr>
        <w:t>Modalidad CAIPI Subrogados</w:t>
      </w:r>
    </w:p>
    <w:p w14:paraId="34086AA9" w14:textId="77777777" w:rsidR="00EA0E46" w:rsidRPr="005D57FE" w:rsidRDefault="00EA0E46" w:rsidP="00EA0E46">
      <w:pPr>
        <w:spacing w:line="360" w:lineRule="auto"/>
        <w:jc w:val="both"/>
        <w:rPr>
          <w:rFonts w:eastAsia="Calibri"/>
          <w:noProof/>
          <w:color w:val="4C4747"/>
          <w:lang w:val="es-MX"/>
        </w:rPr>
      </w:pPr>
      <w:r w:rsidRPr="005D57FE">
        <w:rPr>
          <w:rFonts w:eastAsia="Calibri"/>
          <w:noProof/>
          <w:color w:val="4C4747"/>
          <w:lang w:val="es-MX"/>
        </w:rPr>
        <w:t>En el año 2025, la modalidad de CAIPI Subrogados ha tenido hasta la fecha una ejecución presupuestaria de RD$74,175,358.94 teniendo como socias 3 organizaciones.</w:t>
      </w:r>
    </w:p>
    <w:p w14:paraId="79BCBB41" w14:textId="2D929386" w:rsidR="00EA0E46" w:rsidRDefault="00EA0E46" w:rsidP="00EA0E46">
      <w:pPr>
        <w:spacing w:line="360" w:lineRule="auto"/>
        <w:jc w:val="both"/>
        <w:rPr>
          <w:rFonts w:eastAsia="Calibri"/>
          <w:b/>
          <w:bCs/>
          <w:color w:val="4C4747"/>
          <w:lang w:val="es-419"/>
        </w:rPr>
      </w:pPr>
      <w:r w:rsidRPr="00B71182">
        <w:rPr>
          <w:rFonts w:eastAsia="Calibri"/>
          <w:b/>
          <w:bCs/>
          <w:color w:val="4C4747"/>
          <w:lang w:val="es-419"/>
        </w:rPr>
        <w:t xml:space="preserve">Tabla </w:t>
      </w:r>
      <w:r>
        <w:rPr>
          <w:rFonts w:eastAsia="Calibri"/>
          <w:b/>
          <w:bCs/>
          <w:color w:val="4C4747"/>
          <w:lang w:val="es-419"/>
        </w:rPr>
        <w:t>41</w:t>
      </w:r>
      <w:r w:rsidRPr="00B71182">
        <w:rPr>
          <w:rFonts w:eastAsia="Calibri"/>
          <w:b/>
          <w:bCs/>
          <w:color w:val="4C4747"/>
          <w:lang w:val="es-419"/>
        </w:rPr>
        <w:t xml:space="preserve">: Ejecución de los fondos Modalidad </w:t>
      </w:r>
      <w:r w:rsidRPr="00EA0E46">
        <w:rPr>
          <w:rFonts w:eastAsia="Calibri"/>
          <w:b/>
          <w:bCs/>
          <w:noProof/>
          <w:color w:val="4C4747"/>
          <w:lang w:val="es-419"/>
        </w:rPr>
        <w:t>CAIPI Subrogados</w:t>
      </w:r>
      <w:r w:rsidRPr="00B71182">
        <w:rPr>
          <w:rFonts w:eastAsia="Calibri"/>
          <w:b/>
          <w:bCs/>
          <w:color w:val="4C4747"/>
          <w:lang w:val="es-419"/>
        </w:rPr>
        <w:t>, PBFC</w:t>
      </w:r>
      <w:r>
        <w:rPr>
          <w:rFonts w:eastAsia="Calibri"/>
          <w:b/>
          <w:bCs/>
          <w:color w:val="4C4747"/>
          <w:lang w:val="es-419"/>
        </w:rPr>
        <w:t>.</w:t>
      </w:r>
    </w:p>
    <w:tbl>
      <w:tblPr>
        <w:tblW w:w="7928" w:type="dxa"/>
        <w:tblInd w:w="5" w:type="dxa"/>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Layout w:type="fixed"/>
        <w:tblCellMar>
          <w:left w:w="70" w:type="dxa"/>
          <w:right w:w="70" w:type="dxa"/>
        </w:tblCellMar>
        <w:tblLook w:val="04A0" w:firstRow="1" w:lastRow="0" w:firstColumn="1" w:lastColumn="0" w:noHBand="0" w:noVBand="1"/>
      </w:tblPr>
      <w:tblGrid>
        <w:gridCol w:w="5660"/>
        <w:gridCol w:w="2268"/>
      </w:tblGrid>
      <w:tr w:rsidR="00EA0E46" w:rsidRPr="00C27547" w14:paraId="319C7107" w14:textId="77777777" w:rsidTr="00EA0E46">
        <w:trPr>
          <w:trHeight w:val="340"/>
          <w:tblHeader/>
        </w:trPr>
        <w:tc>
          <w:tcPr>
            <w:tcW w:w="5660" w:type="dxa"/>
            <w:shd w:val="clear" w:color="000000" w:fill="002060"/>
            <w:noWrap/>
            <w:vAlign w:val="center"/>
            <w:hideMark/>
          </w:tcPr>
          <w:p w14:paraId="4FFD78C3" w14:textId="77777777" w:rsidR="00EA0E46" w:rsidRPr="00763782" w:rsidRDefault="00EA0E46" w:rsidP="006060E6">
            <w:pPr>
              <w:spacing w:after="0" w:line="240" w:lineRule="auto"/>
              <w:jc w:val="center"/>
              <w:rPr>
                <w:rFonts w:eastAsia="Calibri"/>
                <w:b/>
                <w:bCs/>
                <w:color w:val="FFFFFF" w:themeColor="background1"/>
              </w:rPr>
            </w:pPr>
            <w:r w:rsidRPr="00763782">
              <w:rPr>
                <w:rFonts w:eastAsia="Calibri"/>
                <w:b/>
                <w:bCs/>
                <w:color w:val="FFFFFF" w:themeColor="background1"/>
              </w:rPr>
              <w:t>Organización Socia</w:t>
            </w:r>
          </w:p>
        </w:tc>
        <w:tc>
          <w:tcPr>
            <w:tcW w:w="2268" w:type="dxa"/>
            <w:shd w:val="clear" w:color="000000" w:fill="002060"/>
            <w:vAlign w:val="center"/>
            <w:hideMark/>
          </w:tcPr>
          <w:p w14:paraId="4A0EB757" w14:textId="77777777" w:rsidR="00EA0E46" w:rsidRPr="00B71182" w:rsidRDefault="00EA0E46" w:rsidP="006060E6">
            <w:pPr>
              <w:spacing w:after="0" w:line="240" w:lineRule="auto"/>
              <w:jc w:val="center"/>
              <w:rPr>
                <w:rFonts w:eastAsia="Calibri"/>
                <w:b/>
                <w:bCs/>
                <w:color w:val="FFFFFF" w:themeColor="background1"/>
                <w:lang w:val="es-419"/>
              </w:rPr>
            </w:pPr>
            <w:r w:rsidRPr="00B71182">
              <w:rPr>
                <w:rFonts w:eastAsia="Calibri"/>
                <w:b/>
                <w:bCs/>
                <w:color w:val="FFFFFF" w:themeColor="background1"/>
                <w:lang w:val="es-419"/>
              </w:rPr>
              <w:t>Ejecutado de enero a diciembre 202</w:t>
            </w:r>
            <w:r>
              <w:rPr>
                <w:rFonts w:eastAsia="Calibri"/>
                <w:b/>
                <w:bCs/>
                <w:color w:val="FFFFFF" w:themeColor="background1"/>
                <w:lang w:val="es-419"/>
              </w:rPr>
              <w:t>5</w:t>
            </w:r>
          </w:p>
        </w:tc>
      </w:tr>
      <w:tr w:rsidR="00EA0E46" w:rsidRPr="004D08E5" w14:paraId="59E7D61D" w14:textId="77777777" w:rsidTr="00EA0E46">
        <w:trPr>
          <w:trHeight w:val="340"/>
        </w:trPr>
        <w:tc>
          <w:tcPr>
            <w:tcW w:w="5660" w:type="dxa"/>
            <w:noWrap/>
            <w:hideMark/>
          </w:tcPr>
          <w:p w14:paraId="59A8ED03" w14:textId="13B0C3C7" w:rsidR="00EA0E46" w:rsidRPr="00EA0E46" w:rsidRDefault="00EA0E46" w:rsidP="00EA0E46">
            <w:pPr>
              <w:spacing w:after="0" w:line="240" w:lineRule="auto"/>
              <w:jc w:val="center"/>
              <w:rPr>
                <w:rFonts w:eastAsia="Calibri"/>
                <w:noProof/>
                <w:color w:val="4C4747"/>
              </w:rPr>
            </w:pPr>
            <w:r w:rsidRPr="00EA0E46">
              <w:rPr>
                <w:rFonts w:eastAsia="Calibri"/>
                <w:noProof/>
                <w:color w:val="4C4747"/>
              </w:rPr>
              <w:t>Estancia Infantil Mi Casita</w:t>
            </w:r>
          </w:p>
        </w:tc>
        <w:tc>
          <w:tcPr>
            <w:tcW w:w="2268" w:type="dxa"/>
            <w:hideMark/>
          </w:tcPr>
          <w:p w14:paraId="40997344" w14:textId="79DA70C8"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15,483,687.36 </w:t>
            </w:r>
          </w:p>
        </w:tc>
      </w:tr>
      <w:tr w:rsidR="00EA0E46" w:rsidRPr="004D08E5" w14:paraId="362907AF" w14:textId="77777777" w:rsidTr="00EA0E46">
        <w:trPr>
          <w:trHeight w:val="340"/>
        </w:trPr>
        <w:tc>
          <w:tcPr>
            <w:tcW w:w="5660" w:type="dxa"/>
            <w:noWrap/>
            <w:hideMark/>
          </w:tcPr>
          <w:p w14:paraId="2E0DEB48" w14:textId="3EF7C243" w:rsidR="00EA0E46" w:rsidRPr="005D57FE" w:rsidRDefault="00EA0E46" w:rsidP="00EA0E46">
            <w:pPr>
              <w:spacing w:after="0" w:line="240" w:lineRule="auto"/>
              <w:jc w:val="center"/>
              <w:rPr>
                <w:rFonts w:eastAsia="Calibri"/>
                <w:noProof/>
                <w:color w:val="4C4747"/>
                <w:lang w:val="es-MX"/>
              </w:rPr>
            </w:pPr>
            <w:r w:rsidRPr="005D57FE">
              <w:rPr>
                <w:rFonts w:eastAsia="Calibri"/>
                <w:noProof/>
                <w:color w:val="4C4747"/>
                <w:lang w:val="es-MX"/>
              </w:rPr>
              <w:t>Patronato Benefico Oriental Hogar del Niño</w:t>
            </w:r>
          </w:p>
        </w:tc>
        <w:tc>
          <w:tcPr>
            <w:tcW w:w="2268" w:type="dxa"/>
            <w:hideMark/>
          </w:tcPr>
          <w:p w14:paraId="6707ED57" w14:textId="59536E1E" w:rsidR="00EA0E46" w:rsidRPr="00763782" w:rsidRDefault="00EA0E46" w:rsidP="00EA0E46">
            <w:pPr>
              <w:spacing w:after="0" w:line="240" w:lineRule="auto"/>
              <w:jc w:val="right"/>
              <w:rPr>
                <w:rFonts w:eastAsia="Calibri"/>
                <w:noProof/>
                <w:color w:val="4C4747"/>
              </w:rPr>
            </w:pPr>
            <w:r w:rsidRPr="005D57FE">
              <w:rPr>
                <w:rFonts w:eastAsia="Calibri"/>
                <w:noProof/>
                <w:color w:val="4C4747"/>
                <w:lang w:val="es-MX"/>
              </w:rPr>
              <w:t xml:space="preserve"> </w:t>
            </w:r>
            <w:r w:rsidRPr="00EA0E46">
              <w:rPr>
                <w:rFonts w:eastAsia="Calibri"/>
                <w:noProof/>
                <w:color w:val="4C4747"/>
              </w:rPr>
              <w:t xml:space="preserve">36,876,853.98 </w:t>
            </w:r>
          </w:p>
        </w:tc>
      </w:tr>
      <w:tr w:rsidR="00EA0E46" w:rsidRPr="004D08E5" w14:paraId="42E0383E" w14:textId="77777777" w:rsidTr="00EA0E46">
        <w:trPr>
          <w:trHeight w:val="340"/>
        </w:trPr>
        <w:tc>
          <w:tcPr>
            <w:tcW w:w="5660" w:type="dxa"/>
            <w:noWrap/>
            <w:hideMark/>
          </w:tcPr>
          <w:p w14:paraId="5F189FAF" w14:textId="6EADB705" w:rsidR="00EA0E46" w:rsidRPr="00664169" w:rsidRDefault="00EA0E46" w:rsidP="00EA0E46">
            <w:pPr>
              <w:spacing w:after="0" w:line="240" w:lineRule="auto"/>
              <w:jc w:val="center"/>
              <w:rPr>
                <w:rFonts w:eastAsia="Calibri"/>
                <w:noProof/>
                <w:color w:val="4C4747"/>
                <w:lang w:val="es-MX"/>
              </w:rPr>
            </w:pPr>
            <w:r w:rsidRPr="00664169">
              <w:rPr>
                <w:rFonts w:eastAsia="Calibri"/>
                <w:noProof/>
                <w:color w:val="4C4747"/>
                <w:lang w:val="es-MX"/>
              </w:rPr>
              <w:t>Iglesia Episcopal Dominicana (Episcopal San Andres)</w:t>
            </w:r>
          </w:p>
        </w:tc>
        <w:tc>
          <w:tcPr>
            <w:tcW w:w="2268" w:type="dxa"/>
            <w:hideMark/>
          </w:tcPr>
          <w:p w14:paraId="4EB2F7FB" w14:textId="54DAE52E" w:rsidR="00EA0E46" w:rsidRPr="00763782" w:rsidRDefault="00EA0E46" w:rsidP="00EA0E46">
            <w:pPr>
              <w:spacing w:after="0" w:line="240" w:lineRule="auto"/>
              <w:jc w:val="right"/>
              <w:rPr>
                <w:rFonts w:eastAsia="Calibri"/>
                <w:noProof/>
                <w:color w:val="4C4747"/>
              </w:rPr>
            </w:pPr>
            <w:r w:rsidRPr="00664169">
              <w:rPr>
                <w:rFonts w:eastAsia="Calibri"/>
                <w:noProof/>
                <w:color w:val="4C4747"/>
                <w:lang w:val="es-MX"/>
              </w:rPr>
              <w:t xml:space="preserve"> </w:t>
            </w:r>
            <w:r w:rsidRPr="00EA0E46">
              <w:rPr>
                <w:rFonts w:eastAsia="Calibri"/>
                <w:noProof/>
                <w:color w:val="4C4747"/>
              </w:rPr>
              <w:t xml:space="preserve">9,090,480.70 </w:t>
            </w:r>
          </w:p>
        </w:tc>
      </w:tr>
      <w:tr w:rsidR="00EA0E46" w:rsidRPr="004D08E5" w14:paraId="6052E68C" w14:textId="77777777" w:rsidTr="00EA0E46">
        <w:trPr>
          <w:trHeight w:val="340"/>
        </w:trPr>
        <w:tc>
          <w:tcPr>
            <w:tcW w:w="5660" w:type="dxa"/>
            <w:noWrap/>
            <w:hideMark/>
          </w:tcPr>
          <w:p w14:paraId="2EDA771E" w14:textId="1587FAC6" w:rsidR="00EA0E46" w:rsidRPr="00EA0E46" w:rsidRDefault="00EA0E46" w:rsidP="00EA0E46">
            <w:pPr>
              <w:spacing w:after="0" w:line="240" w:lineRule="auto"/>
              <w:jc w:val="center"/>
              <w:rPr>
                <w:rFonts w:eastAsia="Calibri"/>
                <w:noProof/>
                <w:color w:val="4C4747"/>
              </w:rPr>
            </w:pPr>
            <w:r w:rsidRPr="00EA0E46">
              <w:rPr>
                <w:rFonts w:eastAsia="Calibri"/>
                <w:noProof/>
                <w:color w:val="4C4747"/>
              </w:rPr>
              <w:t>Iglesia Episcopal Dominicana (Transfiguraci</w:t>
            </w:r>
            <w:r w:rsidR="00890FC4">
              <w:rPr>
                <w:rFonts w:eastAsia="Calibri"/>
                <w:noProof/>
                <w:color w:val="4C4747"/>
              </w:rPr>
              <w:t>ó</w:t>
            </w:r>
            <w:r w:rsidRPr="00EA0E46">
              <w:rPr>
                <w:rFonts w:eastAsia="Calibri"/>
                <w:noProof/>
                <w:color w:val="4C4747"/>
              </w:rPr>
              <w:t>n)</w:t>
            </w:r>
          </w:p>
        </w:tc>
        <w:tc>
          <w:tcPr>
            <w:tcW w:w="2268" w:type="dxa"/>
            <w:hideMark/>
          </w:tcPr>
          <w:p w14:paraId="0E189683" w14:textId="7485107F" w:rsidR="00EA0E46" w:rsidRPr="00763782" w:rsidRDefault="00EA0E46" w:rsidP="00EA0E46">
            <w:pPr>
              <w:spacing w:after="0" w:line="240" w:lineRule="auto"/>
              <w:jc w:val="right"/>
              <w:rPr>
                <w:rFonts w:eastAsia="Calibri"/>
                <w:noProof/>
                <w:color w:val="4C4747"/>
              </w:rPr>
            </w:pPr>
            <w:r w:rsidRPr="00EA0E46">
              <w:rPr>
                <w:rFonts w:eastAsia="Calibri"/>
                <w:noProof/>
                <w:color w:val="4C4747"/>
              </w:rPr>
              <w:t xml:space="preserve"> 12,724,336.90 </w:t>
            </w:r>
          </w:p>
        </w:tc>
      </w:tr>
      <w:tr w:rsidR="00EA0E46" w:rsidRPr="004D08E5" w14:paraId="79BBAC6F" w14:textId="77777777" w:rsidTr="00EA0E46">
        <w:trPr>
          <w:trHeight w:val="340"/>
        </w:trPr>
        <w:tc>
          <w:tcPr>
            <w:tcW w:w="5660" w:type="dxa"/>
            <w:noWrap/>
          </w:tcPr>
          <w:p w14:paraId="58DA23FE" w14:textId="77777777" w:rsidR="00EA0E46" w:rsidRPr="00EA0E46" w:rsidRDefault="00EA0E46" w:rsidP="006060E6">
            <w:pPr>
              <w:spacing w:after="0" w:line="240" w:lineRule="auto"/>
              <w:jc w:val="center"/>
              <w:rPr>
                <w:rFonts w:eastAsia="Calibri"/>
                <w:b/>
                <w:bCs/>
                <w:noProof/>
                <w:color w:val="4C4747"/>
              </w:rPr>
            </w:pPr>
            <w:r w:rsidRPr="00EA0E46">
              <w:rPr>
                <w:rFonts w:eastAsia="Calibri"/>
                <w:b/>
                <w:bCs/>
                <w:noProof/>
                <w:color w:val="4C4747"/>
              </w:rPr>
              <w:t>Total:</w:t>
            </w:r>
          </w:p>
        </w:tc>
        <w:tc>
          <w:tcPr>
            <w:tcW w:w="2268" w:type="dxa"/>
          </w:tcPr>
          <w:p w14:paraId="43A3B09F" w14:textId="30472555" w:rsidR="00EA0E46" w:rsidRPr="00EA0E46" w:rsidRDefault="00EA0E46" w:rsidP="006060E6">
            <w:pPr>
              <w:spacing w:after="0" w:line="240" w:lineRule="auto"/>
              <w:jc w:val="right"/>
              <w:rPr>
                <w:rFonts w:eastAsia="Calibri"/>
                <w:b/>
                <w:bCs/>
                <w:noProof/>
                <w:color w:val="4C4747"/>
              </w:rPr>
            </w:pPr>
            <w:r w:rsidRPr="00EA0E46">
              <w:rPr>
                <w:rFonts w:eastAsia="Calibri"/>
                <w:b/>
                <w:bCs/>
                <w:noProof/>
                <w:color w:val="4C4747"/>
              </w:rPr>
              <w:t>74,175,358.94</w:t>
            </w:r>
          </w:p>
        </w:tc>
      </w:tr>
    </w:tbl>
    <w:p w14:paraId="405A37BB" w14:textId="08D94AF3" w:rsidR="00AF3EBA" w:rsidRDefault="00EA0E46" w:rsidP="00B56F1A">
      <w:pPr>
        <w:spacing w:line="360" w:lineRule="auto"/>
        <w:jc w:val="both"/>
        <w:rPr>
          <w:rFonts w:eastAsia="Calibri"/>
          <w:i/>
          <w:iCs/>
          <w:color w:val="4C4747"/>
          <w:sz w:val="18"/>
          <w:szCs w:val="18"/>
          <w:lang w:val="es-419"/>
        </w:rPr>
      </w:pPr>
      <w:r w:rsidRPr="003F3184">
        <w:rPr>
          <w:rFonts w:eastAsia="Calibri"/>
          <w:i/>
          <w:iCs/>
          <w:color w:val="4C4747"/>
          <w:sz w:val="18"/>
          <w:szCs w:val="18"/>
          <w:lang w:val="es-419"/>
        </w:rPr>
        <w:t>Fuente interna: División de Análisis Financiero (Inaipi)</w:t>
      </w:r>
    </w:p>
    <w:p w14:paraId="1ACE7C07" w14:textId="4E968FDC" w:rsidR="00B56F1A" w:rsidRPr="00B56F1A" w:rsidRDefault="00B56F1A" w:rsidP="00B56F1A">
      <w:pPr>
        <w:spacing w:line="360" w:lineRule="auto"/>
        <w:jc w:val="both"/>
        <w:rPr>
          <w:rFonts w:eastAsia="Calibri"/>
          <w:b/>
          <w:bCs/>
          <w:i/>
          <w:iCs/>
          <w:color w:val="4C4747"/>
          <w:sz w:val="18"/>
          <w:szCs w:val="18"/>
          <w:lang w:val="es-419"/>
        </w:rPr>
      </w:pPr>
      <w:r w:rsidRPr="005D57FE">
        <w:rPr>
          <w:rFonts w:eastAsia="Calibri"/>
          <w:b/>
          <w:bCs/>
          <w:noProof/>
          <w:color w:val="4C4747"/>
          <w:lang w:val="es-MX"/>
        </w:rPr>
        <w:t>Modalidad CAIPI Cogestionados-Mixto</w:t>
      </w:r>
    </w:p>
    <w:p w14:paraId="4B67B465" w14:textId="7E78D096" w:rsidR="00EA0E46" w:rsidRPr="005D57FE" w:rsidRDefault="00B56F1A" w:rsidP="00B56F1A">
      <w:pPr>
        <w:spacing w:line="360" w:lineRule="auto"/>
        <w:jc w:val="both"/>
        <w:rPr>
          <w:rFonts w:eastAsia="Calibri"/>
          <w:noProof/>
          <w:color w:val="4C4747"/>
          <w:lang w:val="es-MX"/>
        </w:rPr>
      </w:pPr>
      <w:r w:rsidRPr="005D57FE">
        <w:rPr>
          <w:rFonts w:eastAsia="Calibri"/>
          <w:noProof/>
          <w:color w:val="4C4747"/>
          <w:lang w:val="es-MX"/>
        </w:rPr>
        <w:t>En el año 2025, la modalidad de CAIPI Cogestionados ha tenido hasta la fecha una ejecución presupuestaria de RD$46,552,921.63 teniendo como socias 9 organizaciones La ejecución de los fondos por organización fue de la siguiente forma:</w:t>
      </w:r>
    </w:p>
    <w:p w14:paraId="76DEF648" w14:textId="2FB499D0" w:rsidR="00B56F1A" w:rsidRDefault="00B56F1A" w:rsidP="00B56F1A">
      <w:pPr>
        <w:spacing w:line="360" w:lineRule="auto"/>
        <w:jc w:val="both"/>
        <w:rPr>
          <w:rFonts w:eastAsia="Calibri"/>
          <w:b/>
          <w:bCs/>
          <w:color w:val="4C4747"/>
          <w:lang w:val="es-419"/>
        </w:rPr>
      </w:pPr>
      <w:r w:rsidRPr="00B71182">
        <w:rPr>
          <w:rFonts w:eastAsia="Calibri"/>
          <w:b/>
          <w:bCs/>
          <w:color w:val="4C4747"/>
          <w:lang w:val="es-419"/>
        </w:rPr>
        <w:t xml:space="preserve">Tabla </w:t>
      </w:r>
      <w:r>
        <w:rPr>
          <w:rFonts w:eastAsia="Calibri"/>
          <w:b/>
          <w:bCs/>
          <w:color w:val="4C4747"/>
          <w:lang w:val="es-419"/>
        </w:rPr>
        <w:t>42</w:t>
      </w:r>
      <w:r w:rsidRPr="00B71182">
        <w:rPr>
          <w:rFonts w:eastAsia="Calibri"/>
          <w:b/>
          <w:bCs/>
          <w:color w:val="4C4747"/>
          <w:lang w:val="es-419"/>
        </w:rPr>
        <w:t xml:space="preserve">: Ejecución de los fondos Modalidad </w:t>
      </w:r>
      <w:r w:rsidRPr="00B56F1A">
        <w:rPr>
          <w:rFonts w:eastAsia="Calibri"/>
          <w:b/>
          <w:bCs/>
          <w:noProof/>
          <w:color w:val="4C4747"/>
          <w:lang w:val="es-419"/>
        </w:rPr>
        <w:t>CAIPI Cogestionados-Mixto</w:t>
      </w:r>
      <w:r w:rsidRPr="00B71182">
        <w:rPr>
          <w:rFonts w:eastAsia="Calibri"/>
          <w:b/>
          <w:bCs/>
          <w:color w:val="4C4747"/>
          <w:lang w:val="es-419"/>
        </w:rPr>
        <w:t>, PBFC</w:t>
      </w:r>
      <w:r>
        <w:rPr>
          <w:rFonts w:eastAsia="Calibri"/>
          <w:b/>
          <w:bCs/>
          <w:color w:val="4C4747"/>
          <w:lang w:val="es-419"/>
        </w:rPr>
        <w:t>.</w:t>
      </w:r>
    </w:p>
    <w:tbl>
      <w:tblPr>
        <w:tblW w:w="7928" w:type="dxa"/>
        <w:tblInd w:w="5" w:type="dxa"/>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Layout w:type="fixed"/>
        <w:tblCellMar>
          <w:left w:w="70" w:type="dxa"/>
          <w:right w:w="70" w:type="dxa"/>
        </w:tblCellMar>
        <w:tblLook w:val="04A0" w:firstRow="1" w:lastRow="0" w:firstColumn="1" w:lastColumn="0" w:noHBand="0" w:noVBand="1"/>
      </w:tblPr>
      <w:tblGrid>
        <w:gridCol w:w="5660"/>
        <w:gridCol w:w="2268"/>
      </w:tblGrid>
      <w:tr w:rsidR="00B56F1A" w:rsidRPr="00C27547" w14:paraId="75A3BE17" w14:textId="77777777" w:rsidTr="00C87E1C">
        <w:trPr>
          <w:trHeight w:val="340"/>
          <w:tblHeader/>
        </w:trPr>
        <w:tc>
          <w:tcPr>
            <w:tcW w:w="5660" w:type="dxa"/>
            <w:shd w:val="clear" w:color="000000" w:fill="002060"/>
            <w:noWrap/>
            <w:vAlign w:val="center"/>
            <w:hideMark/>
          </w:tcPr>
          <w:p w14:paraId="429A63B1" w14:textId="77777777" w:rsidR="00B56F1A" w:rsidRPr="00763782" w:rsidRDefault="00B56F1A" w:rsidP="006060E6">
            <w:pPr>
              <w:spacing w:after="0" w:line="240" w:lineRule="auto"/>
              <w:jc w:val="center"/>
              <w:rPr>
                <w:rFonts w:eastAsia="Calibri"/>
                <w:b/>
                <w:bCs/>
                <w:color w:val="FFFFFF" w:themeColor="background1"/>
              </w:rPr>
            </w:pPr>
            <w:r w:rsidRPr="00763782">
              <w:rPr>
                <w:rFonts w:eastAsia="Calibri"/>
                <w:b/>
                <w:bCs/>
                <w:color w:val="FFFFFF" w:themeColor="background1"/>
              </w:rPr>
              <w:t>Organización Socia</w:t>
            </w:r>
          </w:p>
        </w:tc>
        <w:tc>
          <w:tcPr>
            <w:tcW w:w="2268" w:type="dxa"/>
            <w:shd w:val="clear" w:color="000000" w:fill="002060"/>
            <w:vAlign w:val="center"/>
            <w:hideMark/>
          </w:tcPr>
          <w:p w14:paraId="37EF6288" w14:textId="77777777" w:rsidR="00B56F1A" w:rsidRPr="00B71182" w:rsidRDefault="00B56F1A" w:rsidP="006060E6">
            <w:pPr>
              <w:spacing w:after="0" w:line="240" w:lineRule="auto"/>
              <w:jc w:val="center"/>
              <w:rPr>
                <w:rFonts w:eastAsia="Calibri"/>
                <w:b/>
                <w:bCs/>
                <w:color w:val="FFFFFF" w:themeColor="background1"/>
                <w:lang w:val="es-419"/>
              </w:rPr>
            </w:pPr>
            <w:r w:rsidRPr="00B71182">
              <w:rPr>
                <w:rFonts w:eastAsia="Calibri"/>
                <w:b/>
                <w:bCs/>
                <w:color w:val="FFFFFF" w:themeColor="background1"/>
                <w:lang w:val="es-419"/>
              </w:rPr>
              <w:t>Ejecutado de enero a diciembre 202</w:t>
            </w:r>
            <w:r>
              <w:rPr>
                <w:rFonts w:eastAsia="Calibri"/>
                <w:b/>
                <w:bCs/>
                <w:color w:val="FFFFFF" w:themeColor="background1"/>
                <w:lang w:val="es-419"/>
              </w:rPr>
              <w:t>5</w:t>
            </w:r>
          </w:p>
        </w:tc>
      </w:tr>
      <w:tr w:rsidR="00B56F1A" w:rsidRPr="004D08E5" w14:paraId="5CCCAF0C" w14:textId="77777777" w:rsidTr="00C87E1C">
        <w:trPr>
          <w:trHeight w:val="340"/>
        </w:trPr>
        <w:tc>
          <w:tcPr>
            <w:tcW w:w="5660" w:type="dxa"/>
            <w:noWrap/>
            <w:hideMark/>
          </w:tcPr>
          <w:p w14:paraId="25C06B86" w14:textId="5951EFE1" w:rsidR="00B56F1A" w:rsidRPr="00EA0E46" w:rsidRDefault="00B56F1A" w:rsidP="00B56F1A">
            <w:pPr>
              <w:spacing w:after="0" w:line="240" w:lineRule="auto"/>
              <w:jc w:val="center"/>
              <w:rPr>
                <w:rFonts w:eastAsia="Calibri"/>
                <w:noProof/>
                <w:color w:val="4C4747"/>
              </w:rPr>
            </w:pPr>
            <w:r w:rsidRPr="00890FC4">
              <w:rPr>
                <w:rFonts w:eastAsia="Calibri"/>
                <w:noProof/>
                <w:color w:val="4C4747"/>
              </w:rPr>
              <w:t>La Merced</w:t>
            </w:r>
          </w:p>
        </w:tc>
        <w:tc>
          <w:tcPr>
            <w:tcW w:w="2268" w:type="dxa"/>
            <w:hideMark/>
          </w:tcPr>
          <w:p w14:paraId="61E9AE32" w14:textId="0625284F" w:rsidR="00B56F1A" w:rsidRPr="00763782" w:rsidRDefault="00B56F1A" w:rsidP="00B56F1A">
            <w:pPr>
              <w:spacing w:after="0" w:line="240" w:lineRule="auto"/>
              <w:jc w:val="right"/>
              <w:rPr>
                <w:rFonts w:eastAsia="Calibri"/>
                <w:noProof/>
                <w:color w:val="4C4747"/>
              </w:rPr>
            </w:pPr>
            <w:r w:rsidRPr="00890FC4">
              <w:rPr>
                <w:rFonts w:eastAsia="Calibri"/>
                <w:noProof/>
                <w:color w:val="4C4747"/>
              </w:rPr>
              <w:t xml:space="preserve"> 2,573,544.01 </w:t>
            </w:r>
          </w:p>
        </w:tc>
      </w:tr>
      <w:tr w:rsidR="00B56F1A" w:rsidRPr="004D08E5" w14:paraId="3A65F30A" w14:textId="77777777" w:rsidTr="00C87E1C">
        <w:trPr>
          <w:trHeight w:val="340"/>
        </w:trPr>
        <w:tc>
          <w:tcPr>
            <w:tcW w:w="5660" w:type="dxa"/>
            <w:noWrap/>
            <w:hideMark/>
          </w:tcPr>
          <w:p w14:paraId="33643501" w14:textId="623941BE" w:rsidR="00B56F1A" w:rsidRPr="005D57FE" w:rsidRDefault="00B56F1A" w:rsidP="00B56F1A">
            <w:pPr>
              <w:spacing w:after="0" w:line="240" w:lineRule="auto"/>
              <w:jc w:val="center"/>
              <w:rPr>
                <w:rFonts w:eastAsia="Calibri"/>
                <w:noProof/>
                <w:color w:val="4C4747"/>
                <w:lang w:val="es-MX"/>
              </w:rPr>
            </w:pPr>
            <w:r w:rsidRPr="005D57FE">
              <w:rPr>
                <w:rFonts w:eastAsia="Calibri"/>
                <w:noProof/>
                <w:color w:val="4C4747"/>
                <w:lang w:val="es-MX"/>
              </w:rPr>
              <w:t>Oficina Provincial de la Mujer (Santa M</w:t>
            </w:r>
            <w:r w:rsidR="00890FC4" w:rsidRPr="005D57FE">
              <w:rPr>
                <w:rFonts w:eastAsia="Calibri"/>
                <w:noProof/>
                <w:color w:val="4C4747"/>
                <w:lang w:val="es-MX"/>
              </w:rPr>
              <w:t>ó</w:t>
            </w:r>
            <w:r w:rsidRPr="005D57FE">
              <w:rPr>
                <w:rFonts w:eastAsia="Calibri"/>
                <w:noProof/>
                <w:color w:val="4C4747"/>
                <w:lang w:val="es-MX"/>
              </w:rPr>
              <w:t>nica)</w:t>
            </w:r>
          </w:p>
        </w:tc>
        <w:tc>
          <w:tcPr>
            <w:tcW w:w="2268" w:type="dxa"/>
            <w:hideMark/>
          </w:tcPr>
          <w:p w14:paraId="26523271" w14:textId="2E87B88B" w:rsidR="00B56F1A" w:rsidRPr="00763782" w:rsidRDefault="00B56F1A" w:rsidP="00B56F1A">
            <w:pPr>
              <w:spacing w:after="0" w:line="240" w:lineRule="auto"/>
              <w:jc w:val="right"/>
              <w:rPr>
                <w:rFonts w:eastAsia="Calibri"/>
                <w:noProof/>
                <w:color w:val="4C4747"/>
              </w:rPr>
            </w:pPr>
            <w:r w:rsidRPr="00890FC4">
              <w:rPr>
                <w:rFonts w:eastAsia="Calibri"/>
                <w:noProof/>
                <w:color w:val="4C4747"/>
                <w:lang w:val="es-419"/>
              </w:rPr>
              <w:t xml:space="preserve"> </w:t>
            </w:r>
            <w:r w:rsidRPr="00890FC4">
              <w:rPr>
                <w:rFonts w:eastAsia="Calibri"/>
                <w:noProof/>
                <w:color w:val="4C4747"/>
              </w:rPr>
              <w:t xml:space="preserve">3,543,473.34 </w:t>
            </w:r>
          </w:p>
        </w:tc>
      </w:tr>
      <w:tr w:rsidR="00B56F1A" w:rsidRPr="004D08E5" w14:paraId="0871BA8A" w14:textId="77777777" w:rsidTr="00C87E1C">
        <w:trPr>
          <w:trHeight w:val="340"/>
        </w:trPr>
        <w:tc>
          <w:tcPr>
            <w:tcW w:w="5660" w:type="dxa"/>
            <w:noWrap/>
            <w:hideMark/>
          </w:tcPr>
          <w:p w14:paraId="7429A63D" w14:textId="3D4E4A2F" w:rsidR="00B56F1A" w:rsidRPr="005D57FE" w:rsidRDefault="00B56F1A" w:rsidP="00B56F1A">
            <w:pPr>
              <w:spacing w:after="0" w:line="240" w:lineRule="auto"/>
              <w:jc w:val="center"/>
              <w:rPr>
                <w:rFonts w:eastAsia="Calibri"/>
                <w:noProof/>
                <w:color w:val="4C4747"/>
                <w:lang w:val="es-MX"/>
              </w:rPr>
            </w:pPr>
            <w:r w:rsidRPr="005D57FE">
              <w:rPr>
                <w:rFonts w:eastAsia="Calibri"/>
                <w:noProof/>
                <w:color w:val="4C4747"/>
                <w:lang w:val="es-MX"/>
              </w:rPr>
              <w:t>Fundaci</w:t>
            </w:r>
            <w:r w:rsidR="00890FC4" w:rsidRPr="005D57FE">
              <w:rPr>
                <w:rFonts w:eastAsia="Calibri"/>
                <w:noProof/>
                <w:color w:val="4C4747"/>
                <w:lang w:val="es-MX"/>
              </w:rPr>
              <w:t>ó</w:t>
            </w:r>
            <w:r w:rsidRPr="005D57FE">
              <w:rPr>
                <w:rFonts w:eastAsia="Calibri"/>
                <w:noProof/>
                <w:color w:val="4C4747"/>
                <w:lang w:val="es-MX"/>
              </w:rPr>
              <w:t>n Jos</w:t>
            </w:r>
            <w:r w:rsidR="00890FC4" w:rsidRPr="005D57FE">
              <w:rPr>
                <w:rFonts w:eastAsia="Calibri"/>
                <w:noProof/>
                <w:color w:val="4C4747"/>
                <w:lang w:val="es-MX"/>
              </w:rPr>
              <w:t>é</w:t>
            </w:r>
            <w:r w:rsidRPr="005D57FE">
              <w:rPr>
                <w:rFonts w:eastAsia="Calibri"/>
                <w:noProof/>
                <w:color w:val="4C4747"/>
                <w:lang w:val="es-MX"/>
              </w:rPr>
              <w:t xml:space="preserve"> Delio Clase (Gurabo)</w:t>
            </w:r>
          </w:p>
        </w:tc>
        <w:tc>
          <w:tcPr>
            <w:tcW w:w="2268" w:type="dxa"/>
            <w:hideMark/>
          </w:tcPr>
          <w:p w14:paraId="7CDB69AB" w14:textId="75C5CEA0" w:rsidR="00B56F1A" w:rsidRPr="00763782" w:rsidRDefault="00B56F1A" w:rsidP="00B56F1A">
            <w:pPr>
              <w:spacing w:after="0" w:line="240" w:lineRule="auto"/>
              <w:jc w:val="right"/>
              <w:rPr>
                <w:rFonts w:eastAsia="Calibri"/>
                <w:noProof/>
                <w:color w:val="4C4747"/>
              </w:rPr>
            </w:pPr>
            <w:r w:rsidRPr="00890FC4">
              <w:rPr>
                <w:rFonts w:eastAsia="Calibri"/>
                <w:noProof/>
                <w:color w:val="4C4747"/>
                <w:lang w:val="es-419"/>
              </w:rPr>
              <w:t xml:space="preserve"> </w:t>
            </w:r>
            <w:r w:rsidRPr="00890FC4">
              <w:rPr>
                <w:rFonts w:eastAsia="Calibri"/>
                <w:noProof/>
                <w:color w:val="4C4747"/>
              </w:rPr>
              <w:t xml:space="preserve">1,745,871.88 </w:t>
            </w:r>
          </w:p>
        </w:tc>
      </w:tr>
      <w:tr w:rsidR="00B56F1A" w:rsidRPr="004D08E5" w14:paraId="7D513AE9" w14:textId="77777777" w:rsidTr="00C87E1C">
        <w:trPr>
          <w:trHeight w:val="340"/>
        </w:trPr>
        <w:tc>
          <w:tcPr>
            <w:tcW w:w="5660" w:type="dxa"/>
            <w:noWrap/>
            <w:hideMark/>
          </w:tcPr>
          <w:p w14:paraId="0E0DE587" w14:textId="036D3834" w:rsidR="00B56F1A" w:rsidRPr="005D57FE" w:rsidRDefault="00B56F1A" w:rsidP="00B56F1A">
            <w:pPr>
              <w:spacing w:after="0" w:line="240" w:lineRule="auto"/>
              <w:jc w:val="center"/>
              <w:rPr>
                <w:rFonts w:eastAsia="Calibri"/>
                <w:noProof/>
                <w:color w:val="4C4747"/>
                <w:lang w:val="es-MX"/>
              </w:rPr>
            </w:pPr>
            <w:r w:rsidRPr="005D57FE">
              <w:rPr>
                <w:rFonts w:eastAsia="Calibri"/>
                <w:noProof/>
                <w:color w:val="4C4747"/>
                <w:lang w:val="es-MX"/>
              </w:rPr>
              <w:lastRenderedPageBreak/>
              <w:t>Fundaci</w:t>
            </w:r>
            <w:r w:rsidR="00890FC4" w:rsidRPr="005D57FE">
              <w:rPr>
                <w:rFonts w:eastAsia="Calibri"/>
                <w:noProof/>
                <w:color w:val="4C4747"/>
                <w:lang w:val="es-MX"/>
              </w:rPr>
              <w:t>ó</w:t>
            </w:r>
            <w:r w:rsidRPr="005D57FE">
              <w:rPr>
                <w:rFonts w:eastAsia="Calibri"/>
                <w:noProof/>
                <w:color w:val="4C4747"/>
                <w:lang w:val="es-MX"/>
              </w:rPr>
              <w:t xml:space="preserve">n </w:t>
            </w:r>
            <w:r w:rsidR="00890FC4" w:rsidRPr="005D57FE">
              <w:rPr>
                <w:rFonts w:eastAsia="Calibri"/>
                <w:noProof/>
                <w:color w:val="4C4747"/>
                <w:lang w:val="es-MX"/>
              </w:rPr>
              <w:t>José</w:t>
            </w:r>
            <w:r w:rsidRPr="005D57FE">
              <w:rPr>
                <w:rFonts w:eastAsia="Calibri"/>
                <w:noProof/>
                <w:color w:val="4C4747"/>
                <w:lang w:val="es-MX"/>
              </w:rPr>
              <w:t xml:space="preserve"> Delio Clase (Esperanza II)</w:t>
            </w:r>
          </w:p>
        </w:tc>
        <w:tc>
          <w:tcPr>
            <w:tcW w:w="2268" w:type="dxa"/>
            <w:hideMark/>
          </w:tcPr>
          <w:p w14:paraId="462B11A8" w14:textId="23FE26D2" w:rsidR="00B56F1A" w:rsidRPr="00763782" w:rsidRDefault="00B56F1A" w:rsidP="00B56F1A">
            <w:pPr>
              <w:spacing w:after="0" w:line="240" w:lineRule="auto"/>
              <w:jc w:val="right"/>
              <w:rPr>
                <w:rFonts w:eastAsia="Calibri"/>
                <w:noProof/>
                <w:color w:val="4C4747"/>
              </w:rPr>
            </w:pPr>
            <w:r w:rsidRPr="00890FC4">
              <w:rPr>
                <w:rFonts w:eastAsia="Calibri"/>
                <w:noProof/>
                <w:color w:val="4C4747"/>
                <w:lang w:val="es-419"/>
              </w:rPr>
              <w:t xml:space="preserve"> </w:t>
            </w:r>
            <w:r w:rsidRPr="00890FC4">
              <w:rPr>
                <w:rFonts w:eastAsia="Calibri"/>
                <w:noProof/>
                <w:color w:val="4C4747"/>
              </w:rPr>
              <w:t xml:space="preserve">1,943,149.26 </w:t>
            </w:r>
          </w:p>
        </w:tc>
      </w:tr>
      <w:tr w:rsidR="00B56F1A" w:rsidRPr="00B56F1A" w14:paraId="47D35966" w14:textId="77777777" w:rsidTr="00C87E1C">
        <w:trPr>
          <w:trHeight w:val="340"/>
        </w:trPr>
        <w:tc>
          <w:tcPr>
            <w:tcW w:w="5660" w:type="dxa"/>
            <w:noWrap/>
          </w:tcPr>
          <w:p w14:paraId="1EB2162B" w14:textId="20A91D91" w:rsidR="00B56F1A" w:rsidRPr="005D57FE" w:rsidRDefault="00890FC4" w:rsidP="00B56F1A">
            <w:pPr>
              <w:spacing w:after="0" w:line="240" w:lineRule="auto"/>
              <w:jc w:val="center"/>
              <w:rPr>
                <w:rFonts w:eastAsia="Calibri"/>
                <w:noProof/>
                <w:color w:val="4C4747"/>
                <w:lang w:val="es-MX"/>
              </w:rPr>
            </w:pPr>
            <w:r w:rsidRPr="005D57FE">
              <w:rPr>
                <w:rFonts w:eastAsia="Calibri"/>
                <w:noProof/>
                <w:color w:val="4C4747"/>
                <w:lang w:val="es-MX"/>
              </w:rPr>
              <w:t>Fundación</w:t>
            </w:r>
            <w:r w:rsidR="00B56F1A" w:rsidRPr="005D57FE">
              <w:rPr>
                <w:rFonts w:eastAsia="Calibri"/>
                <w:noProof/>
                <w:color w:val="4C4747"/>
                <w:lang w:val="es-MX"/>
              </w:rPr>
              <w:t xml:space="preserve"> Monumento Viviente (Flor Silvestre I)</w:t>
            </w:r>
          </w:p>
        </w:tc>
        <w:tc>
          <w:tcPr>
            <w:tcW w:w="2268" w:type="dxa"/>
          </w:tcPr>
          <w:p w14:paraId="31092B6A" w14:textId="68241A0F" w:rsidR="00B56F1A" w:rsidRPr="00890FC4" w:rsidRDefault="00B56F1A" w:rsidP="00B56F1A">
            <w:pPr>
              <w:spacing w:after="0" w:line="240" w:lineRule="auto"/>
              <w:jc w:val="right"/>
              <w:rPr>
                <w:rFonts w:eastAsia="Calibri"/>
                <w:noProof/>
                <w:color w:val="4C4747"/>
              </w:rPr>
            </w:pPr>
            <w:r w:rsidRPr="00890FC4">
              <w:rPr>
                <w:rFonts w:eastAsia="Calibri"/>
                <w:noProof/>
                <w:color w:val="4C4747"/>
                <w:lang w:val="es-419"/>
              </w:rPr>
              <w:t xml:space="preserve"> </w:t>
            </w:r>
            <w:r w:rsidRPr="00890FC4">
              <w:rPr>
                <w:rFonts w:eastAsia="Calibri"/>
                <w:noProof/>
                <w:color w:val="4C4747"/>
              </w:rPr>
              <w:t xml:space="preserve">4,223,520.76 </w:t>
            </w:r>
          </w:p>
        </w:tc>
      </w:tr>
      <w:tr w:rsidR="00B56F1A" w:rsidRPr="00B56F1A" w14:paraId="1D69ADBE" w14:textId="77777777" w:rsidTr="00C87E1C">
        <w:trPr>
          <w:trHeight w:val="340"/>
        </w:trPr>
        <w:tc>
          <w:tcPr>
            <w:tcW w:w="5660" w:type="dxa"/>
            <w:noWrap/>
          </w:tcPr>
          <w:p w14:paraId="3171EEBE" w14:textId="36BA3217" w:rsidR="00B56F1A" w:rsidRPr="005D57FE" w:rsidRDefault="00890FC4" w:rsidP="00B56F1A">
            <w:pPr>
              <w:spacing w:after="0" w:line="240" w:lineRule="auto"/>
              <w:jc w:val="center"/>
              <w:rPr>
                <w:rFonts w:eastAsia="Calibri"/>
                <w:noProof/>
                <w:color w:val="4C4747"/>
                <w:lang w:val="es-MX"/>
              </w:rPr>
            </w:pPr>
            <w:r w:rsidRPr="005D57FE">
              <w:rPr>
                <w:rFonts w:eastAsia="Calibri"/>
                <w:noProof/>
                <w:color w:val="4C4747"/>
                <w:lang w:val="es-MX"/>
              </w:rPr>
              <w:t>Fundación</w:t>
            </w:r>
            <w:r w:rsidR="00B56F1A" w:rsidRPr="005D57FE">
              <w:rPr>
                <w:rFonts w:eastAsia="Calibri"/>
                <w:noProof/>
                <w:color w:val="4C4747"/>
                <w:lang w:val="es-MX"/>
              </w:rPr>
              <w:t xml:space="preserve"> Monumento Viviente (Flor Silvestre II)</w:t>
            </w:r>
          </w:p>
        </w:tc>
        <w:tc>
          <w:tcPr>
            <w:tcW w:w="2268" w:type="dxa"/>
          </w:tcPr>
          <w:p w14:paraId="7AE0CEC7" w14:textId="4C088E23" w:rsidR="00B56F1A" w:rsidRPr="00890FC4" w:rsidRDefault="00B56F1A" w:rsidP="00B56F1A">
            <w:pPr>
              <w:spacing w:after="0" w:line="240" w:lineRule="auto"/>
              <w:jc w:val="right"/>
              <w:rPr>
                <w:rFonts w:eastAsia="Calibri"/>
                <w:noProof/>
                <w:color w:val="4C4747"/>
              </w:rPr>
            </w:pPr>
            <w:r w:rsidRPr="00890FC4">
              <w:rPr>
                <w:rFonts w:eastAsia="Calibri"/>
                <w:noProof/>
                <w:color w:val="4C4747"/>
                <w:lang w:val="es-419"/>
              </w:rPr>
              <w:t xml:space="preserve"> </w:t>
            </w:r>
            <w:r w:rsidRPr="00890FC4">
              <w:rPr>
                <w:rFonts w:eastAsia="Calibri"/>
                <w:noProof/>
                <w:color w:val="4C4747"/>
              </w:rPr>
              <w:t xml:space="preserve">4,223,520.76 </w:t>
            </w:r>
          </w:p>
        </w:tc>
      </w:tr>
      <w:tr w:rsidR="00B56F1A" w:rsidRPr="00B56F1A" w14:paraId="41E43508" w14:textId="77777777" w:rsidTr="00C87E1C">
        <w:trPr>
          <w:trHeight w:val="340"/>
        </w:trPr>
        <w:tc>
          <w:tcPr>
            <w:tcW w:w="5660" w:type="dxa"/>
            <w:noWrap/>
          </w:tcPr>
          <w:p w14:paraId="1E4FE539" w14:textId="2E85B174" w:rsidR="00B56F1A" w:rsidRPr="005D57FE" w:rsidRDefault="00890FC4" w:rsidP="00B56F1A">
            <w:pPr>
              <w:spacing w:after="0" w:line="240" w:lineRule="auto"/>
              <w:jc w:val="center"/>
              <w:rPr>
                <w:rFonts w:eastAsia="Calibri"/>
                <w:noProof/>
                <w:color w:val="4C4747"/>
                <w:lang w:val="es-MX"/>
              </w:rPr>
            </w:pPr>
            <w:r w:rsidRPr="005D57FE">
              <w:rPr>
                <w:rFonts w:eastAsia="Calibri"/>
                <w:noProof/>
                <w:color w:val="4C4747"/>
                <w:lang w:val="es-MX"/>
              </w:rPr>
              <w:t>Fundación</w:t>
            </w:r>
            <w:r w:rsidR="00B56F1A" w:rsidRPr="005D57FE">
              <w:rPr>
                <w:rFonts w:eastAsia="Calibri"/>
                <w:noProof/>
                <w:color w:val="4C4747"/>
                <w:lang w:val="es-MX"/>
              </w:rPr>
              <w:t xml:space="preserve"> Ciudad Santa Maria (Santa Maria)</w:t>
            </w:r>
          </w:p>
        </w:tc>
        <w:tc>
          <w:tcPr>
            <w:tcW w:w="2268" w:type="dxa"/>
          </w:tcPr>
          <w:p w14:paraId="7A199132" w14:textId="7F41A2A3" w:rsidR="00B56F1A" w:rsidRPr="00890FC4" w:rsidRDefault="00B56F1A" w:rsidP="00B56F1A">
            <w:pPr>
              <w:spacing w:after="0" w:line="240" w:lineRule="auto"/>
              <w:jc w:val="right"/>
              <w:rPr>
                <w:rFonts w:eastAsia="Calibri"/>
                <w:noProof/>
                <w:color w:val="4C4747"/>
              </w:rPr>
            </w:pPr>
            <w:r w:rsidRPr="00890FC4">
              <w:rPr>
                <w:rFonts w:eastAsia="Calibri"/>
                <w:noProof/>
                <w:color w:val="4C4747"/>
                <w:lang w:val="es-419"/>
              </w:rPr>
              <w:t xml:space="preserve"> </w:t>
            </w:r>
            <w:r w:rsidRPr="00890FC4">
              <w:rPr>
                <w:rFonts w:eastAsia="Calibri"/>
                <w:noProof/>
                <w:color w:val="4C4747"/>
              </w:rPr>
              <w:t xml:space="preserve">- </w:t>
            </w:r>
          </w:p>
        </w:tc>
      </w:tr>
      <w:tr w:rsidR="00B56F1A" w:rsidRPr="00B56F1A" w14:paraId="75EB434A" w14:textId="77777777" w:rsidTr="00C87E1C">
        <w:trPr>
          <w:trHeight w:val="340"/>
        </w:trPr>
        <w:tc>
          <w:tcPr>
            <w:tcW w:w="5660" w:type="dxa"/>
            <w:noWrap/>
          </w:tcPr>
          <w:p w14:paraId="2AC4A5D4" w14:textId="006E681B" w:rsidR="00B56F1A" w:rsidRPr="005D57FE" w:rsidRDefault="00B56F1A" w:rsidP="00B56F1A">
            <w:pPr>
              <w:spacing w:after="0" w:line="240" w:lineRule="auto"/>
              <w:jc w:val="center"/>
              <w:rPr>
                <w:rFonts w:eastAsia="Calibri"/>
                <w:noProof/>
                <w:color w:val="4C4747"/>
                <w:lang w:val="es-MX"/>
              </w:rPr>
            </w:pPr>
            <w:r w:rsidRPr="005D57FE">
              <w:rPr>
                <w:rFonts w:eastAsia="Calibri"/>
                <w:noProof/>
                <w:color w:val="4C4747"/>
                <w:lang w:val="es-MX"/>
              </w:rPr>
              <w:t>Diosecis Nuestra Señora de la Altagracia (San Martin de Porres)</w:t>
            </w:r>
          </w:p>
        </w:tc>
        <w:tc>
          <w:tcPr>
            <w:tcW w:w="2268" w:type="dxa"/>
          </w:tcPr>
          <w:p w14:paraId="551A8849" w14:textId="140943D3" w:rsidR="00B56F1A" w:rsidRPr="00890FC4" w:rsidRDefault="00B56F1A" w:rsidP="00B56F1A">
            <w:pPr>
              <w:spacing w:after="0" w:line="240" w:lineRule="auto"/>
              <w:jc w:val="right"/>
              <w:rPr>
                <w:rFonts w:eastAsia="Calibri"/>
                <w:noProof/>
                <w:color w:val="4C4747"/>
              </w:rPr>
            </w:pPr>
            <w:r w:rsidRPr="005D57FE">
              <w:rPr>
                <w:rFonts w:eastAsia="Calibri"/>
                <w:noProof/>
                <w:color w:val="4C4747"/>
                <w:lang w:val="es-MX"/>
              </w:rPr>
              <w:t xml:space="preserve"> </w:t>
            </w:r>
            <w:r w:rsidRPr="00890FC4">
              <w:rPr>
                <w:rFonts w:eastAsia="Calibri"/>
                <w:noProof/>
                <w:color w:val="4C4747"/>
              </w:rPr>
              <w:t xml:space="preserve">2,340,362.33 </w:t>
            </w:r>
          </w:p>
        </w:tc>
      </w:tr>
      <w:tr w:rsidR="00B56F1A" w:rsidRPr="00B56F1A" w14:paraId="473BA563" w14:textId="77777777" w:rsidTr="00C87E1C">
        <w:trPr>
          <w:trHeight w:val="340"/>
        </w:trPr>
        <w:tc>
          <w:tcPr>
            <w:tcW w:w="5660" w:type="dxa"/>
            <w:noWrap/>
          </w:tcPr>
          <w:p w14:paraId="3F76CCE8" w14:textId="379B44A3" w:rsidR="00B56F1A" w:rsidRPr="005D57FE" w:rsidRDefault="00890FC4" w:rsidP="00B56F1A">
            <w:pPr>
              <w:spacing w:after="0" w:line="240" w:lineRule="auto"/>
              <w:jc w:val="center"/>
              <w:rPr>
                <w:rFonts w:eastAsia="Calibri"/>
                <w:noProof/>
                <w:color w:val="4C4747"/>
                <w:lang w:val="es-MX"/>
              </w:rPr>
            </w:pPr>
            <w:r w:rsidRPr="005D57FE">
              <w:rPr>
                <w:rFonts w:eastAsia="Calibri"/>
                <w:noProof/>
                <w:color w:val="4C4747"/>
                <w:lang w:val="es-MX"/>
              </w:rPr>
              <w:t>Fundación</w:t>
            </w:r>
            <w:r w:rsidR="00B56F1A" w:rsidRPr="005D57FE">
              <w:rPr>
                <w:rFonts w:eastAsia="Calibri"/>
                <w:noProof/>
                <w:color w:val="4C4747"/>
                <w:lang w:val="es-MX"/>
              </w:rPr>
              <w:t xml:space="preserve"> Nuestra Señora de Guadalupe (San Francisco de Asis)</w:t>
            </w:r>
          </w:p>
        </w:tc>
        <w:tc>
          <w:tcPr>
            <w:tcW w:w="2268" w:type="dxa"/>
          </w:tcPr>
          <w:p w14:paraId="4B9FA9A3" w14:textId="427BABD3" w:rsidR="00B56F1A" w:rsidRPr="00890FC4" w:rsidRDefault="00B56F1A" w:rsidP="00B56F1A">
            <w:pPr>
              <w:spacing w:after="0" w:line="240" w:lineRule="auto"/>
              <w:jc w:val="right"/>
              <w:rPr>
                <w:rFonts w:eastAsia="Calibri"/>
                <w:noProof/>
                <w:color w:val="4C4747"/>
              </w:rPr>
            </w:pPr>
            <w:r w:rsidRPr="00890FC4">
              <w:rPr>
                <w:rFonts w:eastAsia="Calibri"/>
                <w:noProof/>
                <w:color w:val="4C4747"/>
                <w:lang w:val="es-419"/>
              </w:rPr>
              <w:t xml:space="preserve"> </w:t>
            </w:r>
            <w:r w:rsidRPr="00890FC4">
              <w:rPr>
                <w:rFonts w:eastAsia="Calibri"/>
                <w:noProof/>
                <w:color w:val="4C4747"/>
              </w:rPr>
              <w:t xml:space="preserve">3,993,037.92 </w:t>
            </w:r>
          </w:p>
        </w:tc>
      </w:tr>
      <w:tr w:rsidR="00B56F1A" w:rsidRPr="00B56F1A" w14:paraId="5656B564" w14:textId="77777777" w:rsidTr="00C87E1C">
        <w:trPr>
          <w:trHeight w:val="340"/>
        </w:trPr>
        <w:tc>
          <w:tcPr>
            <w:tcW w:w="5660" w:type="dxa"/>
            <w:noWrap/>
          </w:tcPr>
          <w:p w14:paraId="3329AB16" w14:textId="065718BA" w:rsidR="00B56F1A" w:rsidRPr="005D57FE" w:rsidRDefault="00890FC4" w:rsidP="00B56F1A">
            <w:pPr>
              <w:spacing w:after="0" w:line="240" w:lineRule="auto"/>
              <w:jc w:val="center"/>
              <w:rPr>
                <w:rFonts w:eastAsia="Calibri"/>
                <w:noProof/>
                <w:color w:val="4C4747"/>
                <w:lang w:val="es-MX"/>
              </w:rPr>
            </w:pPr>
            <w:r w:rsidRPr="005D57FE">
              <w:rPr>
                <w:rFonts w:eastAsia="Calibri"/>
                <w:noProof/>
                <w:color w:val="4C4747"/>
                <w:lang w:val="es-MX"/>
              </w:rPr>
              <w:t>Fundación</w:t>
            </w:r>
            <w:r w:rsidR="00B56F1A" w:rsidRPr="005D57FE">
              <w:rPr>
                <w:rFonts w:eastAsia="Calibri"/>
                <w:noProof/>
                <w:color w:val="4C4747"/>
                <w:lang w:val="es-MX"/>
              </w:rPr>
              <w:t xml:space="preserve"> Comunitaria Zona Franca de Santiago (Camboya)</w:t>
            </w:r>
          </w:p>
        </w:tc>
        <w:tc>
          <w:tcPr>
            <w:tcW w:w="2268" w:type="dxa"/>
          </w:tcPr>
          <w:p w14:paraId="60952FC6" w14:textId="1D7BA402" w:rsidR="00B56F1A" w:rsidRPr="00890FC4" w:rsidRDefault="00B56F1A" w:rsidP="00B56F1A">
            <w:pPr>
              <w:spacing w:after="0" w:line="240" w:lineRule="auto"/>
              <w:jc w:val="right"/>
              <w:rPr>
                <w:rFonts w:eastAsia="Calibri"/>
                <w:noProof/>
                <w:color w:val="4C4747"/>
              </w:rPr>
            </w:pPr>
            <w:r w:rsidRPr="00890FC4">
              <w:rPr>
                <w:rFonts w:eastAsia="Calibri"/>
                <w:noProof/>
                <w:color w:val="4C4747"/>
                <w:lang w:val="es-419"/>
              </w:rPr>
              <w:t xml:space="preserve"> </w:t>
            </w:r>
            <w:r w:rsidRPr="00890FC4">
              <w:rPr>
                <w:rFonts w:eastAsia="Calibri"/>
                <w:noProof/>
                <w:color w:val="4C4747"/>
              </w:rPr>
              <w:t xml:space="preserve">5,383,894.22 </w:t>
            </w:r>
          </w:p>
        </w:tc>
      </w:tr>
      <w:tr w:rsidR="00B56F1A" w:rsidRPr="00B56F1A" w14:paraId="5A7A440C" w14:textId="77777777" w:rsidTr="00C87E1C">
        <w:trPr>
          <w:trHeight w:val="340"/>
        </w:trPr>
        <w:tc>
          <w:tcPr>
            <w:tcW w:w="5660" w:type="dxa"/>
            <w:noWrap/>
          </w:tcPr>
          <w:p w14:paraId="67989EA1" w14:textId="2E75947F" w:rsidR="00B56F1A" w:rsidRPr="005D57FE" w:rsidRDefault="00890FC4" w:rsidP="00B56F1A">
            <w:pPr>
              <w:spacing w:after="0" w:line="240" w:lineRule="auto"/>
              <w:jc w:val="center"/>
              <w:rPr>
                <w:rFonts w:eastAsia="Calibri"/>
                <w:noProof/>
                <w:color w:val="4C4747"/>
                <w:lang w:val="es-MX"/>
              </w:rPr>
            </w:pPr>
            <w:r w:rsidRPr="005D57FE">
              <w:rPr>
                <w:rFonts w:eastAsia="Calibri"/>
                <w:noProof/>
                <w:color w:val="4C4747"/>
                <w:lang w:val="es-MX"/>
              </w:rPr>
              <w:t>Fundación</w:t>
            </w:r>
            <w:r w:rsidR="00B56F1A" w:rsidRPr="005D57FE">
              <w:rPr>
                <w:rFonts w:eastAsia="Calibri"/>
                <w:noProof/>
                <w:color w:val="4C4747"/>
                <w:lang w:val="es-MX"/>
              </w:rPr>
              <w:t xml:space="preserve"> Comunitaria Zona Franca de Santiago (Cien Fuego)</w:t>
            </w:r>
          </w:p>
        </w:tc>
        <w:tc>
          <w:tcPr>
            <w:tcW w:w="2268" w:type="dxa"/>
          </w:tcPr>
          <w:p w14:paraId="650A62B9" w14:textId="2B4F98D9" w:rsidR="00B56F1A" w:rsidRPr="00890FC4" w:rsidRDefault="00B56F1A" w:rsidP="00B56F1A">
            <w:pPr>
              <w:spacing w:after="0" w:line="240" w:lineRule="auto"/>
              <w:jc w:val="right"/>
              <w:rPr>
                <w:rFonts w:eastAsia="Calibri"/>
                <w:noProof/>
                <w:color w:val="4C4747"/>
              </w:rPr>
            </w:pPr>
            <w:r w:rsidRPr="00890FC4">
              <w:rPr>
                <w:rFonts w:eastAsia="Calibri"/>
                <w:noProof/>
                <w:color w:val="4C4747"/>
                <w:lang w:val="es-419"/>
              </w:rPr>
              <w:t xml:space="preserve"> </w:t>
            </w:r>
            <w:r w:rsidRPr="00890FC4">
              <w:rPr>
                <w:rFonts w:eastAsia="Calibri"/>
                <w:noProof/>
                <w:color w:val="4C4747"/>
              </w:rPr>
              <w:t xml:space="preserve">7,413,237.71 </w:t>
            </w:r>
          </w:p>
        </w:tc>
      </w:tr>
      <w:tr w:rsidR="00B56F1A" w:rsidRPr="004D08E5" w14:paraId="105EA967" w14:textId="77777777" w:rsidTr="00C87E1C">
        <w:trPr>
          <w:trHeight w:val="340"/>
        </w:trPr>
        <w:tc>
          <w:tcPr>
            <w:tcW w:w="5660" w:type="dxa"/>
            <w:noWrap/>
          </w:tcPr>
          <w:p w14:paraId="57D91C03" w14:textId="652CC037" w:rsidR="00B56F1A" w:rsidRPr="005D57FE" w:rsidRDefault="00890FC4" w:rsidP="00B56F1A">
            <w:pPr>
              <w:spacing w:after="0" w:line="240" w:lineRule="auto"/>
              <w:jc w:val="center"/>
              <w:rPr>
                <w:rFonts w:eastAsia="Calibri"/>
                <w:noProof/>
                <w:color w:val="4C4747"/>
                <w:lang w:val="es-MX"/>
              </w:rPr>
            </w:pPr>
            <w:r w:rsidRPr="005D57FE">
              <w:rPr>
                <w:rFonts w:eastAsia="Calibri"/>
                <w:noProof/>
                <w:color w:val="4C4747"/>
                <w:lang w:val="es-MX"/>
              </w:rPr>
              <w:t>Fundación</w:t>
            </w:r>
            <w:r w:rsidR="00B56F1A" w:rsidRPr="005D57FE">
              <w:rPr>
                <w:rFonts w:eastAsia="Calibri"/>
                <w:noProof/>
                <w:color w:val="4C4747"/>
                <w:lang w:val="es-MX"/>
              </w:rPr>
              <w:t xml:space="preserve"> Comunitaria Zona Franca de Santiago (Pekin)</w:t>
            </w:r>
          </w:p>
        </w:tc>
        <w:tc>
          <w:tcPr>
            <w:tcW w:w="2268" w:type="dxa"/>
          </w:tcPr>
          <w:p w14:paraId="3F147F26" w14:textId="27A7988C" w:rsidR="00B56F1A" w:rsidRPr="00EA0E46" w:rsidRDefault="00B56F1A" w:rsidP="00B56F1A">
            <w:pPr>
              <w:spacing w:after="0" w:line="240" w:lineRule="auto"/>
              <w:jc w:val="right"/>
              <w:rPr>
                <w:rFonts w:eastAsia="Calibri"/>
                <w:noProof/>
                <w:color w:val="4C4747"/>
              </w:rPr>
            </w:pPr>
            <w:r w:rsidRPr="00890FC4">
              <w:rPr>
                <w:rFonts w:eastAsia="Calibri"/>
                <w:noProof/>
                <w:color w:val="4C4747"/>
                <w:lang w:val="es-419"/>
              </w:rPr>
              <w:t xml:space="preserve"> </w:t>
            </w:r>
            <w:r w:rsidRPr="00890FC4">
              <w:rPr>
                <w:rFonts w:eastAsia="Calibri"/>
                <w:noProof/>
                <w:color w:val="4C4747"/>
              </w:rPr>
              <w:t xml:space="preserve">5,491,846.45 </w:t>
            </w:r>
          </w:p>
        </w:tc>
      </w:tr>
      <w:tr w:rsidR="00B56F1A" w:rsidRPr="004D08E5" w14:paraId="629BEF47" w14:textId="77777777" w:rsidTr="00C87E1C">
        <w:trPr>
          <w:trHeight w:val="340"/>
        </w:trPr>
        <w:tc>
          <w:tcPr>
            <w:tcW w:w="5660" w:type="dxa"/>
            <w:noWrap/>
          </w:tcPr>
          <w:p w14:paraId="20B700D4" w14:textId="50753EAE" w:rsidR="00B56F1A" w:rsidRPr="00EA0E46" w:rsidRDefault="00890FC4" w:rsidP="00B56F1A">
            <w:pPr>
              <w:spacing w:after="0" w:line="240" w:lineRule="auto"/>
              <w:jc w:val="center"/>
              <w:rPr>
                <w:rFonts w:eastAsia="Calibri"/>
                <w:noProof/>
                <w:color w:val="4C4747"/>
              </w:rPr>
            </w:pPr>
            <w:r w:rsidRPr="00E00B4B">
              <w:rPr>
                <w:rFonts w:eastAsia="Calibri"/>
                <w:noProof/>
                <w:color w:val="4C4747"/>
              </w:rPr>
              <w:t>Fundación</w:t>
            </w:r>
            <w:r w:rsidR="00B56F1A" w:rsidRPr="00890FC4">
              <w:rPr>
                <w:rFonts w:eastAsia="Calibri"/>
                <w:noProof/>
                <w:color w:val="4C4747"/>
              </w:rPr>
              <w:t xml:space="preserve"> MIR</w:t>
            </w:r>
          </w:p>
        </w:tc>
        <w:tc>
          <w:tcPr>
            <w:tcW w:w="2268" w:type="dxa"/>
          </w:tcPr>
          <w:p w14:paraId="27A79215" w14:textId="6393F2EC" w:rsidR="00B56F1A" w:rsidRPr="00EA0E46" w:rsidRDefault="00B56F1A" w:rsidP="00B56F1A">
            <w:pPr>
              <w:spacing w:after="0" w:line="240" w:lineRule="auto"/>
              <w:jc w:val="right"/>
              <w:rPr>
                <w:rFonts w:eastAsia="Calibri"/>
                <w:noProof/>
                <w:color w:val="4C4747"/>
              </w:rPr>
            </w:pPr>
            <w:r w:rsidRPr="00890FC4">
              <w:rPr>
                <w:rFonts w:eastAsia="Calibri"/>
                <w:noProof/>
                <w:color w:val="4C4747"/>
              </w:rPr>
              <w:t xml:space="preserve"> 3,677,462.98 </w:t>
            </w:r>
          </w:p>
        </w:tc>
      </w:tr>
      <w:tr w:rsidR="00B56F1A" w:rsidRPr="004D08E5" w14:paraId="241BEA05" w14:textId="77777777" w:rsidTr="00C87E1C">
        <w:trPr>
          <w:trHeight w:val="340"/>
        </w:trPr>
        <w:tc>
          <w:tcPr>
            <w:tcW w:w="5660" w:type="dxa"/>
            <w:noWrap/>
          </w:tcPr>
          <w:p w14:paraId="304DF787" w14:textId="77777777" w:rsidR="00B56F1A" w:rsidRPr="00890FC4" w:rsidRDefault="00B56F1A" w:rsidP="006060E6">
            <w:pPr>
              <w:spacing w:after="0" w:line="240" w:lineRule="auto"/>
              <w:jc w:val="center"/>
              <w:rPr>
                <w:rFonts w:eastAsia="Calibri"/>
                <w:b/>
                <w:bCs/>
                <w:noProof/>
                <w:color w:val="4C4747"/>
              </w:rPr>
            </w:pPr>
            <w:r w:rsidRPr="00890FC4">
              <w:rPr>
                <w:rFonts w:eastAsia="Calibri"/>
                <w:b/>
                <w:bCs/>
                <w:noProof/>
                <w:color w:val="4C4747"/>
              </w:rPr>
              <w:t>Total:</w:t>
            </w:r>
          </w:p>
        </w:tc>
        <w:tc>
          <w:tcPr>
            <w:tcW w:w="2268" w:type="dxa"/>
          </w:tcPr>
          <w:p w14:paraId="3A1DCBB0" w14:textId="77777777" w:rsidR="00B56F1A" w:rsidRPr="00890FC4" w:rsidRDefault="00B56F1A" w:rsidP="006060E6">
            <w:pPr>
              <w:spacing w:after="0" w:line="240" w:lineRule="auto"/>
              <w:jc w:val="right"/>
              <w:rPr>
                <w:rFonts w:eastAsia="Calibri"/>
                <w:b/>
                <w:bCs/>
                <w:noProof/>
                <w:color w:val="4C4747"/>
              </w:rPr>
            </w:pPr>
            <w:r w:rsidRPr="00890FC4">
              <w:rPr>
                <w:rFonts w:eastAsia="Calibri"/>
                <w:b/>
                <w:bCs/>
                <w:noProof/>
                <w:color w:val="4C4747"/>
              </w:rPr>
              <w:t>74,175,358.94</w:t>
            </w:r>
          </w:p>
        </w:tc>
      </w:tr>
    </w:tbl>
    <w:p w14:paraId="1DBF9482" w14:textId="77777777" w:rsidR="00890FC4" w:rsidRDefault="00890FC4" w:rsidP="00890FC4">
      <w:pPr>
        <w:spacing w:line="360" w:lineRule="auto"/>
        <w:jc w:val="both"/>
        <w:rPr>
          <w:rFonts w:eastAsia="Calibri"/>
          <w:i/>
          <w:iCs/>
          <w:color w:val="4C4747"/>
          <w:sz w:val="18"/>
          <w:szCs w:val="18"/>
          <w:lang w:val="es-419"/>
        </w:rPr>
      </w:pPr>
      <w:r w:rsidRPr="003F3184">
        <w:rPr>
          <w:rFonts w:eastAsia="Calibri"/>
          <w:i/>
          <w:iCs/>
          <w:color w:val="4C4747"/>
          <w:sz w:val="18"/>
          <w:szCs w:val="18"/>
          <w:lang w:val="es-419"/>
        </w:rPr>
        <w:t>Fuente interna: División de Análisis Financiero (Inaipi)</w:t>
      </w:r>
    </w:p>
    <w:p w14:paraId="44B7F38A" w14:textId="3674825C" w:rsidR="00890FC4" w:rsidRPr="00890FC4" w:rsidRDefault="008B505C" w:rsidP="00890FC4">
      <w:pPr>
        <w:spacing w:line="360" w:lineRule="auto"/>
        <w:jc w:val="both"/>
        <w:rPr>
          <w:rFonts w:eastAsia="Calibri"/>
          <w:b/>
          <w:bCs/>
          <w:color w:val="4C4747"/>
          <w:lang w:val="es-419"/>
        </w:rPr>
      </w:pPr>
      <w:r>
        <w:rPr>
          <w:rFonts w:eastAsia="Calibri"/>
          <w:b/>
          <w:bCs/>
          <w:color w:val="4C4747"/>
          <w:lang w:val="es-419"/>
        </w:rPr>
        <w:t>Políticas de pagos</w:t>
      </w:r>
    </w:p>
    <w:p w14:paraId="7DC3C635" w14:textId="77777777" w:rsidR="008B505C" w:rsidRPr="008B505C" w:rsidRDefault="008B505C" w:rsidP="008B505C">
      <w:pPr>
        <w:spacing w:line="360" w:lineRule="auto"/>
        <w:jc w:val="both"/>
        <w:rPr>
          <w:rFonts w:eastAsia="Calibri"/>
          <w:noProof/>
          <w:color w:val="4C4747"/>
          <w:lang w:val="es-419"/>
        </w:rPr>
      </w:pPr>
      <w:r w:rsidRPr="008B505C">
        <w:rPr>
          <w:rFonts w:eastAsia="Calibri"/>
          <w:noProof/>
          <w:color w:val="4C4747"/>
          <w:lang w:val="es-419"/>
        </w:rPr>
        <w:t>El comportamiento de los pagos en el INAIPI, bajo las directrices de la Dirección Administrativa y Financiera ha incentivado responder a la naturaleza contractual, y el proceso que se esté desarrollando, surgiendo diversas proyecciones que se han cumplido:</w:t>
      </w:r>
    </w:p>
    <w:p w14:paraId="571091FF" w14:textId="7956FF63" w:rsidR="00C87E1C" w:rsidRPr="004D7C07" w:rsidRDefault="008B505C" w:rsidP="004D7C07">
      <w:pPr>
        <w:pStyle w:val="Prrafodelista"/>
        <w:numPr>
          <w:ilvl w:val="0"/>
          <w:numId w:val="2"/>
        </w:numPr>
        <w:spacing w:after="0" w:line="360" w:lineRule="auto"/>
        <w:jc w:val="both"/>
        <w:rPr>
          <w:rFonts w:eastAsia="Calibri"/>
          <w:noProof/>
          <w:color w:val="4C4747"/>
          <w:lang w:val="es-419"/>
        </w:rPr>
      </w:pPr>
      <w:r w:rsidRPr="008B505C">
        <w:rPr>
          <w:rFonts w:eastAsia="Calibri"/>
          <w:noProof/>
          <w:color w:val="4C4747"/>
          <w:lang w:val="es-419"/>
        </w:rPr>
        <w:t>Salarios y remuneraciones de carácter personal, acoge la política del estado dominicano, al inicio del año se generó la Proyección Indicativa y las metas institucionales de colocar en operación nuevos centros de diversas modalidades, nos obliga a mantener un seguimiento constante en los movimientos de nómina.</w:t>
      </w:r>
    </w:p>
    <w:p w14:paraId="5603DE43" w14:textId="72C769CF" w:rsidR="004D7C07" w:rsidRPr="00B56F1A" w:rsidRDefault="008B505C" w:rsidP="008B505C">
      <w:pPr>
        <w:spacing w:line="360" w:lineRule="auto"/>
        <w:jc w:val="both"/>
        <w:rPr>
          <w:rFonts w:eastAsia="Calibri"/>
          <w:noProof/>
          <w:color w:val="4C4747"/>
          <w:lang w:val="es-419"/>
        </w:rPr>
      </w:pPr>
      <w:r w:rsidRPr="008B505C">
        <w:rPr>
          <w:rFonts w:eastAsia="Calibri"/>
          <w:noProof/>
          <w:color w:val="4C4747"/>
          <w:lang w:val="es-419"/>
        </w:rPr>
        <w:t xml:space="preserve">Los movimientos en las remuneraciones se impactan por decisiones fuera de la institución como son el Ministerio de Administración </w:t>
      </w:r>
      <w:r w:rsidRPr="008B505C">
        <w:rPr>
          <w:rFonts w:eastAsia="Calibri"/>
          <w:noProof/>
          <w:color w:val="4C4747"/>
          <w:lang w:val="es-419"/>
        </w:rPr>
        <w:lastRenderedPageBreak/>
        <w:t>Pública (MAP), con la No Objeción de los colaboradores postulados y la Dirección General de Presupuesto (DIGEPRES) con la emisión de la Certificación Presupuestaria de colaboradores de nuevo ingreso.</w:t>
      </w:r>
    </w:p>
    <w:p w14:paraId="41D20308" w14:textId="6AB791D0" w:rsidR="008B505C" w:rsidRPr="008B505C" w:rsidRDefault="008B505C" w:rsidP="008B505C">
      <w:pPr>
        <w:pStyle w:val="Prrafodelista"/>
        <w:numPr>
          <w:ilvl w:val="0"/>
          <w:numId w:val="2"/>
        </w:numPr>
        <w:spacing w:after="0" w:line="360" w:lineRule="auto"/>
        <w:jc w:val="both"/>
        <w:rPr>
          <w:rFonts w:eastAsia="Calibri"/>
          <w:noProof/>
          <w:color w:val="4C4747"/>
          <w:lang w:val="es-419"/>
        </w:rPr>
      </w:pPr>
      <w:r w:rsidRPr="008B505C">
        <w:rPr>
          <w:rFonts w:eastAsia="Calibri"/>
          <w:noProof/>
          <w:color w:val="4C4747"/>
          <w:lang w:val="es-419"/>
        </w:rPr>
        <w:t>Servicios Básicos, forman parte de la carga fija institucional y se programan pagos mensuales y con la puesta en operación de nuevos centros se presentan variaciones, que pueden ser igual a lo proyectado o quedar por debajo o por encima.</w:t>
      </w:r>
    </w:p>
    <w:p w14:paraId="7C18C8B4" w14:textId="7DE79248" w:rsidR="008B505C" w:rsidRPr="008B505C" w:rsidRDefault="008B505C" w:rsidP="008B505C">
      <w:pPr>
        <w:pStyle w:val="Prrafodelista"/>
        <w:numPr>
          <w:ilvl w:val="0"/>
          <w:numId w:val="2"/>
        </w:numPr>
        <w:spacing w:after="0" w:line="360" w:lineRule="auto"/>
        <w:jc w:val="both"/>
        <w:rPr>
          <w:rFonts w:eastAsia="Calibri"/>
          <w:noProof/>
          <w:color w:val="4C4747"/>
          <w:lang w:val="es-419"/>
        </w:rPr>
      </w:pPr>
      <w:r w:rsidRPr="008B505C">
        <w:rPr>
          <w:rFonts w:eastAsia="Calibri"/>
          <w:noProof/>
          <w:color w:val="4C4747"/>
          <w:lang w:val="es-419"/>
        </w:rPr>
        <w:t>Los Alquileres se programan mensualmente y al igual que los servicios básicos, nuevos centros puestos en operación, incrementan los montos.</w:t>
      </w:r>
      <w:r w:rsidR="00E00B4B">
        <w:rPr>
          <w:rFonts w:eastAsia="Calibri"/>
          <w:noProof/>
          <w:color w:val="4C4747"/>
          <w:lang w:val="es-419"/>
        </w:rPr>
        <w:t xml:space="preserve"> </w:t>
      </w:r>
      <w:r w:rsidRPr="008B505C">
        <w:rPr>
          <w:rFonts w:eastAsia="Calibri"/>
          <w:noProof/>
          <w:color w:val="4C4747"/>
          <w:lang w:val="es-419"/>
        </w:rPr>
        <w:t>En la medida que se conforman C</w:t>
      </w:r>
      <w:r w:rsidR="00E00B4B" w:rsidRPr="008B505C">
        <w:rPr>
          <w:rFonts w:eastAsia="Calibri"/>
          <w:noProof/>
          <w:color w:val="4C4747"/>
          <w:lang w:val="es-419"/>
        </w:rPr>
        <w:t>aipi</w:t>
      </w:r>
      <w:r w:rsidRPr="008B505C">
        <w:rPr>
          <w:rFonts w:eastAsia="Calibri"/>
          <w:noProof/>
          <w:color w:val="4C4747"/>
          <w:lang w:val="es-419"/>
        </w:rPr>
        <w:t xml:space="preserve"> C, que responden a servicios en bienes alquilados, los montos ejecutados son mayores.</w:t>
      </w:r>
    </w:p>
    <w:p w14:paraId="58019551" w14:textId="33552653" w:rsidR="008B505C" w:rsidRPr="008B505C" w:rsidRDefault="008B505C" w:rsidP="008B505C">
      <w:pPr>
        <w:pStyle w:val="Prrafodelista"/>
        <w:numPr>
          <w:ilvl w:val="0"/>
          <w:numId w:val="2"/>
        </w:numPr>
        <w:spacing w:after="0" w:line="360" w:lineRule="auto"/>
        <w:jc w:val="both"/>
        <w:rPr>
          <w:rFonts w:eastAsia="Calibri"/>
          <w:noProof/>
          <w:color w:val="4C4747"/>
          <w:lang w:val="es-419"/>
        </w:rPr>
      </w:pPr>
      <w:r w:rsidRPr="008B505C">
        <w:rPr>
          <w:rFonts w:eastAsia="Calibri"/>
          <w:noProof/>
          <w:color w:val="4C4747"/>
          <w:lang w:val="es-419"/>
        </w:rPr>
        <w:t xml:space="preserve">Organizaciones Socias, son entidades con las que se tercerizan los servicios y el programa de pago se ejecuta según contrato. Vista las recomendaciones del Viceministerio que trabaja las ASFL en el Ministerio de Economía, Planificación y Desarrollo (MECPY), la Dirección de Contrataciones Públicas y la Contraloría General de la República se procedió a ejecutar estos contratos mediante </w:t>
      </w:r>
      <w:r w:rsidR="00E00B4B" w:rsidRPr="008B505C">
        <w:rPr>
          <w:rFonts w:eastAsia="Calibri"/>
          <w:noProof/>
          <w:color w:val="4C4747"/>
          <w:lang w:val="es-419"/>
        </w:rPr>
        <w:t>adendas</w:t>
      </w:r>
      <w:r w:rsidRPr="008B505C">
        <w:rPr>
          <w:rFonts w:eastAsia="Calibri"/>
          <w:noProof/>
          <w:color w:val="4C4747"/>
          <w:lang w:val="es-419"/>
        </w:rPr>
        <w:t xml:space="preserve"> a los contratos vigentes y posteriormente un nuevo contrato.</w:t>
      </w:r>
    </w:p>
    <w:p w14:paraId="187F024D" w14:textId="006D888F" w:rsidR="008B505C" w:rsidRPr="008B505C" w:rsidRDefault="008B505C" w:rsidP="008B505C">
      <w:pPr>
        <w:pStyle w:val="Prrafodelista"/>
        <w:numPr>
          <w:ilvl w:val="0"/>
          <w:numId w:val="2"/>
        </w:numPr>
        <w:spacing w:after="0" w:line="360" w:lineRule="auto"/>
        <w:jc w:val="both"/>
        <w:rPr>
          <w:rFonts w:eastAsia="Calibri"/>
          <w:noProof/>
          <w:color w:val="4C4747"/>
          <w:lang w:val="es-419"/>
        </w:rPr>
      </w:pPr>
      <w:r w:rsidRPr="008B505C">
        <w:rPr>
          <w:rFonts w:eastAsia="Calibri"/>
          <w:noProof/>
          <w:color w:val="4C4747"/>
          <w:lang w:val="es-419"/>
        </w:rPr>
        <w:t xml:space="preserve">Los contratos de Bienes y Servicios, que se corresponden con </w:t>
      </w:r>
      <w:r w:rsidR="00E00B4B" w:rsidRPr="008B505C">
        <w:rPr>
          <w:rFonts w:eastAsia="Calibri"/>
          <w:noProof/>
          <w:color w:val="4C4747"/>
          <w:lang w:val="es-419"/>
        </w:rPr>
        <w:t xml:space="preserve">Licitaciones </w:t>
      </w:r>
      <w:r w:rsidR="00E00B4B">
        <w:rPr>
          <w:rFonts w:eastAsia="Calibri"/>
          <w:noProof/>
          <w:color w:val="4C4747"/>
          <w:lang w:val="es-419"/>
        </w:rPr>
        <w:t>de</w:t>
      </w:r>
      <w:r w:rsidR="00E00B4B" w:rsidRPr="008B505C">
        <w:rPr>
          <w:rFonts w:eastAsia="Calibri"/>
          <w:noProof/>
          <w:color w:val="4C4747"/>
          <w:lang w:val="es-419"/>
        </w:rPr>
        <w:t xml:space="preserve"> Compras</w:t>
      </w:r>
      <w:r w:rsidRPr="008B505C">
        <w:rPr>
          <w:rFonts w:eastAsia="Calibri"/>
          <w:noProof/>
          <w:color w:val="4C4747"/>
          <w:lang w:val="es-419"/>
        </w:rPr>
        <w:t>, en algunos casos si son empresas PYMES se les contempla en el contrato un 20% de Avance.</w:t>
      </w:r>
      <w:r w:rsidR="00E00B4B">
        <w:rPr>
          <w:rFonts w:eastAsia="Calibri"/>
          <w:noProof/>
          <w:color w:val="4C4747"/>
          <w:lang w:val="es-419"/>
        </w:rPr>
        <w:t xml:space="preserve"> </w:t>
      </w:r>
      <w:r w:rsidRPr="008B505C">
        <w:rPr>
          <w:rFonts w:eastAsia="Calibri"/>
          <w:noProof/>
          <w:color w:val="4C4747"/>
          <w:lang w:val="es-419"/>
        </w:rPr>
        <w:t xml:space="preserve">De lo contrario los pagos son según facturas y entregas. </w:t>
      </w:r>
    </w:p>
    <w:p w14:paraId="723BE4F5" w14:textId="30AABC57" w:rsidR="004D7C07" w:rsidRPr="007F27FF" w:rsidRDefault="008B505C" w:rsidP="004D7C07">
      <w:pPr>
        <w:pStyle w:val="Prrafodelista"/>
        <w:numPr>
          <w:ilvl w:val="0"/>
          <w:numId w:val="2"/>
        </w:numPr>
        <w:spacing w:after="0" w:line="360" w:lineRule="auto"/>
        <w:jc w:val="both"/>
        <w:rPr>
          <w:rFonts w:eastAsia="Calibri"/>
          <w:noProof/>
          <w:color w:val="4C4747"/>
          <w:lang w:val="es-419"/>
        </w:rPr>
      </w:pPr>
      <w:r w:rsidRPr="008B505C">
        <w:rPr>
          <w:rFonts w:eastAsia="Calibri"/>
          <w:noProof/>
          <w:color w:val="4C4747"/>
          <w:lang w:val="es-419"/>
        </w:rPr>
        <w:t xml:space="preserve">La institución, maneja por su naturaleza las Compras en Gran Escala o denominadas Licitaciones Públicas Nacionales, para el Ejercicio Fiscal 2025 se ha continuado con los procesos de Subasta Inversa, a los fines de mantener la agilidad en la </w:t>
      </w:r>
      <w:r w:rsidRPr="008B505C">
        <w:rPr>
          <w:rFonts w:eastAsia="Calibri"/>
          <w:noProof/>
          <w:color w:val="4C4747"/>
          <w:lang w:val="es-419"/>
        </w:rPr>
        <w:lastRenderedPageBreak/>
        <w:t>adjudicación y terminación de los procesos en la fase que suele tomar mayor tiempo.</w:t>
      </w:r>
    </w:p>
    <w:p w14:paraId="4AB2328F" w14:textId="7C7DF617" w:rsidR="008B505C" w:rsidRPr="008B505C" w:rsidRDefault="008B505C" w:rsidP="008B505C">
      <w:pPr>
        <w:pStyle w:val="Prrafodelista"/>
        <w:numPr>
          <w:ilvl w:val="0"/>
          <w:numId w:val="2"/>
        </w:numPr>
        <w:spacing w:after="0" w:line="360" w:lineRule="auto"/>
        <w:jc w:val="both"/>
        <w:rPr>
          <w:rFonts w:eastAsia="Calibri"/>
          <w:noProof/>
          <w:color w:val="4C4747"/>
          <w:lang w:val="es-419"/>
        </w:rPr>
      </w:pPr>
      <w:r w:rsidRPr="008B505C">
        <w:rPr>
          <w:rFonts w:eastAsia="Calibri"/>
          <w:noProof/>
          <w:color w:val="4C4747"/>
          <w:lang w:val="es-419"/>
        </w:rPr>
        <w:t>La política de pagos se enmarca en la Programación de Gastos (cuota) del trimestre, al requerir colocación de cuota al momento del Devengado, que significa que el bien o servicio ha sido recibido, cumpliendo los procesos y la conformidad de recepción, implica que en el SIGEF se tienen las condiciones para la generación oportuna del Libramiento de Pago.</w:t>
      </w:r>
    </w:p>
    <w:p w14:paraId="12E076C2" w14:textId="0BA5F434" w:rsidR="00E00B4B" w:rsidRPr="00C87E1C" w:rsidRDefault="008B505C" w:rsidP="00C87E1C">
      <w:pPr>
        <w:pStyle w:val="Prrafodelista"/>
        <w:numPr>
          <w:ilvl w:val="0"/>
          <w:numId w:val="2"/>
        </w:numPr>
        <w:spacing w:line="360" w:lineRule="auto"/>
        <w:jc w:val="both"/>
        <w:rPr>
          <w:rFonts w:eastAsia="Calibri"/>
          <w:noProof/>
          <w:color w:val="4C4747"/>
          <w:lang w:val="es-419"/>
        </w:rPr>
      </w:pPr>
      <w:r w:rsidRPr="008B505C">
        <w:rPr>
          <w:rFonts w:eastAsia="Calibri"/>
          <w:noProof/>
          <w:color w:val="4C4747"/>
          <w:lang w:val="es-419"/>
        </w:rPr>
        <w:t>Dar cumplimiento al</w:t>
      </w:r>
      <w:r w:rsidR="00E00B4B">
        <w:rPr>
          <w:rFonts w:eastAsia="Calibri"/>
          <w:noProof/>
          <w:color w:val="4C4747"/>
          <w:lang w:val="es-419"/>
        </w:rPr>
        <w:t xml:space="preserve"> </w:t>
      </w:r>
      <w:r w:rsidRPr="008B505C">
        <w:rPr>
          <w:rFonts w:eastAsia="Calibri"/>
          <w:noProof/>
          <w:color w:val="4C4747"/>
          <w:lang w:val="es-419"/>
        </w:rPr>
        <w:t>momento</w:t>
      </w:r>
      <w:r w:rsidR="00E00B4B">
        <w:rPr>
          <w:rFonts w:eastAsia="Calibri"/>
          <w:noProof/>
          <w:color w:val="4C4747"/>
          <w:lang w:val="es-419"/>
        </w:rPr>
        <w:t xml:space="preserve"> </w:t>
      </w:r>
      <w:r w:rsidRPr="008B505C">
        <w:rPr>
          <w:rFonts w:eastAsia="Calibri"/>
          <w:noProof/>
          <w:color w:val="4C4747"/>
          <w:lang w:val="es-419"/>
        </w:rPr>
        <w:t>del</w:t>
      </w:r>
      <w:r w:rsidR="00E00B4B">
        <w:rPr>
          <w:rFonts w:eastAsia="Calibri"/>
          <w:noProof/>
          <w:color w:val="4C4747"/>
          <w:lang w:val="es-419"/>
        </w:rPr>
        <w:t xml:space="preserve"> </w:t>
      </w:r>
      <w:r w:rsidRPr="008B505C">
        <w:rPr>
          <w:rFonts w:eastAsia="Calibri"/>
          <w:noProof/>
          <w:color w:val="4C4747"/>
          <w:lang w:val="es-419"/>
        </w:rPr>
        <w:t>pagado,</w:t>
      </w:r>
      <w:r w:rsidR="00E00B4B">
        <w:rPr>
          <w:rFonts w:eastAsia="Calibri"/>
          <w:noProof/>
          <w:color w:val="4C4747"/>
          <w:lang w:val="es-419"/>
        </w:rPr>
        <w:t xml:space="preserve"> </w:t>
      </w:r>
      <w:r w:rsidRPr="008B505C">
        <w:rPr>
          <w:rFonts w:eastAsia="Calibri"/>
          <w:noProof/>
          <w:color w:val="4C4747"/>
          <w:lang w:val="es-419"/>
        </w:rPr>
        <w:t>implica participación de las áreas vinculadas a procesos determinados, visto que, cumpliendo con las Normas de Compra, se debe realizar un Cronograma de Pagos y el área que requiere conoce sus procesos y es responsable de definir los momentos en que se materializa la recepción del bien o servicio y por ende moviliza el momento del pagado.</w:t>
      </w:r>
    </w:p>
    <w:p w14:paraId="0E46CDDE" w14:textId="77777777" w:rsidR="00AF3EBA" w:rsidRDefault="00AF3EBA" w:rsidP="00AF3EBA">
      <w:pPr>
        <w:spacing w:line="360" w:lineRule="auto"/>
        <w:jc w:val="both"/>
        <w:rPr>
          <w:rFonts w:eastAsia="Calibri"/>
          <w:b/>
          <w:bCs/>
          <w:noProof/>
          <w:color w:val="4C4747"/>
          <w:lang w:val="es-419"/>
        </w:rPr>
      </w:pPr>
      <w:r w:rsidRPr="00AF3EBA">
        <w:rPr>
          <w:rFonts w:eastAsia="Calibri"/>
          <w:b/>
          <w:bCs/>
          <w:noProof/>
          <w:color w:val="4C4747"/>
          <w:lang w:val="es-419"/>
        </w:rPr>
        <w:t>Procesos de compras impactando el área Financiera</w:t>
      </w:r>
    </w:p>
    <w:p w14:paraId="748A63EC" w14:textId="77777777" w:rsidR="00AF3EBA" w:rsidRPr="00AF3EBA" w:rsidRDefault="00AF3EBA" w:rsidP="00AF3EBA">
      <w:pPr>
        <w:spacing w:line="360" w:lineRule="auto"/>
        <w:jc w:val="both"/>
        <w:rPr>
          <w:rFonts w:eastAsia="Calibri"/>
          <w:noProof/>
          <w:color w:val="4C4747"/>
          <w:lang w:val="es-419"/>
        </w:rPr>
      </w:pPr>
      <w:r w:rsidRPr="00AF3EBA">
        <w:rPr>
          <w:rFonts w:eastAsia="Calibri"/>
          <w:noProof/>
          <w:color w:val="4C4747"/>
          <w:lang w:val="es-419"/>
        </w:rPr>
        <w:t>En el Departamento de Compras y contrataciones se ha incorporado la Unidad de Seguimiento a Procesos de Compras, responsable de:</w:t>
      </w:r>
    </w:p>
    <w:p w14:paraId="7C283E15" w14:textId="77777777" w:rsidR="00AF3EBA" w:rsidRPr="00AF3EBA" w:rsidRDefault="00AF3EBA" w:rsidP="00AF3EBA">
      <w:pPr>
        <w:pStyle w:val="Prrafodelista"/>
        <w:numPr>
          <w:ilvl w:val="0"/>
          <w:numId w:val="46"/>
        </w:numPr>
        <w:spacing w:line="360" w:lineRule="auto"/>
        <w:jc w:val="both"/>
        <w:rPr>
          <w:rFonts w:eastAsia="Calibri"/>
          <w:noProof/>
          <w:color w:val="4C4747"/>
          <w:lang w:val="es-419"/>
        </w:rPr>
      </w:pPr>
      <w:r w:rsidRPr="00AF3EBA">
        <w:rPr>
          <w:rFonts w:eastAsia="Calibri"/>
          <w:noProof/>
          <w:color w:val="4C4747"/>
          <w:lang w:val="es-419"/>
        </w:rPr>
        <w:t>Administración de los procesos de compras, en SIGEPI.</w:t>
      </w:r>
    </w:p>
    <w:p w14:paraId="2EE29474" w14:textId="77777777" w:rsidR="00AF3EBA" w:rsidRPr="00AF3EBA" w:rsidRDefault="00AF3EBA" w:rsidP="00AF3EBA">
      <w:pPr>
        <w:pStyle w:val="Prrafodelista"/>
        <w:numPr>
          <w:ilvl w:val="0"/>
          <w:numId w:val="46"/>
        </w:numPr>
        <w:spacing w:line="360" w:lineRule="auto"/>
        <w:jc w:val="both"/>
        <w:rPr>
          <w:rFonts w:eastAsia="Calibri"/>
          <w:noProof/>
          <w:color w:val="4C4747"/>
          <w:lang w:val="es-419"/>
        </w:rPr>
      </w:pPr>
      <w:r w:rsidRPr="00AF3EBA">
        <w:rPr>
          <w:rFonts w:eastAsia="Calibri"/>
          <w:noProof/>
          <w:color w:val="4C4747"/>
          <w:lang w:val="es-419"/>
        </w:rPr>
        <w:t>Único contacto con los proveedores de acuerdo con lo establecido en la Ley 340-06</w:t>
      </w:r>
    </w:p>
    <w:p w14:paraId="4566047A" w14:textId="77777777" w:rsidR="00AF3EBA" w:rsidRPr="00AF3EBA" w:rsidRDefault="00AF3EBA" w:rsidP="00AF3EBA">
      <w:pPr>
        <w:pStyle w:val="Prrafodelista"/>
        <w:numPr>
          <w:ilvl w:val="0"/>
          <w:numId w:val="46"/>
        </w:numPr>
        <w:spacing w:line="360" w:lineRule="auto"/>
        <w:jc w:val="both"/>
        <w:rPr>
          <w:rFonts w:eastAsia="Calibri"/>
          <w:noProof/>
          <w:color w:val="4C4747"/>
          <w:lang w:val="es-419"/>
        </w:rPr>
      </w:pPr>
      <w:r w:rsidRPr="00AF3EBA">
        <w:rPr>
          <w:rFonts w:eastAsia="Calibri"/>
          <w:noProof/>
          <w:color w:val="4C4747"/>
          <w:lang w:val="es-419"/>
        </w:rPr>
        <w:t>Generar código o número QR y envió a los proveedores.</w:t>
      </w:r>
    </w:p>
    <w:p w14:paraId="75C68A18" w14:textId="77777777" w:rsidR="00AF3EBA" w:rsidRPr="00AF3EBA" w:rsidRDefault="00AF3EBA" w:rsidP="00AF3EBA">
      <w:pPr>
        <w:pStyle w:val="Prrafodelista"/>
        <w:numPr>
          <w:ilvl w:val="0"/>
          <w:numId w:val="46"/>
        </w:numPr>
        <w:spacing w:line="360" w:lineRule="auto"/>
        <w:jc w:val="both"/>
        <w:rPr>
          <w:rFonts w:eastAsia="Calibri"/>
          <w:noProof/>
          <w:color w:val="4C4747"/>
          <w:lang w:val="es-419"/>
        </w:rPr>
      </w:pPr>
      <w:r w:rsidRPr="00AF3EBA">
        <w:rPr>
          <w:rFonts w:eastAsia="Calibri"/>
          <w:noProof/>
          <w:color w:val="4C4747"/>
          <w:lang w:val="es-419"/>
        </w:rPr>
        <w:t xml:space="preserve">Coordinación de las rutas y entregas. </w:t>
      </w:r>
    </w:p>
    <w:p w14:paraId="5CACA963" w14:textId="77777777" w:rsidR="00AF3EBA" w:rsidRPr="00AF3EBA" w:rsidRDefault="00AF3EBA" w:rsidP="00AF3EBA">
      <w:pPr>
        <w:pStyle w:val="Prrafodelista"/>
        <w:numPr>
          <w:ilvl w:val="0"/>
          <w:numId w:val="46"/>
        </w:numPr>
        <w:spacing w:line="360" w:lineRule="auto"/>
        <w:jc w:val="both"/>
        <w:rPr>
          <w:rFonts w:eastAsia="Calibri"/>
          <w:noProof/>
          <w:color w:val="4C4747"/>
          <w:lang w:val="es-419"/>
        </w:rPr>
      </w:pPr>
      <w:r w:rsidRPr="00AF3EBA">
        <w:rPr>
          <w:rFonts w:eastAsia="Calibri"/>
          <w:noProof/>
          <w:color w:val="4C4747"/>
          <w:lang w:val="es-419"/>
        </w:rPr>
        <w:t>Mantener actualizado las disponibilidades de los procesos de compras al día.</w:t>
      </w:r>
    </w:p>
    <w:p w14:paraId="253AEC5C" w14:textId="565889D0" w:rsidR="004D7C07" w:rsidRDefault="00AF3EBA" w:rsidP="00AF3EBA">
      <w:pPr>
        <w:spacing w:line="360" w:lineRule="auto"/>
        <w:jc w:val="both"/>
        <w:rPr>
          <w:rFonts w:eastAsia="Calibri"/>
          <w:noProof/>
          <w:color w:val="4C4747"/>
          <w:lang w:val="es-419"/>
        </w:rPr>
      </w:pPr>
      <w:r w:rsidRPr="00AF3EBA">
        <w:rPr>
          <w:rFonts w:eastAsia="Calibri"/>
          <w:noProof/>
          <w:color w:val="4C4747"/>
          <w:lang w:val="es-419"/>
        </w:rPr>
        <w:t>La unidad, permitirá dar el mantenimiento correcto a la ejecución de los contratos de bienes y servicios.</w:t>
      </w:r>
    </w:p>
    <w:p w14:paraId="666F977F" w14:textId="77777777" w:rsidR="003535ED" w:rsidRPr="00AF3EBA" w:rsidRDefault="003535ED" w:rsidP="00AF3EBA">
      <w:pPr>
        <w:spacing w:line="360" w:lineRule="auto"/>
        <w:jc w:val="both"/>
        <w:rPr>
          <w:rFonts w:eastAsia="Calibri"/>
          <w:noProof/>
          <w:color w:val="4C4747"/>
          <w:lang w:val="es-419"/>
        </w:rPr>
      </w:pPr>
    </w:p>
    <w:p w14:paraId="652DA1A0" w14:textId="77777777" w:rsidR="00AF3EBA" w:rsidRPr="00AF3EBA" w:rsidRDefault="00AF3EBA" w:rsidP="00AF3EBA">
      <w:pPr>
        <w:spacing w:line="360" w:lineRule="auto"/>
        <w:jc w:val="both"/>
        <w:rPr>
          <w:rFonts w:eastAsia="Calibri"/>
          <w:noProof/>
          <w:color w:val="4C4747"/>
          <w:lang w:val="es-419"/>
        </w:rPr>
      </w:pPr>
      <w:r w:rsidRPr="00AF3EBA">
        <w:rPr>
          <w:rFonts w:eastAsia="Calibri"/>
          <w:noProof/>
          <w:color w:val="4C4747"/>
          <w:lang w:val="es-419"/>
        </w:rPr>
        <w:lastRenderedPageBreak/>
        <w:t>Otras acciones:</w:t>
      </w:r>
    </w:p>
    <w:p w14:paraId="3055513B" w14:textId="54C73A28" w:rsidR="00AF3EBA" w:rsidRDefault="00AF3EBA" w:rsidP="00AF3EBA">
      <w:pPr>
        <w:pStyle w:val="Prrafodelista"/>
        <w:numPr>
          <w:ilvl w:val="0"/>
          <w:numId w:val="46"/>
        </w:numPr>
        <w:spacing w:line="360" w:lineRule="auto"/>
        <w:jc w:val="both"/>
        <w:rPr>
          <w:rFonts w:eastAsia="Calibri"/>
          <w:noProof/>
          <w:color w:val="4C4747"/>
          <w:lang w:val="es-419"/>
        </w:rPr>
      </w:pPr>
      <w:r w:rsidRPr="00AF3EBA">
        <w:rPr>
          <w:rFonts w:eastAsia="Calibri"/>
          <w:noProof/>
          <w:color w:val="4C4747"/>
          <w:lang w:val="es-419"/>
        </w:rPr>
        <w:t>Asistencia y coordinación permanente con el comité de veeduría ciudadana, que nos acompaña a que nuestros procesos de compras se realicen con transparencia total, respetando el reglamento de la ley 340-06.</w:t>
      </w:r>
    </w:p>
    <w:p w14:paraId="0F980495" w14:textId="5840E972" w:rsidR="00AF3EBA" w:rsidRPr="00AF3EBA" w:rsidRDefault="00AF3EBA" w:rsidP="00AF3EBA">
      <w:pPr>
        <w:spacing w:line="360" w:lineRule="auto"/>
        <w:jc w:val="both"/>
        <w:rPr>
          <w:rFonts w:eastAsia="Calibri"/>
          <w:noProof/>
          <w:color w:val="4C4747"/>
          <w:lang w:val="es-419"/>
        </w:rPr>
      </w:pPr>
      <w:r w:rsidRPr="001206BE">
        <w:rPr>
          <w:rFonts w:eastAsia="Calibri"/>
          <w:b/>
          <w:bCs/>
          <w:noProof/>
          <w:color w:val="4C4747"/>
          <w:lang w:val="es-419"/>
        </w:rPr>
        <w:t xml:space="preserve">Tabla 43: </w:t>
      </w:r>
      <w:r w:rsidRPr="00AF3EBA">
        <w:rPr>
          <w:rFonts w:eastAsia="Calibri"/>
          <w:b/>
          <w:bCs/>
          <w:noProof/>
          <w:color w:val="4C4747"/>
          <w:lang w:val="es-419"/>
        </w:rPr>
        <w:t xml:space="preserve">Detalle Indicador SISCOMPRAS </w:t>
      </w:r>
      <w:r>
        <w:rPr>
          <w:rFonts w:eastAsia="Calibri"/>
          <w:b/>
          <w:bCs/>
          <w:noProof/>
          <w:color w:val="4C4747"/>
          <w:lang w:val="es-419"/>
        </w:rPr>
        <w:t>tercer</w:t>
      </w:r>
      <w:r w:rsidRPr="00AF3EBA">
        <w:rPr>
          <w:rFonts w:eastAsia="Calibri"/>
          <w:b/>
          <w:bCs/>
          <w:noProof/>
          <w:color w:val="4C4747"/>
          <w:lang w:val="es-419"/>
        </w:rPr>
        <w:t xml:space="preserve"> trimestre 202</w:t>
      </w:r>
      <w:r>
        <w:rPr>
          <w:rFonts w:eastAsia="Calibri"/>
          <w:b/>
          <w:bCs/>
          <w:noProof/>
          <w:color w:val="4C4747"/>
          <w:lang w:val="es-419"/>
        </w:rPr>
        <w:t>5.</w:t>
      </w:r>
    </w:p>
    <w:tbl>
      <w:tblPr>
        <w:tblW w:w="7928" w:type="dxa"/>
        <w:tblBorders>
          <w:top w:val="single" w:sz="8" w:space="0" w:color="4C4747"/>
          <w:left w:val="single" w:sz="8" w:space="0" w:color="4C4747"/>
          <w:bottom w:val="single" w:sz="8" w:space="0" w:color="4C4747"/>
          <w:right w:val="single" w:sz="8" w:space="0" w:color="4C4747"/>
          <w:insideH w:val="single" w:sz="8" w:space="0" w:color="4C4747"/>
          <w:insideV w:val="single" w:sz="8" w:space="0" w:color="4C4747"/>
        </w:tblBorders>
        <w:tblCellMar>
          <w:left w:w="70" w:type="dxa"/>
          <w:right w:w="70" w:type="dxa"/>
        </w:tblCellMar>
        <w:tblLook w:val="04A0" w:firstRow="1" w:lastRow="0" w:firstColumn="1" w:lastColumn="0" w:noHBand="0" w:noVBand="1"/>
      </w:tblPr>
      <w:tblGrid>
        <w:gridCol w:w="3608"/>
        <w:gridCol w:w="983"/>
        <w:gridCol w:w="1514"/>
        <w:gridCol w:w="1823"/>
      </w:tblGrid>
      <w:tr w:rsidR="00AF3EBA" w:rsidRPr="0092319B" w14:paraId="62452BA4" w14:textId="77777777" w:rsidTr="00AF3EBA">
        <w:trPr>
          <w:trHeight w:val="340"/>
        </w:trPr>
        <w:tc>
          <w:tcPr>
            <w:tcW w:w="3608" w:type="dxa"/>
            <w:shd w:val="clear" w:color="000000" w:fill="002060"/>
            <w:vAlign w:val="center"/>
            <w:hideMark/>
          </w:tcPr>
          <w:p w14:paraId="68EF5EDC" w14:textId="77777777" w:rsidR="00AF3EBA" w:rsidRPr="00E62127" w:rsidRDefault="00AF3EBA" w:rsidP="00E75AFD">
            <w:pPr>
              <w:spacing w:after="0" w:line="240" w:lineRule="auto"/>
              <w:contextualSpacing/>
              <w:jc w:val="center"/>
              <w:rPr>
                <w:rFonts w:eastAsia="Calibri"/>
                <w:b/>
                <w:bCs/>
                <w:color w:val="FFFFFF" w:themeColor="background1"/>
              </w:rPr>
            </w:pPr>
            <w:r w:rsidRPr="00E62127">
              <w:rPr>
                <w:rFonts w:eastAsia="Calibri"/>
                <w:b/>
                <w:bCs/>
                <w:color w:val="FFFFFF" w:themeColor="background1"/>
              </w:rPr>
              <w:t>Indicador</w:t>
            </w:r>
          </w:p>
        </w:tc>
        <w:tc>
          <w:tcPr>
            <w:tcW w:w="983" w:type="dxa"/>
            <w:shd w:val="clear" w:color="000000" w:fill="002060"/>
            <w:vAlign w:val="center"/>
            <w:hideMark/>
          </w:tcPr>
          <w:p w14:paraId="42170C71" w14:textId="77777777" w:rsidR="00AF3EBA" w:rsidRPr="00E62127" w:rsidRDefault="00AF3EBA" w:rsidP="00E75AFD">
            <w:pPr>
              <w:spacing w:after="0" w:line="240" w:lineRule="auto"/>
              <w:contextualSpacing/>
              <w:jc w:val="center"/>
              <w:rPr>
                <w:rFonts w:eastAsia="Calibri"/>
                <w:b/>
                <w:bCs/>
                <w:color w:val="FFFFFF" w:themeColor="background1"/>
              </w:rPr>
            </w:pPr>
            <w:r w:rsidRPr="00E62127">
              <w:rPr>
                <w:rFonts w:eastAsia="Calibri"/>
                <w:b/>
                <w:bCs/>
                <w:color w:val="FFFFFF" w:themeColor="background1"/>
              </w:rPr>
              <w:t>Meta</w:t>
            </w:r>
          </w:p>
        </w:tc>
        <w:tc>
          <w:tcPr>
            <w:tcW w:w="1514" w:type="dxa"/>
            <w:shd w:val="clear" w:color="000000" w:fill="002060"/>
            <w:vAlign w:val="center"/>
            <w:hideMark/>
          </w:tcPr>
          <w:p w14:paraId="09452D49" w14:textId="77777777" w:rsidR="00AF3EBA" w:rsidRPr="00E62127" w:rsidRDefault="00AF3EBA" w:rsidP="00E75AFD">
            <w:pPr>
              <w:spacing w:after="0" w:line="240" w:lineRule="auto"/>
              <w:contextualSpacing/>
              <w:jc w:val="center"/>
              <w:rPr>
                <w:rFonts w:eastAsia="Calibri"/>
                <w:b/>
                <w:bCs/>
                <w:color w:val="FFFFFF" w:themeColor="background1"/>
              </w:rPr>
            </w:pPr>
            <w:r w:rsidRPr="00E62127">
              <w:rPr>
                <w:rFonts w:eastAsia="Calibri"/>
                <w:b/>
                <w:bCs/>
                <w:color w:val="FFFFFF" w:themeColor="background1"/>
              </w:rPr>
              <w:t xml:space="preserve">Puntuación </w:t>
            </w:r>
            <w:proofErr w:type="spellStart"/>
            <w:r w:rsidRPr="00E62127">
              <w:rPr>
                <w:rFonts w:eastAsia="Calibri"/>
                <w:b/>
                <w:bCs/>
                <w:color w:val="FFFFFF" w:themeColor="background1"/>
              </w:rPr>
              <w:t>Alcanzada</w:t>
            </w:r>
            <w:proofErr w:type="spellEnd"/>
          </w:p>
        </w:tc>
        <w:tc>
          <w:tcPr>
            <w:tcW w:w="1823" w:type="dxa"/>
            <w:shd w:val="clear" w:color="000000" w:fill="002060"/>
            <w:vAlign w:val="center"/>
            <w:hideMark/>
          </w:tcPr>
          <w:p w14:paraId="3DE70204" w14:textId="77777777" w:rsidR="00AF3EBA" w:rsidRPr="00E62127" w:rsidRDefault="00AF3EBA" w:rsidP="00E75AFD">
            <w:pPr>
              <w:spacing w:after="0" w:line="240" w:lineRule="auto"/>
              <w:contextualSpacing/>
              <w:jc w:val="center"/>
              <w:rPr>
                <w:rFonts w:eastAsia="Calibri"/>
                <w:b/>
                <w:bCs/>
                <w:color w:val="FFFFFF" w:themeColor="background1"/>
              </w:rPr>
            </w:pPr>
            <w:r w:rsidRPr="00E62127">
              <w:rPr>
                <w:rFonts w:eastAsia="Calibri"/>
                <w:b/>
                <w:bCs/>
                <w:color w:val="FFFFFF" w:themeColor="background1"/>
              </w:rPr>
              <w:t xml:space="preserve">Por </w:t>
            </w:r>
            <w:proofErr w:type="spellStart"/>
            <w:r w:rsidRPr="00E62127">
              <w:rPr>
                <w:rFonts w:eastAsia="Calibri"/>
                <w:b/>
                <w:bCs/>
                <w:color w:val="FFFFFF" w:themeColor="background1"/>
              </w:rPr>
              <w:t>ciento</w:t>
            </w:r>
            <w:proofErr w:type="spellEnd"/>
            <w:r w:rsidRPr="00E62127">
              <w:rPr>
                <w:rFonts w:eastAsia="Calibri"/>
                <w:b/>
                <w:bCs/>
                <w:color w:val="FFFFFF" w:themeColor="background1"/>
              </w:rPr>
              <w:t xml:space="preserve"> de Ejecución</w:t>
            </w:r>
          </w:p>
        </w:tc>
      </w:tr>
      <w:tr w:rsidR="00AF3EBA" w:rsidRPr="001054E6" w14:paraId="3FDA377F" w14:textId="77777777" w:rsidTr="00AF3EBA">
        <w:trPr>
          <w:trHeight w:val="340"/>
        </w:trPr>
        <w:tc>
          <w:tcPr>
            <w:tcW w:w="3608" w:type="dxa"/>
            <w:vAlign w:val="center"/>
            <w:hideMark/>
          </w:tcPr>
          <w:p w14:paraId="12A82AC4" w14:textId="77777777" w:rsidR="00AF3EBA" w:rsidRPr="001054E6" w:rsidRDefault="00AF3EBA" w:rsidP="00E75AFD">
            <w:pPr>
              <w:spacing w:after="0" w:line="240" w:lineRule="auto"/>
              <w:contextualSpacing/>
              <w:rPr>
                <w:rFonts w:eastAsia="Calibri"/>
                <w:color w:val="4C4747"/>
              </w:rPr>
            </w:pPr>
            <w:proofErr w:type="spellStart"/>
            <w:r w:rsidRPr="001054E6">
              <w:rPr>
                <w:rFonts w:eastAsia="Calibri"/>
                <w:color w:val="4C4747"/>
              </w:rPr>
              <w:t>Planificación</w:t>
            </w:r>
            <w:proofErr w:type="spellEnd"/>
            <w:r w:rsidRPr="001054E6">
              <w:rPr>
                <w:rFonts w:eastAsia="Calibri"/>
                <w:color w:val="4C4747"/>
              </w:rPr>
              <w:t xml:space="preserve"> de </w:t>
            </w:r>
            <w:proofErr w:type="spellStart"/>
            <w:r w:rsidRPr="001054E6">
              <w:rPr>
                <w:rFonts w:eastAsia="Calibri"/>
                <w:color w:val="4C4747"/>
              </w:rPr>
              <w:t>compras</w:t>
            </w:r>
            <w:proofErr w:type="spellEnd"/>
          </w:p>
        </w:tc>
        <w:tc>
          <w:tcPr>
            <w:tcW w:w="983" w:type="dxa"/>
            <w:vAlign w:val="center"/>
            <w:hideMark/>
          </w:tcPr>
          <w:p w14:paraId="587D622A" w14:textId="77777777" w:rsidR="00AF3EBA" w:rsidRPr="001054E6" w:rsidRDefault="00AF3EBA" w:rsidP="00E75AFD">
            <w:pPr>
              <w:spacing w:after="0" w:line="240" w:lineRule="auto"/>
              <w:contextualSpacing/>
              <w:jc w:val="center"/>
              <w:rPr>
                <w:rFonts w:eastAsia="Calibri"/>
                <w:color w:val="4C4747"/>
              </w:rPr>
            </w:pPr>
            <w:r w:rsidRPr="001054E6">
              <w:rPr>
                <w:rFonts w:eastAsia="Calibri"/>
                <w:color w:val="4C4747"/>
              </w:rPr>
              <w:t>20</w:t>
            </w:r>
          </w:p>
        </w:tc>
        <w:tc>
          <w:tcPr>
            <w:tcW w:w="1514" w:type="dxa"/>
            <w:vAlign w:val="center"/>
          </w:tcPr>
          <w:p w14:paraId="5D2BD19A" w14:textId="1FE19811" w:rsidR="00AF3EBA" w:rsidRPr="001054E6" w:rsidRDefault="00AF3EBA" w:rsidP="00E75AFD">
            <w:pPr>
              <w:spacing w:after="0" w:line="240" w:lineRule="auto"/>
              <w:contextualSpacing/>
              <w:jc w:val="center"/>
              <w:rPr>
                <w:rFonts w:eastAsia="Calibri"/>
                <w:color w:val="4C4747"/>
              </w:rPr>
            </w:pPr>
            <w:r>
              <w:rPr>
                <w:rFonts w:eastAsia="Calibri"/>
                <w:color w:val="4C4747"/>
              </w:rPr>
              <w:t>19.17</w:t>
            </w:r>
          </w:p>
        </w:tc>
        <w:tc>
          <w:tcPr>
            <w:tcW w:w="1823" w:type="dxa"/>
            <w:vAlign w:val="center"/>
            <w:hideMark/>
          </w:tcPr>
          <w:p w14:paraId="7514F3CF" w14:textId="2E1CAAF2" w:rsidR="00AF3EBA" w:rsidRPr="001054E6" w:rsidRDefault="00AF3EBA" w:rsidP="00AF3EBA">
            <w:pPr>
              <w:spacing w:after="0" w:line="240" w:lineRule="auto"/>
              <w:contextualSpacing/>
              <w:jc w:val="center"/>
              <w:rPr>
                <w:rFonts w:eastAsia="Calibri"/>
                <w:color w:val="4C4747"/>
              </w:rPr>
            </w:pPr>
            <w:r>
              <w:rPr>
                <w:rFonts w:eastAsia="Calibri"/>
                <w:color w:val="4C4747"/>
              </w:rPr>
              <w:t>95.85%</w:t>
            </w:r>
          </w:p>
        </w:tc>
      </w:tr>
      <w:tr w:rsidR="00AF3EBA" w:rsidRPr="001054E6" w14:paraId="78224955" w14:textId="77777777" w:rsidTr="00AF3EBA">
        <w:trPr>
          <w:trHeight w:val="340"/>
        </w:trPr>
        <w:tc>
          <w:tcPr>
            <w:tcW w:w="3608" w:type="dxa"/>
            <w:vAlign w:val="center"/>
            <w:hideMark/>
          </w:tcPr>
          <w:p w14:paraId="318FE12C" w14:textId="77777777" w:rsidR="00AF3EBA" w:rsidRPr="001054E6" w:rsidRDefault="00AF3EBA" w:rsidP="00E75AFD">
            <w:pPr>
              <w:spacing w:after="0" w:line="240" w:lineRule="auto"/>
              <w:contextualSpacing/>
              <w:rPr>
                <w:rFonts w:eastAsia="Calibri"/>
                <w:color w:val="4C4747"/>
              </w:rPr>
            </w:pPr>
            <w:proofErr w:type="spellStart"/>
            <w:r w:rsidRPr="001054E6">
              <w:rPr>
                <w:rFonts w:eastAsia="Calibri"/>
                <w:color w:val="4C4747"/>
              </w:rPr>
              <w:t>Gestión</w:t>
            </w:r>
            <w:proofErr w:type="spellEnd"/>
            <w:r w:rsidRPr="001054E6">
              <w:rPr>
                <w:rFonts w:eastAsia="Calibri"/>
                <w:color w:val="4C4747"/>
              </w:rPr>
              <w:t xml:space="preserve"> de </w:t>
            </w:r>
            <w:proofErr w:type="spellStart"/>
            <w:r w:rsidRPr="001054E6">
              <w:rPr>
                <w:rFonts w:eastAsia="Calibri"/>
                <w:color w:val="4C4747"/>
              </w:rPr>
              <w:t>Procesos</w:t>
            </w:r>
            <w:proofErr w:type="spellEnd"/>
          </w:p>
        </w:tc>
        <w:tc>
          <w:tcPr>
            <w:tcW w:w="983" w:type="dxa"/>
            <w:vAlign w:val="center"/>
            <w:hideMark/>
          </w:tcPr>
          <w:p w14:paraId="77BE2D3F" w14:textId="77777777" w:rsidR="00AF3EBA" w:rsidRPr="001054E6" w:rsidRDefault="00AF3EBA" w:rsidP="00E75AFD">
            <w:pPr>
              <w:spacing w:after="0" w:line="240" w:lineRule="auto"/>
              <w:contextualSpacing/>
              <w:jc w:val="center"/>
              <w:rPr>
                <w:rFonts w:eastAsia="Calibri"/>
                <w:color w:val="4C4747"/>
              </w:rPr>
            </w:pPr>
            <w:r w:rsidRPr="001054E6">
              <w:rPr>
                <w:rFonts w:eastAsia="Calibri"/>
                <w:color w:val="4C4747"/>
              </w:rPr>
              <w:t>15</w:t>
            </w:r>
          </w:p>
        </w:tc>
        <w:tc>
          <w:tcPr>
            <w:tcW w:w="1514" w:type="dxa"/>
            <w:vAlign w:val="center"/>
          </w:tcPr>
          <w:p w14:paraId="55DAC90A" w14:textId="7DA54E40" w:rsidR="00AF3EBA" w:rsidRPr="001054E6" w:rsidRDefault="00AF3EBA" w:rsidP="00E75AFD">
            <w:pPr>
              <w:spacing w:after="0" w:line="240" w:lineRule="auto"/>
              <w:contextualSpacing/>
              <w:jc w:val="center"/>
              <w:rPr>
                <w:rFonts w:eastAsia="Calibri"/>
                <w:color w:val="4C4747"/>
              </w:rPr>
            </w:pPr>
            <w:r>
              <w:rPr>
                <w:rFonts w:eastAsia="Calibri"/>
                <w:color w:val="4C4747"/>
              </w:rPr>
              <w:t>11.09</w:t>
            </w:r>
          </w:p>
        </w:tc>
        <w:tc>
          <w:tcPr>
            <w:tcW w:w="1823" w:type="dxa"/>
            <w:vAlign w:val="center"/>
            <w:hideMark/>
          </w:tcPr>
          <w:p w14:paraId="455F67EA" w14:textId="661F1E29" w:rsidR="00AF3EBA" w:rsidRPr="001054E6" w:rsidRDefault="00AF3EBA" w:rsidP="00E75AFD">
            <w:pPr>
              <w:spacing w:after="0" w:line="240" w:lineRule="auto"/>
              <w:contextualSpacing/>
              <w:jc w:val="center"/>
              <w:rPr>
                <w:rFonts w:eastAsia="Calibri"/>
                <w:color w:val="4C4747"/>
              </w:rPr>
            </w:pPr>
            <w:r>
              <w:rPr>
                <w:rFonts w:eastAsia="Calibri"/>
                <w:color w:val="4C4747"/>
              </w:rPr>
              <w:t>73.93%</w:t>
            </w:r>
          </w:p>
        </w:tc>
      </w:tr>
      <w:tr w:rsidR="00AF3EBA" w:rsidRPr="001054E6" w14:paraId="074575BB" w14:textId="77777777" w:rsidTr="00AF3EBA">
        <w:trPr>
          <w:trHeight w:val="340"/>
        </w:trPr>
        <w:tc>
          <w:tcPr>
            <w:tcW w:w="3608" w:type="dxa"/>
            <w:vAlign w:val="center"/>
            <w:hideMark/>
          </w:tcPr>
          <w:p w14:paraId="56642D1A" w14:textId="77777777" w:rsidR="00AF3EBA" w:rsidRPr="00AF3EBA" w:rsidRDefault="00AF3EBA" w:rsidP="00E75AFD">
            <w:pPr>
              <w:spacing w:after="0" w:line="240" w:lineRule="auto"/>
              <w:rPr>
                <w:rFonts w:eastAsia="Calibri"/>
                <w:color w:val="4C4747"/>
                <w:lang w:val="es-419"/>
              </w:rPr>
            </w:pPr>
            <w:r w:rsidRPr="00AF3EBA">
              <w:rPr>
                <w:rFonts w:eastAsia="Calibri"/>
                <w:color w:val="4C4747"/>
                <w:lang w:val="es-419"/>
              </w:rPr>
              <w:t>Tiempo de Gestión de procesos</w:t>
            </w:r>
          </w:p>
        </w:tc>
        <w:tc>
          <w:tcPr>
            <w:tcW w:w="983" w:type="dxa"/>
            <w:vAlign w:val="center"/>
            <w:hideMark/>
          </w:tcPr>
          <w:p w14:paraId="5C231596" w14:textId="77777777" w:rsidR="00AF3EBA" w:rsidRPr="001054E6" w:rsidRDefault="00AF3EBA" w:rsidP="00E75AFD">
            <w:pPr>
              <w:spacing w:after="0" w:line="240" w:lineRule="auto"/>
              <w:jc w:val="center"/>
              <w:rPr>
                <w:rFonts w:eastAsia="Calibri"/>
                <w:color w:val="4C4747"/>
              </w:rPr>
            </w:pPr>
            <w:r w:rsidRPr="001054E6">
              <w:rPr>
                <w:rFonts w:eastAsia="Calibri"/>
                <w:color w:val="4C4747"/>
              </w:rPr>
              <w:t>15</w:t>
            </w:r>
          </w:p>
        </w:tc>
        <w:tc>
          <w:tcPr>
            <w:tcW w:w="1514" w:type="dxa"/>
            <w:vAlign w:val="center"/>
          </w:tcPr>
          <w:p w14:paraId="48FFFED9" w14:textId="6F504C65" w:rsidR="00AF3EBA" w:rsidRPr="001054E6" w:rsidRDefault="00AF3EBA" w:rsidP="00E75AFD">
            <w:pPr>
              <w:spacing w:after="0" w:line="240" w:lineRule="auto"/>
              <w:jc w:val="center"/>
              <w:rPr>
                <w:rFonts w:eastAsia="Calibri"/>
                <w:color w:val="4C4747"/>
              </w:rPr>
            </w:pPr>
            <w:r>
              <w:rPr>
                <w:rFonts w:eastAsia="Calibri"/>
                <w:color w:val="4C4747"/>
              </w:rPr>
              <w:t>10.42</w:t>
            </w:r>
          </w:p>
        </w:tc>
        <w:tc>
          <w:tcPr>
            <w:tcW w:w="1823" w:type="dxa"/>
            <w:vAlign w:val="center"/>
            <w:hideMark/>
          </w:tcPr>
          <w:p w14:paraId="1FE09F21" w14:textId="7C37C96E" w:rsidR="00AF3EBA" w:rsidRPr="001054E6" w:rsidRDefault="00AF3EBA" w:rsidP="00E75AFD">
            <w:pPr>
              <w:spacing w:after="0" w:line="240" w:lineRule="auto"/>
              <w:jc w:val="center"/>
              <w:rPr>
                <w:rFonts w:eastAsia="Calibri"/>
                <w:color w:val="4C4747"/>
              </w:rPr>
            </w:pPr>
            <w:r>
              <w:rPr>
                <w:rFonts w:eastAsia="Calibri"/>
                <w:color w:val="4C4747"/>
              </w:rPr>
              <w:t>80.63%</w:t>
            </w:r>
          </w:p>
        </w:tc>
      </w:tr>
      <w:tr w:rsidR="00AF3EBA" w:rsidRPr="001054E6" w14:paraId="57EB519D" w14:textId="77777777" w:rsidTr="00AF3EBA">
        <w:trPr>
          <w:trHeight w:val="340"/>
        </w:trPr>
        <w:tc>
          <w:tcPr>
            <w:tcW w:w="3608" w:type="dxa"/>
            <w:vAlign w:val="center"/>
            <w:hideMark/>
          </w:tcPr>
          <w:p w14:paraId="0EC23804" w14:textId="77777777" w:rsidR="00AF3EBA" w:rsidRPr="001054E6" w:rsidRDefault="00AF3EBA" w:rsidP="00E75AFD">
            <w:pPr>
              <w:spacing w:after="0" w:line="240" w:lineRule="auto"/>
              <w:rPr>
                <w:rFonts w:eastAsia="Calibri"/>
                <w:color w:val="4C4747"/>
              </w:rPr>
            </w:pPr>
            <w:r w:rsidRPr="001054E6">
              <w:rPr>
                <w:rFonts w:eastAsia="Calibri"/>
                <w:color w:val="4C4747"/>
              </w:rPr>
              <w:t xml:space="preserve">Administración de </w:t>
            </w:r>
            <w:proofErr w:type="spellStart"/>
            <w:r w:rsidRPr="001054E6">
              <w:rPr>
                <w:rFonts w:eastAsia="Calibri"/>
                <w:color w:val="4C4747"/>
              </w:rPr>
              <w:t>Contratos</w:t>
            </w:r>
            <w:proofErr w:type="spellEnd"/>
          </w:p>
        </w:tc>
        <w:tc>
          <w:tcPr>
            <w:tcW w:w="983" w:type="dxa"/>
            <w:vAlign w:val="center"/>
            <w:hideMark/>
          </w:tcPr>
          <w:p w14:paraId="4BEBA3F4" w14:textId="77777777" w:rsidR="00AF3EBA" w:rsidRPr="001054E6" w:rsidRDefault="00AF3EBA" w:rsidP="00E75AFD">
            <w:pPr>
              <w:spacing w:after="0" w:line="240" w:lineRule="auto"/>
              <w:jc w:val="center"/>
              <w:rPr>
                <w:rFonts w:eastAsia="Calibri"/>
                <w:color w:val="4C4747"/>
              </w:rPr>
            </w:pPr>
            <w:r w:rsidRPr="001054E6">
              <w:rPr>
                <w:rFonts w:eastAsia="Calibri"/>
                <w:color w:val="4C4747"/>
              </w:rPr>
              <w:t>30</w:t>
            </w:r>
          </w:p>
        </w:tc>
        <w:tc>
          <w:tcPr>
            <w:tcW w:w="1514" w:type="dxa"/>
            <w:vAlign w:val="center"/>
          </w:tcPr>
          <w:p w14:paraId="29FDB1D1" w14:textId="0965025C" w:rsidR="00AF3EBA" w:rsidRPr="001054E6" w:rsidRDefault="00AF3EBA" w:rsidP="00E75AFD">
            <w:pPr>
              <w:spacing w:after="0" w:line="240" w:lineRule="auto"/>
              <w:jc w:val="center"/>
              <w:rPr>
                <w:rFonts w:eastAsia="Calibri"/>
                <w:color w:val="4C4747"/>
              </w:rPr>
            </w:pPr>
            <w:r>
              <w:rPr>
                <w:rFonts w:eastAsia="Calibri"/>
                <w:color w:val="4C4747"/>
              </w:rPr>
              <w:t>24.19</w:t>
            </w:r>
          </w:p>
        </w:tc>
        <w:tc>
          <w:tcPr>
            <w:tcW w:w="1823" w:type="dxa"/>
            <w:vAlign w:val="center"/>
            <w:hideMark/>
          </w:tcPr>
          <w:p w14:paraId="049B612B" w14:textId="0B6DBDED" w:rsidR="00AF3EBA" w:rsidRPr="001054E6" w:rsidRDefault="00AF3EBA" w:rsidP="00E75AFD">
            <w:pPr>
              <w:spacing w:after="0" w:line="240" w:lineRule="auto"/>
              <w:jc w:val="center"/>
              <w:rPr>
                <w:rFonts w:eastAsia="Calibri"/>
                <w:color w:val="4C4747"/>
              </w:rPr>
            </w:pPr>
            <w:r>
              <w:rPr>
                <w:rFonts w:eastAsia="Calibri"/>
                <w:color w:val="4C4747"/>
              </w:rPr>
              <w:t>80.63%</w:t>
            </w:r>
          </w:p>
        </w:tc>
      </w:tr>
      <w:tr w:rsidR="00AF3EBA" w:rsidRPr="001054E6" w14:paraId="5AB30C9F" w14:textId="77777777" w:rsidTr="00AF3EBA">
        <w:trPr>
          <w:trHeight w:val="340"/>
        </w:trPr>
        <w:tc>
          <w:tcPr>
            <w:tcW w:w="3608" w:type="dxa"/>
            <w:vAlign w:val="center"/>
            <w:hideMark/>
          </w:tcPr>
          <w:p w14:paraId="79A6C734" w14:textId="77777777" w:rsidR="00AF3EBA" w:rsidRPr="00AF3EBA" w:rsidRDefault="00AF3EBA" w:rsidP="00E75AFD">
            <w:pPr>
              <w:spacing w:after="0" w:line="240" w:lineRule="auto"/>
              <w:rPr>
                <w:rFonts w:eastAsia="Calibri"/>
                <w:color w:val="4C4747"/>
                <w:lang w:val="es-419"/>
              </w:rPr>
            </w:pPr>
            <w:r w:rsidRPr="00AF3EBA">
              <w:rPr>
                <w:rFonts w:eastAsia="Calibri"/>
                <w:color w:val="4C4747"/>
                <w:lang w:val="es-419"/>
              </w:rPr>
              <w:t>Compras a MIPYMES, personas Físicas y MIPYMES mujeres</w:t>
            </w:r>
          </w:p>
        </w:tc>
        <w:tc>
          <w:tcPr>
            <w:tcW w:w="983" w:type="dxa"/>
            <w:vAlign w:val="center"/>
            <w:hideMark/>
          </w:tcPr>
          <w:p w14:paraId="0E35078F" w14:textId="77777777" w:rsidR="00AF3EBA" w:rsidRPr="001054E6" w:rsidRDefault="00AF3EBA" w:rsidP="00E75AFD">
            <w:pPr>
              <w:spacing w:after="0" w:line="240" w:lineRule="auto"/>
              <w:jc w:val="center"/>
              <w:rPr>
                <w:rFonts w:eastAsia="Calibri"/>
                <w:color w:val="4C4747"/>
              </w:rPr>
            </w:pPr>
            <w:r w:rsidRPr="001054E6">
              <w:rPr>
                <w:rFonts w:eastAsia="Calibri"/>
                <w:color w:val="4C4747"/>
              </w:rPr>
              <w:t>20</w:t>
            </w:r>
          </w:p>
        </w:tc>
        <w:tc>
          <w:tcPr>
            <w:tcW w:w="1514" w:type="dxa"/>
            <w:vAlign w:val="center"/>
          </w:tcPr>
          <w:p w14:paraId="236FC18F" w14:textId="32923C93" w:rsidR="00AF3EBA" w:rsidRPr="001054E6" w:rsidRDefault="00AF3EBA" w:rsidP="00E75AFD">
            <w:pPr>
              <w:spacing w:after="0" w:line="240" w:lineRule="auto"/>
              <w:jc w:val="center"/>
              <w:rPr>
                <w:rFonts w:eastAsia="Calibri"/>
                <w:color w:val="4C4747"/>
              </w:rPr>
            </w:pPr>
            <w:r>
              <w:rPr>
                <w:rFonts w:eastAsia="Calibri"/>
                <w:color w:val="4C4747"/>
              </w:rPr>
              <w:t>19.35</w:t>
            </w:r>
          </w:p>
        </w:tc>
        <w:tc>
          <w:tcPr>
            <w:tcW w:w="1823" w:type="dxa"/>
            <w:vAlign w:val="center"/>
            <w:hideMark/>
          </w:tcPr>
          <w:p w14:paraId="11613ECE" w14:textId="3AA31866" w:rsidR="00AF3EBA" w:rsidRPr="001054E6" w:rsidRDefault="00AF3EBA" w:rsidP="00E75AFD">
            <w:pPr>
              <w:spacing w:after="0" w:line="240" w:lineRule="auto"/>
              <w:jc w:val="center"/>
              <w:rPr>
                <w:rFonts w:eastAsia="Calibri"/>
                <w:color w:val="4C4747"/>
              </w:rPr>
            </w:pPr>
            <w:r>
              <w:rPr>
                <w:rFonts w:eastAsia="Calibri"/>
                <w:color w:val="4C4747"/>
              </w:rPr>
              <w:t>96.75%</w:t>
            </w:r>
          </w:p>
        </w:tc>
      </w:tr>
    </w:tbl>
    <w:p w14:paraId="0F2FC10A" w14:textId="604A7285" w:rsidR="008B505C" w:rsidRDefault="00AF3EBA" w:rsidP="00AF3EBA">
      <w:pPr>
        <w:spacing w:line="360" w:lineRule="auto"/>
        <w:jc w:val="both"/>
        <w:rPr>
          <w:rFonts w:eastAsia="Calibri"/>
          <w:i/>
          <w:iCs/>
          <w:color w:val="4C4747"/>
          <w:sz w:val="18"/>
          <w:szCs w:val="18"/>
          <w:lang w:val="es-419"/>
        </w:rPr>
      </w:pPr>
      <w:r w:rsidRPr="00AF3EBA">
        <w:rPr>
          <w:rFonts w:eastAsia="Calibri"/>
          <w:i/>
          <w:iCs/>
          <w:color w:val="4C4747"/>
          <w:sz w:val="18"/>
          <w:szCs w:val="18"/>
          <w:lang w:val="es-419"/>
        </w:rPr>
        <w:t>Fuente interna: Departamento de Compras y Contrataciones (Inaipi)</w:t>
      </w:r>
    </w:p>
    <w:p w14:paraId="0E3BE45A" w14:textId="6213BE9F" w:rsidR="007F27FF" w:rsidRPr="00413300" w:rsidRDefault="00413300" w:rsidP="00AF3EBA">
      <w:pPr>
        <w:spacing w:line="360" w:lineRule="auto"/>
        <w:jc w:val="both"/>
        <w:rPr>
          <w:rFonts w:eastAsia="Calibri"/>
          <w:noProof/>
          <w:color w:val="4C4747"/>
          <w:lang w:val="es-419"/>
        </w:rPr>
      </w:pPr>
      <w:r w:rsidRPr="00413300">
        <w:rPr>
          <w:rFonts w:eastAsia="Calibri"/>
          <w:noProof/>
          <w:color w:val="4C4747"/>
          <w:lang w:val="es-419"/>
        </w:rPr>
        <w:t xml:space="preserve">Puntuación Estimada </w:t>
      </w:r>
      <w:r w:rsidR="005B6397">
        <w:rPr>
          <w:rFonts w:eastAsia="Calibri"/>
          <w:noProof/>
          <w:color w:val="4C4747"/>
          <w:lang w:val="es-419"/>
        </w:rPr>
        <w:t>84.22</w:t>
      </w:r>
      <w:r w:rsidRPr="00413300">
        <w:rPr>
          <w:rFonts w:eastAsia="Calibri"/>
          <w:noProof/>
          <w:color w:val="4C4747"/>
          <w:lang w:val="es-419"/>
        </w:rPr>
        <w:t xml:space="preserve"> correspondiente al 4to Trimestre </w:t>
      </w:r>
      <w:r w:rsidR="005B6397">
        <w:rPr>
          <w:rFonts w:eastAsia="Calibri"/>
          <w:noProof/>
          <w:color w:val="4C4747"/>
          <w:lang w:val="es-419"/>
        </w:rPr>
        <w:t xml:space="preserve">del año </w:t>
      </w:r>
      <w:r w:rsidRPr="00413300">
        <w:rPr>
          <w:rFonts w:eastAsia="Calibri"/>
          <w:noProof/>
          <w:color w:val="4C4747"/>
          <w:lang w:val="es-419"/>
        </w:rPr>
        <w:t>2025</w:t>
      </w:r>
      <w:r>
        <w:rPr>
          <w:rFonts w:eastAsia="Calibri"/>
          <w:noProof/>
          <w:color w:val="4C4747"/>
          <w:lang w:val="es-419"/>
        </w:rPr>
        <w:t>.</w:t>
      </w:r>
    </w:p>
    <w:p w14:paraId="01F60414" w14:textId="23C530FD" w:rsidR="00AF3EBA" w:rsidRPr="00AF3EBA" w:rsidRDefault="00AF3EBA" w:rsidP="001206BE">
      <w:pPr>
        <w:spacing w:line="360" w:lineRule="auto"/>
        <w:rPr>
          <w:rFonts w:eastAsia="Calibri"/>
          <w:b/>
          <w:bCs/>
          <w:noProof/>
          <w:color w:val="4C4747"/>
          <w:lang w:val="es-419"/>
        </w:rPr>
      </w:pPr>
      <w:r w:rsidRPr="00AF3EBA">
        <w:rPr>
          <w:rFonts w:eastAsia="Calibri"/>
          <w:b/>
          <w:bCs/>
          <w:noProof/>
          <w:color w:val="4C4747"/>
          <w:lang w:val="es-419"/>
        </w:rPr>
        <w:t xml:space="preserve">Resumen del Plan de Compras </w:t>
      </w:r>
      <w:r>
        <w:rPr>
          <w:rFonts w:eastAsia="Calibri"/>
          <w:b/>
          <w:bCs/>
          <w:noProof/>
          <w:color w:val="4C4747"/>
          <w:lang w:val="es-419"/>
        </w:rPr>
        <w:t xml:space="preserve">9na </w:t>
      </w:r>
      <w:r w:rsidRPr="00AF3EBA">
        <w:rPr>
          <w:rFonts w:eastAsia="Calibri"/>
          <w:b/>
          <w:bCs/>
          <w:noProof/>
          <w:color w:val="4C4747"/>
          <w:lang w:val="es-419"/>
        </w:rPr>
        <w:t>versión</w:t>
      </w:r>
      <w:r>
        <w:rPr>
          <w:rFonts w:eastAsia="Calibri"/>
          <w:b/>
          <w:bCs/>
          <w:noProof/>
          <w:color w:val="4C4747"/>
          <w:lang w:val="es-419"/>
        </w:rPr>
        <w:t>.</w:t>
      </w:r>
    </w:p>
    <w:tbl>
      <w:tblPr>
        <w:tblW w:w="0" w:type="auto"/>
        <w:tblLayout w:type="fixed"/>
        <w:tblCellMar>
          <w:left w:w="70" w:type="dxa"/>
          <w:right w:w="70" w:type="dxa"/>
        </w:tblCellMar>
        <w:tblLook w:val="04A0" w:firstRow="1" w:lastRow="0" w:firstColumn="1" w:lastColumn="0" w:noHBand="0" w:noVBand="1"/>
      </w:tblPr>
      <w:tblGrid>
        <w:gridCol w:w="5103"/>
        <w:gridCol w:w="2817"/>
      </w:tblGrid>
      <w:tr w:rsidR="00E00B4B" w:rsidRPr="001206BE" w14:paraId="107A937E" w14:textId="77777777" w:rsidTr="002B4791">
        <w:trPr>
          <w:trHeight w:val="1533"/>
        </w:trPr>
        <w:tc>
          <w:tcPr>
            <w:tcW w:w="7920" w:type="dxa"/>
            <w:gridSpan w:val="2"/>
            <w:tcBorders>
              <w:top w:val="nil"/>
              <w:left w:val="nil"/>
              <w:bottom w:val="single" w:sz="12" w:space="0" w:color="FFFFFF"/>
              <w:right w:val="nil"/>
            </w:tcBorders>
            <w:shd w:val="clear" w:color="000000" w:fill="9BC2E6"/>
            <w:vAlign w:val="center"/>
            <w:hideMark/>
          </w:tcPr>
          <w:p w14:paraId="359F179E" w14:textId="3AAE96FF" w:rsidR="00AF3EBA" w:rsidRDefault="00AF3EBA" w:rsidP="006060E6">
            <w:pPr>
              <w:spacing w:after="0" w:line="240" w:lineRule="auto"/>
              <w:jc w:val="center"/>
              <w:rPr>
                <w:rFonts w:ascii="Calibri" w:eastAsia="Times New Roman" w:hAnsi="Calibri" w:cs="Calibri"/>
                <w:b/>
                <w:bCs/>
                <w:color w:val="auto"/>
                <w:spacing w:val="0"/>
                <w:sz w:val="20"/>
                <w:szCs w:val="20"/>
                <w:lang w:val="es-419" w:eastAsia="es-419"/>
              </w:rPr>
            </w:pPr>
            <w:r w:rsidRPr="001206BE">
              <w:rPr>
                <w:noProof/>
                <w:sz w:val="20"/>
                <w:lang w:eastAsia="es-DO"/>
              </w:rPr>
              <mc:AlternateContent>
                <mc:Choice Requires="wps">
                  <w:drawing>
                    <wp:anchor distT="0" distB="0" distL="114300" distR="114300" simplePos="0" relativeHeight="251744256" behindDoc="0" locked="0" layoutInCell="1" allowOverlap="1" wp14:anchorId="607532F6" wp14:editId="44137436">
                      <wp:simplePos x="0" y="0"/>
                      <wp:positionH relativeFrom="column">
                        <wp:posOffset>-44450</wp:posOffset>
                      </wp:positionH>
                      <wp:positionV relativeFrom="paragraph">
                        <wp:posOffset>-635635</wp:posOffset>
                      </wp:positionV>
                      <wp:extent cx="5057775" cy="619125"/>
                      <wp:effectExtent l="0" t="0" r="9525" b="952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619125"/>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32B7E7" w14:textId="77777777" w:rsidR="008B505C" w:rsidRPr="00F17476" w:rsidRDefault="008B505C" w:rsidP="008B505C">
                                  <w:pPr>
                                    <w:spacing w:after="0"/>
                                    <w:ind w:left="881" w:right="882"/>
                                    <w:jc w:val="center"/>
                                    <w:rPr>
                                      <w:sz w:val="36"/>
                                      <w:szCs w:val="36"/>
                                    </w:rPr>
                                  </w:pPr>
                                  <w:r w:rsidRPr="00F17476">
                                    <w:rPr>
                                      <w:color w:val="FFFFFF"/>
                                      <w:sz w:val="36"/>
                                      <w:szCs w:val="36"/>
                                    </w:rPr>
                                    <w:t>RESUMEN</w:t>
                                  </w:r>
                                  <w:r w:rsidRPr="00F17476">
                                    <w:rPr>
                                      <w:color w:val="FFFFFF"/>
                                      <w:spacing w:val="-4"/>
                                      <w:sz w:val="36"/>
                                      <w:szCs w:val="36"/>
                                    </w:rPr>
                                    <w:t xml:space="preserve"> </w:t>
                                  </w:r>
                                  <w:r w:rsidRPr="00F17476">
                                    <w:rPr>
                                      <w:color w:val="FFFFFF"/>
                                      <w:sz w:val="36"/>
                                      <w:szCs w:val="36"/>
                                    </w:rPr>
                                    <w:t>DEL</w:t>
                                  </w:r>
                                  <w:r w:rsidRPr="00F17476">
                                    <w:rPr>
                                      <w:color w:val="FFFFFF"/>
                                      <w:spacing w:val="1"/>
                                      <w:sz w:val="36"/>
                                      <w:szCs w:val="36"/>
                                    </w:rPr>
                                    <w:t xml:space="preserve"> </w:t>
                                  </w:r>
                                  <w:r w:rsidRPr="00F17476">
                                    <w:rPr>
                                      <w:color w:val="FFFFFF"/>
                                      <w:sz w:val="36"/>
                                      <w:szCs w:val="36"/>
                                    </w:rPr>
                                    <w:t>PLAN</w:t>
                                  </w:r>
                                  <w:r w:rsidRPr="00F17476">
                                    <w:rPr>
                                      <w:color w:val="FFFFFF"/>
                                      <w:spacing w:val="-3"/>
                                      <w:sz w:val="36"/>
                                      <w:szCs w:val="36"/>
                                    </w:rPr>
                                    <w:t xml:space="preserve"> </w:t>
                                  </w:r>
                                  <w:r w:rsidRPr="00F17476">
                                    <w:rPr>
                                      <w:color w:val="FFFFFF"/>
                                      <w:sz w:val="36"/>
                                      <w:szCs w:val="36"/>
                                    </w:rPr>
                                    <w:t>DE</w:t>
                                  </w:r>
                                  <w:r w:rsidRPr="00F17476">
                                    <w:rPr>
                                      <w:color w:val="FFFFFF"/>
                                      <w:spacing w:val="-4"/>
                                      <w:sz w:val="36"/>
                                      <w:szCs w:val="36"/>
                                    </w:rPr>
                                    <w:t xml:space="preserve"> </w:t>
                                  </w:r>
                                  <w:r w:rsidRPr="00F17476">
                                    <w:rPr>
                                      <w:color w:val="FFFFFF"/>
                                      <w:sz w:val="36"/>
                                      <w:szCs w:val="36"/>
                                    </w:rPr>
                                    <w:t>COMPRAS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532F6" id="Text Box 2" o:spid="_x0000_s1041" type="#_x0000_t202" style="position:absolute;left:0;text-align:left;margin-left:-3.5pt;margin-top:-50.05pt;width:398.25pt;height:48.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lb8AEAAMEDAAAOAAAAZHJzL2Uyb0RvYy54bWysU9uO0zAQfUfiHyy/0ySVuoWo6Wrpqghp&#10;uUjLfoDjOImF4zFjt0n5esZO24XlDfFije3xmTlnjje302DYUaHXYCteLHLOlJXQaNtV/Onb/s1b&#10;znwQthEGrKr4SXl+u339ajO6Ui2hB9MoZARifTm6ivchuDLLvOzVIPwCnLJ02QIOItAWu6xBMRL6&#10;YLJlnt9kI2DjEKTynk7v50u+Tfhtq2T40rZeBWYqTr2FtGJa67hm240oOxSu1/LchviHLgahLRW9&#10;Qt2LINgB9V9Qg5YIHtqwkDBk0LZaqsSB2BT5CzaPvXAqcSFxvLvK5P8frPx8fHRfkYXpPUw0wETC&#10;uweQ3z2zsOuF7dQdIoy9Eg0VLqJk2eh8eX4apfaljyD1+AkaGrI4BEhAU4tDVIV4MkKnAZyuoqsp&#10;MEmHq3y1Xq9XnEm6uyneFctVKiHKy2uHPnxQMLAYVBxpqAldHB98iN2I8pISi3kwutlrY9IGu3pn&#10;kB1FNEBe7Ff7M/ofacbGZAvx2YwYTxLNyGzmGKZ6Yrqp+DpCRNY1NCfijTD7iv4BBT3gT85G8lTF&#10;/Y+DQMWZ+WhJu2jAS4CXoL4Ewkp6WvHA2RzuwmzUg0Pd9YQ8T8fCHenb6kT9uYtzu+STpMjZ09GI&#10;v+9T1vPP2/4CAAD//wMAUEsDBBQABgAIAAAAIQC1uTVx4QAAAAoBAAAPAAAAZHJzL2Rvd25yZXYu&#10;eG1sTI/NTsMwEITvSLyDtUhcUOukomkIcSpA9BipLYizG29+RLwOsduEt2c5wWm1O6PZb/LtbHtx&#10;wdF3jhTEywgEUuVMR42C97fdIgXhgyaje0eo4Bs9bIvrq1xnxk10wMsxNIJDyGdaQRvCkEnpqxat&#10;9ks3ILFWu9HqwOvYSDPqicNtL1dRlEirO+IPrR7wpcXq83i2CtKy3k1fdV3efSTNvlrfl4fn11Kp&#10;25v56RFEwDn8meEXn9GhYKaTO5Pxolew2HCVwDOOohgEOzbpwxrEiU+rBGSRy/8Vih8AAAD//wMA&#10;UEsBAi0AFAAGAAgAAAAhALaDOJL+AAAA4QEAABMAAAAAAAAAAAAAAAAAAAAAAFtDb250ZW50X1R5&#10;cGVzXS54bWxQSwECLQAUAAYACAAAACEAOP0h/9YAAACUAQAACwAAAAAAAAAAAAAAAAAvAQAAX3Jl&#10;bHMvLnJlbHNQSwECLQAUAAYACAAAACEAfzy5W/ABAADBAwAADgAAAAAAAAAAAAAAAAAuAgAAZHJz&#10;L2Uyb0RvYy54bWxQSwECLQAUAAYACAAAACEAtbk1ceEAAAAKAQAADwAAAAAAAAAAAAAAAABKBAAA&#10;ZHJzL2Rvd25yZXYueG1sUEsFBgAAAAAEAAQA8wAAAFgFAAAAAA==&#10;" fillcolor="#001f5f" stroked="f">
                      <v:textbox inset="0,0,0,0">
                        <w:txbxContent>
                          <w:p w14:paraId="7A32B7E7" w14:textId="77777777" w:rsidR="008B505C" w:rsidRPr="00F17476" w:rsidRDefault="008B505C" w:rsidP="008B505C">
                            <w:pPr>
                              <w:spacing w:after="0"/>
                              <w:ind w:left="881" w:right="882"/>
                              <w:jc w:val="center"/>
                              <w:rPr>
                                <w:sz w:val="36"/>
                                <w:szCs w:val="36"/>
                              </w:rPr>
                            </w:pPr>
                            <w:r w:rsidRPr="00F17476">
                              <w:rPr>
                                <w:color w:val="FFFFFF"/>
                                <w:sz w:val="36"/>
                                <w:szCs w:val="36"/>
                              </w:rPr>
                              <w:t>RESUMEN</w:t>
                            </w:r>
                            <w:r w:rsidRPr="00F17476">
                              <w:rPr>
                                <w:color w:val="FFFFFF"/>
                                <w:spacing w:val="-4"/>
                                <w:sz w:val="36"/>
                                <w:szCs w:val="36"/>
                              </w:rPr>
                              <w:t xml:space="preserve"> </w:t>
                            </w:r>
                            <w:r w:rsidRPr="00F17476">
                              <w:rPr>
                                <w:color w:val="FFFFFF"/>
                                <w:sz w:val="36"/>
                                <w:szCs w:val="36"/>
                              </w:rPr>
                              <w:t>DEL</w:t>
                            </w:r>
                            <w:r w:rsidRPr="00F17476">
                              <w:rPr>
                                <w:color w:val="FFFFFF"/>
                                <w:spacing w:val="1"/>
                                <w:sz w:val="36"/>
                                <w:szCs w:val="36"/>
                              </w:rPr>
                              <w:t xml:space="preserve"> </w:t>
                            </w:r>
                            <w:r w:rsidRPr="00F17476">
                              <w:rPr>
                                <w:color w:val="FFFFFF"/>
                                <w:sz w:val="36"/>
                                <w:szCs w:val="36"/>
                              </w:rPr>
                              <w:t>PLAN</w:t>
                            </w:r>
                            <w:r w:rsidRPr="00F17476">
                              <w:rPr>
                                <w:color w:val="FFFFFF"/>
                                <w:spacing w:val="-3"/>
                                <w:sz w:val="36"/>
                                <w:szCs w:val="36"/>
                              </w:rPr>
                              <w:t xml:space="preserve"> </w:t>
                            </w:r>
                            <w:r w:rsidRPr="00F17476">
                              <w:rPr>
                                <w:color w:val="FFFFFF"/>
                                <w:sz w:val="36"/>
                                <w:szCs w:val="36"/>
                              </w:rPr>
                              <w:t>DE</w:t>
                            </w:r>
                            <w:r w:rsidRPr="00F17476">
                              <w:rPr>
                                <w:color w:val="FFFFFF"/>
                                <w:spacing w:val="-4"/>
                                <w:sz w:val="36"/>
                                <w:szCs w:val="36"/>
                              </w:rPr>
                              <w:t xml:space="preserve"> </w:t>
                            </w:r>
                            <w:r w:rsidRPr="00F17476">
                              <w:rPr>
                                <w:color w:val="FFFFFF"/>
                                <w:sz w:val="36"/>
                                <w:szCs w:val="36"/>
                              </w:rPr>
                              <w:t>COMPRAS</w:t>
                            </w:r>
                          </w:p>
                        </w:txbxContent>
                      </v:textbox>
                      <w10:wrap type="topAndBottom"/>
                    </v:shape>
                  </w:pict>
                </mc:Fallback>
              </mc:AlternateContent>
            </w:r>
          </w:p>
          <w:p w14:paraId="67B55B8C" w14:textId="2C8663C7" w:rsidR="00E00B4B" w:rsidRDefault="00E00B4B" w:rsidP="006060E6">
            <w:pPr>
              <w:spacing w:after="0" w:line="240" w:lineRule="auto"/>
              <w:jc w:val="center"/>
              <w:rPr>
                <w:rFonts w:ascii="Calibri" w:eastAsia="Times New Roman" w:hAnsi="Calibri" w:cs="Calibri"/>
                <w:b/>
                <w:bCs/>
                <w:color w:val="auto"/>
                <w:spacing w:val="0"/>
                <w:sz w:val="20"/>
                <w:szCs w:val="20"/>
                <w:lang w:val="es-419" w:eastAsia="es-419"/>
              </w:rPr>
            </w:pPr>
            <w:r w:rsidRPr="001206BE">
              <w:rPr>
                <w:rFonts w:ascii="Calibri" w:eastAsia="Times New Roman" w:hAnsi="Calibri" w:cs="Calibri"/>
                <w:b/>
                <w:bCs/>
                <w:color w:val="auto"/>
                <w:spacing w:val="0"/>
                <w:sz w:val="20"/>
                <w:szCs w:val="20"/>
                <w:lang w:val="es-419" w:eastAsia="es-419"/>
              </w:rPr>
              <w:t xml:space="preserve">Datos de cabecera </w:t>
            </w:r>
            <w:r>
              <w:rPr>
                <w:rFonts w:ascii="Calibri" w:eastAsia="Times New Roman" w:hAnsi="Calibri" w:cs="Calibri"/>
                <w:b/>
                <w:bCs/>
                <w:color w:val="auto"/>
                <w:spacing w:val="0"/>
                <w:sz w:val="20"/>
                <w:szCs w:val="20"/>
                <w:lang w:val="es-419" w:eastAsia="es-419"/>
              </w:rPr>
              <w:t>PACC</w:t>
            </w:r>
          </w:p>
          <w:p w14:paraId="1A62EEAC" w14:textId="77777777" w:rsidR="00AF3EBA" w:rsidRDefault="00AF3EBA" w:rsidP="006060E6">
            <w:pPr>
              <w:spacing w:after="0" w:line="240" w:lineRule="auto"/>
              <w:jc w:val="center"/>
              <w:rPr>
                <w:rFonts w:ascii="Calibri" w:eastAsia="Times New Roman" w:hAnsi="Calibri" w:cs="Calibri"/>
                <w:b/>
                <w:bCs/>
                <w:color w:val="auto"/>
                <w:spacing w:val="0"/>
                <w:sz w:val="20"/>
                <w:szCs w:val="20"/>
                <w:lang w:val="es-419" w:eastAsia="es-419"/>
              </w:rPr>
            </w:pPr>
          </w:p>
          <w:p w14:paraId="182CF9DF" w14:textId="75B22FE0" w:rsidR="00AF3EBA" w:rsidRPr="001206BE" w:rsidRDefault="00AF3EBA" w:rsidP="006060E6">
            <w:pPr>
              <w:spacing w:after="0" w:line="240" w:lineRule="auto"/>
              <w:jc w:val="center"/>
              <w:rPr>
                <w:rFonts w:ascii="Calibri" w:eastAsia="Times New Roman" w:hAnsi="Calibri" w:cs="Calibri"/>
                <w:b/>
                <w:bCs/>
                <w:color w:val="auto"/>
                <w:spacing w:val="0"/>
                <w:sz w:val="20"/>
                <w:szCs w:val="20"/>
                <w:lang w:val="es-419" w:eastAsia="es-419"/>
              </w:rPr>
            </w:pPr>
          </w:p>
        </w:tc>
      </w:tr>
      <w:tr w:rsidR="00E00B4B" w:rsidRPr="001206BE" w14:paraId="57D2C50A"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4978F415"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Monto estimado total</w:t>
            </w:r>
          </w:p>
        </w:tc>
        <w:tc>
          <w:tcPr>
            <w:tcW w:w="2817" w:type="dxa"/>
            <w:tcBorders>
              <w:top w:val="nil"/>
              <w:left w:val="nil"/>
              <w:bottom w:val="single" w:sz="12" w:space="0" w:color="FFFFFF"/>
              <w:right w:val="single" w:sz="12" w:space="0" w:color="FFFFFF"/>
            </w:tcBorders>
            <w:shd w:val="clear" w:color="000000" w:fill="D9D9D9"/>
            <w:noWrap/>
            <w:vAlign w:val="bottom"/>
            <w:hideMark/>
          </w:tcPr>
          <w:p w14:paraId="4038A305"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9,570,837,950.74 </w:t>
            </w:r>
          </w:p>
        </w:tc>
      </w:tr>
      <w:tr w:rsidR="00E00B4B" w:rsidRPr="001206BE" w14:paraId="1B91FF75"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4BDE02C0"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Cantidad de procesos registrados</w:t>
            </w:r>
          </w:p>
        </w:tc>
        <w:tc>
          <w:tcPr>
            <w:tcW w:w="2817" w:type="dxa"/>
            <w:tcBorders>
              <w:top w:val="nil"/>
              <w:left w:val="nil"/>
              <w:bottom w:val="single" w:sz="12" w:space="0" w:color="FFFFFF"/>
              <w:right w:val="single" w:sz="12" w:space="0" w:color="FFFFFF"/>
            </w:tcBorders>
            <w:shd w:val="clear" w:color="000000" w:fill="D9D9D9"/>
            <w:noWrap/>
            <w:vAlign w:val="bottom"/>
            <w:hideMark/>
          </w:tcPr>
          <w:p w14:paraId="1F1C4BBB"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334</w:t>
            </w:r>
          </w:p>
        </w:tc>
      </w:tr>
      <w:tr w:rsidR="00E00B4B" w:rsidRPr="001206BE" w14:paraId="4AA990B6"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4B01D9A9"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 xml:space="preserve">Capítulo </w:t>
            </w:r>
          </w:p>
        </w:tc>
        <w:tc>
          <w:tcPr>
            <w:tcW w:w="2817" w:type="dxa"/>
            <w:tcBorders>
              <w:top w:val="nil"/>
              <w:left w:val="nil"/>
              <w:bottom w:val="single" w:sz="12" w:space="0" w:color="FFFFFF"/>
              <w:right w:val="single" w:sz="12" w:space="0" w:color="FFFFFF"/>
            </w:tcBorders>
            <w:shd w:val="clear" w:color="000000" w:fill="D9D9D9"/>
            <w:noWrap/>
            <w:vAlign w:val="bottom"/>
            <w:hideMark/>
          </w:tcPr>
          <w:p w14:paraId="2107FE0A"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5188</w:t>
            </w:r>
          </w:p>
        </w:tc>
      </w:tr>
      <w:tr w:rsidR="00E00B4B" w:rsidRPr="001206BE" w14:paraId="63152904"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6621701B"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proofErr w:type="spellStart"/>
            <w:r w:rsidRPr="001206BE">
              <w:rPr>
                <w:rFonts w:ascii="Calibri" w:eastAsia="Times New Roman" w:hAnsi="Calibri" w:cs="Calibri"/>
                <w:b/>
                <w:bCs/>
                <w:color w:val="002060"/>
                <w:spacing w:val="0"/>
                <w:sz w:val="20"/>
                <w:szCs w:val="20"/>
                <w:lang w:val="es-419" w:eastAsia="es-419"/>
              </w:rPr>
              <w:t>Sub-capítulo</w:t>
            </w:r>
            <w:proofErr w:type="spellEnd"/>
          </w:p>
        </w:tc>
        <w:tc>
          <w:tcPr>
            <w:tcW w:w="2817" w:type="dxa"/>
            <w:tcBorders>
              <w:top w:val="nil"/>
              <w:left w:val="nil"/>
              <w:bottom w:val="single" w:sz="12" w:space="0" w:color="FFFFFF"/>
              <w:right w:val="single" w:sz="12" w:space="0" w:color="FFFFFF"/>
            </w:tcBorders>
            <w:shd w:val="clear" w:color="000000" w:fill="D9D9D9"/>
            <w:noWrap/>
            <w:vAlign w:val="bottom"/>
            <w:hideMark/>
          </w:tcPr>
          <w:p w14:paraId="2BD69B6B"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01</w:t>
            </w:r>
          </w:p>
        </w:tc>
      </w:tr>
      <w:tr w:rsidR="00E00B4B" w:rsidRPr="001206BE" w14:paraId="56DB0CA2"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3DD373CB"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Unidad ejecutora</w:t>
            </w:r>
          </w:p>
        </w:tc>
        <w:tc>
          <w:tcPr>
            <w:tcW w:w="2817" w:type="dxa"/>
            <w:tcBorders>
              <w:top w:val="nil"/>
              <w:left w:val="nil"/>
              <w:bottom w:val="single" w:sz="12" w:space="0" w:color="FFFFFF"/>
              <w:right w:val="single" w:sz="12" w:space="0" w:color="FFFFFF"/>
            </w:tcBorders>
            <w:shd w:val="clear" w:color="000000" w:fill="D9D9D9"/>
            <w:noWrap/>
            <w:vAlign w:val="bottom"/>
            <w:hideMark/>
          </w:tcPr>
          <w:p w14:paraId="740DF774"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0001</w:t>
            </w:r>
          </w:p>
        </w:tc>
      </w:tr>
      <w:tr w:rsidR="00E00B4B" w:rsidRPr="00C27547" w14:paraId="276FB11B"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2C80877B"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 xml:space="preserve">Unidad de compra </w:t>
            </w:r>
          </w:p>
        </w:tc>
        <w:tc>
          <w:tcPr>
            <w:tcW w:w="2817" w:type="dxa"/>
            <w:tcBorders>
              <w:top w:val="nil"/>
              <w:left w:val="nil"/>
              <w:bottom w:val="single" w:sz="12" w:space="0" w:color="FFFFFF"/>
              <w:right w:val="single" w:sz="12" w:space="0" w:color="FFFFFF"/>
            </w:tcBorders>
            <w:shd w:val="clear" w:color="000000" w:fill="D9D9D9"/>
            <w:noWrap/>
            <w:vAlign w:val="bottom"/>
            <w:hideMark/>
          </w:tcPr>
          <w:p w14:paraId="59DA5159"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Instituto nacional de atención integral a la primera infancia</w:t>
            </w:r>
          </w:p>
        </w:tc>
      </w:tr>
      <w:tr w:rsidR="00E00B4B" w:rsidRPr="001206BE" w14:paraId="56B50366"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02EA1042"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lastRenderedPageBreak/>
              <w:t xml:space="preserve">Año fiscal </w:t>
            </w:r>
          </w:p>
        </w:tc>
        <w:tc>
          <w:tcPr>
            <w:tcW w:w="2817" w:type="dxa"/>
            <w:tcBorders>
              <w:top w:val="nil"/>
              <w:left w:val="nil"/>
              <w:bottom w:val="single" w:sz="12" w:space="0" w:color="FFFFFF"/>
              <w:right w:val="single" w:sz="12" w:space="0" w:color="FFFFFF"/>
            </w:tcBorders>
            <w:shd w:val="clear" w:color="000000" w:fill="D9D9D9"/>
            <w:noWrap/>
            <w:vAlign w:val="bottom"/>
            <w:hideMark/>
          </w:tcPr>
          <w:p w14:paraId="687E7756"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2025</w:t>
            </w:r>
          </w:p>
        </w:tc>
      </w:tr>
      <w:tr w:rsidR="00E00B4B" w:rsidRPr="001206BE" w14:paraId="0F49C724"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795032C6"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Fecha aprobación</w:t>
            </w:r>
          </w:p>
        </w:tc>
        <w:tc>
          <w:tcPr>
            <w:tcW w:w="2817" w:type="dxa"/>
            <w:tcBorders>
              <w:top w:val="nil"/>
              <w:left w:val="nil"/>
              <w:bottom w:val="single" w:sz="12" w:space="0" w:color="FFFFFF"/>
              <w:right w:val="single" w:sz="12" w:space="0" w:color="FFFFFF"/>
            </w:tcBorders>
            <w:shd w:val="clear" w:color="000000" w:fill="D9D9D9"/>
            <w:noWrap/>
            <w:vAlign w:val="bottom"/>
            <w:hideMark/>
          </w:tcPr>
          <w:p w14:paraId="14B8C427"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w:t>
            </w:r>
          </w:p>
        </w:tc>
      </w:tr>
      <w:tr w:rsidR="00E00B4B" w:rsidRPr="00C27547" w14:paraId="11D5337E" w14:textId="77777777" w:rsidTr="002B4791">
        <w:trPr>
          <w:trHeight w:val="340"/>
        </w:trPr>
        <w:tc>
          <w:tcPr>
            <w:tcW w:w="7920" w:type="dxa"/>
            <w:gridSpan w:val="2"/>
            <w:tcBorders>
              <w:top w:val="single" w:sz="12" w:space="0" w:color="FFFFFF"/>
              <w:left w:val="nil"/>
              <w:bottom w:val="single" w:sz="12" w:space="0" w:color="FFFFFF"/>
              <w:right w:val="nil"/>
            </w:tcBorders>
            <w:shd w:val="clear" w:color="000000" w:fill="9BC2E6"/>
            <w:vAlign w:val="center"/>
            <w:hideMark/>
          </w:tcPr>
          <w:p w14:paraId="1C6961AF" w14:textId="77777777" w:rsidR="00E00B4B" w:rsidRPr="001206BE" w:rsidRDefault="00E00B4B" w:rsidP="006060E6">
            <w:pPr>
              <w:spacing w:after="0" w:line="240" w:lineRule="auto"/>
              <w:jc w:val="center"/>
              <w:rPr>
                <w:rFonts w:ascii="Calibri" w:eastAsia="Times New Roman" w:hAnsi="Calibri" w:cs="Calibri"/>
                <w:b/>
                <w:bCs/>
                <w:color w:val="auto"/>
                <w:spacing w:val="0"/>
                <w:sz w:val="20"/>
                <w:szCs w:val="20"/>
                <w:lang w:val="es-419" w:eastAsia="es-419"/>
              </w:rPr>
            </w:pPr>
            <w:r w:rsidRPr="001206BE">
              <w:rPr>
                <w:rFonts w:ascii="Calibri" w:eastAsia="Times New Roman" w:hAnsi="Calibri" w:cs="Calibri"/>
                <w:b/>
                <w:bCs/>
                <w:color w:val="auto"/>
                <w:spacing w:val="0"/>
                <w:sz w:val="20"/>
                <w:szCs w:val="20"/>
                <w:lang w:val="es-419" w:eastAsia="es-419"/>
              </w:rPr>
              <w:t>Montos estimados según objeto de contratación</w:t>
            </w:r>
          </w:p>
        </w:tc>
      </w:tr>
      <w:tr w:rsidR="00E00B4B" w:rsidRPr="001206BE" w14:paraId="1C77AF68"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3B25361A"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Bienes</w:t>
            </w:r>
          </w:p>
        </w:tc>
        <w:tc>
          <w:tcPr>
            <w:tcW w:w="2817" w:type="dxa"/>
            <w:tcBorders>
              <w:top w:val="nil"/>
              <w:left w:val="nil"/>
              <w:bottom w:val="single" w:sz="12" w:space="0" w:color="FFFFFF"/>
              <w:right w:val="single" w:sz="12" w:space="0" w:color="FFFFFF"/>
            </w:tcBorders>
            <w:shd w:val="clear" w:color="000000" w:fill="D9D9D9"/>
            <w:noWrap/>
            <w:vAlign w:val="bottom"/>
            <w:hideMark/>
          </w:tcPr>
          <w:p w14:paraId="1D99484F"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7,182,410,011.35 </w:t>
            </w:r>
          </w:p>
        </w:tc>
      </w:tr>
      <w:tr w:rsidR="00E00B4B" w:rsidRPr="001206BE" w14:paraId="64C646FA"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3690DECE"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Obras</w:t>
            </w:r>
          </w:p>
        </w:tc>
        <w:tc>
          <w:tcPr>
            <w:tcW w:w="2817" w:type="dxa"/>
            <w:tcBorders>
              <w:top w:val="nil"/>
              <w:left w:val="nil"/>
              <w:bottom w:val="single" w:sz="12" w:space="0" w:color="FFFFFF"/>
              <w:right w:val="single" w:sz="12" w:space="0" w:color="FFFFFF"/>
            </w:tcBorders>
            <w:shd w:val="clear" w:color="000000" w:fill="D9D9D9"/>
            <w:noWrap/>
            <w:vAlign w:val="bottom"/>
            <w:hideMark/>
          </w:tcPr>
          <w:p w14:paraId="6EC05D40" w14:textId="77777777" w:rsidR="00E00B4B" w:rsidRPr="001206BE" w:rsidRDefault="00E00B4B" w:rsidP="006060E6">
            <w:pPr>
              <w:spacing w:after="0" w:line="240" w:lineRule="auto"/>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340,300,000.00 </w:t>
            </w:r>
          </w:p>
        </w:tc>
      </w:tr>
      <w:tr w:rsidR="00E00B4B" w:rsidRPr="001206BE" w14:paraId="45EFA2D1"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259DBFDC"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Servicios</w:t>
            </w:r>
          </w:p>
        </w:tc>
        <w:tc>
          <w:tcPr>
            <w:tcW w:w="2817" w:type="dxa"/>
            <w:tcBorders>
              <w:top w:val="nil"/>
              <w:left w:val="nil"/>
              <w:bottom w:val="single" w:sz="12" w:space="0" w:color="FFFFFF"/>
              <w:right w:val="single" w:sz="12" w:space="0" w:color="FFFFFF"/>
            </w:tcBorders>
            <w:shd w:val="clear" w:color="000000" w:fill="D9D9D9"/>
            <w:noWrap/>
            <w:vAlign w:val="bottom"/>
            <w:hideMark/>
          </w:tcPr>
          <w:p w14:paraId="2FD62900"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2,042,187,939.39 </w:t>
            </w:r>
          </w:p>
        </w:tc>
      </w:tr>
      <w:tr w:rsidR="00E00B4B" w:rsidRPr="001206BE" w14:paraId="0EABC1F8"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15460026"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Servicios: consultoría</w:t>
            </w:r>
          </w:p>
        </w:tc>
        <w:tc>
          <w:tcPr>
            <w:tcW w:w="2817" w:type="dxa"/>
            <w:tcBorders>
              <w:top w:val="nil"/>
              <w:left w:val="nil"/>
              <w:bottom w:val="single" w:sz="12" w:space="0" w:color="FFFFFF"/>
              <w:right w:val="single" w:sz="12" w:space="0" w:color="FFFFFF"/>
            </w:tcBorders>
            <w:shd w:val="clear" w:color="000000" w:fill="D9D9D9"/>
            <w:noWrap/>
            <w:vAlign w:val="bottom"/>
            <w:hideMark/>
          </w:tcPr>
          <w:p w14:paraId="39806B93"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5,940,000.00 </w:t>
            </w:r>
          </w:p>
        </w:tc>
      </w:tr>
      <w:tr w:rsidR="00E00B4B" w:rsidRPr="001206BE" w14:paraId="74ADA179"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6E3CF938"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Servicios: consultoría basada en la calidad de los servicios</w:t>
            </w:r>
          </w:p>
        </w:tc>
        <w:tc>
          <w:tcPr>
            <w:tcW w:w="2817" w:type="dxa"/>
            <w:tcBorders>
              <w:top w:val="nil"/>
              <w:left w:val="nil"/>
              <w:bottom w:val="single" w:sz="12" w:space="0" w:color="FFFFFF"/>
              <w:right w:val="single" w:sz="12" w:space="0" w:color="FFFFFF"/>
            </w:tcBorders>
            <w:shd w:val="clear" w:color="000000" w:fill="D9D9D9"/>
            <w:noWrap/>
            <w:vAlign w:val="bottom"/>
            <w:hideMark/>
          </w:tcPr>
          <w:p w14:paraId="3431C70A"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   </w:t>
            </w:r>
          </w:p>
        </w:tc>
      </w:tr>
      <w:tr w:rsidR="00E00B4B" w:rsidRPr="00C27547" w14:paraId="7CDE7966" w14:textId="77777777" w:rsidTr="002B4791">
        <w:trPr>
          <w:trHeight w:val="340"/>
        </w:trPr>
        <w:tc>
          <w:tcPr>
            <w:tcW w:w="7920" w:type="dxa"/>
            <w:gridSpan w:val="2"/>
            <w:tcBorders>
              <w:top w:val="single" w:sz="12" w:space="0" w:color="FFFFFF"/>
              <w:left w:val="nil"/>
              <w:bottom w:val="single" w:sz="12" w:space="0" w:color="FFFFFF"/>
              <w:right w:val="nil"/>
            </w:tcBorders>
            <w:shd w:val="clear" w:color="000000" w:fill="9BC2E6"/>
            <w:vAlign w:val="center"/>
            <w:hideMark/>
          </w:tcPr>
          <w:p w14:paraId="44188CCD" w14:textId="77777777" w:rsidR="00E00B4B" w:rsidRPr="001206BE" w:rsidRDefault="00E00B4B" w:rsidP="006060E6">
            <w:pPr>
              <w:spacing w:after="0" w:line="240" w:lineRule="auto"/>
              <w:jc w:val="center"/>
              <w:rPr>
                <w:rFonts w:ascii="Calibri" w:eastAsia="Times New Roman" w:hAnsi="Calibri" w:cs="Calibri"/>
                <w:b/>
                <w:bCs/>
                <w:color w:val="auto"/>
                <w:spacing w:val="0"/>
                <w:sz w:val="20"/>
                <w:szCs w:val="20"/>
                <w:lang w:val="es-419" w:eastAsia="es-419"/>
              </w:rPr>
            </w:pPr>
            <w:r w:rsidRPr="001206BE">
              <w:rPr>
                <w:rFonts w:ascii="Calibri" w:eastAsia="Times New Roman" w:hAnsi="Calibri" w:cs="Calibri"/>
                <w:b/>
                <w:bCs/>
                <w:color w:val="auto"/>
                <w:spacing w:val="0"/>
                <w:sz w:val="20"/>
                <w:szCs w:val="20"/>
                <w:lang w:val="es-419" w:eastAsia="es-419"/>
              </w:rPr>
              <w:t xml:space="preserve">Montos estimados según clasificación </w:t>
            </w:r>
            <w:proofErr w:type="spellStart"/>
            <w:r>
              <w:rPr>
                <w:rFonts w:ascii="Calibri" w:eastAsia="Times New Roman" w:hAnsi="Calibri" w:cs="Calibri"/>
                <w:b/>
                <w:bCs/>
                <w:color w:val="auto"/>
                <w:spacing w:val="0"/>
                <w:sz w:val="20"/>
                <w:szCs w:val="20"/>
                <w:lang w:val="es-419" w:eastAsia="es-419"/>
              </w:rPr>
              <w:t>M</w:t>
            </w:r>
            <w:r w:rsidRPr="001206BE">
              <w:rPr>
                <w:rFonts w:ascii="Calibri" w:eastAsia="Times New Roman" w:hAnsi="Calibri" w:cs="Calibri"/>
                <w:b/>
                <w:bCs/>
                <w:color w:val="auto"/>
                <w:spacing w:val="0"/>
                <w:sz w:val="20"/>
                <w:szCs w:val="20"/>
                <w:lang w:val="es-419" w:eastAsia="es-419"/>
              </w:rPr>
              <w:t>ipyme</w:t>
            </w:r>
            <w:proofErr w:type="spellEnd"/>
          </w:p>
        </w:tc>
      </w:tr>
      <w:tr w:rsidR="00E00B4B" w:rsidRPr="001206BE" w14:paraId="20C800FE"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7DE43197"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proofErr w:type="spellStart"/>
            <w:r w:rsidRPr="001206BE">
              <w:rPr>
                <w:rFonts w:ascii="Calibri" w:eastAsia="Times New Roman" w:hAnsi="Calibri" w:cs="Calibri"/>
                <w:b/>
                <w:bCs/>
                <w:color w:val="002060"/>
                <w:spacing w:val="0"/>
                <w:sz w:val="20"/>
                <w:szCs w:val="20"/>
                <w:lang w:val="es-419" w:eastAsia="es-419"/>
              </w:rPr>
              <w:t>Mipyme</w:t>
            </w:r>
            <w:proofErr w:type="spellEnd"/>
          </w:p>
        </w:tc>
        <w:tc>
          <w:tcPr>
            <w:tcW w:w="2817" w:type="dxa"/>
            <w:tcBorders>
              <w:top w:val="nil"/>
              <w:left w:val="nil"/>
              <w:bottom w:val="single" w:sz="12" w:space="0" w:color="FFFFFF"/>
              <w:right w:val="single" w:sz="12" w:space="0" w:color="FFFFFF"/>
            </w:tcBorders>
            <w:shd w:val="clear" w:color="000000" w:fill="D9D9D9"/>
            <w:noWrap/>
            <w:vAlign w:val="bottom"/>
            <w:hideMark/>
          </w:tcPr>
          <w:p w14:paraId="364F71A8"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4,198,027,066.95 </w:t>
            </w:r>
          </w:p>
        </w:tc>
      </w:tr>
      <w:tr w:rsidR="00E00B4B" w:rsidRPr="001206BE" w14:paraId="5F49E3DB"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33DAC446"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proofErr w:type="spellStart"/>
            <w:r w:rsidRPr="001206BE">
              <w:rPr>
                <w:rFonts w:ascii="Calibri" w:eastAsia="Times New Roman" w:hAnsi="Calibri" w:cs="Calibri"/>
                <w:b/>
                <w:bCs/>
                <w:color w:val="002060"/>
                <w:spacing w:val="0"/>
                <w:sz w:val="20"/>
                <w:szCs w:val="20"/>
                <w:lang w:val="es-419" w:eastAsia="es-419"/>
              </w:rPr>
              <w:t>Mipyme</w:t>
            </w:r>
            <w:proofErr w:type="spellEnd"/>
            <w:r w:rsidRPr="001206BE">
              <w:rPr>
                <w:rFonts w:ascii="Calibri" w:eastAsia="Times New Roman" w:hAnsi="Calibri" w:cs="Calibri"/>
                <w:b/>
                <w:bCs/>
                <w:color w:val="002060"/>
                <w:spacing w:val="0"/>
                <w:sz w:val="20"/>
                <w:szCs w:val="20"/>
                <w:lang w:val="es-419" w:eastAsia="es-419"/>
              </w:rPr>
              <w:t xml:space="preserve"> mujer</w:t>
            </w:r>
          </w:p>
        </w:tc>
        <w:tc>
          <w:tcPr>
            <w:tcW w:w="2817" w:type="dxa"/>
            <w:tcBorders>
              <w:top w:val="nil"/>
              <w:left w:val="nil"/>
              <w:bottom w:val="single" w:sz="12" w:space="0" w:color="FFFFFF"/>
              <w:right w:val="single" w:sz="12" w:space="0" w:color="FFFFFF"/>
            </w:tcBorders>
            <w:shd w:val="clear" w:color="000000" w:fill="D9D9D9"/>
            <w:noWrap/>
            <w:vAlign w:val="bottom"/>
            <w:hideMark/>
          </w:tcPr>
          <w:p w14:paraId="6AA88D84"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457,641,718.42 </w:t>
            </w:r>
          </w:p>
        </w:tc>
      </w:tr>
      <w:tr w:rsidR="00E00B4B" w:rsidRPr="001206BE" w14:paraId="4DF00219"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30B73FC5"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 xml:space="preserve">No </w:t>
            </w:r>
            <w:proofErr w:type="spellStart"/>
            <w:r>
              <w:rPr>
                <w:rFonts w:ascii="Calibri" w:eastAsia="Times New Roman" w:hAnsi="Calibri" w:cs="Calibri"/>
                <w:b/>
                <w:bCs/>
                <w:color w:val="002060"/>
                <w:spacing w:val="0"/>
                <w:sz w:val="20"/>
                <w:szCs w:val="20"/>
                <w:lang w:val="es-419" w:eastAsia="es-419"/>
              </w:rPr>
              <w:t>M</w:t>
            </w:r>
            <w:r w:rsidRPr="001206BE">
              <w:rPr>
                <w:rFonts w:ascii="Calibri" w:eastAsia="Times New Roman" w:hAnsi="Calibri" w:cs="Calibri"/>
                <w:b/>
                <w:bCs/>
                <w:color w:val="002060"/>
                <w:spacing w:val="0"/>
                <w:sz w:val="20"/>
                <w:szCs w:val="20"/>
                <w:lang w:val="es-419" w:eastAsia="es-419"/>
              </w:rPr>
              <w:t>ipyme</w:t>
            </w:r>
            <w:proofErr w:type="spellEnd"/>
          </w:p>
        </w:tc>
        <w:tc>
          <w:tcPr>
            <w:tcW w:w="2817" w:type="dxa"/>
            <w:tcBorders>
              <w:top w:val="nil"/>
              <w:left w:val="nil"/>
              <w:bottom w:val="single" w:sz="12" w:space="0" w:color="FFFFFF"/>
              <w:right w:val="single" w:sz="12" w:space="0" w:color="FFFFFF"/>
            </w:tcBorders>
            <w:shd w:val="clear" w:color="000000" w:fill="D9D9D9"/>
            <w:noWrap/>
            <w:vAlign w:val="bottom"/>
            <w:hideMark/>
          </w:tcPr>
          <w:p w14:paraId="01164209"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4,915,169,165.37 </w:t>
            </w:r>
          </w:p>
        </w:tc>
      </w:tr>
      <w:tr w:rsidR="00E00B4B" w:rsidRPr="00C27547" w14:paraId="4AB84215" w14:textId="77777777" w:rsidTr="002B4791">
        <w:trPr>
          <w:trHeight w:val="340"/>
        </w:trPr>
        <w:tc>
          <w:tcPr>
            <w:tcW w:w="7920" w:type="dxa"/>
            <w:gridSpan w:val="2"/>
            <w:tcBorders>
              <w:top w:val="nil"/>
              <w:left w:val="nil"/>
              <w:bottom w:val="single" w:sz="12" w:space="0" w:color="FFFFFF"/>
              <w:right w:val="nil"/>
            </w:tcBorders>
            <w:shd w:val="clear" w:color="000000" w:fill="9BC2E6"/>
            <w:vAlign w:val="center"/>
            <w:hideMark/>
          </w:tcPr>
          <w:p w14:paraId="0B8D6715" w14:textId="77777777" w:rsidR="00E00B4B" w:rsidRPr="001206BE" w:rsidRDefault="00E00B4B" w:rsidP="006060E6">
            <w:pPr>
              <w:spacing w:after="0" w:line="240" w:lineRule="auto"/>
              <w:jc w:val="center"/>
              <w:rPr>
                <w:rFonts w:ascii="Calibri" w:eastAsia="Times New Roman" w:hAnsi="Calibri" w:cs="Calibri"/>
                <w:b/>
                <w:bCs/>
                <w:color w:val="auto"/>
                <w:spacing w:val="0"/>
                <w:sz w:val="20"/>
                <w:szCs w:val="20"/>
                <w:lang w:val="es-419" w:eastAsia="es-419"/>
              </w:rPr>
            </w:pPr>
            <w:r w:rsidRPr="001206BE">
              <w:rPr>
                <w:rFonts w:ascii="Calibri" w:eastAsia="Times New Roman" w:hAnsi="Calibri" w:cs="Calibri"/>
                <w:b/>
                <w:bCs/>
                <w:color w:val="auto"/>
                <w:spacing w:val="0"/>
                <w:sz w:val="20"/>
                <w:szCs w:val="20"/>
                <w:lang w:val="es-419" w:eastAsia="es-419"/>
              </w:rPr>
              <w:t>Montos estimados según tipo de procedimiento</w:t>
            </w:r>
          </w:p>
        </w:tc>
      </w:tr>
      <w:tr w:rsidR="00E00B4B" w:rsidRPr="001206BE" w14:paraId="4E3032A7"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19CBF4FA"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Compras por debajo del umbral</w:t>
            </w:r>
          </w:p>
        </w:tc>
        <w:tc>
          <w:tcPr>
            <w:tcW w:w="2817" w:type="dxa"/>
            <w:tcBorders>
              <w:top w:val="nil"/>
              <w:left w:val="nil"/>
              <w:bottom w:val="single" w:sz="12" w:space="0" w:color="FFFFFF"/>
              <w:right w:val="single" w:sz="12" w:space="0" w:color="FFFFFF"/>
            </w:tcBorders>
            <w:shd w:val="clear" w:color="000000" w:fill="D9D9D9"/>
            <w:noWrap/>
            <w:vAlign w:val="bottom"/>
            <w:hideMark/>
          </w:tcPr>
          <w:p w14:paraId="4081CA07"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2,951,265.00 </w:t>
            </w:r>
          </w:p>
        </w:tc>
      </w:tr>
      <w:tr w:rsidR="00E00B4B" w:rsidRPr="001206BE" w14:paraId="19FE5AB7"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2A140EC8"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Compra menor</w:t>
            </w:r>
          </w:p>
        </w:tc>
        <w:tc>
          <w:tcPr>
            <w:tcW w:w="2817" w:type="dxa"/>
            <w:tcBorders>
              <w:top w:val="nil"/>
              <w:left w:val="nil"/>
              <w:bottom w:val="single" w:sz="12" w:space="0" w:color="FFFFFF"/>
              <w:right w:val="single" w:sz="12" w:space="0" w:color="FFFFFF"/>
            </w:tcBorders>
            <w:shd w:val="clear" w:color="000000" w:fill="D9D9D9"/>
            <w:noWrap/>
            <w:vAlign w:val="bottom"/>
            <w:hideMark/>
          </w:tcPr>
          <w:p w14:paraId="5E87C786"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29,879,762.00 </w:t>
            </w:r>
          </w:p>
        </w:tc>
      </w:tr>
      <w:tr w:rsidR="00E00B4B" w:rsidRPr="001206BE" w14:paraId="4EC20D06"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4DEADBB2"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Comparación de precios</w:t>
            </w:r>
          </w:p>
        </w:tc>
        <w:tc>
          <w:tcPr>
            <w:tcW w:w="2817" w:type="dxa"/>
            <w:tcBorders>
              <w:top w:val="nil"/>
              <w:left w:val="nil"/>
              <w:bottom w:val="single" w:sz="12" w:space="0" w:color="FFFFFF"/>
              <w:right w:val="single" w:sz="12" w:space="0" w:color="FFFFFF"/>
            </w:tcBorders>
            <w:shd w:val="clear" w:color="000000" w:fill="D9D9D9"/>
            <w:noWrap/>
            <w:vAlign w:val="bottom"/>
            <w:hideMark/>
          </w:tcPr>
          <w:p w14:paraId="45FB24DD"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672,878,412.87 </w:t>
            </w:r>
          </w:p>
        </w:tc>
      </w:tr>
      <w:tr w:rsidR="00E00B4B" w:rsidRPr="001206BE" w14:paraId="1F643AA9"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057A77C0"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Licitación pública</w:t>
            </w:r>
          </w:p>
        </w:tc>
        <w:tc>
          <w:tcPr>
            <w:tcW w:w="2817" w:type="dxa"/>
            <w:tcBorders>
              <w:top w:val="nil"/>
              <w:left w:val="nil"/>
              <w:bottom w:val="single" w:sz="12" w:space="0" w:color="FFFFFF"/>
              <w:right w:val="single" w:sz="12" w:space="0" w:color="FFFFFF"/>
            </w:tcBorders>
            <w:shd w:val="clear" w:color="000000" w:fill="D9D9D9"/>
            <w:noWrap/>
            <w:vAlign w:val="bottom"/>
            <w:hideMark/>
          </w:tcPr>
          <w:p w14:paraId="4650A8B0"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7,295,869,291.79 </w:t>
            </w:r>
          </w:p>
        </w:tc>
      </w:tr>
      <w:tr w:rsidR="00E00B4B" w:rsidRPr="001206BE" w14:paraId="1839393A"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632B2D40"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Licitación pública internacional</w:t>
            </w:r>
          </w:p>
        </w:tc>
        <w:tc>
          <w:tcPr>
            <w:tcW w:w="2817" w:type="dxa"/>
            <w:tcBorders>
              <w:top w:val="nil"/>
              <w:left w:val="nil"/>
              <w:bottom w:val="single" w:sz="12" w:space="0" w:color="FFFFFF"/>
              <w:right w:val="single" w:sz="12" w:space="0" w:color="FFFFFF"/>
            </w:tcBorders>
            <w:shd w:val="clear" w:color="000000" w:fill="D9D9D9"/>
            <w:noWrap/>
            <w:vAlign w:val="bottom"/>
            <w:hideMark/>
          </w:tcPr>
          <w:p w14:paraId="0A73D183"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   </w:t>
            </w:r>
          </w:p>
        </w:tc>
      </w:tr>
      <w:tr w:rsidR="00E00B4B" w:rsidRPr="001206BE" w14:paraId="45BED601"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6655271B"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Licitación restringida</w:t>
            </w:r>
          </w:p>
        </w:tc>
        <w:tc>
          <w:tcPr>
            <w:tcW w:w="2817" w:type="dxa"/>
            <w:tcBorders>
              <w:top w:val="nil"/>
              <w:left w:val="nil"/>
              <w:bottom w:val="single" w:sz="12" w:space="0" w:color="FFFFFF"/>
              <w:right w:val="single" w:sz="12" w:space="0" w:color="FFFFFF"/>
            </w:tcBorders>
            <w:shd w:val="clear" w:color="000000" w:fill="D9D9D9"/>
            <w:noWrap/>
            <w:vAlign w:val="bottom"/>
            <w:hideMark/>
          </w:tcPr>
          <w:p w14:paraId="6BCA2A1F"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   </w:t>
            </w:r>
          </w:p>
        </w:tc>
      </w:tr>
      <w:tr w:rsidR="00E00B4B" w:rsidRPr="001206BE" w14:paraId="0EE98D77"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4524D02F"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Sorteo de obras</w:t>
            </w:r>
          </w:p>
        </w:tc>
        <w:tc>
          <w:tcPr>
            <w:tcW w:w="2817" w:type="dxa"/>
            <w:tcBorders>
              <w:top w:val="nil"/>
              <w:left w:val="nil"/>
              <w:bottom w:val="single" w:sz="12" w:space="0" w:color="FFFFFF"/>
              <w:right w:val="single" w:sz="12" w:space="0" w:color="FFFFFF"/>
            </w:tcBorders>
            <w:shd w:val="clear" w:color="000000" w:fill="D9D9D9"/>
            <w:noWrap/>
            <w:vAlign w:val="bottom"/>
            <w:hideMark/>
          </w:tcPr>
          <w:p w14:paraId="30538387"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   </w:t>
            </w:r>
          </w:p>
        </w:tc>
      </w:tr>
      <w:tr w:rsidR="00E00B4B" w:rsidRPr="001206BE" w14:paraId="3744F4B1" w14:textId="77777777" w:rsidTr="002B4791">
        <w:trPr>
          <w:trHeight w:val="340"/>
        </w:trPr>
        <w:tc>
          <w:tcPr>
            <w:tcW w:w="5103" w:type="dxa"/>
            <w:tcBorders>
              <w:top w:val="nil"/>
              <w:left w:val="nil"/>
              <w:bottom w:val="nil"/>
              <w:right w:val="nil"/>
            </w:tcBorders>
            <w:shd w:val="clear" w:color="000000" w:fill="D9D9D9"/>
            <w:vAlign w:val="center"/>
            <w:hideMark/>
          </w:tcPr>
          <w:p w14:paraId="30E4C348"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Subasta inversa</w:t>
            </w:r>
          </w:p>
        </w:tc>
        <w:tc>
          <w:tcPr>
            <w:tcW w:w="2817" w:type="dxa"/>
            <w:tcBorders>
              <w:top w:val="nil"/>
              <w:left w:val="single" w:sz="12" w:space="0" w:color="FFFFFF"/>
              <w:bottom w:val="single" w:sz="12" w:space="0" w:color="FFFFFF"/>
              <w:right w:val="single" w:sz="12" w:space="0" w:color="FFFFFF"/>
            </w:tcBorders>
            <w:shd w:val="clear" w:color="000000" w:fill="D9D9D9"/>
            <w:noWrap/>
            <w:vAlign w:val="bottom"/>
            <w:hideMark/>
          </w:tcPr>
          <w:p w14:paraId="53246BB6"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1,503,395,024.75 </w:t>
            </w:r>
          </w:p>
        </w:tc>
      </w:tr>
      <w:tr w:rsidR="00E00B4B" w:rsidRPr="001206BE" w14:paraId="2DCDB29C" w14:textId="77777777" w:rsidTr="002B4791">
        <w:trPr>
          <w:trHeight w:val="340"/>
        </w:trPr>
        <w:tc>
          <w:tcPr>
            <w:tcW w:w="5103" w:type="dxa"/>
            <w:tcBorders>
              <w:top w:val="single" w:sz="12" w:space="0" w:color="FFFFFF"/>
              <w:left w:val="single" w:sz="12" w:space="0" w:color="FFFFFF"/>
              <w:bottom w:val="single" w:sz="12" w:space="0" w:color="FFFFFF"/>
              <w:right w:val="single" w:sz="12" w:space="0" w:color="FFFFFF"/>
            </w:tcBorders>
            <w:shd w:val="clear" w:color="000000" w:fill="D9D9D9"/>
            <w:vAlign w:val="center"/>
            <w:hideMark/>
          </w:tcPr>
          <w:p w14:paraId="6B6C0064"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 xml:space="preserve">Excepción - bienes o servicios con exclusividad </w:t>
            </w:r>
          </w:p>
        </w:tc>
        <w:tc>
          <w:tcPr>
            <w:tcW w:w="2817" w:type="dxa"/>
            <w:tcBorders>
              <w:top w:val="nil"/>
              <w:left w:val="nil"/>
              <w:bottom w:val="single" w:sz="12" w:space="0" w:color="FFFFFF"/>
              <w:right w:val="single" w:sz="12" w:space="0" w:color="FFFFFF"/>
            </w:tcBorders>
            <w:shd w:val="clear" w:color="000000" w:fill="D9D9D9"/>
            <w:noWrap/>
            <w:vAlign w:val="bottom"/>
            <w:hideMark/>
          </w:tcPr>
          <w:p w14:paraId="2957F138"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   </w:t>
            </w:r>
          </w:p>
        </w:tc>
      </w:tr>
      <w:tr w:rsidR="00E00B4B" w:rsidRPr="001206BE" w14:paraId="73E52902"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4749C62A"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Excepción - construcción, instalación o adquisición de oficinas para el servicio exterior</w:t>
            </w:r>
          </w:p>
        </w:tc>
        <w:tc>
          <w:tcPr>
            <w:tcW w:w="2817" w:type="dxa"/>
            <w:tcBorders>
              <w:top w:val="nil"/>
              <w:left w:val="nil"/>
              <w:bottom w:val="single" w:sz="12" w:space="0" w:color="FFFFFF"/>
              <w:right w:val="single" w:sz="12" w:space="0" w:color="FFFFFF"/>
            </w:tcBorders>
            <w:shd w:val="clear" w:color="000000" w:fill="D9D9D9"/>
            <w:noWrap/>
            <w:vAlign w:val="bottom"/>
            <w:hideMark/>
          </w:tcPr>
          <w:p w14:paraId="74441BA3"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   </w:t>
            </w:r>
          </w:p>
        </w:tc>
      </w:tr>
      <w:tr w:rsidR="00E00B4B" w:rsidRPr="001206BE" w14:paraId="2AD9BD0C"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3963280A"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Excepción - contratación de publicidad a través de medios de comunicación social</w:t>
            </w:r>
          </w:p>
        </w:tc>
        <w:tc>
          <w:tcPr>
            <w:tcW w:w="2817" w:type="dxa"/>
            <w:tcBorders>
              <w:top w:val="nil"/>
              <w:left w:val="nil"/>
              <w:bottom w:val="single" w:sz="12" w:space="0" w:color="FFFFFF"/>
              <w:right w:val="single" w:sz="12" w:space="0" w:color="FFFFFF"/>
            </w:tcBorders>
            <w:shd w:val="clear" w:color="000000" w:fill="D9D9D9"/>
            <w:noWrap/>
            <w:vAlign w:val="bottom"/>
            <w:hideMark/>
          </w:tcPr>
          <w:p w14:paraId="2C03DA48"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27,909,800.00 </w:t>
            </w:r>
          </w:p>
        </w:tc>
      </w:tr>
      <w:tr w:rsidR="00E00B4B" w:rsidRPr="00C27547" w14:paraId="00841781" w14:textId="77777777" w:rsidTr="002B4791">
        <w:trPr>
          <w:trHeight w:val="340"/>
        </w:trPr>
        <w:tc>
          <w:tcPr>
            <w:tcW w:w="7920" w:type="dxa"/>
            <w:gridSpan w:val="2"/>
            <w:tcBorders>
              <w:top w:val="nil"/>
              <w:left w:val="nil"/>
              <w:bottom w:val="single" w:sz="12" w:space="0" w:color="FFFFFF"/>
              <w:right w:val="nil"/>
            </w:tcBorders>
            <w:shd w:val="clear" w:color="000000" w:fill="9BC2E6"/>
            <w:vAlign w:val="center"/>
          </w:tcPr>
          <w:p w14:paraId="7E36345F" w14:textId="77777777" w:rsidR="00E00B4B" w:rsidRPr="001206BE" w:rsidRDefault="00E00B4B" w:rsidP="006060E6">
            <w:pPr>
              <w:spacing w:after="0" w:line="240" w:lineRule="auto"/>
              <w:jc w:val="center"/>
              <w:rPr>
                <w:rFonts w:ascii="Calibri" w:eastAsia="Times New Roman" w:hAnsi="Calibri" w:cs="Calibri"/>
                <w:color w:val="002060"/>
                <w:spacing w:val="0"/>
                <w:sz w:val="20"/>
                <w:szCs w:val="20"/>
                <w:lang w:val="es-419" w:eastAsia="es-419"/>
              </w:rPr>
            </w:pPr>
            <w:r w:rsidRPr="001206BE">
              <w:rPr>
                <w:rFonts w:ascii="Calibri" w:eastAsia="Times New Roman" w:hAnsi="Calibri" w:cs="Calibri"/>
                <w:b/>
                <w:bCs/>
                <w:color w:val="auto"/>
                <w:spacing w:val="0"/>
                <w:sz w:val="20"/>
                <w:szCs w:val="20"/>
                <w:lang w:val="es-419" w:eastAsia="es-419"/>
              </w:rPr>
              <w:t>Montos estimados según tipo de procedimiento</w:t>
            </w:r>
          </w:p>
        </w:tc>
      </w:tr>
      <w:tr w:rsidR="00E00B4B" w:rsidRPr="001206BE" w14:paraId="077B59B4"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66864E0F"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Excepción - obras científicas, técnicas, artísticas, o restauración  de monumentos históricos</w:t>
            </w:r>
          </w:p>
        </w:tc>
        <w:tc>
          <w:tcPr>
            <w:tcW w:w="2817" w:type="dxa"/>
            <w:tcBorders>
              <w:top w:val="nil"/>
              <w:left w:val="nil"/>
              <w:bottom w:val="single" w:sz="12" w:space="0" w:color="FFFFFF"/>
              <w:right w:val="single" w:sz="12" w:space="0" w:color="FFFFFF"/>
            </w:tcBorders>
            <w:shd w:val="clear" w:color="000000" w:fill="D9D9D9"/>
            <w:noWrap/>
            <w:vAlign w:val="bottom"/>
            <w:hideMark/>
          </w:tcPr>
          <w:p w14:paraId="496D7702"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   </w:t>
            </w:r>
          </w:p>
        </w:tc>
      </w:tr>
      <w:tr w:rsidR="00E00B4B" w:rsidRPr="001206BE" w14:paraId="3C058624"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222CF6EE"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Excepción - proveedor único</w:t>
            </w:r>
          </w:p>
        </w:tc>
        <w:tc>
          <w:tcPr>
            <w:tcW w:w="2817" w:type="dxa"/>
            <w:tcBorders>
              <w:top w:val="nil"/>
              <w:left w:val="nil"/>
              <w:bottom w:val="single" w:sz="12" w:space="0" w:color="FFFFFF"/>
              <w:right w:val="single" w:sz="12" w:space="0" w:color="FFFFFF"/>
            </w:tcBorders>
            <w:shd w:val="clear" w:color="000000" w:fill="D9D9D9"/>
            <w:noWrap/>
            <w:vAlign w:val="bottom"/>
            <w:hideMark/>
          </w:tcPr>
          <w:p w14:paraId="3209C634"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 xml:space="preserve">   </w:t>
            </w:r>
            <w:r w:rsidRPr="001206BE">
              <w:rPr>
                <w:rFonts w:ascii="Calibri" w:eastAsia="Times New Roman" w:hAnsi="Calibri" w:cs="Calibri"/>
                <w:color w:val="002060"/>
                <w:spacing w:val="0"/>
                <w:sz w:val="20"/>
                <w:szCs w:val="20"/>
                <w:lang w:val="es-419" w:eastAsia="es-419"/>
              </w:rPr>
              <w:t xml:space="preserve">        37,954,394.33 </w:t>
            </w:r>
          </w:p>
        </w:tc>
      </w:tr>
      <w:tr w:rsidR="00E00B4B" w:rsidRPr="001206BE" w14:paraId="66F78F30"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3AF7F755"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Excepción - rescisión de contratos cuya terminación no exceda el 40% del monto total del proyecto, obra o servicio</w:t>
            </w:r>
          </w:p>
        </w:tc>
        <w:tc>
          <w:tcPr>
            <w:tcW w:w="2817" w:type="dxa"/>
            <w:tcBorders>
              <w:top w:val="nil"/>
              <w:left w:val="nil"/>
              <w:bottom w:val="single" w:sz="12" w:space="0" w:color="FFFFFF"/>
              <w:right w:val="single" w:sz="12" w:space="0" w:color="FFFFFF"/>
            </w:tcBorders>
            <w:shd w:val="clear" w:color="000000" w:fill="D9D9D9"/>
            <w:noWrap/>
            <w:vAlign w:val="bottom"/>
            <w:hideMark/>
          </w:tcPr>
          <w:p w14:paraId="55D85311"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Pr>
                <w:rFonts w:ascii="Calibri" w:eastAsia="Times New Roman" w:hAnsi="Calibri" w:cs="Calibri"/>
                <w:color w:val="002060"/>
                <w:spacing w:val="0"/>
                <w:sz w:val="20"/>
                <w:szCs w:val="20"/>
                <w:lang w:val="es-419" w:eastAsia="es-419"/>
              </w:rPr>
              <w:t xml:space="preserve"> RD</w:t>
            </w:r>
            <w:r w:rsidRPr="001206BE">
              <w:rPr>
                <w:rFonts w:ascii="Calibri" w:eastAsia="Times New Roman" w:hAnsi="Calibri" w:cs="Calibri"/>
                <w:color w:val="002060"/>
                <w:spacing w:val="0"/>
                <w:sz w:val="20"/>
                <w:szCs w:val="20"/>
                <w:lang w:val="es-419" w:eastAsia="es-419"/>
              </w:rPr>
              <w:t xml:space="preserve">$                                -   </w:t>
            </w:r>
          </w:p>
        </w:tc>
      </w:tr>
      <w:tr w:rsidR="00E00B4B" w:rsidRPr="001206BE" w14:paraId="091F3290" w14:textId="77777777" w:rsidTr="002B4791">
        <w:trPr>
          <w:trHeight w:val="340"/>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423D0060" w14:textId="77777777" w:rsidR="00E00B4B" w:rsidRPr="001206BE" w:rsidRDefault="00E00B4B" w:rsidP="006060E6">
            <w:pPr>
              <w:spacing w:after="0" w:line="240" w:lineRule="auto"/>
              <w:rPr>
                <w:rFonts w:ascii="Calibri" w:eastAsia="Times New Roman" w:hAnsi="Calibri" w:cs="Calibri"/>
                <w:b/>
                <w:bCs/>
                <w:color w:val="002060"/>
                <w:spacing w:val="0"/>
                <w:sz w:val="20"/>
                <w:szCs w:val="20"/>
                <w:lang w:val="es-419" w:eastAsia="es-419"/>
              </w:rPr>
            </w:pPr>
            <w:r w:rsidRPr="001206BE">
              <w:rPr>
                <w:rFonts w:ascii="Calibri" w:eastAsia="Times New Roman" w:hAnsi="Calibri" w:cs="Calibri"/>
                <w:b/>
                <w:bCs/>
                <w:color w:val="002060"/>
                <w:spacing w:val="0"/>
                <w:sz w:val="20"/>
                <w:szCs w:val="20"/>
                <w:lang w:val="es-419" w:eastAsia="es-419"/>
              </w:rPr>
              <w:t>Excepción - resolución 15-08 sobre compra y contratación de pasaje aéreo, combustible y reparación de vehículos de motor</w:t>
            </w:r>
          </w:p>
        </w:tc>
        <w:tc>
          <w:tcPr>
            <w:tcW w:w="2817" w:type="dxa"/>
            <w:tcBorders>
              <w:top w:val="nil"/>
              <w:left w:val="nil"/>
              <w:bottom w:val="single" w:sz="12" w:space="0" w:color="FFFFFF"/>
              <w:right w:val="single" w:sz="12" w:space="0" w:color="FFFFFF"/>
            </w:tcBorders>
            <w:shd w:val="clear" w:color="000000" w:fill="D9D9D9"/>
            <w:noWrap/>
            <w:vAlign w:val="bottom"/>
            <w:hideMark/>
          </w:tcPr>
          <w:p w14:paraId="394437D8" w14:textId="77777777" w:rsidR="00E00B4B" w:rsidRPr="001206BE" w:rsidRDefault="00E00B4B" w:rsidP="006060E6">
            <w:pPr>
              <w:spacing w:after="0" w:line="240" w:lineRule="auto"/>
              <w:jc w:val="right"/>
              <w:rPr>
                <w:rFonts w:ascii="Calibri" w:eastAsia="Times New Roman" w:hAnsi="Calibri" w:cs="Calibri"/>
                <w:color w:val="002060"/>
                <w:spacing w:val="0"/>
                <w:sz w:val="20"/>
                <w:szCs w:val="20"/>
                <w:lang w:val="es-419" w:eastAsia="es-419"/>
              </w:rPr>
            </w:pPr>
            <w:r w:rsidRPr="001206BE">
              <w:rPr>
                <w:rFonts w:ascii="Calibri" w:eastAsia="Times New Roman" w:hAnsi="Calibri" w:cs="Calibri"/>
                <w:color w:val="002060"/>
                <w:spacing w:val="0"/>
                <w:sz w:val="20"/>
                <w:szCs w:val="20"/>
                <w:lang w:val="es-419" w:eastAsia="es-419"/>
              </w:rPr>
              <w:t xml:space="preserve"> </w:t>
            </w:r>
            <w:r>
              <w:rPr>
                <w:rFonts w:ascii="Calibri" w:eastAsia="Times New Roman" w:hAnsi="Calibri" w:cs="Calibri"/>
                <w:color w:val="002060"/>
                <w:spacing w:val="0"/>
                <w:sz w:val="20"/>
                <w:szCs w:val="20"/>
                <w:lang w:val="es-419" w:eastAsia="es-419"/>
              </w:rPr>
              <w:t>RD</w:t>
            </w:r>
            <w:r w:rsidRPr="001206BE">
              <w:rPr>
                <w:rFonts w:ascii="Calibri" w:eastAsia="Times New Roman" w:hAnsi="Calibri" w:cs="Calibri"/>
                <w:color w:val="002060"/>
                <w:spacing w:val="0"/>
                <w:sz w:val="20"/>
                <w:szCs w:val="20"/>
                <w:lang w:val="es-419" w:eastAsia="es-419"/>
              </w:rPr>
              <w:t xml:space="preserve">$                              -   </w:t>
            </w:r>
          </w:p>
        </w:tc>
      </w:tr>
    </w:tbl>
    <w:p w14:paraId="0D09BB34" w14:textId="25B0B4AC" w:rsidR="00C87E1C" w:rsidRDefault="00FD13ED" w:rsidP="004D7C07">
      <w:pPr>
        <w:spacing w:line="360" w:lineRule="auto"/>
        <w:jc w:val="both"/>
        <w:rPr>
          <w:rFonts w:eastAsia="Calibri"/>
          <w:i/>
          <w:iCs/>
          <w:color w:val="4C4747"/>
          <w:sz w:val="18"/>
          <w:szCs w:val="18"/>
          <w:lang w:val="es-419"/>
        </w:rPr>
      </w:pPr>
      <w:r w:rsidRPr="00FD13ED">
        <w:rPr>
          <w:rFonts w:eastAsia="Calibri"/>
          <w:i/>
          <w:iCs/>
          <w:color w:val="4C4747"/>
          <w:sz w:val="18"/>
          <w:szCs w:val="18"/>
          <w:lang w:val="es-419"/>
        </w:rPr>
        <w:t>Fuente interna: Departamento de Compras y Contrataciones (Inaipi)</w:t>
      </w:r>
    </w:p>
    <w:p w14:paraId="40E3612C" w14:textId="77777777" w:rsidR="004D7C07" w:rsidRPr="004D7C07" w:rsidRDefault="004D7C07" w:rsidP="004D7C07">
      <w:pPr>
        <w:spacing w:line="360" w:lineRule="auto"/>
        <w:jc w:val="both"/>
        <w:rPr>
          <w:rFonts w:eastAsia="Calibri"/>
          <w:i/>
          <w:iCs/>
          <w:color w:val="4C4747"/>
          <w:sz w:val="18"/>
          <w:szCs w:val="18"/>
          <w:lang w:val="es-419"/>
        </w:rPr>
      </w:pPr>
    </w:p>
    <w:p w14:paraId="0080B2CC" w14:textId="0D19E8B8" w:rsidR="008B505C" w:rsidRDefault="008B505C" w:rsidP="00E848EB">
      <w:pPr>
        <w:pStyle w:val="Ttulo2"/>
        <w:numPr>
          <w:ilvl w:val="1"/>
          <w:numId w:val="3"/>
        </w:numPr>
        <w:rPr>
          <w:rFonts w:eastAsia="Calibri"/>
          <w:b/>
          <w:bCs/>
          <w:noProof/>
          <w:color w:val="4C4747"/>
          <w:lang w:val="es-419"/>
        </w:rPr>
      </w:pPr>
      <w:bookmarkStart w:id="42" w:name="_Toc217065964"/>
      <w:r w:rsidRPr="008B505C">
        <w:rPr>
          <w:rFonts w:eastAsia="Calibri"/>
          <w:b/>
          <w:bCs/>
          <w:noProof/>
          <w:color w:val="4C4747"/>
          <w:lang w:val="es-419"/>
        </w:rPr>
        <w:lastRenderedPageBreak/>
        <w:t>Desempeño de los procesos Dirección Recursos Humanos</w:t>
      </w:r>
      <w:bookmarkEnd w:id="42"/>
    </w:p>
    <w:p w14:paraId="2D2204AB" w14:textId="77777777" w:rsidR="00E848EB" w:rsidRDefault="00E848EB" w:rsidP="00E848EB">
      <w:pPr>
        <w:rPr>
          <w:lang w:val="es-419"/>
        </w:rPr>
      </w:pPr>
    </w:p>
    <w:p w14:paraId="73A18716" w14:textId="6BA99DBC" w:rsidR="00E848EB" w:rsidRPr="005D57FE" w:rsidRDefault="00E848EB" w:rsidP="00E848EB">
      <w:pPr>
        <w:spacing w:line="360" w:lineRule="auto"/>
        <w:jc w:val="both"/>
        <w:rPr>
          <w:rFonts w:eastAsia="Calibri"/>
          <w:noProof/>
          <w:color w:val="4C4747"/>
          <w:lang w:val="es-MX"/>
        </w:rPr>
      </w:pPr>
      <w:r w:rsidRPr="005D57FE">
        <w:rPr>
          <w:rFonts w:eastAsia="Calibri"/>
          <w:noProof/>
          <w:color w:val="4C4747"/>
          <w:lang w:val="es-MX"/>
        </w:rPr>
        <w:t>La Dirección de Recursos Humanos, durante este tercer año de gestión, bajo la dependencia jerárquica de la Dirección Ejecutiva, tiene por función estar a cargo de la planificación de los recursos Humanos y del conjunto de áreas funcionales y de las actividades que involucran una adecuada gestión del talento humano, a tono con las exigencias de la atención integral con calidad a niños y niñas que comprometen los servicios del Inaipi; en correspondencia con las disposiciones emitidas en la Ley Núm. 41-08, de Función Pública.</w:t>
      </w:r>
    </w:p>
    <w:p w14:paraId="4F790355" w14:textId="77777777" w:rsidR="00E848EB" w:rsidRPr="00E848EB" w:rsidRDefault="00E848EB" w:rsidP="00E848EB">
      <w:pPr>
        <w:spacing w:line="360" w:lineRule="auto"/>
        <w:jc w:val="both"/>
        <w:rPr>
          <w:rFonts w:eastAsia="Calibri"/>
          <w:noProof/>
          <w:color w:val="4C4747"/>
          <w:lang w:val="es-419"/>
        </w:rPr>
      </w:pPr>
      <w:r w:rsidRPr="00E848EB">
        <w:rPr>
          <w:rFonts w:eastAsia="Calibri"/>
          <w:noProof/>
          <w:color w:val="4C4747"/>
          <w:lang w:val="es-419"/>
        </w:rPr>
        <w:t xml:space="preserve">A continuación, se detallan los logros de los departamentos y divisiones que integran la Dirección de Recursos Humanos:  </w:t>
      </w:r>
    </w:p>
    <w:p w14:paraId="7081B881" w14:textId="2E4DDD62" w:rsidR="00E848EB" w:rsidRPr="00E848EB" w:rsidRDefault="00E848EB" w:rsidP="00E848EB">
      <w:pPr>
        <w:pStyle w:val="Prrafodelista"/>
        <w:numPr>
          <w:ilvl w:val="0"/>
          <w:numId w:val="2"/>
        </w:numPr>
        <w:spacing w:after="0" w:line="360" w:lineRule="auto"/>
        <w:jc w:val="both"/>
        <w:rPr>
          <w:rFonts w:eastAsia="Calibri"/>
          <w:noProof/>
          <w:color w:val="4C4747"/>
          <w:lang w:val="es-419"/>
        </w:rPr>
      </w:pPr>
      <w:r w:rsidRPr="00E848EB">
        <w:rPr>
          <w:rFonts w:eastAsia="Calibri"/>
          <w:noProof/>
          <w:color w:val="4C4747"/>
          <w:lang w:val="es-419"/>
        </w:rPr>
        <w:t xml:space="preserve">Departamento de Reclutamiento y Selección de Personal </w:t>
      </w:r>
    </w:p>
    <w:p w14:paraId="3B902AE5" w14:textId="0B274DE5" w:rsidR="00E848EB" w:rsidRPr="00E848EB" w:rsidRDefault="00E848EB" w:rsidP="00E848EB">
      <w:pPr>
        <w:pStyle w:val="Prrafodelista"/>
        <w:numPr>
          <w:ilvl w:val="0"/>
          <w:numId w:val="2"/>
        </w:numPr>
        <w:spacing w:after="0" w:line="360" w:lineRule="auto"/>
        <w:jc w:val="both"/>
        <w:rPr>
          <w:rFonts w:eastAsia="Calibri"/>
          <w:noProof/>
          <w:color w:val="4C4747"/>
          <w:lang w:val="es-419"/>
        </w:rPr>
      </w:pPr>
      <w:r w:rsidRPr="00E848EB">
        <w:rPr>
          <w:rFonts w:eastAsia="Calibri"/>
          <w:noProof/>
          <w:color w:val="4C4747"/>
          <w:lang w:val="es-419"/>
        </w:rPr>
        <w:t xml:space="preserve">Departamento de Evaluación del Desempeño y Capacitación </w:t>
      </w:r>
    </w:p>
    <w:p w14:paraId="24CA5AC0" w14:textId="7890F6C7" w:rsidR="00E848EB" w:rsidRPr="00E848EB" w:rsidRDefault="00E848EB" w:rsidP="00E848EB">
      <w:pPr>
        <w:pStyle w:val="Prrafodelista"/>
        <w:numPr>
          <w:ilvl w:val="0"/>
          <w:numId w:val="2"/>
        </w:numPr>
        <w:spacing w:after="0" w:line="360" w:lineRule="auto"/>
        <w:jc w:val="both"/>
        <w:rPr>
          <w:rFonts w:eastAsia="Calibri"/>
          <w:noProof/>
          <w:color w:val="4C4747"/>
          <w:lang w:val="es-419"/>
        </w:rPr>
      </w:pPr>
      <w:r w:rsidRPr="00E848EB">
        <w:rPr>
          <w:rFonts w:eastAsia="Calibri"/>
          <w:noProof/>
          <w:color w:val="4C4747"/>
          <w:lang w:val="es-419"/>
        </w:rPr>
        <w:t xml:space="preserve">Departamento de Registro, Control y Nómina </w:t>
      </w:r>
    </w:p>
    <w:p w14:paraId="02083D23" w14:textId="66076962" w:rsidR="00E848EB" w:rsidRPr="00E848EB" w:rsidRDefault="00E848EB" w:rsidP="00E848EB">
      <w:pPr>
        <w:pStyle w:val="Prrafodelista"/>
        <w:numPr>
          <w:ilvl w:val="0"/>
          <w:numId w:val="2"/>
        </w:numPr>
        <w:spacing w:after="0" w:line="360" w:lineRule="auto"/>
        <w:jc w:val="both"/>
        <w:rPr>
          <w:rFonts w:eastAsia="Calibri"/>
          <w:noProof/>
          <w:color w:val="4C4747"/>
          <w:lang w:val="es-419"/>
        </w:rPr>
      </w:pPr>
      <w:r w:rsidRPr="00E848EB">
        <w:rPr>
          <w:rFonts w:eastAsia="Calibri"/>
          <w:noProof/>
          <w:color w:val="4C4747"/>
          <w:lang w:val="es-419"/>
        </w:rPr>
        <w:t xml:space="preserve">Departamento de Relaciones Laborales y Sociales   </w:t>
      </w:r>
    </w:p>
    <w:p w14:paraId="111E22D6" w14:textId="4ADA351D" w:rsidR="00E848EB" w:rsidRPr="00E848EB" w:rsidRDefault="00E848EB" w:rsidP="00E848EB">
      <w:pPr>
        <w:pStyle w:val="Prrafodelista"/>
        <w:numPr>
          <w:ilvl w:val="0"/>
          <w:numId w:val="2"/>
        </w:numPr>
        <w:spacing w:after="0" w:line="360" w:lineRule="auto"/>
        <w:jc w:val="both"/>
        <w:rPr>
          <w:rFonts w:eastAsia="Calibri"/>
          <w:noProof/>
          <w:color w:val="4C4747"/>
          <w:lang w:val="es-419"/>
        </w:rPr>
      </w:pPr>
      <w:r w:rsidRPr="00E848EB">
        <w:rPr>
          <w:rFonts w:eastAsia="Calibri"/>
          <w:noProof/>
          <w:color w:val="4C4747"/>
          <w:lang w:val="es-419"/>
        </w:rPr>
        <w:t xml:space="preserve">División de Seguridad Laboral  </w:t>
      </w:r>
    </w:p>
    <w:p w14:paraId="4C2B2B49" w14:textId="77775610" w:rsidR="00E848EB" w:rsidRPr="00E848EB" w:rsidRDefault="00E848EB" w:rsidP="00E848EB">
      <w:pPr>
        <w:pStyle w:val="Prrafodelista"/>
        <w:numPr>
          <w:ilvl w:val="0"/>
          <w:numId w:val="2"/>
        </w:numPr>
        <w:spacing w:after="0" w:line="360" w:lineRule="auto"/>
        <w:jc w:val="both"/>
        <w:rPr>
          <w:rFonts w:eastAsia="Calibri"/>
          <w:noProof/>
          <w:color w:val="4C4747"/>
          <w:lang w:val="es-419"/>
        </w:rPr>
      </w:pPr>
      <w:r w:rsidRPr="00E848EB">
        <w:rPr>
          <w:rFonts w:eastAsia="Calibri"/>
          <w:noProof/>
          <w:color w:val="4C4747"/>
          <w:lang w:val="es-419"/>
        </w:rPr>
        <w:t xml:space="preserve">División de Salud Ocupacional </w:t>
      </w:r>
    </w:p>
    <w:p w14:paraId="293849C9" w14:textId="45DFBD7B" w:rsidR="002B4791" w:rsidRDefault="00E848EB" w:rsidP="002B4791">
      <w:pPr>
        <w:pStyle w:val="Prrafodelista"/>
        <w:numPr>
          <w:ilvl w:val="0"/>
          <w:numId w:val="2"/>
        </w:numPr>
        <w:spacing w:after="0" w:line="360" w:lineRule="auto"/>
        <w:jc w:val="both"/>
        <w:rPr>
          <w:rFonts w:eastAsia="Calibri"/>
          <w:noProof/>
          <w:color w:val="4C4747"/>
          <w:lang w:val="es-419"/>
        </w:rPr>
      </w:pPr>
      <w:r w:rsidRPr="00E848EB">
        <w:rPr>
          <w:rFonts w:eastAsia="Calibri"/>
          <w:noProof/>
          <w:color w:val="4C4747"/>
          <w:lang w:val="es-419"/>
        </w:rPr>
        <w:t>Departamento de Compensaciones y Beneficios</w:t>
      </w:r>
    </w:p>
    <w:p w14:paraId="4DDBA809" w14:textId="77777777" w:rsidR="002B4791" w:rsidRPr="002B4791" w:rsidRDefault="002B4791" w:rsidP="002B4791">
      <w:pPr>
        <w:pStyle w:val="Prrafodelista"/>
        <w:spacing w:after="0" w:line="360" w:lineRule="auto"/>
        <w:jc w:val="both"/>
        <w:rPr>
          <w:rFonts w:eastAsia="Calibri"/>
          <w:noProof/>
          <w:color w:val="4C4747"/>
          <w:lang w:val="es-419"/>
        </w:rPr>
      </w:pPr>
    </w:p>
    <w:p w14:paraId="5CB011A6" w14:textId="46704798" w:rsidR="00E848EB" w:rsidRPr="005D57FE" w:rsidRDefault="00E848EB" w:rsidP="002B4791">
      <w:pPr>
        <w:spacing w:line="360" w:lineRule="auto"/>
        <w:jc w:val="both"/>
        <w:rPr>
          <w:rFonts w:eastAsia="Calibri"/>
          <w:b/>
          <w:bCs/>
          <w:noProof/>
          <w:color w:val="4C4747"/>
          <w:lang w:val="es-MX"/>
        </w:rPr>
      </w:pPr>
      <w:r w:rsidRPr="005D57FE">
        <w:rPr>
          <w:rFonts w:eastAsia="Calibri"/>
          <w:b/>
          <w:bCs/>
          <w:noProof/>
          <w:color w:val="4C4747"/>
          <w:lang w:val="es-MX"/>
        </w:rPr>
        <w:t xml:space="preserve">Departamento de Reclutamiento y Selección de Personal </w:t>
      </w:r>
    </w:p>
    <w:p w14:paraId="3685FA55" w14:textId="77777777" w:rsidR="00C87E1C" w:rsidRDefault="00E848EB" w:rsidP="00E848EB">
      <w:pPr>
        <w:spacing w:line="360" w:lineRule="auto"/>
        <w:jc w:val="both"/>
        <w:rPr>
          <w:rFonts w:eastAsia="Calibri"/>
          <w:noProof/>
          <w:color w:val="4C4747"/>
          <w:lang w:val="es-MX"/>
        </w:rPr>
      </w:pPr>
      <w:r w:rsidRPr="005D57FE">
        <w:rPr>
          <w:rFonts w:eastAsia="Calibri"/>
          <w:noProof/>
          <w:color w:val="4C4747"/>
          <w:lang w:val="es-MX"/>
        </w:rPr>
        <w:t>El Departamento de Reclutamiento y selección es un área cuya estructura se desprende de la dirección de recursos humanos, la cual tiene dentro de sus responsabilidades fundamentales realizar el proceso de entrevista con el fin de cubrir las vacantes en sede, centros a nivel nacional, así como la validación Cogestión, Fortalecimiento de las Experiencias Existentes y Organizaciones socias.</w:t>
      </w:r>
    </w:p>
    <w:p w14:paraId="416C5016" w14:textId="7CA3C1B9" w:rsidR="00E848EB" w:rsidRPr="00C87E1C" w:rsidRDefault="00E848EB" w:rsidP="00E848EB">
      <w:pPr>
        <w:spacing w:line="360" w:lineRule="auto"/>
        <w:jc w:val="both"/>
        <w:rPr>
          <w:rFonts w:eastAsia="Calibri"/>
          <w:noProof/>
          <w:color w:val="4C4747"/>
          <w:lang w:val="es-MX"/>
        </w:rPr>
      </w:pPr>
      <w:r w:rsidRPr="005D57FE">
        <w:rPr>
          <w:rFonts w:eastAsia="Calibri"/>
          <w:noProof/>
          <w:color w:val="4C4747"/>
          <w:lang w:val="es-MX"/>
        </w:rPr>
        <w:lastRenderedPageBreak/>
        <w:t>Es el responsable de todos los requerimientos relacionados al proceso de captación de personal, así como de las cartas de traslados, promociones, cambios de designación, solicitud de no objeciones del MAP.</w:t>
      </w:r>
      <w:r w:rsidR="00C87E1C">
        <w:rPr>
          <w:rFonts w:eastAsia="Calibri"/>
          <w:noProof/>
          <w:color w:val="4C4747"/>
          <w:lang w:val="es-MX"/>
        </w:rPr>
        <w:t xml:space="preserve"> </w:t>
      </w:r>
      <w:r w:rsidRPr="001206BE">
        <w:rPr>
          <w:rFonts w:eastAsia="Calibri"/>
          <w:noProof/>
          <w:color w:val="4C4747"/>
          <w:lang w:val="es-419"/>
        </w:rPr>
        <w:t xml:space="preserve">El INAIPI reclutó un total de 5,001 candidatos, de los cuales se contrató </w:t>
      </w:r>
      <w:r w:rsidR="001206BE" w:rsidRPr="001206BE">
        <w:rPr>
          <w:rFonts w:eastAsia="Calibri"/>
          <w:noProof/>
          <w:color w:val="4C4747"/>
          <w:lang w:val="es-419"/>
        </w:rPr>
        <w:t>1,</w:t>
      </w:r>
      <w:r w:rsidR="001206BE">
        <w:rPr>
          <w:rFonts w:eastAsia="Calibri"/>
          <w:noProof/>
          <w:color w:val="4C4747"/>
          <w:lang w:val="es-419"/>
        </w:rPr>
        <w:t>898</w:t>
      </w:r>
      <w:r w:rsidRPr="001206BE">
        <w:rPr>
          <w:rFonts w:eastAsia="Calibri"/>
          <w:noProof/>
          <w:color w:val="4C4747"/>
          <w:lang w:val="es-419"/>
        </w:rPr>
        <w:t xml:space="preserve"> nuevos colaboradores, impactando 3,559 familias en las diferentes localidades a nivel nacional. </w:t>
      </w:r>
    </w:p>
    <w:p w14:paraId="762BA9DA" w14:textId="73494111" w:rsidR="00E848EB" w:rsidRPr="005D57FE" w:rsidRDefault="00E848EB" w:rsidP="00E848EB">
      <w:pPr>
        <w:spacing w:line="360" w:lineRule="auto"/>
        <w:jc w:val="both"/>
        <w:rPr>
          <w:rFonts w:eastAsia="Calibri"/>
          <w:noProof/>
          <w:color w:val="4C4747"/>
          <w:lang w:val="es-MX"/>
        </w:rPr>
      </w:pPr>
      <w:r w:rsidRPr="005D57FE">
        <w:rPr>
          <w:rFonts w:eastAsia="Calibri"/>
          <w:noProof/>
          <w:color w:val="4C4747"/>
          <w:lang w:val="es-MX"/>
        </w:rPr>
        <w:t>En la siguiente tabla se muestra un resumen del personal contratado a nivel nacional por región:</w:t>
      </w:r>
    </w:p>
    <w:p w14:paraId="4C284C5A" w14:textId="4D6C9B6A" w:rsidR="00E848EB" w:rsidRPr="00E848EB" w:rsidRDefault="00E848EB" w:rsidP="00E848EB">
      <w:pPr>
        <w:spacing w:line="360" w:lineRule="auto"/>
        <w:jc w:val="both"/>
        <w:rPr>
          <w:rFonts w:eastAsia="Calibri"/>
          <w:b/>
          <w:bCs/>
          <w:color w:val="4C4747"/>
          <w:lang w:val="es-419"/>
        </w:rPr>
      </w:pPr>
      <w:r w:rsidRPr="00E848EB">
        <w:rPr>
          <w:rFonts w:eastAsia="Calibri"/>
          <w:b/>
          <w:bCs/>
          <w:color w:val="4C4747"/>
          <w:lang w:val="es-419"/>
        </w:rPr>
        <w:t>Tabla 4</w:t>
      </w:r>
      <w:r w:rsidR="007F2172">
        <w:rPr>
          <w:rFonts w:eastAsia="Calibri"/>
          <w:b/>
          <w:bCs/>
          <w:color w:val="4C4747"/>
          <w:lang w:val="es-419"/>
        </w:rPr>
        <w:t>4</w:t>
      </w:r>
      <w:r w:rsidRPr="00E848EB">
        <w:rPr>
          <w:rFonts w:eastAsia="Calibri"/>
          <w:b/>
          <w:bCs/>
          <w:color w:val="4C4747"/>
          <w:lang w:val="es-419"/>
        </w:rPr>
        <w:t>: Personal contratado a nivel nacional</w:t>
      </w:r>
    </w:p>
    <w:tbl>
      <w:tblPr>
        <w:tblpPr w:leftFromText="141" w:rightFromText="141" w:vertAnchor="text" w:horzAnchor="margin" w:tblpXSpec="center" w:tblpY="38"/>
        <w:tblW w:w="7947" w:type="dxa"/>
        <w:tblBorders>
          <w:top w:val="single" w:sz="8" w:space="0" w:color="4C4747"/>
          <w:left w:val="single" w:sz="8" w:space="0" w:color="auto"/>
          <w:bottom w:val="single" w:sz="8" w:space="0" w:color="4C4747"/>
          <w:right w:val="single" w:sz="8" w:space="0" w:color="auto"/>
          <w:insideH w:val="single" w:sz="8" w:space="0" w:color="4C4747"/>
          <w:insideV w:val="single" w:sz="8" w:space="0" w:color="auto"/>
        </w:tblBorders>
        <w:tblLayout w:type="fixed"/>
        <w:tblLook w:val="04A0" w:firstRow="1" w:lastRow="0" w:firstColumn="1" w:lastColumn="0" w:noHBand="0" w:noVBand="1"/>
      </w:tblPr>
      <w:tblGrid>
        <w:gridCol w:w="3805"/>
        <w:gridCol w:w="4142"/>
      </w:tblGrid>
      <w:tr w:rsidR="00E848EB" w:rsidRPr="0073197C" w14:paraId="5497CE17" w14:textId="77777777" w:rsidTr="006060E6">
        <w:trPr>
          <w:trHeight w:val="340"/>
        </w:trPr>
        <w:tc>
          <w:tcPr>
            <w:tcW w:w="3805" w:type="dxa"/>
            <w:shd w:val="clear" w:color="auto" w:fill="002060"/>
            <w:vAlign w:val="center"/>
          </w:tcPr>
          <w:p w14:paraId="5FD2E840" w14:textId="77777777" w:rsidR="00E848EB" w:rsidRPr="001054E6" w:rsidRDefault="00E848EB" w:rsidP="00BE5126">
            <w:pPr>
              <w:spacing w:line="276" w:lineRule="auto"/>
              <w:jc w:val="center"/>
              <w:rPr>
                <w:b/>
                <w:bCs/>
                <w:color w:val="FFFFFF" w:themeColor="background1"/>
              </w:rPr>
            </w:pPr>
            <w:r w:rsidRPr="001054E6">
              <w:rPr>
                <w:b/>
                <w:bCs/>
                <w:color w:val="FFFFFF" w:themeColor="background1"/>
              </w:rPr>
              <w:t>Región</w:t>
            </w:r>
          </w:p>
        </w:tc>
        <w:tc>
          <w:tcPr>
            <w:tcW w:w="4142" w:type="dxa"/>
            <w:shd w:val="clear" w:color="auto" w:fill="002060"/>
            <w:vAlign w:val="center"/>
          </w:tcPr>
          <w:p w14:paraId="3924D1F7" w14:textId="77777777" w:rsidR="00E848EB" w:rsidRPr="001054E6" w:rsidRDefault="00E848EB" w:rsidP="00BE5126">
            <w:pPr>
              <w:spacing w:line="276" w:lineRule="auto"/>
              <w:jc w:val="center"/>
              <w:rPr>
                <w:b/>
                <w:bCs/>
                <w:color w:val="FFFFFF" w:themeColor="background1"/>
              </w:rPr>
            </w:pPr>
            <w:bookmarkStart w:id="43" w:name="_Toc184393780"/>
            <w:proofErr w:type="spellStart"/>
            <w:r w:rsidRPr="001054E6">
              <w:rPr>
                <w:b/>
                <w:bCs/>
                <w:color w:val="FFFFFF" w:themeColor="background1"/>
              </w:rPr>
              <w:t>Colaboradores</w:t>
            </w:r>
            <w:bookmarkEnd w:id="43"/>
            <w:proofErr w:type="spellEnd"/>
          </w:p>
        </w:tc>
      </w:tr>
      <w:tr w:rsidR="001206BE" w:rsidRPr="001054E6" w14:paraId="7CBEF9FA" w14:textId="77777777" w:rsidTr="006060E6">
        <w:trPr>
          <w:trHeight w:val="340"/>
        </w:trPr>
        <w:tc>
          <w:tcPr>
            <w:tcW w:w="3805" w:type="dxa"/>
            <w:shd w:val="clear" w:color="auto" w:fill="FFFFFF"/>
            <w:vAlign w:val="center"/>
          </w:tcPr>
          <w:p w14:paraId="5ECA2EA2" w14:textId="77777777" w:rsidR="001206BE" w:rsidRPr="001054E6" w:rsidRDefault="001206BE" w:rsidP="00BE5126">
            <w:pPr>
              <w:spacing w:after="0" w:line="276" w:lineRule="auto"/>
              <w:rPr>
                <w:rFonts w:eastAsia="Calibri"/>
                <w:color w:val="4C4747"/>
              </w:rPr>
            </w:pPr>
            <w:bookmarkStart w:id="44" w:name="_Toc184393781"/>
            <w:r w:rsidRPr="001054E6">
              <w:rPr>
                <w:rFonts w:eastAsia="Calibri"/>
                <w:color w:val="4C4747"/>
              </w:rPr>
              <w:t>Este</w:t>
            </w:r>
            <w:bookmarkEnd w:id="44"/>
          </w:p>
        </w:tc>
        <w:tc>
          <w:tcPr>
            <w:tcW w:w="4142" w:type="dxa"/>
            <w:shd w:val="clear" w:color="auto" w:fill="FFFFFF"/>
            <w:vAlign w:val="bottom"/>
          </w:tcPr>
          <w:p w14:paraId="0D6BD45F" w14:textId="056FBCD4" w:rsidR="001206BE" w:rsidRPr="001206BE" w:rsidRDefault="001206BE" w:rsidP="00BE5126">
            <w:pPr>
              <w:spacing w:after="0" w:line="276" w:lineRule="auto"/>
              <w:jc w:val="center"/>
              <w:rPr>
                <w:rFonts w:eastAsia="Calibri"/>
                <w:bCs/>
                <w:color w:val="4C4747"/>
              </w:rPr>
            </w:pPr>
            <w:r w:rsidRPr="001206BE">
              <w:rPr>
                <w:bCs/>
              </w:rPr>
              <w:t>285</w:t>
            </w:r>
          </w:p>
        </w:tc>
      </w:tr>
      <w:tr w:rsidR="001206BE" w:rsidRPr="001054E6" w14:paraId="71EB7780" w14:textId="77777777" w:rsidTr="006060E6">
        <w:trPr>
          <w:trHeight w:val="340"/>
        </w:trPr>
        <w:tc>
          <w:tcPr>
            <w:tcW w:w="3805" w:type="dxa"/>
            <w:shd w:val="clear" w:color="auto" w:fill="FFFFFF"/>
            <w:vAlign w:val="center"/>
          </w:tcPr>
          <w:p w14:paraId="4588F83C" w14:textId="77777777" w:rsidR="001206BE" w:rsidRPr="001054E6" w:rsidRDefault="001206BE" w:rsidP="00BE5126">
            <w:pPr>
              <w:spacing w:after="0" w:line="276" w:lineRule="auto"/>
              <w:rPr>
                <w:rFonts w:eastAsia="Calibri"/>
                <w:color w:val="4C4747"/>
              </w:rPr>
            </w:pPr>
            <w:bookmarkStart w:id="45" w:name="_Toc184393783"/>
            <w:r w:rsidRPr="001054E6">
              <w:rPr>
                <w:rFonts w:eastAsia="Calibri"/>
                <w:color w:val="4C4747"/>
              </w:rPr>
              <w:t>Metropolitana</w:t>
            </w:r>
            <w:bookmarkEnd w:id="45"/>
          </w:p>
        </w:tc>
        <w:tc>
          <w:tcPr>
            <w:tcW w:w="4142" w:type="dxa"/>
            <w:shd w:val="clear" w:color="auto" w:fill="FFFFFF"/>
            <w:vAlign w:val="bottom"/>
          </w:tcPr>
          <w:p w14:paraId="32A7FEEC" w14:textId="1A504AF1" w:rsidR="001206BE" w:rsidRPr="001206BE" w:rsidRDefault="001206BE" w:rsidP="00BE5126">
            <w:pPr>
              <w:spacing w:after="0" w:line="276" w:lineRule="auto"/>
              <w:jc w:val="center"/>
              <w:rPr>
                <w:rFonts w:eastAsia="Calibri"/>
                <w:bCs/>
                <w:color w:val="4C4747"/>
              </w:rPr>
            </w:pPr>
            <w:r w:rsidRPr="001206BE">
              <w:rPr>
                <w:bCs/>
              </w:rPr>
              <w:t>785</w:t>
            </w:r>
          </w:p>
        </w:tc>
      </w:tr>
      <w:tr w:rsidR="001206BE" w:rsidRPr="001054E6" w14:paraId="62E806FE" w14:textId="77777777" w:rsidTr="006060E6">
        <w:trPr>
          <w:trHeight w:val="340"/>
        </w:trPr>
        <w:tc>
          <w:tcPr>
            <w:tcW w:w="3805" w:type="dxa"/>
            <w:shd w:val="clear" w:color="auto" w:fill="FFFFFF"/>
            <w:vAlign w:val="center"/>
          </w:tcPr>
          <w:p w14:paraId="71546C8C" w14:textId="77777777" w:rsidR="001206BE" w:rsidRPr="001054E6" w:rsidRDefault="001206BE" w:rsidP="00BE5126">
            <w:pPr>
              <w:spacing w:after="0" w:line="276" w:lineRule="auto"/>
              <w:rPr>
                <w:rFonts w:eastAsia="Calibri"/>
                <w:color w:val="4C4747"/>
              </w:rPr>
            </w:pPr>
            <w:bookmarkStart w:id="46" w:name="_Toc184393785"/>
            <w:r w:rsidRPr="001054E6">
              <w:rPr>
                <w:rFonts w:eastAsia="Calibri"/>
                <w:color w:val="4C4747"/>
              </w:rPr>
              <w:t>Norte Occidental</w:t>
            </w:r>
            <w:bookmarkEnd w:id="46"/>
          </w:p>
        </w:tc>
        <w:tc>
          <w:tcPr>
            <w:tcW w:w="4142" w:type="dxa"/>
            <w:shd w:val="clear" w:color="auto" w:fill="FFFFFF"/>
            <w:vAlign w:val="bottom"/>
          </w:tcPr>
          <w:p w14:paraId="4ED52B39" w14:textId="5FD80C96" w:rsidR="001206BE" w:rsidRPr="001206BE" w:rsidRDefault="001206BE" w:rsidP="00BE5126">
            <w:pPr>
              <w:spacing w:after="0" w:line="276" w:lineRule="auto"/>
              <w:jc w:val="center"/>
              <w:rPr>
                <w:rFonts w:eastAsia="Calibri"/>
                <w:bCs/>
                <w:color w:val="4C4747"/>
              </w:rPr>
            </w:pPr>
            <w:r w:rsidRPr="001206BE">
              <w:rPr>
                <w:bCs/>
              </w:rPr>
              <w:t>296</w:t>
            </w:r>
          </w:p>
        </w:tc>
      </w:tr>
      <w:tr w:rsidR="001206BE" w:rsidRPr="001054E6" w14:paraId="1B9516BD" w14:textId="77777777" w:rsidTr="006060E6">
        <w:trPr>
          <w:trHeight w:val="340"/>
        </w:trPr>
        <w:tc>
          <w:tcPr>
            <w:tcW w:w="3805" w:type="dxa"/>
            <w:shd w:val="clear" w:color="auto" w:fill="FFFFFF"/>
            <w:vAlign w:val="center"/>
          </w:tcPr>
          <w:p w14:paraId="7A611D94" w14:textId="77777777" w:rsidR="001206BE" w:rsidRPr="001054E6" w:rsidRDefault="001206BE" w:rsidP="00BE5126">
            <w:pPr>
              <w:spacing w:after="0" w:line="276" w:lineRule="auto"/>
              <w:rPr>
                <w:rFonts w:eastAsia="Calibri"/>
                <w:color w:val="4C4747"/>
              </w:rPr>
            </w:pPr>
            <w:bookmarkStart w:id="47" w:name="_Toc184393787"/>
            <w:r w:rsidRPr="001054E6">
              <w:rPr>
                <w:rFonts w:eastAsia="Calibri"/>
                <w:color w:val="4C4747"/>
              </w:rPr>
              <w:t>Norte Oriental</w:t>
            </w:r>
            <w:bookmarkEnd w:id="47"/>
          </w:p>
        </w:tc>
        <w:tc>
          <w:tcPr>
            <w:tcW w:w="4142" w:type="dxa"/>
            <w:shd w:val="clear" w:color="auto" w:fill="FFFFFF"/>
            <w:vAlign w:val="bottom"/>
          </w:tcPr>
          <w:p w14:paraId="7AB8B8C3" w14:textId="6B88572D" w:rsidR="001206BE" w:rsidRPr="001206BE" w:rsidRDefault="001206BE" w:rsidP="00BE5126">
            <w:pPr>
              <w:spacing w:after="0" w:line="276" w:lineRule="auto"/>
              <w:jc w:val="center"/>
              <w:rPr>
                <w:rFonts w:eastAsia="Calibri"/>
                <w:bCs/>
                <w:color w:val="4C4747"/>
              </w:rPr>
            </w:pPr>
            <w:r w:rsidRPr="001206BE">
              <w:rPr>
                <w:bCs/>
              </w:rPr>
              <w:t>236</w:t>
            </w:r>
          </w:p>
        </w:tc>
      </w:tr>
      <w:tr w:rsidR="001206BE" w:rsidRPr="001054E6" w14:paraId="4E66621E" w14:textId="77777777" w:rsidTr="006060E6">
        <w:trPr>
          <w:trHeight w:val="340"/>
        </w:trPr>
        <w:tc>
          <w:tcPr>
            <w:tcW w:w="3805" w:type="dxa"/>
            <w:shd w:val="clear" w:color="auto" w:fill="FFFFFF"/>
            <w:vAlign w:val="center"/>
          </w:tcPr>
          <w:p w14:paraId="41961AEA" w14:textId="77777777" w:rsidR="001206BE" w:rsidRPr="001054E6" w:rsidRDefault="001206BE" w:rsidP="00BE5126">
            <w:pPr>
              <w:spacing w:after="0" w:line="276" w:lineRule="auto"/>
              <w:rPr>
                <w:rFonts w:eastAsia="Calibri"/>
                <w:color w:val="4C4747"/>
              </w:rPr>
            </w:pPr>
            <w:bookmarkStart w:id="48" w:name="_Toc184393789"/>
            <w:r w:rsidRPr="001054E6">
              <w:rPr>
                <w:rFonts w:eastAsia="Calibri"/>
                <w:color w:val="4C4747"/>
              </w:rPr>
              <w:t>Sur</w:t>
            </w:r>
            <w:bookmarkEnd w:id="48"/>
          </w:p>
        </w:tc>
        <w:tc>
          <w:tcPr>
            <w:tcW w:w="4142" w:type="dxa"/>
            <w:shd w:val="clear" w:color="auto" w:fill="FFFFFF"/>
            <w:vAlign w:val="bottom"/>
          </w:tcPr>
          <w:p w14:paraId="36935D13" w14:textId="5E05D0C3" w:rsidR="001206BE" w:rsidRPr="001206BE" w:rsidRDefault="001206BE" w:rsidP="00BE5126">
            <w:pPr>
              <w:spacing w:after="0" w:line="276" w:lineRule="auto"/>
              <w:jc w:val="center"/>
              <w:rPr>
                <w:rFonts w:eastAsia="Calibri"/>
                <w:bCs/>
                <w:color w:val="4C4747"/>
              </w:rPr>
            </w:pPr>
            <w:r w:rsidRPr="001206BE">
              <w:rPr>
                <w:bCs/>
              </w:rPr>
              <w:t>296</w:t>
            </w:r>
          </w:p>
        </w:tc>
      </w:tr>
      <w:tr w:rsidR="00E848EB" w:rsidRPr="001054E6" w14:paraId="6C80F0F6" w14:textId="77777777" w:rsidTr="006060E6">
        <w:trPr>
          <w:trHeight w:val="340"/>
        </w:trPr>
        <w:tc>
          <w:tcPr>
            <w:tcW w:w="3805" w:type="dxa"/>
            <w:vAlign w:val="center"/>
          </w:tcPr>
          <w:p w14:paraId="48CEE5ED" w14:textId="77777777" w:rsidR="00E848EB" w:rsidRPr="001054E6" w:rsidRDefault="00E848EB" w:rsidP="00BE5126">
            <w:pPr>
              <w:spacing w:after="0" w:line="276" w:lineRule="auto"/>
              <w:rPr>
                <w:rFonts w:eastAsia="Calibri"/>
                <w:b/>
                <w:bCs/>
                <w:color w:val="4C4747"/>
              </w:rPr>
            </w:pPr>
            <w:bookmarkStart w:id="49" w:name="_Toc184393791"/>
            <w:r w:rsidRPr="001054E6">
              <w:rPr>
                <w:rFonts w:eastAsia="Calibri"/>
                <w:b/>
                <w:bCs/>
                <w:color w:val="4C4747"/>
              </w:rPr>
              <w:t>Total, General</w:t>
            </w:r>
            <w:bookmarkEnd w:id="49"/>
          </w:p>
        </w:tc>
        <w:tc>
          <w:tcPr>
            <w:tcW w:w="4142" w:type="dxa"/>
            <w:vAlign w:val="center"/>
          </w:tcPr>
          <w:p w14:paraId="44578472" w14:textId="5305BB3B" w:rsidR="00E848EB" w:rsidRPr="001054E6" w:rsidRDefault="001206BE" w:rsidP="00BE5126">
            <w:pPr>
              <w:spacing w:after="0" w:line="276" w:lineRule="auto"/>
              <w:jc w:val="center"/>
              <w:rPr>
                <w:rFonts w:eastAsia="Calibri"/>
                <w:b/>
                <w:bCs/>
                <w:color w:val="4C4747"/>
              </w:rPr>
            </w:pPr>
            <w:r>
              <w:rPr>
                <w:rFonts w:eastAsia="Calibri"/>
                <w:b/>
                <w:bCs/>
                <w:color w:val="4C4747"/>
              </w:rPr>
              <w:t>1,898</w:t>
            </w:r>
          </w:p>
        </w:tc>
      </w:tr>
    </w:tbl>
    <w:p w14:paraId="77CDFE9C" w14:textId="77777777" w:rsidR="001206BE" w:rsidRPr="001206BE" w:rsidRDefault="001206BE" w:rsidP="001206BE">
      <w:pPr>
        <w:spacing w:line="360" w:lineRule="auto"/>
        <w:jc w:val="both"/>
        <w:rPr>
          <w:rFonts w:eastAsia="Calibri"/>
          <w:i/>
          <w:iCs/>
          <w:color w:val="4C4747"/>
          <w:sz w:val="18"/>
          <w:szCs w:val="18"/>
          <w:lang w:val="es-419"/>
        </w:rPr>
      </w:pPr>
      <w:r w:rsidRPr="001206BE">
        <w:rPr>
          <w:rFonts w:eastAsia="Calibri"/>
          <w:i/>
          <w:iCs/>
          <w:color w:val="4C4747"/>
          <w:sz w:val="18"/>
          <w:szCs w:val="18"/>
          <w:lang w:val="es-419"/>
        </w:rPr>
        <w:t>Fuente interna: Dirección de Recursos Humanos (Inaipi) </w:t>
      </w:r>
    </w:p>
    <w:p w14:paraId="70D5009C" w14:textId="77777777" w:rsidR="007439A9" w:rsidRPr="007439A9" w:rsidRDefault="007439A9" w:rsidP="007439A9">
      <w:pPr>
        <w:spacing w:line="360" w:lineRule="auto"/>
        <w:jc w:val="both"/>
        <w:rPr>
          <w:rFonts w:eastAsia="Calibri"/>
          <w:noProof/>
          <w:color w:val="4C4747"/>
          <w:lang w:val="es-419"/>
        </w:rPr>
      </w:pPr>
      <w:r w:rsidRPr="007439A9">
        <w:rPr>
          <w:rFonts w:eastAsia="Calibri"/>
          <w:noProof/>
          <w:color w:val="4C4747"/>
          <w:lang w:val="es-419"/>
        </w:rPr>
        <w:t>El Departamento de Reclutamiento y selección de personal responde a dos indicadores del SISMAP:</w:t>
      </w:r>
    </w:p>
    <w:p w14:paraId="36BCB94B" w14:textId="5C055946" w:rsidR="007439A9" w:rsidRPr="007439A9" w:rsidRDefault="007439A9" w:rsidP="007439A9">
      <w:pPr>
        <w:pStyle w:val="Prrafodelista"/>
        <w:numPr>
          <w:ilvl w:val="0"/>
          <w:numId w:val="2"/>
        </w:numPr>
        <w:spacing w:after="0" w:line="360" w:lineRule="auto"/>
        <w:jc w:val="both"/>
        <w:rPr>
          <w:rFonts w:eastAsia="Calibri"/>
          <w:noProof/>
          <w:color w:val="4C4747"/>
          <w:lang w:val="es-419"/>
        </w:rPr>
      </w:pPr>
      <w:r w:rsidRPr="007439A9">
        <w:rPr>
          <w:rFonts w:eastAsia="Calibri"/>
          <w:noProof/>
          <w:color w:val="4C4747"/>
          <w:lang w:val="es-419"/>
        </w:rPr>
        <w:t>Contratación de Personal: Consiste en la contratación del personal idóneo en los diferentes puestos de la institución, cuenta con una ponderación de 100 %.</w:t>
      </w:r>
    </w:p>
    <w:p w14:paraId="29337003" w14:textId="433C6596" w:rsidR="007F27FF" w:rsidRDefault="007439A9" w:rsidP="00C624AC">
      <w:pPr>
        <w:pStyle w:val="Prrafodelista"/>
        <w:numPr>
          <w:ilvl w:val="0"/>
          <w:numId w:val="2"/>
        </w:numPr>
        <w:spacing w:after="0" w:line="360" w:lineRule="auto"/>
        <w:jc w:val="both"/>
        <w:rPr>
          <w:rFonts w:eastAsia="Calibri"/>
          <w:noProof/>
          <w:color w:val="4C4747"/>
          <w:lang w:val="es-419"/>
        </w:rPr>
      </w:pPr>
      <w:r w:rsidRPr="007439A9">
        <w:rPr>
          <w:rFonts w:eastAsia="Calibri"/>
          <w:noProof/>
          <w:color w:val="4C4747"/>
          <w:lang w:val="es-419"/>
        </w:rPr>
        <w:t>Concurso público: Este se encuentra en una fase de capacitación  su personal con miras a implementarse en el 2026 en el tercer trimestre por lo que cuenta con una ponderación de 0%.</w:t>
      </w:r>
    </w:p>
    <w:p w14:paraId="446B98C2" w14:textId="77777777" w:rsidR="003535ED" w:rsidRDefault="003535ED" w:rsidP="003535ED">
      <w:pPr>
        <w:spacing w:after="0" w:line="360" w:lineRule="auto"/>
        <w:jc w:val="both"/>
        <w:rPr>
          <w:rFonts w:eastAsia="Calibri"/>
          <w:noProof/>
          <w:color w:val="4C4747"/>
          <w:lang w:val="es-419"/>
        </w:rPr>
      </w:pPr>
    </w:p>
    <w:p w14:paraId="0DE95396" w14:textId="77777777" w:rsidR="003535ED" w:rsidRDefault="003535ED" w:rsidP="003535ED">
      <w:pPr>
        <w:spacing w:after="0" w:line="360" w:lineRule="auto"/>
        <w:jc w:val="both"/>
        <w:rPr>
          <w:rFonts w:eastAsia="Calibri"/>
          <w:noProof/>
          <w:color w:val="4C4747"/>
          <w:lang w:val="es-419"/>
        </w:rPr>
      </w:pPr>
    </w:p>
    <w:p w14:paraId="4912776F" w14:textId="77777777" w:rsidR="003535ED" w:rsidRPr="003535ED" w:rsidRDefault="003535ED" w:rsidP="003535ED">
      <w:pPr>
        <w:spacing w:after="0" w:line="360" w:lineRule="auto"/>
        <w:jc w:val="both"/>
        <w:rPr>
          <w:rFonts w:eastAsia="Calibri"/>
          <w:noProof/>
          <w:color w:val="4C4747"/>
          <w:lang w:val="es-419"/>
        </w:rPr>
      </w:pPr>
    </w:p>
    <w:p w14:paraId="30F7089C" w14:textId="77777777" w:rsidR="007439A9" w:rsidRPr="007439A9" w:rsidRDefault="007439A9" w:rsidP="007439A9">
      <w:pPr>
        <w:spacing w:line="360" w:lineRule="auto"/>
        <w:jc w:val="both"/>
        <w:rPr>
          <w:rFonts w:eastAsia="Calibri"/>
          <w:b/>
          <w:bCs/>
          <w:noProof/>
          <w:color w:val="4C4747"/>
          <w:lang w:val="es-419"/>
        </w:rPr>
      </w:pPr>
      <w:r w:rsidRPr="007439A9">
        <w:rPr>
          <w:rFonts w:eastAsia="Calibri"/>
          <w:b/>
          <w:bCs/>
          <w:noProof/>
          <w:color w:val="4C4747"/>
          <w:lang w:val="es-419"/>
        </w:rPr>
        <w:lastRenderedPageBreak/>
        <w:t xml:space="preserve">Departamento de Evaluación del Desempeño y Capacitación </w:t>
      </w:r>
    </w:p>
    <w:p w14:paraId="4183E9C4" w14:textId="77777777" w:rsidR="007439A9" w:rsidRPr="005D57FE" w:rsidRDefault="007439A9" w:rsidP="007439A9">
      <w:pPr>
        <w:spacing w:line="360" w:lineRule="auto"/>
        <w:jc w:val="both"/>
        <w:rPr>
          <w:rFonts w:eastAsia="Calibri"/>
          <w:noProof/>
          <w:color w:val="4C4747"/>
          <w:lang w:val="es-MX"/>
        </w:rPr>
      </w:pPr>
      <w:r w:rsidRPr="005D57FE">
        <w:rPr>
          <w:rFonts w:eastAsia="Calibri"/>
          <w:noProof/>
          <w:color w:val="4C4747"/>
          <w:lang w:val="es-MX"/>
        </w:rPr>
        <w:t xml:space="preserve">El Departamento de Evaluación del Desempeño y Capacitación es el área de servicios  enfocada a fortalecer las competencias, habilidades y conocimientos de los colaborares/as respondiendo a la estrategia institucional, con el objetivo de contribuir a la calidad de los servicios que ofrece el INAIPI, a través de la constante interacción con los servidores públicos para lograr una adecuada alineación de estos con el puesto que ocupan y a la vez desarrollen la fidelidad institucional, y ofrezcan resultados de calidad a través del trabajo que realiza cada servidor público.  </w:t>
      </w:r>
    </w:p>
    <w:p w14:paraId="7CABE741" w14:textId="77777777" w:rsidR="007439A9" w:rsidRPr="005D57FE" w:rsidRDefault="007439A9" w:rsidP="007439A9">
      <w:pPr>
        <w:spacing w:line="360" w:lineRule="auto"/>
        <w:jc w:val="both"/>
        <w:rPr>
          <w:rFonts w:eastAsia="Calibri"/>
          <w:noProof/>
          <w:color w:val="4C4747"/>
          <w:lang w:val="es-MX"/>
        </w:rPr>
      </w:pPr>
      <w:r w:rsidRPr="005D57FE">
        <w:rPr>
          <w:rFonts w:eastAsia="Calibri"/>
          <w:noProof/>
          <w:color w:val="4C4747"/>
          <w:lang w:val="es-MX"/>
        </w:rPr>
        <w:t xml:space="preserve">Desde el Departamento de Evaluación del Desempeño y Capacitación, se llevan a cabo los procesos de: </w:t>
      </w:r>
    </w:p>
    <w:p w14:paraId="69D3ADC2" w14:textId="76A63B98" w:rsidR="007439A9" w:rsidRPr="007439A9" w:rsidRDefault="007439A9" w:rsidP="007439A9">
      <w:pPr>
        <w:pStyle w:val="Prrafodelista"/>
        <w:numPr>
          <w:ilvl w:val="0"/>
          <w:numId w:val="2"/>
        </w:numPr>
        <w:spacing w:after="0" w:line="360" w:lineRule="auto"/>
        <w:jc w:val="both"/>
        <w:rPr>
          <w:rFonts w:eastAsia="Calibri"/>
          <w:noProof/>
          <w:color w:val="4C4747"/>
          <w:lang w:val="es-419"/>
        </w:rPr>
      </w:pPr>
      <w:r w:rsidRPr="007439A9">
        <w:rPr>
          <w:rFonts w:eastAsia="Calibri"/>
          <w:noProof/>
          <w:color w:val="4C4747"/>
          <w:lang w:val="es-419"/>
        </w:rPr>
        <w:t>Inducción a colaboradores de nuevo ingreso de la sede central.</w:t>
      </w:r>
    </w:p>
    <w:p w14:paraId="78BDE322" w14:textId="62491F57" w:rsidR="007439A9" w:rsidRPr="007439A9" w:rsidRDefault="007439A9" w:rsidP="007439A9">
      <w:pPr>
        <w:pStyle w:val="Prrafodelista"/>
        <w:numPr>
          <w:ilvl w:val="0"/>
          <w:numId w:val="2"/>
        </w:numPr>
        <w:spacing w:after="0" w:line="360" w:lineRule="auto"/>
        <w:jc w:val="both"/>
        <w:rPr>
          <w:rFonts w:eastAsia="Calibri"/>
          <w:noProof/>
          <w:color w:val="4C4747"/>
          <w:lang w:val="es-419"/>
        </w:rPr>
      </w:pPr>
      <w:r w:rsidRPr="007439A9">
        <w:rPr>
          <w:rFonts w:eastAsia="Calibri"/>
          <w:noProof/>
          <w:color w:val="4C4747"/>
          <w:lang w:val="es-419"/>
        </w:rPr>
        <w:t xml:space="preserve">Acompañamiento en la formación para la realización de Inducción al personal de nuevo ingreso de los centros de servicios a nivel nacional. </w:t>
      </w:r>
    </w:p>
    <w:p w14:paraId="27BF92A1" w14:textId="5D03ACFC" w:rsidR="007439A9" w:rsidRPr="007439A9" w:rsidRDefault="007439A9" w:rsidP="007439A9">
      <w:pPr>
        <w:pStyle w:val="Prrafodelista"/>
        <w:numPr>
          <w:ilvl w:val="0"/>
          <w:numId w:val="2"/>
        </w:numPr>
        <w:spacing w:after="0" w:line="360" w:lineRule="auto"/>
        <w:jc w:val="both"/>
        <w:rPr>
          <w:rFonts w:eastAsia="Calibri"/>
          <w:noProof/>
          <w:color w:val="4C4747"/>
          <w:lang w:val="es-419"/>
        </w:rPr>
      </w:pPr>
      <w:r w:rsidRPr="007439A9">
        <w:rPr>
          <w:rFonts w:eastAsia="Calibri"/>
          <w:noProof/>
          <w:color w:val="4C4747"/>
          <w:lang w:val="es-419"/>
        </w:rPr>
        <w:t xml:space="preserve">Capacitación a los colaboradores de sede central. </w:t>
      </w:r>
    </w:p>
    <w:p w14:paraId="7B68E6F4" w14:textId="71101DA7" w:rsidR="007439A9" w:rsidRPr="007439A9" w:rsidRDefault="007439A9" w:rsidP="007439A9">
      <w:pPr>
        <w:pStyle w:val="Prrafodelista"/>
        <w:numPr>
          <w:ilvl w:val="0"/>
          <w:numId w:val="2"/>
        </w:numPr>
        <w:spacing w:after="0" w:line="360" w:lineRule="auto"/>
        <w:jc w:val="both"/>
        <w:rPr>
          <w:rFonts w:eastAsia="Calibri"/>
          <w:noProof/>
          <w:color w:val="4C4747"/>
          <w:lang w:val="es-419"/>
        </w:rPr>
      </w:pPr>
      <w:r w:rsidRPr="007439A9">
        <w:rPr>
          <w:rFonts w:eastAsia="Calibri"/>
          <w:noProof/>
          <w:color w:val="4C4747"/>
          <w:lang w:val="es-419"/>
        </w:rPr>
        <w:t>Evaluación periodo probatorio.</w:t>
      </w:r>
    </w:p>
    <w:p w14:paraId="02710EE3" w14:textId="124E9545" w:rsidR="007439A9" w:rsidRPr="007439A9" w:rsidRDefault="007439A9" w:rsidP="007439A9">
      <w:pPr>
        <w:pStyle w:val="Prrafodelista"/>
        <w:numPr>
          <w:ilvl w:val="0"/>
          <w:numId w:val="2"/>
        </w:numPr>
        <w:spacing w:after="0" w:line="360" w:lineRule="auto"/>
        <w:jc w:val="both"/>
        <w:rPr>
          <w:rFonts w:eastAsia="Calibri"/>
          <w:noProof/>
          <w:color w:val="4C4747"/>
          <w:lang w:val="es-419"/>
        </w:rPr>
      </w:pPr>
      <w:r w:rsidRPr="007439A9">
        <w:rPr>
          <w:rFonts w:eastAsia="Calibri"/>
          <w:noProof/>
          <w:color w:val="4C4747"/>
          <w:lang w:val="es-419"/>
        </w:rPr>
        <w:t xml:space="preserve">Evaluación del desempeño laboral </w:t>
      </w:r>
    </w:p>
    <w:p w14:paraId="4654D1D6" w14:textId="6BC12672" w:rsidR="007439A9" w:rsidRPr="007439A9" w:rsidRDefault="007439A9" w:rsidP="007439A9">
      <w:pPr>
        <w:pStyle w:val="Prrafodelista"/>
        <w:numPr>
          <w:ilvl w:val="0"/>
          <w:numId w:val="2"/>
        </w:numPr>
        <w:spacing w:after="0" w:line="360" w:lineRule="auto"/>
        <w:jc w:val="both"/>
        <w:rPr>
          <w:rFonts w:eastAsia="Calibri"/>
          <w:noProof/>
          <w:color w:val="4C4747"/>
          <w:lang w:val="es-419"/>
        </w:rPr>
      </w:pPr>
      <w:r w:rsidRPr="007439A9">
        <w:rPr>
          <w:rFonts w:eastAsia="Calibri"/>
          <w:noProof/>
          <w:color w:val="4C4747"/>
          <w:lang w:val="es-419"/>
        </w:rPr>
        <w:t>Experiencias de pasantías profesionales.</w:t>
      </w:r>
    </w:p>
    <w:p w14:paraId="3F02E180" w14:textId="6BECCDF6" w:rsidR="007439A9" w:rsidRPr="007439A9" w:rsidRDefault="007439A9" w:rsidP="007439A9">
      <w:pPr>
        <w:pStyle w:val="Prrafodelista"/>
        <w:numPr>
          <w:ilvl w:val="0"/>
          <w:numId w:val="2"/>
        </w:numPr>
        <w:spacing w:after="0" w:line="360" w:lineRule="auto"/>
        <w:jc w:val="both"/>
        <w:rPr>
          <w:rFonts w:eastAsia="Calibri"/>
          <w:noProof/>
          <w:color w:val="4C4747"/>
          <w:lang w:val="es-419"/>
        </w:rPr>
      </w:pPr>
      <w:r w:rsidRPr="007439A9">
        <w:rPr>
          <w:rFonts w:eastAsia="Calibri"/>
          <w:noProof/>
          <w:color w:val="4C4747"/>
          <w:lang w:val="es-419"/>
        </w:rPr>
        <w:t xml:space="preserve">Monitoreos indicadores SISMAP de Evaluación del Desempeño y Capacitación. </w:t>
      </w:r>
    </w:p>
    <w:p w14:paraId="6C91C569" w14:textId="2A4446D1" w:rsidR="007439A9" w:rsidRPr="007439A9" w:rsidRDefault="007439A9" w:rsidP="007439A9">
      <w:pPr>
        <w:pStyle w:val="Prrafodelista"/>
        <w:numPr>
          <w:ilvl w:val="0"/>
          <w:numId w:val="2"/>
        </w:numPr>
        <w:spacing w:after="0" w:line="360" w:lineRule="auto"/>
        <w:jc w:val="both"/>
        <w:rPr>
          <w:rFonts w:eastAsia="Calibri"/>
          <w:noProof/>
          <w:color w:val="4C4747"/>
          <w:lang w:val="es-419"/>
        </w:rPr>
      </w:pPr>
      <w:r w:rsidRPr="007439A9">
        <w:rPr>
          <w:rFonts w:eastAsia="Calibri"/>
          <w:noProof/>
          <w:color w:val="4C4747"/>
          <w:lang w:val="es-419"/>
        </w:rPr>
        <w:t>Carga de información a los sistemas institucionales (CRISTAL, Planner, SIGEPI).</w:t>
      </w:r>
    </w:p>
    <w:p w14:paraId="2F4F4C26" w14:textId="185D7D38" w:rsidR="007439A9" w:rsidRPr="007439A9" w:rsidRDefault="007439A9" w:rsidP="007439A9">
      <w:pPr>
        <w:pStyle w:val="Prrafodelista"/>
        <w:numPr>
          <w:ilvl w:val="0"/>
          <w:numId w:val="2"/>
        </w:numPr>
        <w:spacing w:after="0" w:line="360" w:lineRule="auto"/>
        <w:jc w:val="both"/>
        <w:rPr>
          <w:rFonts w:eastAsia="Calibri"/>
          <w:noProof/>
          <w:color w:val="4C4747"/>
          <w:lang w:val="es-419"/>
        </w:rPr>
      </w:pPr>
      <w:r w:rsidRPr="007439A9">
        <w:rPr>
          <w:rFonts w:eastAsia="Calibri"/>
          <w:noProof/>
          <w:color w:val="4C4747"/>
          <w:lang w:val="es-419"/>
        </w:rPr>
        <w:t xml:space="preserve">Actualización y reporte de resultados de indicadores de calidad a la dirección de planificación. </w:t>
      </w:r>
    </w:p>
    <w:p w14:paraId="63DF0517" w14:textId="55999726" w:rsidR="007439A9" w:rsidRPr="007439A9" w:rsidRDefault="007439A9" w:rsidP="007439A9">
      <w:pPr>
        <w:pStyle w:val="Prrafodelista"/>
        <w:numPr>
          <w:ilvl w:val="0"/>
          <w:numId w:val="2"/>
        </w:numPr>
        <w:spacing w:after="0" w:line="360" w:lineRule="auto"/>
        <w:jc w:val="both"/>
        <w:rPr>
          <w:rFonts w:eastAsia="Calibri"/>
          <w:noProof/>
          <w:color w:val="4C4747"/>
          <w:lang w:val="es-419"/>
        </w:rPr>
      </w:pPr>
      <w:r w:rsidRPr="007439A9">
        <w:rPr>
          <w:rFonts w:eastAsia="Calibri"/>
          <w:noProof/>
          <w:color w:val="4C4747"/>
          <w:lang w:val="es-419"/>
        </w:rPr>
        <w:t xml:space="preserve">Gestión políticas transversales Derecho Humanos y género.   </w:t>
      </w:r>
    </w:p>
    <w:p w14:paraId="29839CC6" w14:textId="77777777" w:rsidR="007439A9" w:rsidRDefault="007439A9" w:rsidP="007439A9">
      <w:pPr>
        <w:spacing w:after="0" w:line="360" w:lineRule="auto"/>
        <w:jc w:val="both"/>
        <w:rPr>
          <w:rFonts w:eastAsia="Calibri"/>
          <w:noProof/>
          <w:color w:val="4C4747"/>
          <w:lang w:val="es-DO"/>
        </w:rPr>
      </w:pPr>
    </w:p>
    <w:p w14:paraId="1547EA2C" w14:textId="25C8071A" w:rsidR="007439A9" w:rsidRDefault="007439A9" w:rsidP="007439A9">
      <w:pPr>
        <w:spacing w:line="360" w:lineRule="auto"/>
        <w:jc w:val="both"/>
        <w:rPr>
          <w:rFonts w:eastAsia="Calibri"/>
          <w:b/>
          <w:bCs/>
          <w:color w:val="4C4747"/>
          <w:lang w:val="es-419"/>
        </w:rPr>
      </w:pPr>
      <w:r w:rsidRPr="00E848EB">
        <w:rPr>
          <w:rFonts w:eastAsia="Calibri"/>
          <w:b/>
          <w:bCs/>
          <w:color w:val="4C4747"/>
          <w:lang w:val="es-419"/>
        </w:rPr>
        <w:lastRenderedPageBreak/>
        <w:t>Tabla 4</w:t>
      </w:r>
      <w:r w:rsidR="007F2172">
        <w:rPr>
          <w:rFonts w:eastAsia="Calibri"/>
          <w:b/>
          <w:bCs/>
          <w:color w:val="4C4747"/>
          <w:lang w:val="es-419"/>
        </w:rPr>
        <w:t>5</w:t>
      </w:r>
      <w:r w:rsidRPr="00E848EB">
        <w:rPr>
          <w:rFonts w:eastAsia="Calibri"/>
          <w:b/>
          <w:bCs/>
          <w:color w:val="4C4747"/>
          <w:lang w:val="es-419"/>
        </w:rPr>
        <w:t>:</w:t>
      </w:r>
      <w:r>
        <w:rPr>
          <w:rFonts w:eastAsia="Calibri"/>
          <w:b/>
          <w:bCs/>
          <w:color w:val="4C4747"/>
          <w:lang w:val="es-419"/>
        </w:rPr>
        <w:t xml:space="preserve"> </w:t>
      </w:r>
      <w:r w:rsidRPr="007439A9">
        <w:rPr>
          <w:rFonts w:eastAsia="Calibri"/>
          <w:b/>
          <w:bCs/>
          <w:color w:val="4C4747"/>
          <w:lang w:val="es-419"/>
        </w:rPr>
        <w:t>Inducción Sede Central periodo enero a diciembre 202</w:t>
      </w:r>
      <w:r>
        <w:rPr>
          <w:rFonts w:eastAsia="Calibri"/>
          <w:b/>
          <w:bCs/>
          <w:color w:val="4C4747"/>
          <w:lang w:val="es-419"/>
        </w:rPr>
        <w:t>5.</w:t>
      </w:r>
    </w:p>
    <w:tbl>
      <w:tblPr>
        <w:tblW w:w="7920"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3837"/>
        <w:gridCol w:w="1049"/>
        <w:gridCol w:w="1114"/>
        <w:gridCol w:w="1920"/>
      </w:tblGrid>
      <w:tr w:rsidR="007439A9" w:rsidRPr="0073197C" w14:paraId="7AC16CA4" w14:textId="77777777" w:rsidTr="007F27FF">
        <w:trPr>
          <w:trHeight w:val="283"/>
          <w:tblHeader/>
          <w:jc w:val="center"/>
        </w:trPr>
        <w:tc>
          <w:tcPr>
            <w:tcW w:w="3837" w:type="dxa"/>
            <w:shd w:val="clear" w:color="000000" w:fill="002060"/>
            <w:vAlign w:val="center"/>
            <w:hideMark/>
          </w:tcPr>
          <w:p w14:paraId="5FD53FC2" w14:textId="77777777" w:rsidR="007439A9" w:rsidRPr="00A6465D" w:rsidRDefault="007439A9" w:rsidP="00BE5126">
            <w:pPr>
              <w:spacing w:after="0" w:line="276" w:lineRule="auto"/>
              <w:jc w:val="center"/>
              <w:rPr>
                <w:rFonts w:eastAsia="Calibri"/>
                <w:b/>
                <w:bCs/>
                <w:color w:val="FFFFFF" w:themeColor="background1"/>
              </w:rPr>
            </w:pPr>
            <w:bookmarkStart w:id="50" w:name="_Hlk175320767"/>
            <w:proofErr w:type="spellStart"/>
            <w:r w:rsidRPr="00A6465D">
              <w:rPr>
                <w:rFonts w:eastAsia="Calibri"/>
                <w:b/>
                <w:bCs/>
                <w:color w:val="FFFFFF" w:themeColor="background1"/>
              </w:rPr>
              <w:t>Descripción</w:t>
            </w:r>
            <w:proofErr w:type="spellEnd"/>
          </w:p>
        </w:tc>
        <w:tc>
          <w:tcPr>
            <w:tcW w:w="1049" w:type="dxa"/>
            <w:shd w:val="clear" w:color="000000" w:fill="002060"/>
            <w:vAlign w:val="center"/>
            <w:hideMark/>
          </w:tcPr>
          <w:p w14:paraId="12FBF17C" w14:textId="77777777" w:rsidR="007439A9" w:rsidRPr="00A6465D" w:rsidRDefault="007439A9" w:rsidP="00BE5126">
            <w:pPr>
              <w:spacing w:after="0" w:line="276" w:lineRule="auto"/>
              <w:jc w:val="center"/>
              <w:rPr>
                <w:rFonts w:eastAsia="Calibri"/>
                <w:b/>
                <w:bCs/>
                <w:color w:val="FFFFFF" w:themeColor="background1"/>
              </w:rPr>
            </w:pPr>
            <w:proofErr w:type="spellStart"/>
            <w:r w:rsidRPr="00A6465D">
              <w:rPr>
                <w:rFonts w:eastAsia="Calibri"/>
                <w:b/>
                <w:bCs/>
                <w:color w:val="FFFFFF" w:themeColor="background1"/>
              </w:rPr>
              <w:t>Mujer</w:t>
            </w:r>
            <w:proofErr w:type="spellEnd"/>
          </w:p>
        </w:tc>
        <w:tc>
          <w:tcPr>
            <w:tcW w:w="1114" w:type="dxa"/>
            <w:shd w:val="clear" w:color="000000" w:fill="002060"/>
            <w:vAlign w:val="center"/>
            <w:hideMark/>
          </w:tcPr>
          <w:p w14:paraId="666BED1F" w14:textId="77777777" w:rsidR="007439A9" w:rsidRPr="00A6465D" w:rsidRDefault="007439A9" w:rsidP="00BE5126">
            <w:pPr>
              <w:spacing w:after="0" w:line="276" w:lineRule="auto"/>
              <w:jc w:val="center"/>
              <w:rPr>
                <w:rFonts w:eastAsia="Calibri"/>
                <w:b/>
                <w:bCs/>
                <w:color w:val="FFFFFF" w:themeColor="background1"/>
              </w:rPr>
            </w:pPr>
            <w:r w:rsidRPr="00A6465D">
              <w:rPr>
                <w:rFonts w:eastAsia="Calibri"/>
                <w:b/>
                <w:bCs/>
                <w:color w:val="FFFFFF" w:themeColor="background1"/>
              </w:rPr>
              <w:t>Hombre</w:t>
            </w:r>
          </w:p>
        </w:tc>
        <w:tc>
          <w:tcPr>
            <w:tcW w:w="1920" w:type="dxa"/>
            <w:shd w:val="clear" w:color="000000" w:fill="002060"/>
            <w:vAlign w:val="center"/>
            <w:hideMark/>
          </w:tcPr>
          <w:p w14:paraId="5574BE9D" w14:textId="77777777" w:rsidR="007439A9" w:rsidRPr="00A6465D" w:rsidRDefault="007439A9" w:rsidP="00BE5126">
            <w:pPr>
              <w:spacing w:after="0" w:line="276" w:lineRule="auto"/>
              <w:jc w:val="center"/>
              <w:rPr>
                <w:rFonts w:eastAsia="Calibri"/>
                <w:b/>
                <w:bCs/>
                <w:color w:val="FFFFFF" w:themeColor="background1"/>
              </w:rPr>
            </w:pPr>
            <w:proofErr w:type="spellStart"/>
            <w:r w:rsidRPr="00A6465D">
              <w:rPr>
                <w:rFonts w:eastAsia="Calibri"/>
                <w:b/>
                <w:bCs/>
                <w:color w:val="FFFFFF" w:themeColor="background1"/>
              </w:rPr>
              <w:t>Cantidad</w:t>
            </w:r>
            <w:proofErr w:type="spellEnd"/>
            <w:r w:rsidRPr="00A6465D">
              <w:rPr>
                <w:rFonts w:eastAsia="Calibri"/>
                <w:b/>
                <w:bCs/>
                <w:color w:val="FFFFFF" w:themeColor="background1"/>
              </w:rPr>
              <w:t xml:space="preserve"> De </w:t>
            </w:r>
            <w:proofErr w:type="spellStart"/>
            <w:r w:rsidRPr="00A6465D">
              <w:rPr>
                <w:rFonts w:eastAsia="Calibri"/>
                <w:b/>
                <w:bCs/>
                <w:color w:val="FFFFFF" w:themeColor="background1"/>
              </w:rPr>
              <w:t>Colaboradores</w:t>
            </w:r>
            <w:proofErr w:type="spellEnd"/>
          </w:p>
        </w:tc>
      </w:tr>
      <w:tr w:rsidR="007439A9" w:rsidRPr="0073197C" w14:paraId="20432261" w14:textId="77777777" w:rsidTr="007F27FF">
        <w:trPr>
          <w:trHeight w:val="283"/>
          <w:jc w:val="center"/>
        </w:trPr>
        <w:tc>
          <w:tcPr>
            <w:tcW w:w="3837" w:type="dxa"/>
            <w:vAlign w:val="center"/>
            <w:hideMark/>
          </w:tcPr>
          <w:p w14:paraId="6971C716" w14:textId="77777777" w:rsidR="007439A9" w:rsidRPr="007439A9" w:rsidRDefault="007439A9" w:rsidP="00BE5126">
            <w:pPr>
              <w:spacing w:after="0" w:line="276" w:lineRule="auto"/>
              <w:rPr>
                <w:rFonts w:eastAsia="Calibri"/>
                <w:noProof/>
                <w:color w:val="4C4747"/>
                <w:lang w:val="es-419"/>
              </w:rPr>
            </w:pPr>
            <w:r w:rsidRPr="007439A9">
              <w:rPr>
                <w:rFonts w:eastAsia="Calibri"/>
                <w:noProof/>
                <w:color w:val="4C4747"/>
                <w:lang w:val="es-419"/>
              </w:rPr>
              <w:t xml:space="preserve">Inducción Colaboradores Nuevo Ingreso Sede Central </w:t>
            </w:r>
          </w:p>
        </w:tc>
        <w:tc>
          <w:tcPr>
            <w:tcW w:w="1049" w:type="dxa"/>
            <w:vAlign w:val="center"/>
            <w:hideMark/>
          </w:tcPr>
          <w:p w14:paraId="4CEF8C68" w14:textId="47D0A1A7" w:rsidR="007439A9" w:rsidRPr="00B81E71" w:rsidRDefault="007439A9" w:rsidP="00BE5126">
            <w:pPr>
              <w:spacing w:after="0" w:line="276" w:lineRule="auto"/>
              <w:jc w:val="center"/>
              <w:rPr>
                <w:rFonts w:eastAsia="Calibri"/>
                <w:noProof/>
                <w:color w:val="4C4747"/>
                <w:lang w:val="es-419"/>
              </w:rPr>
            </w:pPr>
            <w:r w:rsidRPr="00B81E71">
              <w:rPr>
                <w:rFonts w:eastAsia="Calibri"/>
                <w:noProof/>
                <w:color w:val="4C4747"/>
                <w:lang w:val="es-419"/>
              </w:rPr>
              <w:t>165</w:t>
            </w:r>
          </w:p>
        </w:tc>
        <w:tc>
          <w:tcPr>
            <w:tcW w:w="1114" w:type="dxa"/>
            <w:vAlign w:val="center"/>
            <w:hideMark/>
          </w:tcPr>
          <w:p w14:paraId="1CEA3D76" w14:textId="002112F5" w:rsidR="007439A9" w:rsidRPr="00B81E71" w:rsidRDefault="007439A9" w:rsidP="00BE5126">
            <w:pPr>
              <w:spacing w:after="0" w:line="276" w:lineRule="auto"/>
              <w:jc w:val="center"/>
              <w:rPr>
                <w:rFonts w:eastAsia="Calibri"/>
                <w:noProof/>
                <w:color w:val="4C4747"/>
                <w:lang w:val="es-419"/>
              </w:rPr>
            </w:pPr>
            <w:r w:rsidRPr="00B81E71">
              <w:rPr>
                <w:rFonts w:eastAsia="Calibri"/>
                <w:noProof/>
                <w:color w:val="4C4747"/>
                <w:lang w:val="es-419"/>
              </w:rPr>
              <w:t>205</w:t>
            </w:r>
          </w:p>
        </w:tc>
        <w:tc>
          <w:tcPr>
            <w:tcW w:w="1920" w:type="dxa"/>
            <w:vAlign w:val="center"/>
            <w:hideMark/>
          </w:tcPr>
          <w:p w14:paraId="61449CE0" w14:textId="430541FB" w:rsidR="007439A9" w:rsidRPr="00B81E71" w:rsidRDefault="007439A9" w:rsidP="00BE5126">
            <w:pPr>
              <w:spacing w:after="0" w:line="276" w:lineRule="auto"/>
              <w:jc w:val="center"/>
              <w:rPr>
                <w:rFonts w:eastAsia="Calibri"/>
                <w:noProof/>
                <w:color w:val="4C4747"/>
                <w:lang w:val="es-419"/>
              </w:rPr>
            </w:pPr>
            <w:r w:rsidRPr="00B81E71">
              <w:rPr>
                <w:rFonts w:eastAsia="Calibri"/>
                <w:noProof/>
                <w:color w:val="4C4747"/>
                <w:lang w:val="es-419"/>
              </w:rPr>
              <w:t>370</w:t>
            </w:r>
          </w:p>
        </w:tc>
      </w:tr>
    </w:tbl>
    <w:bookmarkEnd w:id="50"/>
    <w:p w14:paraId="7707D46C" w14:textId="77777777" w:rsidR="007439A9" w:rsidRPr="007439A9" w:rsidRDefault="007439A9" w:rsidP="007439A9">
      <w:pPr>
        <w:spacing w:line="360" w:lineRule="auto"/>
        <w:jc w:val="both"/>
        <w:rPr>
          <w:rFonts w:eastAsia="Calibri"/>
          <w:i/>
          <w:iCs/>
          <w:color w:val="4C4747"/>
          <w:sz w:val="18"/>
          <w:szCs w:val="18"/>
          <w:lang w:val="es-419"/>
        </w:rPr>
      </w:pPr>
      <w:r w:rsidRPr="007439A9">
        <w:rPr>
          <w:rFonts w:eastAsia="Calibri"/>
          <w:i/>
          <w:iCs/>
          <w:color w:val="4C4747"/>
          <w:sz w:val="18"/>
          <w:szCs w:val="18"/>
          <w:lang w:val="es-419"/>
        </w:rPr>
        <w:t>Fuente interna: Dirección de Recursos Humanos (Inaipi) </w:t>
      </w:r>
    </w:p>
    <w:p w14:paraId="6A875DD7" w14:textId="0775DDB0" w:rsidR="007439A9" w:rsidRDefault="007439A9" w:rsidP="007439A9">
      <w:pPr>
        <w:spacing w:line="240" w:lineRule="auto"/>
        <w:jc w:val="both"/>
        <w:rPr>
          <w:rFonts w:eastAsia="Calibri"/>
          <w:b/>
          <w:bCs/>
          <w:color w:val="4C4747"/>
          <w:lang w:val="es-419"/>
        </w:rPr>
      </w:pPr>
      <w:r w:rsidRPr="007439A9">
        <w:rPr>
          <w:rFonts w:eastAsia="Calibri"/>
          <w:b/>
          <w:bCs/>
          <w:color w:val="4C4747"/>
          <w:lang w:val="es-419"/>
        </w:rPr>
        <w:t>Tabla 4</w:t>
      </w:r>
      <w:r w:rsidR="007F2172">
        <w:rPr>
          <w:rFonts w:eastAsia="Calibri"/>
          <w:b/>
          <w:bCs/>
          <w:color w:val="4C4747"/>
          <w:lang w:val="es-419"/>
        </w:rPr>
        <w:t>6</w:t>
      </w:r>
      <w:r w:rsidRPr="007439A9">
        <w:rPr>
          <w:rFonts w:eastAsia="Calibri"/>
          <w:b/>
          <w:bCs/>
          <w:color w:val="4C4747"/>
          <w:lang w:val="es-419"/>
        </w:rPr>
        <w:t>: Inducción Sede Central periodo enero a diciembre 202</w:t>
      </w:r>
      <w:r>
        <w:rPr>
          <w:rFonts w:eastAsia="Calibri"/>
          <w:b/>
          <w:bCs/>
          <w:color w:val="4C4747"/>
          <w:lang w:val="es-419"/>
        </w:rPr>
        <w:t>5.</w:t>
      </w:r>
    </w:p>
    <w:tbl>
      <w:tblPr>
        <w:tblW w:w="7920"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3835"/>
        <w:gridCol w:w="1051"/>
        <w:gridCol w:w="1114"/>
        <w:gridCol w:w="1920"/>
      </w:tblGrid>
      <w:tr w:rsidR="007439A9" w:rsidRPr="00B153E7" w14:paraId="3B854AF3" w14:textId="77777777" w:rsidTr="007F27FF">
        <w:trPr>
          <w:trHeight w:val="540"/>
          <w:tblHeader/>
          <w:jc w:val="center"/>
        </w:trPr>
        <w:tc>
          <w:tcPr>
            <w:tcW w:w="3835" w:type="dxa"/>
            <w:shd w:val="clear" w:color="000000" w:fill="002060"/>
            <w:vAlign w:val="center"/>
            <w:hideMark/>
          </w:tcPr>
          <w:p w14:paraId="10A4B316" w14:textId="77777777" w:rsidR="007439A9" w:rsidRPr="00010CFC" w:rsidRDefault="007439A9" w:rsidP="00BE5126">
            <w:pPr>
              <w:spacing w:after="0" w:line="276" w:lineRule="auto"/>
              <w:contextualSpacing/>
              <w:jc w:val="center"/>
              <w:rPr>
                <w:rFonts w:eastAsia="Calibri"/>
                <w:b/>
                <w:bCs/>
                <w:color w:val="FFFFFF" w:themeColor="background1"/>
              </w:rPr>
            </w:pPr>
            <w:r w:rsidRPr="00010CFC">
              <w:rPr>
                <w:rFonts w:eastAsia="Calibri"/>
                <w:b/>
                <w:bCs/>
                <w:color w:val="FFFFFF" w:themeColor="background1"/>
              </w:rPr>
              <w:t xml:space="preserve">Provincia </w:t>
            </w:r>
          </w:p>
        </w:tc>
        <w:tc>
          <w:tcPr>
            <w:tcW w:w="1051" w:type="dxa"/>
            <w:shd w:val="clear" w:color="000000" w:fill="002060"/>
            <w:vAlign w:val="center"/>
            <w:hideMark/>
          </w:tcPr>
          <w:p w14:paraId="19770C04" w14:textId="77777777" w:rsidR="007439A9" w:rsidRPr="00010CFC" w:rsidRDefault="007439A9" w:rsidP="00BE5126">
            <w:pPr>
              <w:spacing w:after="0" w:line="276" w:lineRule="auto"/>
              <w:contextualSpacing/>
              <w:jc w:val="center"/>
              <w:rPr>
                <w:rFonts w:eastAsia="Calibri"/>
                <w:b/>
                <w:bCs/>
                <w:color w:val="FFFFFF" w:themeColor="background1"/>
              </w:rPr>
            </w:pPr>
            <w:proofErr w:type="spellStart"/>
            <w:r w:rsidRPr="00010CFC">
              <w:rPr>
                <w:rFonts w:eastAsia="Calibri"/>
                <w:b/>
                <w:bCs/>
                <w:color w:val="FFFFFF" w:themeColor="background1"/>
              </w:rPr>
              <w:t>Mujer</w:t>
            </w:r>
            <w:proofErr w:type="spellEnd"/>
            <w:r w:rsidRPr="00010CFC">
              <w:rPr>
                <w:rFonts w:eastAsia="Calibri"/>
                <w:b/>
                <w:bCs/>
                <w:color w:val="FFFFFF" w:themeColor="background1"/>
              </w:rPr>
              <w:t xml:space="preserve"> </w:t>
            </w:r>
          </w:p>
        </w:tc>
        <w:tc>
          <w:tcPr>
            <w:tcW w:w="1114" w:type="dxa"/>
            <w:shd w:val="clear" w:color="000000" w:fill="002060"/>
            <w:vAlign w:val="center"/>
            <w:hideMark/>
          </w:tcPr>
          <w:p w14:paraId="0714B1B3" w14:textId="77777777" w:rsidR="007439A9" w:rsidRPr="00010CFC" w:rsidRDefault="007439A9" w:rsidP="00BE5126">
            <w:pPr>
              <w:spacing w:after="0" w:line="276" w:lineRule="auto"/>
              <w:contextualSpacing/>
              <w:jc w:val="center"/>
              <w:rPr>
                <w:rFonts w:eastAsia="Calibri"/>
                <w:b/>
                <w:bCs/>
                <w:color w:val="FFFFFF" w:themeColor="background1"/>
              </w:rPr>
            </w:pPr>
            <w:r w:rsidRPr="00010CFC">
              <w:rPr>
                <w:rFonts w:eastAsia="Calibri"/>
                <w:b/>
                <w:bCs/>
                <w:color w:val="FFFFFF" w:themeColor="background1"/>
              </w:rPr>
              <w:t>Hombre</w:t>
            </w:r>
          </w:p>
        </w:tc>
        <w:tc>
          <w:tcPr>
            <w:tcW w:w="1920" w:type="dxa"/>
            <w:shd w:val="clear" w:color="000000" w:fill="002060"/>
            <w:vAlign w:val="center"/>
            <w:hideMark/>
          </w:tcPr>
          <w:p w14:paraId="3FF1D501" w14:textId="77777777" w:rsidR="007439A9" w:rsidRPr="00010CFC" w:rsidRDefault="007439A9" w:rsidP="00BE5126">
            <w:pPr>
              <w:spacing w:after="0" w:line="276" w:lineRule="auto"/>
              <w:contextualSpacing/>
              <w:jc w:val="center"/>
              <w:rPr>
                <w:rFonts w:eastAsia="Calibri"/>
                <w:b/>
                <w:bCs/>
                <w:color w:val="FFFFFF" w:themeColor="background1"/>
              </w:rPr>
            </w:pPr>
            <w:proofErr w:type="spellStart"/>
            <w:r w:rsidRPr="00010CFC">
              <w:rPr>
                <w:rFonts w:eastAsia="Calibri"/>
                <w:b/>
                <w:bCs/>
                <w:color w:val="FFFFFF" w:themeColor="background1"/>
              </w:rPr>
              <w:t>Colaboradores</w:t>
            </w:r>
            <w:proofErr w:type="spellEnd"/>
          </w:p>
        </w:tc>
      </w:tr>
      <w:tr w:rsidR="007439A9" w:rsidRPr="0073197C" w14:paraId="31ED8315" w14:textId="77777777" w:rsidTr="007F27FF">
        <w:trPr>
          <w:trHeight w:val="330"/>
          <w:jc w:val="center"/>
        </w:trPr>
        <w:tc>
          <w:tcPr>
            <w:tcW w:w="3835" w:type="dxa"/>
            <w:vAlign w:val="center"/>
            <w:hideMark/>
          </w:tcPr>
          <w:p w14:paraId="03991FFA" w14:textId="24D5DBF9"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Zona Metro</w:t>
            </w:r>
          </w:p>
        </w:tc>
        <w:tc>
          <w:tcPr>
            <w:tcW w:w="1051" w:type="dxa"/>
            <w:vAlign w:val="center"/>
            <w:hideMark/>
          </w:tcPr>
          <w:p w14:paraId="246C692D" w14:textId="1D710079"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625</w:t>
            </w:r>
          </w:p>
        </w:tc>
        <w:tc>
          <w:tcPr>
            <w:tcW w:w="1114" w:type="dxa"/>
            <w:vAlign w:val="center"/>
            <w:hideMark/>
          </w:tcPr>
          <w:p w14:paraId="6E0BB564" w14:textId="13A4F521"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85</w:t>
            </w:r>
          </w:p>
        </w:tc>
        <w:tc>
          <w:tcPr>
            <w:tcW w:w="1920" w:type="dxa"/>
            <w:vAlign w:val="center"/>
            <w:hideMark/>
          </w:tcPr>
          <w:p w14:paraId="523AB98F" w14:textId="0FF7CE92"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710</w:t>
            </w:r>
          </w:p>
        </w:tc>
      </w:tr>
      <w:tr w:rsidR="007439A9" w:rsidRPr="0073197C" w14:paraId="48FD320B" w14:textId="77777777" w:rsidTr="007F27FF">
        <w:trPr>
          <w:trHeight w:val="330"/>
          <w:jc w:val="center"/>
        </w:trPr>
        <w:tc>
          <w:tcPr>
            <w:tcW w:w="3835" w:type="dxa"/>
            <w:vAlign w:val="center"/>
          </w:tcPr>
          <w:p w14:paraId="7FCA9830" w14:textId="45B9CDDC"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Bahoruco</w:t>
            </w:r>
          </w:p>
        </w:tc>
        <w:tc>
          <w:tcPr>
            <w:tcW w:w="1051" w:type="dxa"/>
            <w:vAlign w:val="center"/>
          </w:tcPr>
          <w:p w14:paraId="1A3D684B" w14:textId="26D64397"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32</w:t>
            </w:r>
          </w:p>
        </w:tc>
        <w:tc>
          <w:tcPr>
            <w:tcW w:w="1114" w:type="dxa"/>
            <w:vAlign w:val="center"/>
          </w:tcPr>
          <w:p w14:paraId="40D6CCA7" w14:textId="6368A766"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3</w:t>
            </w:r>
          </w:p>
        </w:tc>
        <w:tc>
          <w:tcPr>
            <w:tcW w:w="1920" w:type="dxa"/>
            <w:vAlign w:val="center"/>
          </w:tcPr>
          <w:p w14:paraId="0B76007B" w14:textId="0CA16814"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35</w:t>
            </w:r>
          </w:p>
        </w:tc>
      </w:tr>
      <w:tr w:rsidR="007439A9" w:rsidRPr="0073197C" w14:paraId="6A581920" w14:textId="77777777" w:rsidTr="007F27FF">
        <w:trPr>
          <w:trHeight w:val="330"/>
          <w:jc w:val="center"/>
        </w:trPr>
        <w:tc>
          <w:tcPr>
            <w:tcW w:w="3835" w:type="dxa"/>
            <w:vAlign w:val="center"/>
          </w:tcPr>
          <w:p w14:paraId="3475B526" w14:textId="73F91818"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Valverde Mao</w:t>
            </w:r>
          </w:p>
        </w:tc>
        <w:tc>
          <w:tcPr>
            <w:tcW w:w="1051" w:type="dxa"/>
            <w:vAlign w:val="center"/>
          </w:tcPr>
          <w:p w14:paraId="22B354E3" w14:textId="41B4BAB2"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33</w:t>
            </w:r>
          </w:p>
        </w:tc>
        <w:tc>
          <w:tcPr>
            <w:tcW w:w="1114" w:type="dxa"/>
            <w:vAlign w:val="center"/>
          </w:tcPr>
          <w:p w14:paraId="54CC5963" w14:textId="02F51743" w:rsidR="007439A9" w:rsidRPr="00010CFC" w:rsidRDefault="00CD629C"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3E8E0B66" w14:textId="3E91D083"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33</w:t>
            </w:r>
          </w:p>
        </w:tc>
      </w:tr>
      <w:tr w:rsidR="007439A9" w:rsidRPr="0073197C" w14:paraId="21C0EE1B" w14:textId="77777777" w:rsidTr="007F27FF">
        <w:trPr>
          <w:trHeight w:val="330"/>
          <w:jc w:val="center"/>
        </w:trPr>
        <w:tc>
          <w:tcPr>
            <w:tcW w:w="3835" w:type="dxa"/>
            <w:vAlign w:val="center"/>
          </w:tcPr>
          <w:p w14:paraId="50C8CEFE" w14:textId="3F0A4EB4"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San Francisco de Macoris</w:t>
            </w:r>
          </w:p>
        </w:tc>
        <w:tc>
          <w:tcPr>
            <w:tcW w:w="1051" w:type="dxa"/>
            <w:vAlign w:val="center"/>
          </w:tcPr>
          <w:p w14:paraId="42B9D578" w14:textId="2CE3213F"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53</w:t>
            </w:r>
          </w:p>
        </w:tc>
        <w:tc>
          <w:tcPr>
            <w:tcW w:w="1114" w:type="dxa"/>
            <w:vAlign w:val="center"/>
          </w:tcPr>
          <w:p w14:paraId="6E3F2559" w14:textId="4D48C3BE"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7</w:t>
            </w:r>
          </w:p>
        </w:tc>
        <w:tc>
          <w:tcPr>
            <w:tcW w:w="1920" w:type="dxa"/>
            <w:vAlign w:val="center"/>
          </w:tcPr>
          <w:p w14:paraId="0788AF7C" w14:textId="7FB6C678"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60</w:t>
            </w:r>
          </w:p>
        </w:tc>
      </w:tr>
      <w:tr w:rsidR="007439A9" w:rsidRPr="0073197C" w14:paraId="1DFD14F1" w14:textId="77777777" w:rsidTr="007F27FF">
        <w:trPr>
          <w:trHeight w:val="330"/>
          <w:jc w:val="center"/>
        </w:trPr>
        <w:tc>
          <w:tcPr>
            <w:tcW w:w="3835" w:type="dxa"/>
            <w:vAlign w:val="center"/>
          </w:tcPr>
          <w:p w14:paraId="017B5548" w14:textId="7F248B70"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Santiago</w:t>
            </w:r>
          </w:p>
        </w:tc>
        <w:tc>
          <w:tcPr>
            <w:tcW w:w="1051" w:type="dxa"/>
            <w:vAlign w:val="center"/>
          </w:tcPr>
          <w:p w14:paraId="73836BF7" w14:textId="65D55291"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50</w:t>
            </w:r>
          </w:p>
        </w:tc>
        <w:tc>
          <w:tcPr>
            <w:tcW w:w="1114" w:type="dxa"/>
            <w:vAlign w:val="center"/>
          </w:tcPr>
          <w:p w14:paraId="13D1E782" w14:textId="3D86A7E3"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25</w:t>
            </w:r>
          </w:p>
        </w:tc>
        <w:tc>
          <w:tcPr>
            <w:tcW w:w="1920" w:type="dxa"/>
            <w:vAlign w:val="center"/>
          </w:tcPr>
          <w:p w14:paraId="76AB2025" w14:textId="3F4E3B92"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75</w:t>
            </w:r>
          </w:p>
        </w:tc>
      </w:tr>
      <w:tr w:rsidR="007439A9" w:rsidRPr="0073197C" w14:paraId="6AE7581B" w14:textId="77777777" w:rsidTr="007F27FF">
        <w:trPr>
          <w:trHeight w:val="330"/>
          <w:jc w:val="center"/>
        </w:trPr>
        <w:tc>
          <w:tcPr>
            <w:tcW w:w="3835" w:type="dxa"/>
            <w:vAlign w:val="center"/>
          </w:tcPr>
          <w:p w14:paraId="111931CD" w14:textId="19CAE9C2"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 xml:space="preserve">San Juan </w:t>
            </w:r>
          </w:p>
        </w:tc>
        <w:tc>
          <w:tcPr>
            <w:tcW w:w="1051" w:type="dxa"/>
            <w:vAlign w:val="center"/>
          </w:tcPr>
          <w:p w14:paraId="0E984D8F" w14:textId="12A41C4C"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60</w:t>
            </w:r>
          </w:p>
        </w:tc>
        <w:tc>
          <w:tcPr>
            <w:tcW w:w="1114" w:type="dxa"/>
            <w:vAlign w:val="center"/>
          </w:tcPr>
          <w:p w14:paraId="03E41063" w14:textId="37A35EF0"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10</w:t>
            </w:r>
          </w:p>
        </w:tc>
        <w:tc>
          <w:tcPr>
            <w:tcW w:w="1920" w:type="dxa"/>
            <w:vAlign w:val="center"/>
          </w:tcPr>
          <w:p w14:paraId="5F556A99" w14:textId="28245D19"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70</w:t>
            </w:r>
          </w:p>
        </w:tc>
      </w:tr>
      <w:tr w:rsidR="007439A9" w:rsidRPr="0073197C" w14:paraId="77B2180E" w14:textId="77777777" w:rsidTr="007F27FF">
        <w:trPr>
          <w:trHeight w:val="330"/>
          <w:jc w:val="center"/>
        </w:trPr>
        <w:tc>
          <w:tcPr>
            <w:tcW w:w="3835" w:type="dxa"/>
            <w:vAlign w:val="center"/>
          </w:tcPr>
          <w:p w14:paraId="482BEC8F" w14:textId="227420A8"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Puerto Plata</w:t>
            </w:r>
          </w:p>
        </w:tc>
        <w:tc>
          <w:tcPr>
            <w:tcW w:w="1051" w:type="dxa"/>
            <w:vAlign w:val="center"/>
          </w:tcPr>
          <w:p w14:paraId="581F0164" w14:textId="4228F34B"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19</w:t>
            </w:r>
          </w:p>
        </w:tc>
        <w:tc>
          <w:tcPr>
            <w:tcW w:w="1114" w:type="dxa"/>
            <w:vAlign w:val="center"/>
          </w:tcPr>
          <w:p w14:paraId="38853232" w14:textId="7F2A5649"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w:t>
            </w:r>
          </w:p>
        </w:tc>
        <w:tc>
          <w:tcPr>
            <w:tcW w:w="1920" w:type="dxa"/>
            <w:vAlign w:val="center"/>
          </w:tcPr>
          <w:p w14:paraId="68E36BF9" w14:textId="411724E8"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22</w:t>
            </w:r>
          </w:p>
        </w:tc>
      </w:tr>
      <w:tr w:rsidR="007439A9" w:rsidRPr="0073197C" w14:paraId="43A82D23" w14:textId="77777777" w:rsidTr="007F27FF">
        <w:trPr>
          <w:trHeight w:val="330"/>
          <w:jc w:val="center"/>
        </w:trPr>
        <w:tc>
          <w:tcPr>
            <w:tcW w:w="3835" w:type="dxa"/>
            <w:vAlign w:val="center"/>
          </w:tcPr>
          <w:p w14:paraId="0651C0CF" w14:textId="19C1FEBD"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 xml:space="preserve">Romana </w:t>
            </w:r>
          </w:p>
        </w:tc>
        <w:tc>
          <w:tcPr>
            <w:tcW w:w="1051" w:type="dxa"/>
            <w:vAlign w:val="center"/>
          </w:tcPr>
          <w:p w14:paraId="095E7216" w14:textId="04A241A8"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 xml:space="preserve">   115</w:t>
            </w:r>
          </w:p>
        </w:tc>
        <w:tc>
          <w:tcPr>
            <w:tcW w:w="1114" w:type="dxa"/>
            <w:vAlign w:val="center"/>
          </w:tcPr>
          <w:p w14:paraId="074B61E7" w14:textId="03EF111E"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13</w:t>
            </w:r>
          </w:p>
        </w:tc>
        <w:tc>
          <w:tcPr>
            <w:tcW w:w="1920" w:type="dxa"/>
            <w:vAlign w:val="center"/>
          </w:tcPr>
          <w:p w14:paraId="71F79F53" w14:textId="431BD6A4"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128</w:t>
            </w:r>
          </w:p>
        </w:tc>
      </w:tr>
      <w:tr w:rsidR="007439A9" w:rsidRPr="0073197C" w14:paraId="0F7F82E4" w14:textId="77777777" w:rsidTr="007F27FF">
        <w:trPr>
          <w:trHeight w:val="330"/>
          <w:jc w:val="center"/>
        </w:trPr>
        <w:tc>
          <w:tcPr>
            <w:tcW w:w="3835" w:type="dxa"/>
            <w:vAlign w:val="center"/>
          </w:tcPr>
          <w:p w14:paraId="25D86677" w14:textId="6F1849E4"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Moca</w:t>
            </w:r>
          </w:p>
        </w:tc>
        <w:tc>
          <w:tcPr>
            <w:tcW w:w="1051" w:type="dxa"/>
            <w:vAlign w:val="center"/>
          </w:tcPr>
          <w:p w14:paraId="79DFB965" w14:textId="1A7A9561"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25</w:t>
            </w:r>
          </w:p>
        </w:tc>
        <w:tc>
          <w:tcPr>
            <w:tcW w:w="1114" w:type="dxa"/>
            <w:vAlign w:val="center"/>
          </w:tcPr>
          <w:p w14:paraId="16D8538D" w14:textId="0F8A0ABB" w:rsidR="007439A9" w:rsidRPr="00010CFC" w:rsidRDefault="00CD629C"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040A0571" w14:textId="23B2A8DE"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25</w:t>
            </w:r>
          </w:p>
        </w:tc>
      </w:tr>
      <w:tr w:rsidR="007439A9" w:rsidRPr="0073197C" w14:paraId="26DE914C" w14:textId="77777777" w:rsidTr="007F27FF">
        <w:trPr>
          <w:trHeight w:val="330"/>
          <w:jc w:val="center"/>
        </w:trPr>
        <w:tc>
          <w:tcPr>
            <w:tcW w:w="3835" w:type="dxa"/>
            <w:vAlign w:val="center"/>
          </w:tcPr>
          <w:p w14:paraId="7F8BDEB9" w14:textId="18050C91"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 xml:space="preserve">Nagua </w:t>
            </w:r>
          </w:p>
        </w:tc>
        <w:tc>
          <w:tcPr>
            <w:tcW w:w="1051" w:type="dxa"/>
            <w:vAlign w:val="center"/>
          </w:tcPr>
          <w:p w14:paraId="33EC6B79" w14:textId="14BFC7D5"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24</w:t>
            </w:r>
          </w:p>
        </w:tc>
        <w:tc>
          <w:tcPr>
            <w:tcW w:w="1114" w:type="dxa"/>
            <w:vAlign w:val="center"/>
          </w:tcPr>
          <w:p w14:paraId="0FE3DC00" w14:textId="3DCA73EA" w:rsidR="007439A9" w:rsidRPr="00010CFC" w:rsidRDefault="00CD629C"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337B93B7" w14:textId="1C61EFDA"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24</w:t>
            </w:r>
          </w:p>
        </w:tc>
      </w:tr>
      <w:tr w:rsidR="007439A9" w:rsidRPr="0073197C" w14:paraId="0CA0021A" w14:textId="77777777" w:rsidTr="007F27FF">
        <w:trPr>
          <w:trHeight w:val="330"/>
          <w:jc w:val="center"/>
        </w:trPr>
        <w:tc>
          <w:tcPr>
            <w:tcW w:w="3835" w:type="dxa"/>
            <w:vAlign w:val="center"/>
          </w:tcPr>
          <w:p w14:paraId="01F4E56A" w14:textId="743B3DE2"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 xml:space="preserve">Higüey </w:t>
            </w:r>
          </w:p>
        </w:tc>
        <w:tc>
          <w:tcPr>
            <w:tcW w:w="1051" w:type="dxa"/>
            <w:vAlign w:val="center"/>
          </w:tcPr>
          <w:p w14:paraId="2B11B381" w14:textId="1FC1F014"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29</w:t>
            </w:r>
          </w:p>
        </w:tc>
        <w:tc>
          <w:tcPr>
            <w:tcW w:w="1114" w:type="dxa"/>
            <w:vAlign w:val="center"/>
          </w:tcPr>
          <w:p w14:paraId="612024D8" w14:textId="1ACDA988" w:rsidR="007439A9" w:rsidRPr="00010CFC" w:rsidRDefault="00CD629C"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2932602A" w14:textId="6E23F52C"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29</w:t>
            </w:r>
          </w:p>
        </w:tc>
      </w:tr>
      <w:tr w:rsidR="007439A9" w:rsidRPr="0073197C" w14:paraId="4048476A" w14:textId="77777777" w:rsidTr="007F27FF">
        <w:trPr>
          <w:trHeight w:val="330"/>
          <w:jc w:val="center"/>
        </w:trPr>
        <w:tc>
          <w:tcPr>
            <w:tcW w:w="3835" w:type="dxa"/>
            <w:vAlign w:val="center"/>
          </w:tcPr>
          <w:p w14:paraId="762FF52F" w14:textId="748184E1"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Dajabon</w:t>
            </w:r>
          </w:p>
        </w:tc>
        <w:tc>
          <w:tcPr>
            <w:tcW w:w="1051" w:type="dxa"/>
            <w:vAlign w:val="center"/>
          </w:tcPr>
          <w:p w14:paraId="28DE0516" w14:textId="27D39B29"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54</w:t>
            </w:r>
          </w:p>
        </w:tc>
        <w:tc>
          <w:tcPr>
            <w:tcW w:w="1114" w:type="dxa"/>
            <w:vAlign w:val="center"/>
          </w:tcPr>
          <w:p w14:paraId="6875DDF4" w14:textId="7BF42B43"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5</w:t>
            </w:r>
          </w:p>
        </w:tc>
        <w:tc>
          <w:tcPr>
            <w:tcW w:w="1920" w:type="dxa"/>
            <w:vAlign w:val="center"/>
          </w:tcPr>
          <w:p w14:paraId="0CD0C5FE" w14:textId="612CB275"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59</w:t>
            </w:r>
          </w:p>
        </w:tc>
      </w:tr>
      <w:tr w:rsidR="007439A9" w:rsidRPr="0073197C" w14:paraId="099F49B6" w14:textId="77777777" w:rsidTr="007F27FF">
        <w:trPr>
          <w:trHeight w:val="330"/>
          <w:jc w:val="center"/>
        </w:trPr>
        <w:tc>
          <w:tcPr>
            <w:tcW w:w="3835" w:type="dxa"/>
            <w:vAlign w:val="center"/>
          </w:tcPr>
          <w:p w14:paraId="2C2474B3" w14:textId="0AC71BEE"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 xml:space="preserve">San Juan </w:t>
            </w:r>
          </w:p>
        </w:tc>
        <w:tc>
          <w:tcPr>
            <w:tcW w:w="1051" w:type="dxa"/>
            <w:vAlign w:val="center"/>
          </w:tcPr>
          <w:p w14:paraId="0D9DC8A1" w14:textId="138742BE"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30</w:t>
            </w:r>
          </w:p>
        </w:tc>
        <w:tc>
          <w:tcPr>
            <w:tcW w:w="1114" w:type="dxa"/>
            <w:vAlign w:val="center"/>
          </w:tcPr>
          <w:p w14:paraId="7926748B" w14:textId="47183F3A"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4</w:t>
            </w:r>
          </w:p>
        </w:tc>
        <w:tc>
          <w:tcPr>
            <w:tcW w:w="1920" w:type="dxa"/>
            <w:vAlign w:val="center"/>
          </w:tcPr>
          <w:p w14:paraId="5351F134" w14:textId="083E637F"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34</w:t>
            </w:r>
          </w:p>
        </w:tc>
      </w:tr>
      <w:tr w:rsidR="007439A9" w:rsidRPr="0073197C" w14:paraId="395A5BDF" w14:textId="77777777" w:rsidTr="007F27FF">
        <w:trPr>
          <w:trHeight w:val="330"/>
          <w:jc w:val="center"/>
        </w:trPr>
        <w:tc>
          <w:tcPr>
            <w:tcW w:w="3835" w:type="dxa"/>
            <w:vAlign w:val="center"/>
          </w:tcPr>
          <w:p w14:paraId="6D8EFE2C" w14:textId="5C7BC74B"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Mao</w:t>
            </w:r>
          </w:p>
        </w:tc>
        <w:tc>
          <w:tcPr>
            <w:tcW w:w="1051" w:type="dxa"/>
            <w:vAlign w:val="center"/>
          </w:tcPr>
          <w:p w14:paraId="21B9C889" w14:textId="13995F04"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43</w:t>
            </w:r>
          </w:p>
        </w:tc>
        <w:tc>
          <w:tcPr>
            <w:tcW w:w="1114" w:type="dxa"/>
            <w:vAlign w:val="center"/>
          </w:tcPr>
          <w:p w14:paraId="6F4EEEA2" w14:textId="7DDEDCF7"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w:t>
            </w:r>
          </w:p>
        </w:tc>
        <w:tc>
          <w:tcPr>
            <w:tcW w:w="1920" w:type="dxa"/>
            <w:vAlign w:val="center"/>
          </w:tcPr>
          <w:p w14:paraId="4225A5E7" w14:textId="69CFD8A1"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45</w:t>
            </w:r>
          </w:p>
        </w:tc>
      </w:tr>
      <w:tr w:rsidR="007439A9" w:rsidRPr="0073197C" w14:paraId="032AF967" w14:textId="77777777" w:rsidTr="007F27FF">
        <w:trPr>
          <w:trHeight w:val="330"/>
          <w:jc w:val="center"/>
        </w:trPr>
        <w:tc>
          <w:tcPr>
            <w:tcW w:w="3835" w:type="dxa"/>
            <w:vAlign w:val="center"/>
          </w:tcPr>
          <w:p w14:paraId="7A54571C" w14:textId="65B67DB7"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La Vega</w:t>
            </w:r>
          </w:p>
        </w:tc>
        <w:tc>
          <w:tcPr>
            <w:tcW w:w="1051" w:type="dxa"/>
            <w:vAlign w:val="center"/>
          </w:tcPr>
          <w:p w14:paraId="109ED3AC" w14:textId="2501BE88"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17</w:t>
            </w:r>
          </w:p>
        </w:tc>
        <w:tc>
          <w:tcPr>
            <w:tcW w:w="1114" w:type="dxa"/>
            <w:vAlign w:val="center"/>
          </w:tcPr>
          <w:p w14:paraId="382B22C2" w14:textId="5EED91DC" w:rsidR="007439A9" w:rsidRPr="00010CFC" w:rsidRDefault="00CD629C"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69E14BEF" w14:textId="4EF73435"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17</w:t>
            </w:r>
          </w:p>
        </w:tc>
      </w:tr>
      <w:tr w:rsidR="007439A9" w:rsidRPr="0073197C" w14:paraId="38161A08" w14:textId="77777777" w:rsidTr="007F27FF">
        <w:trPr>
          <w:trHeight w:val="330"/>
          <w:jc w:val="center"/>
        </w:trPr>
        <w:tc>
          <w:tcPr>
            <w:tcW w:w="3835" w:type="dxa"/>
            <w:vAlign w:val="center"/>
          </w:tcPr>
          <w:p w14:paraId="3918BCF2" w14:textId="7C9AB60F"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Bani</w:t>
            </w:r>
          </w:p>
        </w:tc>
        <w:tc>
          <w:tcPr>
            <w:tcW w:w="1051" w:type="dxa"/>
            <w:vAlign w:val="center"/>
          </w:tcPr>
          <w:p w14:paraId="051565F0" w14:textId="5647515D"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15</w:t>
            </w:r>
          </w:p>
        </w:tc>
        <w:tc>
          <w:tcPr>
            <w:tcW w:w="1114" w:type="dxa"/>
            <w:vAlign w:val="center"/>
          </w:tcPr>
          <w:p w14:paraId="20F44962" w14:textId="090936A1"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w:t>
            </w:r>
          </w:p>
        </w:tc>
        <w:tc>
          <w:tcPr>
            <w:tcW w:w="1920" w:type="dxa"/>
            <w:vAlign w:val="center"/>
          </w:tcPr>
          <w:p w14:paraId="56AFF9FC" w14:textId="418169CC"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17</w:t>
            </w:r>
          </w:p>
        </w:tc>
      </w:tr>
      <w:tr w:rsidR="007439A9" w:rsidRPr="0073197C" w14:paraId="2FDAACE8" w14:textId="77777777" w:rsidTr="007F27FF">
        <w:trPr>
          <w:trHeight w:val="330"/>
          <w:jc w:val="center"/>
        </w:trPr>
        <w:tc>
          <w:tcPr>
            <w:tcW w:w="3835" w:type="dxa"/>
            <w:vAlign w:val="center"/>
          </w:tcPr>
          <w:p w14:paraId="7EEA37D0" w14:textId="1CC49080"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Barahona</w:t>
            </w:r>
          </w:p>
        </w:tc>
        <w:tc>
          <w:tcPr>
            <w:tcW w:w="1051" w:type="dxa"/>
            <w:vAlign w:val="center"/>
          </w:tcPr>
          <w:p w14:paraId="7A6C34B3" w14:textId="3BE84CBA"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21</w:t>
            </w:r>
          </w:p>
        </w:tc>
        <w:tc>
          <w:tcPr>
            <w:tcW w:w="1114" w:type="dxa"/>
            <w:vAlign w:val="center"/>
          </w:tcPr>
          <w:p w14:paraId="242EA6E6" w14:textId="5B017B63" w:rsidR="007439A9" w:rsidRPr="00010CFC" w:rsidRDefault="00CD629C"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2CC58060" w14:textId="59D44752"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21</w:t>
            </w:r>
          </w:p>
        </w:tc>
      </w:tr>
      <w:tr w:rsidR="007439A9" w:rsidRPr="0073197C" w14:paraId="470AE957" w14:textId="77777777" w:rsidTr="007F27FF">
        <w:trPr>
          <w:trHeight w:val="330"/>
          <w:jc w:val="center"/>
        </w:trPr>
        <w:tc>
          <w:tcPr>
            <w:tcW w:w="3835" w:type="dxa"/>
            <w:vAlign w:val="center"/>
          </w:tcPr>
          <w:p w14:paraId="2D32A57D" w14:textId="3FC10721"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Jimani</w:t>
            </w:r>
          </w:p>
        </w:tc>
        <w:tc>
          <w:tcPr>
            <w:tcW w:w="1051" w:type="dxa"/>
            <w:vAlign w:val="center"/>
          </w:tcPr>
          <w:p w14:paraId="0B036822" w14:textId="6B3B5DDE"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25</w:t>
            </w:r>
          </w:p>
        </w:tc>
        <w:tc>
          <w:tcPr>
            <w:tcW w:w="1114" w:type="dxa"/>
            <w:vAlign w:val="center"/>
          </w:tcPr>
          <w:p w14:paraId="1CBE8AEA" w14:textId="62E77654" w:rsidR="007439A9" w:rsidRPr="00010CFC" w:rsidRDefault="00CD629C"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54E3ED14" w14:textId="5F8D0887"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25</w:t>
            </w:r>
          </w:p>
        </w:tc>
      </w:tr>
      <w:tr w:rsidR="007439A9" w:rsidRPr="0073197C" w14:paraId="2885860E" w14:textId="77777777" w:rsidTr="007F27FF">
        <w:trPr>
          <w:trHeight w:val="330"/>
          <w:jc w:val="center"/>
        </w:trPr>
        <w:tc>
          <w:tcPr>
            <w:tcW w:w="3835" w:type="dxa"/>
            <w:vAlign w:val="center"/>
          </w:tcPr>
          <w:p w14:paraId="434F6628" w14:textId="408D1F0D" w:rsidR="007439A9" w:rsidRPr="00010CFC" w:rsidRDefault="007439A9" w:rsidP="00BE5126">
            <w:pPr>
              <w:spacing w:after="0" w:line="276" w:lineRule="auto"/>
              <w:contextualSpacing/>
              <w:rPr>
                <w:rFonts w:eastAsia="Calibri"/>
                <w:noProof/>
                <w:color w:val="4C4747"/>
              </w:rPr>
            </w:pPr>
            <w:r w:rsidRPr="00B81E71">
              <w:rPr>
                <w:rFonts w:eastAsia="Calibri"/>
                <w:noProof/>
                <w:color w:val="4C4747"/>
              </w:rPr>
              <w:t>Azua</w:t>
            </w:r>
          </w:p>
        </w:tc>
        <w:tc>
          <w:tcPr>
            <w:tcW w:w="1051" w:type="dxa"/>
            <w:vAlign w:val="center"/>
          </w:tcPr>
          <w:p w14:paraId="580EDB81" w14:textId="00ED00CE"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22</w:t>
            </w:r>
          </w:p>
        </w:tc>
        <w:tc>
          <w:tcPr>
            <w:tcW w:w="1114" w:type="dxa"/>
            <w:vAlign w:val="center"/>
          </w:tcPr>
          <w:p w14:paraId="4D07CEEF" w14:textId="64B36DE6" w:rsidR="007439A9" w:rsidRPr="00010CFC" w:rsidRDefault="00CD629C"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3F9A9651" w14:textId="1F449277" w:rsidR="007439A9" w:rsidRPr="00010CFC" w:rsidRDefault="007439A9" w:rsidP="00BE5126">
            <w:pPr>
              <w:spacing w:after="0" w:line="276" w:lineRule="auto"/>
              <w:contextualSpacing/>
              <w:jc w:val="center"/>
              <w:rPr>
                <w:rFonts w:eastAsia="Calibri"/>
                <w:noProof/>
                <w:color w:val="4C4747"/>
              </w:rPr>
            </w:pPr>
            <w:r w:rsidRPr="00B81E71">
              <w:rPr>
                <w:rFonts w:eastAsia="Calibri"/>
                <w:noProof/>
                <w:color w:val="4C4747"/>
              </w:rPr>
              <w:t>22</w:t>
            </w:r>
          </w:p>
        </w:tc>
      </w:tr>
      <w:tr w:rsidR="007439A9" w:rsidRPr="0073197C" w14:paraId="15D6A0CF" w14:textId="77777777" w:rsidTr="007F27FF">
        <w:trPr>
          <w:trHeight w:val="330"/>
          <w:jc w:val="center"/>
        </w:trPr>
        <w:tc>
          <w:tcPr>
            <w:tcW w:w="3835" w:type="dxa"/>
            <w:vAlign w:val="center"/>
          </w:tcPr>
          <w:p w14:paraId="29CD1934" w14:textId="77777777" w:rsidR="007439A9" w:rsidRPr="00010CFC" w:rsidRDefault="007439A9" w:rsidP="00BE5126">
            <w:pPr>
              <w:spacing w:after="0" w:line="276" w:lineRule="auto"/>
              <w:contextualSpacing/>
              <w:rPr>
                <w:rFonts w:eastAsia="Calibri"/>
                <w:b/>
                <w:bCs/>
                <w:color w:val="4C4747"/>
              </w:rPr>
            </w:pPr>
            <w:r w:rsidRPr="00010CFC">
              <w:rPr>
                <w:rFonts w:eastAsia="Calibri"/>
                <w:b/>
                <w:bCs/>
                <w:color w:val="4C4747"/>
              </w:rPr>
              <w:t>Total</w:t>
            </w:r>
          </w:p>
        </w:tc>
        <w:tc>
          <w:tcPr>
            <w:tcW w:w="1051" w:type="dxa"/>
            <w:vAlign w:val="center"/>
          </w:tcPr>
          <w:p w14:paraId="3C4CB875" w14:textId="1555584C" w:rsidR="007439A9" w:rsidRPr="00010CFC" w:rsidRDefault="00B81E71" w:rsidP="00BE5126">
            <w:pPr>
              <w:spacing w:after="0" w:line="276" w:lineRule="auto"/>
              <w:contextualSpacing/>
              <w:jc w:val="center"/>
              <w:rPr>
                <w:rFonts w:eastAsia="Calibri"/>
                <w:b/>
                <w:bCs/>
                <w:color w:val="4C4747"/>
              </w:rPr>
            </w:pPr>
            <w:r>
              <w:rPr>
                <w:rFonts w:eastAsia="Calibri"/>
                <w:b/>
                <w:bCs/>
                <w:color w:val="4C4747"/>
              </w:rPr>
              <w:t>1,292</w:t>
            </w:r>
          </w:p>
        </w:tc>
        <w:tc>
          <w:tcPr>
            <w:tcW w:w="1114" w:type="dxa"/>
            <w:vAlign w:val="center"/>
          </w:tcPr>
          <w:p w14:paraId="664D2ECD" w14:textId="522E536F" w:rsidR="007439A9" w:rsidRPr="00010CFC" w:rsidRDefault="00B81E71" w:rsidP="00BE5126">
            <w:pPr>
              <w:spacing w:after="0" w:line="276" w:lineRule="auto"/>
              <w:contextualSpacing/>
              <w:jc w:val="center"/>
              <w:rPr>
                <w:rFonts w:eastAsia="Calibri"/>
                <w:b/>
                <w:bCs/>
                <w:color w:val="4C4747"/>
              </w:rPr>
            </w:pPr>
            <w:r>
              <w:rPr>
                <w:rFonts w:eastAsia="Calibri"/>
                <w:b/>
                <w:bCs/>
                <w:color w:val="4C4747"/>
              </w:rPr>
              <w:t>158</w:t>
            </w:r>
          </w:p>
        </w:tc>
        <w:tc>
          <w:tcPr>
            <w:tcW w:w="1920" w:type="dxa"/>
            <w:vAlign w:val="center"/>
          </w:tcPr>
          <w:p w14:paraId="3A09678F" w14:textId="7BC25EB4" w:rsidR="007439A9" w:rsidRPr="00010CFC" w:rsidRDefault="00B81E71" w:rsidP="00BE5126">
            <w:pPr>
              <w:spacing w:after="0" w:line="276" w:lineRule="auto"/>
              <w:contextualSpacing/>
              <w:jc w:val="center"/>
              <w:rPr>
                <w:rFonts w:eastAsia="Calibri"/>
                <w:b/>
                <w:bCs/>
                <w:color w:val="4C4747"/>
              </w:rPr>
            </w:pPr>
            <w:r>
              <w:rPr>
                <w:rFonts w:eastAsia="Calibri"/>
                <w:b/>
                <w:bCs/>
                <w:color w:val="4C4747"/>
              </w:rPr>
              <w:t>1,451</w:t>
            </w:r>
          </w:p>
        </w:tc>
      </w:tr>
    </w:tbl>
    <w:p w14:paraId="14127A29" w14:textId="575887F2" w:rsidR="002B4791" w:rsidRDefault="00B81E71" w:rsidP="00B81E71">
      <w:pPr>
        <w:spacing w:line="360" w:lineRule="auto"/>
        <w:jc w:val="both"/>
        <w:rPr>
          <w:rFonts w:eastAsia="Calibri"/>
          <w:i/>
          <w:iCs/>
          <w:color w:val="4C4747"/>
          <w:sz w:val="18"/>
          <w:szCs w:val="18"/>
          <w:lang w:val="es-419"/>
        </w:rPr>
      </w:pPr>
      <w:r w:rsidRPr="007439A9">
        <w:rPr>
          <w:rFonts w:eastAsia="Calibri"/>
          <w:i/>
          <w:iCs/>
          <w:color w:val="4C4747"/>
          <w:sz w:val="18"/>
          <w:szCs w:val="18"/>
          <w:lang w:val="es-419"/>
        </w:rPr>
        <w:t>Fuente interna: Dirección de Recursos Humanos (Inaipi)</w:t>
      </w:r>
    </w:p>
    <w:p w14:paraId="1D834F57" w14:textId="77777777" w:rsidR="003535ED" w:rsidRDefault="003535ED" w:rsidP="00B81E71">
      <w:pPr>
        <w:spacing w:line="360" w:lineRule="auto"/>
        <w:jc w:val="both"/>
        <w:rPr>
          <w:rFonts w:eastAsia="Calibri"/>
          <w:i/>
          <w:iCs/>
          <w:color w:val="4C4747"/>
          <w:sz w:val="18"/>
          <w:szCs w:val="18"/>
          <w:lang w:val="es-419"/>
        </w:rPr>
      </w:pPr>
    </w:p>
    <w:p w14:paraId="565EEAB8" w14:textId="77777777" w:rsidR="003535ED" w:rsidRDefault="003535ED" w:rsidP="00B81E71">
      <w:pPr>
        <w:spacing w:line="360" w:lineRule="auto"/>
        <w:jc w:val="both"/>
        <w:rPr>
          <w:rFonts w:eastAsia="Calibri"/>
          <w:i/>
          <w:iCs/>
          <w:color w:val="4C4747"/>
          <w:sz w:val="18"/>
          <w:szCs w:val="18"/>
          <w:lang w:val="es-419"/>
        </w:rPr>
      </w:pPr>
    </w:p>
    <w:p w14:paraId="739310D2" w14:textId="77777777" w:rsidR="003535ED" w:rsidRDefault="003535ED" w:rsidP="00B81E71">
      <w:pPr>
        <w:spacing w:line="360" w:lineRule="auto"/>
        <w:jc w:val="both"/>
        <w:rPr>
          <w:rFonts w:eastAsia="Calibri"/>
          <w:i/>
          <w:iCs/>
          <w:color w:val="4C4747"/>
          <w:sz w:val="18"/>
          <w:szCs w:val="18"/>
          <w:lang w:val="es-419"/>
        </w:rPr>
      </w:pPr>
    </w:p>
    <w:p w14:paraId="519BE6C5" w14:textId="77777777" w:rsidR="003535ED" w:rsidRPr="007F27FF" w:rsidRDefault="003535ED" w:rsidP="00B81E71">
      <w:pPr>
        <w:spacing w:line="360" w:lineRule="auto"/>
        <w:jc w:val="both"/>
        <w:rPr>
          <w:rFonts w:eastAsia="Calibri"/>
          <w:i/>
          <w:iCs/>
          <w:color w:val="4C4747"/>
          <w:sz w:val="18"/>
          <w:szCs w:val="18"/>
          <w:lang w:val="es-419"/>
        </w:rPr>
      </w:pPr>
    </w:p>
    <w:p w14:paraId="5020A26A" w14:textId="530C25C9" w:rsidR="00B81E71" w:rsidRDefault="00B81E71" w:rsidP="00B81E71">
      <w:pPr>
        <w:spacing w:line="360" w:lineRule="auto"/>
        <w:contextualSpacing/>
        <w:jc w:val="both"/>
        <w:rPr>
          <w:rFonts w:eastAsia="Calibri"/>
          <w:b/>
          <w:bCs/>
          <w:color w:val="4C4747"/>
        </w:rPr>
      </w:pPr>
      <w:proofErr w:type="spellStart"/>
      <w:r w:rsidRPr="00B153E7">
        <w:rPr>
          <w:rFonts w:eastAsia="Calibri"/>
          <w:b/>
          <w:bCs/>
          <w:color w:val="4C4747"/>
        </w:rPr>
        <w:lastRenderedPageBreak/>
        <w:t>Tabla</w:t>
      </w:r>
      <w:proofErr w:type="spellEnd"/>
      <w:r w:rsidRPr="00B153E7">
        <w:rPr>
          <w:rFonts w:eastAsia="Calibri"/>
          <w:b/>
          <w:bCs/>
          <w:color w:val="4C4747"/>
        </w:rPr>
        <w:t xml:space="preserve"> 4</w:t>
      </w:r>
      <w:r w:rsidR="007F2172">
        <w:rPr>
          <w:rFonts w:eastAsia="Calibri"/>
          <w:b/>
          <w:bCs/>
          <w:color w:val="4C4747"/>
        </w:rPr>
        <w:t>7</w:t>
      </w:r>
      <w:r w:rsidRPr="00B153E7">
        <w:rPr>
          <w:rFonts w:eastAsia="Calibri"/>
          <w:b/>
          <w:bCs/>
          <w:color w:val="4C4747"/>
        </w:rPr>
        <w:t xml:space="preserve">: </w:t>
      </w:r>
      <w:proofErr w:type="spellStart"/>
      <w:r>
        <w:rPr>
          <w:rFonts w:eastAsia="Calibri"/>
          <w:b/>
          <w:bCs/>
          <w:color w:val="4C4747"/>
        </w:rPr>
        <w:t>Cantidad</w:t>
      </w:r>
      <w:proofErr w:type="spellEnd"/>
      <w:r>
        <w:rPr>
          <w:rFonts w:eastAsia="Calibri"/>
          <w:b/>
          <w:bCs/>
          <w:color w:val="4C4747"/>
        </w:rPr>
        <w:t xml:space="preserve"> de </w:t>
      </w:r>
      <w:proofErr w:type="spellStart"/>
      <w:r>
        <w:rPr>
          <w:rFonts w:eastAsia="Calibri"/>
          <w:b/>
          <w:bCs/>
          <w:color w:val="4C4747"/>
        </w:rPr>
        <w:t>Formaciones</w:t>
      </w:r>
      <w:proofErr w:type="spellEnd"/>
    </w:p>
    <w:tbl>
      <w:tblPr>
        <w:tblW w:w="7917"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3964"/>
        <w:gridCol w:w="912"/>
        <w:gridCol w:w="1121"/>
        <w:gridCol w:w="1920"/>
      </w:tblGrid>
      <w:tr w:rsidR="00B81E71" w:rsidRPr="00B153E7" w14:paraId="1F11C04F" w14:textId="77777777" w:rsidTr="005D57FE">
        <w:trPr>
          <w:trHeight w:val="575"/>
          <w:tblHeader/>
          <w:jc w:val="center"/>
        </w:trPr>
        <w:tc>
          <w:tcPr>
            <w:tcW w:w="3964" w:type="dxa"/>
            <w:shd w:val="clear" w:color="000000" w:fill="002060"/>
            <w:vAlign w:val="center"/>
            <w:hideMark/>
          </w:tcPr>
          <w:p w14:paraId="4C2450CD" w14:textId="77777777" w:rsidR="00B81E71" w:rsidRPr="00010CFC" w:rsidRDefault="00B81E71" w:rsidP="00BE5126">
            <w:pPr>
              <w:spacing w:after="0" w:line="276" w:lineRule="auto"/>
              <w:jc w:val="center"/>
              <w:rPr>
                <w:rFonts w:eastAsia="Calibri"/>
                <w:b/>
                <w:bCs/>
                <w:color w:val="FFFFFF" w:themeColor="background1"/>
              </w:rPr>
            </w:pPr>
            <w:proofErr w:type="spellStart"/>
            <w:r w:rsidRPr="00010CFC">
              <w:rPr>
                <w:rFonts w:eastAsia="Calibri"/>
                <w:b/>
                <w:bCs/>
                <w:color w:val="FFFFFF" w:themeColor="background1"/>
              </w:rPr>
              <w:t>Formación</w:t>
            </w:r>
            <w:proofErr w:type="spellEnd"/>
          </w:p>
        </w:tc>
        <w:tc>
          <w:tcPr>
            <w:tcW w:w="912" w:type="dxa"/>
            <w:shd w:val="clear" w:color="000000" w:fill="002060"/>
            <w:vAlign w:val="center"/>
            <w:hideMark/>
          </w:tcPr>
          <w:p w14:paraId="283CAB9B" w14:textId="77777777" w:rsidR="00B81E71" w:rsidRPr="00010CFC" w:rsidRDefault="00B81E71" w:rsidP="00BE5126">
            <w:pPr>
              <w:spacing w:after="0" w:line="276" w:lineRule="auto"/>
              <w:jc w:val="center"/>
              <w:rPr>
                <w:rFonts w:eastAsia="Calibri"/>
                <w:b/>
                <w:bCs/>
                <w:color w:val="FFFFFF" w:themeColor="background1"/>
              </w:rPr>
            </w:pPr>
            <w:proofErr w:type="spellStart"/>
            <w:r w:rsidRPr="00010CFC">
              <w:rPr>
                <w:rFonts w:eastAsia="Calibri"/>
                <w:b/>
                <w:bCs/>
                <w:color w:val="FFFFFF" w:themeColor="background1"/>
              </w:rPr>
              <w:t>Mujer</w:t>
            </w:r>
            <w:proofErr w:type="spellEnd"/>
          </w:p>
        </w:tc>
        <w:tc>
          <w:tcPr>
            <w:tcW w:w="1121" w:type="dxa"/>
            <w:shd w:val="clear" w:color="000000" w:fill="002060"/>
            <w:vAlign w:val="center"/>
            <w:hideMark/>
          </w:tcPr>
          <w:p w14:paraId="3A9018B3" w14:textId="77777777" w:rsidR="00B81E71" w:rsidRPr="00010CFC" w:rsidRDefault="00B81E71" w:rsidP="00BE5126">
            <w:pPr>
              <w:spacing w:after="0" w:line="276" w:lineRule="auto"/>
              <w:jc w:val="center"/>
              <w:rPr>
                <w:rFonts w:eastAsia="Calibri"/>
                <w:b/>
                <w:bCs/>
                <w:color w:val="FFFFFF" w:themeColor="background1"/>
              </w:rPr>
            </w:pPr>
            <w:r w:rsidRPr="00010CFC">
              <w:rPr>
                <w:rFonts w:eastAsia="Calibri"/>
                <w:b/>
                <w:bCs/>
                <w:color w:val="FFFFFF" w:themeColor="background1"/>
              </w:rPr>
              <w:t>Hombre</w:t>
            </w:r>
          </w:p>
        </w:tc>
        <w:tc>
          <w:tcPr>
            <w:tcW w:w="1920" w:type="dxa"/>
            <w:shd w:val="clear" w:color="000000" w:fill="002060"/>
            <w:vAlign w:val="center"/>
            <w:hideMark/>
          </w:tcPr>
          <w:p w14:paraId="45105821" w14:textId="77777777" w:rsidR="00B81E71" w:rsidRPr="00010CFC" w:rsidRDefault="00B81E71" w:rsidP="00BE5126">
            <w:pPr>
              <w:spacing w:after="0" w:line="276" w:lineRule="auto"/>
              <w:jc w:val="center"/>
              <w:rPr>
                <w:rFonts w:eastAsia="Calibri"/>
                <w:b/>
                <w:bCs/>
                <w:color w:val="FFFFFF" w:themeColor="background1"/>
              </w:rPr>
            </w:pPr>
            <w:proofErr w:type="spellStart"/>
            <w:r w:rsidRPr="00010CFC">
              <w:rPr>
                <w:rFonts w:eastAsia="Calibri"/>
                <w:b/>
                <w:bCs/>
                <w:color w:val="FFFFFF" w:themeColor="background1"/>
              </w:rPr>
              <w:t>Colaboradores</w:t>
            </w:r>
            <w:proofErr w:type="spellEnd"/>
          </w:p>
        </w:tc>
      </w:tr>
      <w:tr w:rsidR="00B81E71" w:rsidRPr="00B153E7" w14:paraId="4FEFA7AB" w14:textId="77777777" w:rsidTr="005D57FE">
        <w:trPr>
          <w:trHeight w:val="340"/>
          <w:jc w:val="center"/>
        </w:trPr>
        <w:tc>
          <w:tcPr>
            <w:tcW w:w="3964" w:type="dxa"/>
            <w:vAlign w:val="center"/>
            <w:hideMark/>
          </w:tcPr>
          <w:p w14:paraId="070B53C5" w14:textId="2E65C65C"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Inducción a la Administración Publicas</w:t>
            </w:r>
          </w:p>
        </w:tc>
        <w:tc>
          <w:tcPr>
            <w:tcW w:w="912" w:type="dxa"/>
            <w:vAlign w:val="center"/>
            <w:hideMark/>
          </w:tcPr>
          <w:p w14:paraId="58996177" w14:textId="332C2797"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29</w:t>
            </w:r>
          </w:p>
        </w:tc>
        <w:tc>
          <w:tcPr>
            <w:tcW w:w="1121" w:type="dxa"/>
            <w:vAlign w:val="center"/>
            <w:hideMark/>
          </w:tcPr>
          <w:p w14:paraId="0F3CF537" w14:textId="197FDC24"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17</w:t>
            </w:r>
          </w:p>
        </w:tc>
        <w:tc>
          <w:tcPr>
            <w:tcW w:w="1920" w:type="dxa"/>
            <w:vAlign w:val="center"/>
            <w:hideMark/>
          </w:tcPr>
          <w:p w14:paraId="3097F06F" w14:textId="32A98401"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46</w:t>
            </w:r>
          </w:p>
        </w:tc>
      </w:tr>
      <w:tr w:rsidR="00B81E71" w:rsidRPr="00B153E7" w14:paraId="17418181" w14:textId="77777777" w:rsidTr="005D57FE">
        <w:trPr>
          <w:trHeight w:val="340"/>
          <w:jc w:val="center"/>
        </w:trPr>
        <w:tc>
          <w:tcPr>
            <w:tcW w:w="3964" w:type="dxa"/>
            <w:vAlign w:val="center"/>
            <w:hideMark/>
          </w:tcPr>
          <w:p w14:paraId="380020B1" w14:textId="5DC03231"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Curso de Manejo Defensivo y atención al usuario</w:t>
            </w:r>
          </w:p>
        </w:tc>
        <w:tc>
          <w:tcPr>
            <w:tcW w:w="912" w:type="dxa"/>
            <w:vAlign w:val="center"/>
            <w:hideMark/>
          </w:tcPr>
          <w:p w14:paraId="77F2EA68" w14:textId="5952D39E"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w:t>
            </w:r>
          </w:p>
        </w:tc>
        <w:tc>
          <w:tcPr>
            <w:tcW w:w="1121" w:type="dxa"/>
            <w:vAlign w:val="center"/>
            <w:hideMark/>
          </w:tcPr>
          <w:p w14:paraId="3D179C41" w14:textId="1C94B966"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45</w:t>
            </w:r>
          </w:p>
        </w:tc>
        <w:tc>
          <w:tcPr>
            <w:tcW w:w="1920" w:type="dxa"/>
            <w:vAlign w:val="center"/>
            <w:hideMark/>
          </w:tcPr>
          <w:p w14:paraId="4DD248D9" w14:textId="6097F9DE"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46</w:t>
            </w:r>
          </w:p>
        </w:tc>
      </w:tr>
      <w:tr w:rsidR="00B81E71" w:rsidRPr="00B153E7" w14:paraId="3543E9B2" w14:textId="77777777" w:rsidTr="005D57FE">
        <w:trPr>
          <w:trHeight w:val="340"/>
          <w:jc w:val="center"/>
        </w:trPr>
        <w:tc>
          <w:tcPr>
            <w:tcW w:w="3964" w:type="dxa"/>
            <w:vAlign w:val="center"/>
            <w:hideMark/>
          </w:tcPr>
          <w:p w14:paraId="4711EF14" w14:textId="31526A54"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Curso de Etiqueta y Protocolo y en el Servicios</w:t>
            </w:r>
          </w:p>
        </w:tc>
        <w:tc>
          <w:tcPr>
            <w:tcW w:w="912" w:type="dxa"/>
            <w:vAlign w:val="center"/>
            <w:hideMark/>
          </w:tcPr>
          <w:p w14:paraId="160DBB78" w14:textId="012B3B6D"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19</w:t>
            </w:r>
          </w:p>
        </w:tc>
        <w:tc>
          <w:tcPr>
            <w:tcW w:w="1121" w:type="dxa"/>
            <w:vAlign w:val="center"/>
            <w:hideMark/>
          </w:tcPr>
          <w:p w14:paraId="27DD9EF8" w14:textId="1BBAA1E0"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4</w:t>
            </w:r>
          </w:p>
        </w:tc>
        <w:tc>
          <w:tcPr>
            <w:tcW w:w="1920" w:type="dxa"/>
            <w:vAlign w:val="center"/>
            <w:hideMark/>
          </w:tcPr>
          <w:p w14:paraId="7C2868A8" w14:textId="081D46FD"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23</w:t>
            </w:r>
          </w:p>
        </w:tc>
      </w:tr>
      <w:tr w:rsidR="00B81E71" w:rsidRPr="00B153E7" w14:paraId="7942A553" w14:textId="77777777" w:rsidTr="005D57FE">
        <w:trPr>
          <w:trHeight w:val="340"/>
          <w:jc w:val="center"/>
        </w:trPr>
        <w:tc>
          <w:tcPr>
            <w:tcW w:w="3964" w:type="dxa"/>
            <w:vAlign w:val="center"/>
            <w:hideMark/>
          </w:tcPr>
          <w:p w14:paraId="09692477" w14:textId="37371276"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Curso de Manejo de Inventarió y Materiales</w:t>
            </w:r>
          </w:p>
        </w:tc>
        <w:tc>
          <w:tcPr>
            <w:tcW w:w="912" w:type="dxa"/>
            <w:vAlign w:val="center"/>
            <w:hideMark/>
          </w:tcPr>
          <w:p w14:paraId="21A891B2" w14:textId="6F49AC2A"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w:t>
            </w:r>
          </w:p>
        </w:tc>
        <w:tc>
          <w:tcPr>
            <w:tcW w:w="1121" w:type="dxa"/>
            <w:vAlign w:val="center"/>
            <w:hideMark/>
          </w:tcPr>
          <w:p w14:paraId="5AEA106F" w14:textId="6322F923"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22</w:t>
            </w:r>
          </w:p>
        </w:tc>
        <w:tc>
          <w:tcPr>
            <w:tcW w:w="1920" w:type="dxa"/>
            <w:vAlign w:val="center"/>
            <w:hideMark/>
          </w:tcPr>
          <w:p w14:paraId="60856A0F" w14:textId="0F78534C"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24</w:t>
            </w:r>
          </w:p>
        </w:tc>
      </w:tr>
      <w:tr w:rsidR="00B81E71" w:rsidRPr="00B153E7" w14:paraId="45E3160D" w14:textId="77777777" w:rsidTr="005D57FE">
        <w:trPr>
          <w:trHeight w:val="340"/>
          <w:jc w:val="center"/>
        </w:trPr>
        <w:tc>
          <w:tcPr>
            <w:tcW w:w="3964" w:type="dxa"/>
            <w:vAlign w:val="center"/>
            <w:hideMark/>
          </w:tcPr>
          <w:p w14:paraId="0CCD663A" w14:textId="6D1A6DC0" w:rsidR="00B81E71" w:rsidRPr="00B81E71" w:rsidRDefault="00B81E71" w:rsidP="00BE5126">
            <w:pPr>
              <w:spacing w:after="0" w:line="276" w:lineRule="auto"/>
              <w:rPr>
                <w:rFonts w:eastAsia="Calibri"/>
                <w:noProof/>
                <w:color w:val="4C4747"/>
              </w:rPr>
            </w:pPr>
            <w:r w:rsidRPr="00B81E71">
              <w:rPr>
                <w:rFonts w:eastAsia="Calibri"/>
                <w:noProof/>
                <w:color w:val="4C4747"/>
              </w:rPr>
              <w:t>Excel Intermedio</w:t>
            </w:r>
          </w:p>
        </w:tc>
        <w:tc>
          <w:tcPr>
            <w:tcW w:w="912" w:type="dxa"/>
            <w:vAlign w:val="center"/>
            <w:hideMark/>
          </w:tcPr>
          <w:p w14:paraId="3ED78953" w14:textId="2831324A"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18</w:t>
            </w:r>
          </w:p>
        </w:tc>
        <w:tc>
          <w:tcPr>
            <w:tcW w:w="1121" w:type="dxa"/>
            <w:vAlign w:val="center"/>
            <w:hideMark/>
          </w:tcPr>
          <w:p w14:paraId="6DBC0F37" w14:textId="2EDF9E90"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11</w:t>
            </w:r>
          </w:p>
        </w:tc>
        <w:tc>
          <w:tcPr>
            <w:tcW w:w="1920" w:type="dxa"/>
            <w:vAlign w:val="center"/>
            <w:hideMark/>
          </w:tcPr>
          <w:p w14:paraId="62A0978E" w14:textId="56984D94"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29</w:t>
            </w:r>
          </w:p>
        </w:tc>
      </w:tr>
      <w:tr w:rsidR="00B81E71" w:rsidRPr="00B153E7" w14:paraId="399313EB" w14:textId="77777777" w:rsidTr="005D57FE">
        <w:trPr>
          <w:trHeight w:val="340"/>
          <w:jc w:val="center"/>
        </w:trPr>
        <w:tc>
          <w:tcPr>
            <w:tcW w:w="3964" w:type="dxa"/>
            <w:vAlign w:val="center"/>
            <w:hideMark/>
          </w:tcPr>
          <w:p w14:paraId="33D1C70B" w14:textId="0EB924ED" w:rsidR="00B81E71" w:rsidRPr="00010CFC" w:rsidRDefault="00B81E71" w:rsidP="00BE5126">
            <w:pPr>
              <w:spacing w:after="0" w:line="276" w:lineRule="auto"/>
              <w:rPr>
                <w:rFonts w:eastAsia="Calibri"/>
                <w:noProof/>
                <w:color w:val="4C4747"/>
              </w:rPr>
            </w:pPr>
            <w:r w:rsidRPr="00B81E71">
              <w:rPr>
                <w:rFonts w:eastAsia="Calibri"/>
                <w:noProof/>
                <w:color w:val="4C4747"/>
              </w:rPr>
              <w:t>Redacción de Informe Técnicos</w:t>
            </w:r>
          </w:p>
        </w:tc>
        <w:tc>
          <w:tcPr>
            <w:tcW w:w="912" w:type="dxa"/>
            <w:vAlign w:val="center"/>
            <w:hideMark/>
          </w:tcPr>
          <w:p w14:paraId="11CDAE11" w14:textId="41E6F3DD"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20</w:t>
            </w:r>
          </w:p>
        </w:tc>
        <w:tc>
          <w:tcPr>
            <w:tcW w:w="1121" w:type="dxa"/>
            <w:vAlign w:val="center"/>
            <w:hideMark/>
          </w:tcPr>
          <w:p w14:paraId="1A9B7714" w14:textId="59D205FC"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10</w:t>
            </w:r>
          </w:p>
        </w:tc>
        <w:tc>
          <w:tcPr>
            <w:tcW w:w="1920" w:type="dxa"/>
            <w:vAlign w:val="center"/>
            <w:hideMark/>
          </w:tcPr>
          <w:p w14:paraId="5933F6E2" w14:textId="527FAE4D"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30</w:t>
            </w:r>
          </w:p>
        </w:tc>
      </w:tr>
      <w:tr w:rsidR="00B81E71" w:rsidRPr="00B153E7" w14:paraId="26A932A5" w14:textId="77777777" w:rsidTr="005D57FE">
        <w:trPr>
          <w:trHeight w:val="340"/>
          <w:jc w:val="center"/>
        </w:trPr>
        <w:tc>
          <w:tcPr>
            <w:tcW w:w="3964" w:type="dxa"/>
            <w:vAlign w:val="center"/>
            <w:hideMark/>
          </w:tcPr>
          <w:p w14:paraId="5A6FF3B7" w14:textId="714C65BE" w:rsidR="00B81E71" w:rsidRPr="00B81E71" w:rsidRDefault="00B81E71" w:rsidP="00BE5126">
            <w:pPr>
              <w:spacing w:after="0" w:line="276" w:lineRule="auto"/>
              <w:rPr>
                <w:rFonts w:eastAsia="Calibri"/>
                <w:noProof/>
                <w:color w:val="4C4747"/>
              </w:rPr>
            </w:pPr>
            <w:r w:rsidRPr="00B81E71">
              <w:rPr>
                <w:rFonts w:eastAsia="Calibri"/>
                <w:noProof/>
                <w:color w:val="4C4747"/>
              </w:rPr>
              <w:t>Contabilidad Gubernamental</w:t>
            </w:r>
          </w:p>
        </w:tc>
        <w:tc>
          <w:tcPr>
            <w:tcW w:w="912" w:type="dxa"/>
            <w:vAlign w:val="center"/>
            <w:hideMark/>
          </w:tcPr>
          <w:p w14:paraId="13E5890D" w14:textId="57DC827D"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w:t>
            </w:r>
          </w:p>
        </w:tc>
        <w:tc>
          <w:tcPr>
            <w:tcW w:w="1121" w:type="dxa"/>
            <w:vAlign w:val="center"/>
            <w:hideMark/>
          </w:tcPr>
          <w:p w14:paraId="67C77BD5" w14:textId="6D256C45"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w:t>
            </w:r>
          </w:p>
        </w:tc>
        <w:tc>
          <w:tcPr>
            <w:tcW w:w="1920" w:type="dxa"/>
            <w:vAlign w:val="center"/>
            <w:hideMark/>
          </w:tcPr>
          <w:p w14:paraId="6AE6787D" w14:textId="508B3089"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w:t>
            </w:r>
          </w:p>
        </w:tc>
      </w:tr>
      <w:tr w:rsidR="00B81E71" w:rsidRPr="00B153E7" w14:paraId="4A1981E3" w14:textId="77777777" w:rsidTr="005D57FE">
        <w:trPr>
          <w:trHeight w:val="340"/>
          <w:jc w:val="center"/>
        </w:trPr>
        <w:tc>
          <w:tcPr>
            <w:tcW w:w="3964" w:type="dxa"/>
            <w:vAlign w:val="center"/>
            <w:hideMark/>
          </w:tcPr>
          <w:p w14:paraId="4408B8AF" w14:textId="41C5DAE7" w:rsidR="00B81E71" w:rsidRPr="00010CFC" w:rsidRDefault="00B81E71" w:rsidP="00BE5126">
            <w:pPr>
              <w:spacing w:after="0" w:line="276" w:lineRule="auto"/>
              <w:rPr>
                <w:rFonts w:eastAsia="Calibri"/>
                <w:noProof/>
                <w:color w:val="4C4747"/>
              </w:rPr>
            </w:pPr>
            <w:r w:rsidRPr="00B81E71">
              <w:rPr>
                <w:rFonts w:eastAsia="Calibri"/>
                <w:noProof/>
                <w:color w:val="4C4747"/>
              </w:rPr>
              <w:t>Manejo de Inventario</w:t>
            </w:r>
          </w:p>
        </w:tc>
        <w:tc>
          <w:tcPr>
            <w:tcW w:w="912" w:type="dxa"/>
            <w:vAlign w:val="center"/>
            <w:hideMark/>
          </w:tcPr>
          <w:p w14:paraId="1DA1FC20" w14:textId="3B9E5817"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w:t>
            </w:r>
          </w:p>
        </w:tc>
        <w:tc>
          <w:tcPr>
            <w:tcW w:w="1121" w:type="dxa"/>
            <w:vAlign w:val="center"/>
            <w:hideMark/>
          </w:tcPr>
          <w:p w14:paraId="6A521656" w14:textId="38CF8CA1"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16</w:t>
            </w:r>
          </w:p>
        </w:tc>
        <w:tc>
          <w:tcPr>
            <w:tcW w:w="1920" w:type="dxa"/>
            <w:vAlign w:val="center"/>
            <w:hideMark/>
          </w:tcPr>
          <w:p w14:paraId="6A2FE2B7" w14:textId="3FA452CA"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19</w:t>
            </w:r>
          </w:p>
        </w:tc>
      </w:tr>
      <w:tr w:rsidR="00B81E71" w:rsidRPr="00B153E7" w14:paraId="16476F02" w14:textId="77777777" w:rsidTr="005D57FE">
        <w:trPr>
          <w:trHeight w:val="340"/>
          <w:jc w:val="center"/>
        </w:trPr>
        <w:tc>
          <w:tcPr>
            <w:tcW w:w="3964" w:type="dxa"/>
            <w:vAlign w:val="center"/>
            <w:hideMark/>
          </w:tcPr>
          <w:p w14:paraId="4F98C186" w14:textId="563009A8" w:rsidR="00B81E71" w:rsidRPr="00010CFC" w:rsidRDefault="00B81E71" w:rsidP="00BE5126">
            <w:pPr>
              <w:spacing w:after="0" w:line="276" w:lineRule="auto"/>
              <w:rPr>
                <w:rFonts w:eastAsia="Calibri"/>
                <w:noProof/>
                <w:color w:val="4C4747"/>
              </w:rPr>
            </w:pPr>
            <w:r w:rsidRPr="00B81E71">
              <w:rPr>
                <w:rFonts w:eastAsia="Calibri"/>
                <w:noProof/>
                <w:color w:val="4C4747"/>
              </w:rPr>
              <w:t>Gestión de Almacén</w:t>
            </w:r>
          </w:p>
        </w:tc>
        <w:tc>
          <w:tcPr>
            <w:tcW w:w="912" w:type="dxa"/>
            <w:vAlign w:val="center"/>
            <w:hideMark/>
          </w:tcPr>
          <w:p w14:paraId="32450646" w14:textId="757544BC"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w:t>
            </w:r>
          </w:p>
        </w:tc>
        <w:tc>
          <w:tcPr>
            <w:tcW w:w="1121" w:type="dxa"/>
            <w:vAlign w:val="center"/>
            <w:hideMark/>
          </w:tcPr>
          <w:p w14:paraId="1D0E880B" w14:textId="1B0F00D7"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16</w:t>
            </w:r>
          </w:p>
        </w:tc>
        <w:tc>
          <w:tcPr>
            <w:tcW w:w="1920" w:type="dxa"/>
            <w:vAlign w:val="center"/>
            <w:hideMark/>
          </w:tcPr>
          <w:p w14:paraId="5185D4F4" w14:textId="787F14E4"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19</w:t>
            </w:r>
          </w:p>
        </w:tc>
      </w:tr>
      <w:tr w:rsidR="00B81E71" w:rsidRPr="00B153E7" w14:paraId="4005655F" w14:textId="77777777" w:rsidTr="005D57FE">
        <w:trPr>
          <w:trHeight w:val="340"/>
          <w:jc w:val="center"/>
        </w:trPr>
        <w:tc>
          <w:tcPr>
            <w:tcW w:w="3964" w:type="dxa"/>
            <w:vAlign w:val="center"/>
            <w:hideMark/>
          </w:tcPr>
          <w:p w14:paraId="4D7A5573" w14:textId="6B0531E7"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Corresponsabilidad de los Cuidados para la Sostenibilidad de la Vida</w:t>
            </w:r>
          </w:p>
        </w:tc>
        <w:tc>
          <w:tcPr>
            <w:tcW w:w="912" w:type="dxa"/>
            <w:vAlign w:val="center"/>
            <w:hideMark/>
          </w:tcPr>
          <w:p w14:paraId="692CFFAE" w14:textId="758B932E"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35</w:t>
            </w:r>
          </w:p>
        </w:tc>
        <w:tc>
          <w:tcPr>
            <w:tcW w:w="1121" w:type="dxa"/>
            <w:vAlign w:val="center"/>
            <w:hideMark/>
          </w:tcPr>
          <w:p w14:paraId="7E59AD6B" w14:textId="659EE183"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15</w:t>
            </w:r>
          </w:p>
        </w:tc>
        <w:tc>
          <w:tcPr>
            <w:tcW w:w="1920" w:type="dxa"/>
            <w:vAlign w:val="center"/>
            <w:hideMark/>
          </w:tcPr>
          <w:p w14:paraId="515EE1B3" w14:textId="40E19946"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50</w:t>
            </w:r>
          </w:p>
        </w:tc>
      </w:tr>
      <w:tr w:rsidR="00B81E71" w:rsidRPr="00B153E7" w14:paraId="770A5123" w14:textId="77777777" w:rsidTr="005D57FE">
        <w:trPr>
          <w:trHeight w:val="340"/>
          <w:jc w:val="center"/>
        </w:trPr>
        <w:tc>
          <w:tcPr>
            <w:tcW w:w="3964" w:type="dxa"/>
            <w:vAlign w:val="center"/>
            <w:hideMark/>
          </w:tcPr>
          <w:p w14:paraId="2A0EC315" w14:textId="1063BB4D"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Gestión de la Calidad de la administración pública aplicada Aplicada al CAF</w:t>
            </w:r>
          </w:p>
        </w:tc>
        <w:tc>
          <w:tcPr>
            <w:tcW w:w="912" w:type="dxa"/>
            <w:vAlign w:val="center"/>
            <w:hideMark/>
          </w:tcPr>
          <w:p w14:paraId="135EC0BE" w14:textId="112E9FC1"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6</w:t>
            </w:r>
          </w:p>
        </w:tc>
        <w:tc>
          <w:tcPr>
            <w:tcW w:w="1121" w:type="dxa"/>
            <w:vAlign w:val="center"/>
            <w:hideMark/>
          </w:tcPr>
          <w:p w14:paraId="3514F0C5" w14:textId="3075710E"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w:t>
            </w:r>
          </w:p>
        </w:tc>
        <w:tc>
          <w:tcPr>
            <w:tcW w:w="1920" w:type="dxa"/>
            <w:vAlign w:val="center"/>
            <w:hideMark/>
          </w:tcPr>
          <w:p w14:paraId="7F6594CC" w14:textId="35BA2974"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9</w:t>
            </w:r>
          </w:p>
        </w:tc>
      </w:tr>
      <w:tr w:rsidR="00B81E71" w:rsidRPr="00B153E7" w14:paraId="30AE9377" w14:textId="77777777" w:rsidTr="005D57FE">
        <w:trPr>
          <w:trHeight w:val="340"/>
          <w:jc w:val="center"/>
        </w:trPr>
        <w:tc>
          <w:tcPr>
            <w:tcW w:w="3964" w:type="dxa"/>
            <w:vAlign w:val="center"/>
            <w:hideMark/>
          </w:tcPr>
          <w:p w14:paraId="61D7B5CE" w14:textId="277BF913" w:rsidR="00B81E71" w:rsidRPr="00010CFC" w:rsidRDefault="00B81E71" w:rsidP="00BE5126">
            <w:pPr>
              <w:spacing w:after="0" w:line="276" w:lineRule="auto"/>
              <w:rPr>
                <w:rFonts w:eastAsia="Calibri"/>
                <w:noProof/>
                <w:color w:val="4C4747"/>
              </w:rPr>
            </w:pPr>
            <w:r w:rsidRPr="00B81E71">
              <w:rPr>
                <w:rFonts w:eastAsia="Calibri"/>
                <w:noProof/>
                <w:color w:val="4C4747"/>
              </w:rPr>
              <w:t>Curso Básico del SIGEF</w:t>
            </w:r>
          </w:p>
        </w:tc>
        <w:tc>
          <w:tcPr>
            <w:tcW w:w="912" w:type="dxa"/>
            <w:vAlign w:val="center"/>
            <w:hideMark/>
          </w:tcPr>
          <w:p w14:paraId="2B66970C" w14:textId="0F6F387D"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4</w:t>
            </w:r>
          </w:p>
        </w:tc>
        <w:tc>
          <w:tcPr>
            <w:tcW w:w="1121" w:type="dxa"/>
            <w:vAlign w:val="center"/>
            <w:hideMark/>
          </w:tcPr>
          <w:p w14:paraId="19BD80D4" w14:textId="21EF2BC5"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w:t>
            </w:r>
          </w:p>
        </w:tc>
        <w:tc>
          <w:tcPr>
            <w:tcW w:w="1920" w:type="dxa"/>
            <w:vAlign w:val="center"/>
            <w:hideMark/>
          </w:tcPr>
          <w:p w14:paraId="1603F3D9" w14:textId="0C42FA13"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6</w:t>
            </w:r>
          </w:p>
        </w:tc>
      </w:tr>
      <w:tr w:rsidR="00B81E71" w:rsidRPr="00B153E7" w14:paraId="3E8C22F9" w14:textId="77777777" w:rsidTr="005D57FE">
        <w:trPr>
          <w:trHeight w:val="340"/>
          <w:jc w:val="center"/>
        </w:trPr>
        <w:tc>
          <w:tcPr>
            <w:tcW w:w="3964" w:type="dxa"/>
            <w:vAlign w:val="center"/>
            <w:hideMark/>
          </w:tcPr>
          <w:p w14:paraId="345C0895" w14:textId="5E6BA735" w:rsidR="00B81E71" w:rsidRPr="00B81E71" w:rsidRDefault="00B81E71" w:rsidP="00BE5126">
            <w:pPr>
              <w:spacing w:after="0" w:line="276" w:lineRule="auto"/>
              <w:rPr>
                <w:rFonts w:eastAsia="Calibri"/>
                <w:noProof/>
                <w:color w:val="4C4747"/>
                <w:lang w:val="es-419"/>
              </w:rPr>
            </w:pPr>
            <w:r w:rsidRPr="00B81E71">
              <w:rPr>
                <w:rFonts w:eastAsia="Calibri"/>
                <w:noProof/>
                <w:color w:val="4C4747"/>
                <w:lang w:val="es-419"/>
              </w:rPr>
              <w:t>Curso Fundamento dl Sistema de Tesorería</w:t>
            </w:r>
          </w:p>
        </w:tc>
        <w:tc>
          <w:tcPr>
            <w:tcW w:w="912" w:type="dxa"/>
            <w:vAlign w:val="center"/>
            <w:hideMark/>
          </w:tcPr>
          <w:p w14:paraId="49C2197D" w14:textId="4E1E0C3B"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w:t>
            </w:r>
          </w:p>
        </w:tc>
        <w:tc>
          <w:tcPr>
            <w:tcW w:w="1121" w:type="dxa"/>
            <w:vAlign w:val="center"/>
            <w:hideMark/>
          </w:tcPr>
          <w:p w14:paraId="3658B6B0" w14:textId="22E8BCA6"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w:t>
            </w:r>
          </w:p>
        </w:tc>
        <w:tc>
          <w:tcPr>
            <w:tcW w:w="1920" w:type="dxa"/>
            <w:vAlign w:val="center"/>
            <w:hideMark/>
          </w:tcPr>
          <w:p w14:paraId="04655575" w14:textId="0F411E42"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4</w:t>
            </w:r>
          </w:p>
        </w:tc>
      </w:tr>
      <w:tr w:rsidR="00B81E71" w:rsidRPr="00B153E7" w14:paraId="37EA05E4" w14:textId="77777777" w:rsidTr="005D57FE">
        <w:trPr>
          <w:trHeight w:val="340"/>
          <w:jc w:val="center"/>
        </w:trPr>
        <w:tc>
          <w:tcPr>
            <w:tcW w:w="3964" w:type="dxa"/>
            <w:vAlign w:val="center"/>
            <w:hideMark/>
          </w:tcPr>
          <w:p w14:paraId="21269083" w14:textId="3B5CE450"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Curso Base de contrataciones y Rol de los peritos Técnicos</w:t>
            </w:r>
          </w:p>
        </w:tc>
        <w:tc>
          <w:tcPr>
            <w:tcW w:w="912" w:type="dxa"/>
            <w:vAlign w:val="center"/>
            <w:hideMark/>
          </w:tcPr>
          <w:p w14:paraId="5F82B433" w14:textId="707E231A"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16</w:t>
            </w:r>
          </w:p>
        </w:tc>
        <w:tc>
          <w:tcPr>
            <w:tcW w:w="1121" w:type="dxa"/>
            <w:vAlign w:val="center"/>
            <w:hideMark/>
          </w:tcPr>
          <w:p w14:paraId="3447F4BA" w14:textId="01EDE0A4"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w:t>
            </w:r>
          </w:p>
        </w:tc>
        <w:tc>
          <w:tcPr>
            <w:tcW w:w="1920" w:type="dxa"/>
            <w:vAlign w:val="center"/>
            <w:hideMark/>
          </w:tcPr>
          <w:p w14:paraId="47844223" w14:textId="441D20AE"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19</w:t>
            </w:r>
          </w:p>
        </w:tc>
      </w:tr>
      <w:tr w:rsidR="00B81E71" w:rsidRPr="00B153E7" w14:paraId="65B13F46" w14:textId="77777777" w:rsidTr="005D57FE">
        <w:trPr>
          <w:trHeight w:val="340"/>
          <w:jc w:val="center"/>
        </w:trPr>
        <w:tc>
          <w:tcPr>
            <w:tcW w:w="3964" w:type="dxa"/>
            <w:vAlign w:val="center"/>
            <w:hideMark/>
          </w:tcPr>
          <w:p w14:paraId="27F0D91E" w14:textId="1B51F839"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Curso políticas de compras públicas verdes</w:t>
            </w:r>
          </w:p>
        </w:tc>
        <w:tc>
          <w:tcPr>
            <w:tcW w:w="912" w:type="dxa"/>
            <w:vAlign w:val="center"/>
            <w:hideMark/>
          </w:tcPr>
          <w:p w14:paraId="5DC60CD8" w14:textId="7E0AB1EC" w:rsidR="00B81E71" w:rsidRPr="005D57FE" w:rsidRDefault="00BA516D" w:rsidP="00BE5126">
            <w:pPr>
              <w:spacing w:after="0" w:line="276" w:lineRule="auto"/>
              <w:jc w:val="center"/>
              <w:rPr>
                <w:rFonts w:eastAsia="Calibri"/>
                <w:noProof/>
                <w:color w:val="4C4747"/>
                <w:lang w:val="es-MX"/>
              </w:rPr>
            </w:pPr>
            <w:r>
              <w:rPr>
                <w:rFonts w:eastAsia="Calibri"/>
                <w:noProof/>
                <w:color w:val="4C4747"/>
                <w:lang w:val="es-MX"/>
              </w:rPr>
              <w:t>0</w:t>
            </w:r>
          </w:p>
        </w:tc>
        <w:tc>
          <w:tcPr>
            <w:tcW w:w="1121" w:type="dxa"/>
            <w:vAlign w:val="center"/>
            <w:hideMark/>
          </w:tcPr>
          <w:p w14:paraId="11E7961C" w14:textId="10345813"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w:t>
            </w:r>
          </w:p>
        </w:tc>
        <w:tc>
          <w:tcPr>
            <w:tcW w:w="1920" w:type="dxa"/>
            <w:vAlign w:val="center"/>
            <w:hideMark/>
          </w:tcPr>
          <w:p w14:paraId="7C766944" w14:textId="457D64B2"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w:t>
            </w:r>
          </w:p>
        </w:tc>
      </w:tr>
      <w:tr w:rsidR="00B81E71" w:rsidRPr="00B153E7" w14:paraId="274CC669" w14:textId="77777777" w:rsidTr="005D57FE">
        <w:trPr>
          <w:trHeight w:val="340"/>
          <w:jc w:val="center"/>
        </w:trPr>
        <w:tc>
          <w:tcPr>
            <w:tcW w:w="3964" w:type="dxa"/>
            <w:vAlign w:val="center"/>
            <w:hideMark/>
          </w:tcPr>
          <w:p w14:paraId="5BD55E15" w14:textId="48B08C63"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Taller Ley De función Publica</w:t>
            </w:r>
          </w:p>
        </w:tc>
        <w:tc>
          <w:tcPr>
            <w:tcW w:w="912" w:type="dxa"/>
            <w:vAlign w:val="center"/>
            <w:hideMark/>
          </w:tcPr>
          <w:p w14:paraId="23873CEC" w14:textId="6DACD553"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22</w:t>
            </w:r>
          </w:p>
        </w:tc>
        <w:tc>
          <w:tcPr>
            <w:tcW w:w="1121" w:type="dxa"/>
            <w:vAlign w:val="center"/>
            <w:hideMark/>
          </w:tcPr>
          <w:p w14:paraId="1638F5CA" w14:textId="59E6CD7F"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9</w:t>
            </w:r>
          </w:p>
        </w:tc>
        <w:tc>
          <w:tcPr>
            <w:tcW w:w="1920" w:type="dxa"/>
            <w:vAlign w:val="center"/>
            <w:hideMark/>
          </w:tcPr>
          <w:p w14:paraId="223A07DF" w14:textId="2420E7EE"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31</w:t>
            </w:r>
          </w:p>
        </w:tc>
      </w:tr>
      <w:tr w:rsidR="00B81E71" w:rsidRPr="00B153E7" w14:paraId="25F94B5B" w14:textId="77777777" w:rsidTr="005D57FE">
        <w:trPr>
          <w:trHeight w:val="340"/>
          <w:jc w:val="center"/>
        </w:trPr>
        <w:tc>
          <w:tcPr>
            <w:tcW w:w="3964" w:type="dxa"/>
            <w:vAlign w:val="center"/>
            <w:hideMark/>
          </w:tcPr>
          <w:p w14:paraId="47648029" w14:textId="2ADCD1C4"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Fundamento del Sistema de Presupuesto Publico</w:t>
            </w:r>
          </w:p>
        </w:tc>
        <w:tc>
          <w:tcPr>
            <w:tcW w:w="912" w:type="dxa"/>
            <w:vAlign w:val="center"/>
            <w:hideMark/>
          </w:tcPr>
          <w:p w14:paraId="759592D0" w14:textId="5909F6DE"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5</w:t>
            </w:r>
          </w:p>
        </w:tc>
        <w:tc>
          <w:tcPr>
            <w:tcW w:w="1121" w:type="dxa"/>
            <w:vAlign w:val="center"/>
            <w:hideMark/>
          </w:tcPr>
          <w:p w14:paraId="062E2150" w14:textId="225CC6B8"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4</w:t>
            </w:r>
          </w:p>
        </w:tc>
        <w:tc>
          <w:tcPr>
            <w:tcW w:w="1920" w:type="dxa"/>
            <w:vAlign w:val="center"/>
            <w:hideMark/>
          </w:tcPr>
          <w:p w14:paraId="32C0B555" w14:textId="2A5CCED6"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9</w:t>
            </w:r>
          </w:p>
        </w:tc>
      </w:tr>
      <w:tr w:rsidR="00B81E71" w:rsidRPr="00B153E7" w14:paraId="4EC42AC9" w14:textId="77777777" w:rsidTr="005D57FE">
        <w:trPr>
          <w:trHeight w:val="340"/>
          <w:jc w:val="center"/>
        </w:trPr>
        <w:tc>
          <w:tcPr>
            <w:tcW w:w="3964" w:type="dxa"/>
            <w:vAlign w:val="center"/>
            <w:hideMark/>
          </w:tcPr>
          <w:p w14:paraId="67CCB4DA" w14:textId="1BFA1D72"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Diplomado de compras y Contrastaciones Publicas</w:t>
            </w:r>
          </w:p>
        </w:tc>
        <w:tc>
          <w:tcPr>
            <w:tcW w:w="912" w:type="dxa"/>
            <w:vAlign w:val="center"/>
            <w:hideMark/>
          </w:tcPr>
          <w:p w14:paraId="33430462" w14:textId="62FA8D8B"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8</w:t>
            </w:r>
          </w:p>
        </w:tc>
        <w:tc>
          <w:tcPr>
            <w:tcW w:w="1121" w:type="dxa"/>
            <w:vAlign w:val="center"/>
            <w:hideMark/>
          </w:tcPr>
          <w:p w14:paraId="2D0C00BD" w14:textId="455FC138"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w:t>
            </w:r>
          </w:p>
        </w:tc>
        <w:tc>
          <w:tcPr>
            <w:tcW w:w="1920" w:type="dxa"/>
            <w:vAlign w:val="center"/>
            <w:hideMark/>
          </w:tcPr>
          <w:p w14:paraId="40852408" w14:textId="4262E378"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13</w:t>
            </w:r>
          </w:p>
        </w:tc>
      </w:tr>
      <w:tr w:rsidR="00B81E71" w:rsidRPr="00B153E7" w14:paraId="77538F4A" w14:textId="77777777" w:rsidTr="005D57FE">
        <w:trPr>
          <w:trHeight w:val="340"/>
          <w:jc w:val="center"/>
        </w:trPr>
        <w:tc>
          <w:tcPr>
            <w:tcW w:w="3964" w:type="dxa"/>
            <w:vAlign w:val="center"/>
            <w:hideMark/>
          </w:tcPr>
          <w:p w14:paraId="56AA3FBA" w14:textId="4114FFE9"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Introducción a la Administración Financiera del estado</w:t>
            </w:r>
          </w:p>
        </w:tc>
        <w:tc>
          <w:tcPr>
            <w:tcW w:w="912" w:type="dxa"/>
            <w:vAlign w:val="center"/>
            <w:hideMark/>
          </w:tcPr>
          <w:p w14:paraId="5C5BB330" w14:textId="2E5D9D88"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10</w:t>
            </w:r>
          </w:p>
        </w:tc>
        <w:tc>
          <w:tcPr>
            <w:tcW w:w="1121" w:type="dxa"/>
            <w:vAlign w:val="center"/>
            <w:hideMark/>
          </w:tcPr>
          <w:p w14:paraId="44F61280" w14:textId="08602416"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w:t>
            </w:r>
          </w:p>
        </w:tc>
        <w:tc>
          <w:tcPr>
            <w:tcW w:w="1920" w:type="dxa"/>
            <w:vAlign w:val="center"/>
            <w:hideMark/>
          </w:tcPr>
          <w:p w14:paraId="2F309F14" w14:textId="38B38175"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12</w:t>
            </w:r>
          </w:p>
        </w:tc>
      </w:tr>
      <w:tr w:rsidR="00B81E71" w:rsidRPr="00B153E7" w14:paraId="58BEED33" w14:textId="77777777" w:rsidTr="005D57FE">
        <w:trPr>
          <w:trHeight w:val="340"/>
          <w:jc w:val="center"/>
        </w:trPr>
        <w:tc>
          <w:tcPr>
            <w:tcW w:w="3964" w:type="dxa"/>
            <w:vAlign w:val="center"/>
            <w:hideMark/>
          </w:tcPr>
          <w:p w14:paraId="5BACFF98" w14:textId="5DAA757E"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lastRenderedPageBreak/>
              <w:t>Taller del Fortalecimiento del comité de Transversalización de Genero</w:t>
            </w:r>
          </w:p>
        </w:tc>
        <w:tc>
          <w:tcPr>
            <w:tcW w:w="912" w:type="dxa"/>
            <w:vAlign w:val="center"/>
            <w:hideMark/>
          </w:tcPr>
          <w:p w14:paraId="16D651D9" w14:textId="103C72A5"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6</w:t>
            </w:r>
          </w:p>
        </w:tc>
        <w:tc>
          <w:tcPr>
            <w:tcW w:w="1121" w:type="dxa"/>
            <w:vAlign w:val="center"/>
            <w:hideMark/>
          </w:tcPr>
          <w:p w14:paraId="370EAD53" w14:textId="74ADE817"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5</w:t>
            </w:r>
          </w:p>
        </w:tc>
        <w:tc>
          <w:tcPr>
            <w:tcW w:w="1920" w:type="dxa"/>
            <w:vAlign w:val="center"/>
            <w:hideMark/>
          </w:tcPr>
          <w:p w14:paraId="491C2B88" w14:textId="78D25D97"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11</w:t>
            </w:r>
          </w:p>
        </w:tc>
      </w:tr>
      <w:tr w:rsidR="00B81E71" w:rsidRPr="00B153E7" w14:paraId="11374488" w14:textId="77777777" w:rsidTr="005D57FE">
        <w:trPr>
          <w:trHeight w:val="340"/>
          <w:jc w:val="center"/>
        </w:trPr>
        <w:tc>
          <w:tcPr>
            <w:tcW w:w="3964" w:type="dxa"/>
            <w:vAlign w:val="center"/>
            <w:hideMark/>
          </w:tcPr>
          <w:p w14:paraId="2F9EB3D7" w14:textId="50082FC7"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Curso de los principios Básico de Genero y Prevención de Violencia</w:t>
            </w:r>
          </w:p>
        </w:tc>
        <w:tc>
          <w:tcPr>
            <w:tcW w:w="912" w:type="dxa"/>
            <w:vAlign w:val="center"/>
            <w:hideMark/>
          </w:tcPr>
          <w:p w14:paraId="766611AC" w14:textId="43D24F26"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5</w:t>
            </w:r>
          </w:p>
        </w:tc>
        <w:tc>
          <w:tcPr>
            <w:tcW w:w="1121" w:type="dxa"/>
            <w:vAlign w:val="center"/>
            <w:hideMark/>
          </w:tcPr>
          <w:p w14:paraId="44C0FA21" w14:textId="1543581C" w:rsidR="00B81E71" w:rsidRPr="00010CFC" w:rsidRDefault="00BA516D" w:rsidP="00BE5126">
            <w:pPr>
              <w:spacing w:after="0" w:line="276" w:lineRule="auto"/>
              <w:jc w:val="center"/>
              <w:rPr>
                <w:rFonts w:eastAsia="Calibri"/>
                <w:noProof/>
                <w:color w:val="4C4747"/>
              </w:rPr>
            </w:pPr>
            <w:r>
              <w:rPr>
                <w:rFonts w:eastAsia="Calibri"/>
                <w:noProof/>
                <w:color w:val="4C4747"/>
              </w:rPr>
              <w:t>00</w:t>
            </w:r>
          </w:p>
        </w:tc>
        <w:tc>
          <w:tcPr>
            <w:tcW w:w="1920" w:type="dxa"/>
            <w:vAlign w:val="center"/>
            <w:hideMark/>
          </w:tcPr>
          <w:p w14:paraId="3A48AD90" w14:textId="45E65DC5"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5</w:t>
            </w:r>
          </w:p>
        </w:tc>
      </w:tr>
      <w:tr w:rsidR="00B81E71" w:rsidRPr="00B153E7" w14:paraId="43533241" w14:textId="77777777" w:rsidTr="005D57FE">
        <w:trPr>
          <w:trHeight w:val="340"/>
          <w:jc w:val="center"/>
        </w:trPr>
        <w:tc>
          <w:tcPr>
            <w:tcW w:w="3964" w:type="dxa"/>
            <w:vAlign w:val="center"/>
            <w:hideMark/>
          </w:tcPr>
          <w:p w14:paraId="104CD95F" w14:textId="0118EC65"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Curso Introducción a la Norma ISO 9001:2015</w:t>
            </w:r>
          </w:p>
        </w:tc>
        <w:tc>
          <w:tcPr>
            <w:tcW w:w="912" w:type="dxa"/>
            <w:vAlign w:val="center"/>
            <w:hideMark/>
          </w:tcPr>
          <w:p w14:paraId="6F3BBB52" w14:textId="6AC4842F"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25</w:t>
            </w:r>
          </w:p>
        </w:tc>
        <w:tc>
          <w:tcPr>
            <w:tcW w:w="1121" w:type="dxa"/>
            <w:vAlign w:val="center"/>
            <w:hideMark/>
          </w:tcPr>
          <w:p w14:paraId="618E2043" w14:textId="4CBD76BC"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10</w:t>
            </w:r>
          </w:p>
        </w:tc>
        <w:tc>
          <w:tcPr>
            <w:tcW w:w="1920" w:type="dxa"/>
            <w:vAlign w:val="center"/>
            <w:hideMark/>
          </w:tcPr>
          <w:p w14:paraId="2478A4B3" w14:textId="3D82E472"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35</w:t>
            </w:r>
          </w:p>
        </w:tc>
      </w:tr>
      <w:tr w:rsidR="00B81E71" w:rsidRPr="00B153E7" w14:paraId="241113C6" w14:textId="77777777" w:rsidTr="005D57FE">
        <w:trPr>
          <w:trHeight w:val="340"/>
          <w:jc w:val="center"/>
        </w:trPr>
        <w:tc>
          <w:tcPr>
            <w:tcW w:w="3964" w:type="dxa"/>
            <w:vAlign w:val="center"/>
            <w:hideMark/>
          </w:tcPr>
          <w:p w14:paraId="69BBCF89" w14:textId="6F6A5988" w:rsidR="00B81E71" w:rsidRPr="00010CFC" w:rsidRDefault="00B81E71" w:rsidP="00BE5126">
            <w:pPr>
              <w:spacing w:after="0" w:line="276" w:lineRule="auto"/>
              <w:rPr>
                <w:rFonts w:eastAsia="Calibri"/>
                <w:noProof/>
                <w:color w:val="4C4747"/>
              </w:rPr>
            </w:pPr>
            <w:r w:rsidRPr="00B81E71">
              <w:rPr>
                <w:rFonts w:eastAsia="Calibri"/>
                <w:noProof/>
                <w:color w:val="4C4747"/>
              </w:rPr>
              <w:t>Supervisión Efectiva</w:t>
            </w:r>
          </w:p>
        </w:tc>
        <w:tc>
          <w:tcPr>
            <w:tcW w:w="912" w:type="dxa"/>
            <w:vAlign w:val="center"/>
            <w:hideMark/>
          </w:tcPr>
          <w:p w14:paraId="6515B87F" w14:textId="48AD6B73"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21</w:t>
            </w:r>
          </w:p>
        </w:tc>
        <w:tc>
          <w:tcPr>
            <w:tcW w:w="1121" w:type="dxa"/>
            <w:vAlign w:val="center"/>
            <w:hideMark/>
          </w:tcPr>
          <w:p w14:paraId="0D53D866" w14:textId="57165D10"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10</w:t>
            </w:r>
          </w:p>
        </w:tc>
        <w:tc>
          <w:tcPr>
            <w:tcW w:w="1920" w:type="dxa"/>
            <w:vAlign w:val="center"/>
            <w:hideMark/>
          </w:tcPr>
          <w:p w14:paraId="64A188FC" w14:textId="7C9779ED"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31</w:t>
            </w:r>
          </w:p>
        </w:tc>
      </w:tr>
      <w:tr w:rsidR="00B81E71" w:rsidRPr="00B153E7" w14:paraId="5A0ED3B1" w14:textId="77777777" w:rsidTr="005D57FE">
        <w:trPr>
          <w:trHeight w:val="340"/>
          <w:jc w:val="center"/>
        </w:trPr>
        <w:tc>
          <w:tcPr>
            <w:tcW w:w="3964" w:type="dxa"/>
            <w:vAlign w:val="center"/>
            <w:hideMark/>
          </w:tcPr>
          <w:p w14:paraId="3E305FCE" w14:textId="5DF9B2C9"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Especialización Técnica en Presupuesto Publica</w:t>
            </w:r>
          </w:p>
        </w:tc>
        <w:tc>
          <w:tcPr>
            <w:tcW w:w="912" w:type="dxa"/>
            <w:vAlign w:val="center"/>
            <w:hideMark/>
          </w:tcPr>
          <w:p w14:paraId="60D8499C" w14:textId="20AA0E9B"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4</w:t>
            </w:r>
          </w:p>
        </w:tc>
        <w:tc>
          <w:tcPr>
            <w:tcW w:w="1121" w:type="dxa"/>
            <w:vAlign w:val="center"/>
            <w:hideMark/>
          </w:tcPr>
          <w:p w14:paraId="648CD577" w14:textId="744EB900"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w:t>
            </w:r>
          </w:p>
        </w:tc>
        <w:tc>
          <w:tcPr>
            <w:tcW w:w="1920" w:type="dxa"/>
            <w:vAlign w:val="center"/>
            <w:hideMark/>
          </w:tcPr>
          <w:p w14:paraId="09E6105F" w14:textId="55656FE0"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5</w:t>
            </w:r>
          </w:p>
        </w:tc>
      </w:tr>
      <w:tr w:rsidR="00B81E71" w:rsidRPr="00B153E7" w14:paraId="2E063A9F" w14:textId="77777777" w:rsidTr="005D57FE">
        <w:trPr>
          <w:trHeight w:val="340"/>
          <w:jc w:val="center"/>
        </w:trPr>
        <w:tc>
          <w:tcPr>
            <w:tcW w:w="3964" w:type="dxa"/>
            <w:vAlign w:val="center"/>
            <w:hideMark/>
          </w:tcPr>
          <w:p w14:paraId="05DC1C93" w14:textId="4F4CB6F0"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Introducción a los Derechos Humanos</w:t>
            </w:r>
          </w:p>
        </w:tc>
        <w:tc>
          <w:tcPr>
            <w:tcW w:w="912" w:type="dxa"/>
            <w:vAlign w:val="center"/>
            <w:hideMark/>
          </w:tcPr>
          <w:p w14:paraId="6840DCC3" w14:textId="0AE30BE0"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70</w:t>
            </w:r>
          </w:p>
        </w:tc>
        <w:tc>
          <w:tcPr>
            <w:tcW w:w="1121" w:type="dxa"/>
            <w:vAlign w:val="center"/>
            <w:hideMark/>
          </w:tcPr>
          <w:p w14:paraId="1B6208DF" w14:textId="3B653DA0"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25</w:t>
            </w:r>
          </w:p>
        </w:tc>
        <w:tc>
          <w:tcPr>
            <w:tcW w:w="1920" w:type="dxa"/>
            <w:vAlign w:val="center"/>
            <w:hideMark/>
          </w:tcPr>
          <w:p w14:paraId="1AFB194C" w14:textId="4F9BC1BC"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95</w:t>
            </w:r>
          </w:p>
        </w:tc>
      </w:tr>
      <w:tr w:rsidR="00B81E71" w:rsidRPr="00B153E7" w14:paraId="6BEB6109" w14:textId="77777777" w:rsidTr="005D57FE">
        <w:trPr>
          <w:trHeight w:val="340"/>
          <w:jc w:val="center"/>
        </w:trPr>
        <w:tc>
          <w:tcPr>
            <w:tcW w:w="3964" w:type="dxa"/>
            <w:vAlign w:val="center"/>
            <w:hideMark/>
          </w:tcPr>
          <w:p w14:paraId="4003C093" w14:textId="4D1300EF"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Diplomado en Hacienda e Inversión Publica</w:t>
            </w:r>
          </w:p>
        </w:tc>
        <w:tc>
          <w:tcPr>
            <w:tcW w:w="912" w:type="dxa"/>
            <w:vAlign w:val="center"/>
            <w:hideMark/>
          </w:tcPr>
          <w:p w14:paraId="6AFFA6EF" w14:textId="5E953310"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w:t>
            </w:r>
          </w:p>
        </w:tc>
        <w:tc>
          <w:tcPr>
            <w:tcW w:w="1121" w:type="dxa"/>
            <w:vAlign w:val="center"/>
            <w:hideMark/>
          </w:tcPr>
          <w:p w14:paraId="6CB40F5D" w14:textId="5397ED88" w:rsidR="00B81E71" w:rsidRPr="00010CFC" w:rsidRDefault="00BA516D" w:rsidP="00BE5126">
            <w:pPr>
              <w:spacing w:after="0" w:line="276" w:lineRule="auto"/>
              <w:jc w:val="center"/>
              <w:rPr>
                <w:rFonts w:eastAsia="Calibri"/>
                <w:noProof/>
                <w:color w:val="4C4747"/>
              </w:rPr>
            </w:pPr>
            <w:r>
              <w:rPr>
                <w:rFonts w:eastAsia="Calibri"/>
                <w:noProof/>
                <w:color w:val="4C4747"/>
              </w:rPr>
              <w:t>0</w:t>
            </w:r>
          </w:p>
        </w:tc>
        <w:tc>
          <w:tcPr>
            <w:tcW w:w="1920" w:type="dxa"/>
            <w:vAlign w:val="center"/>
            <w:hideMark/>
          </w:tcPr>
          <w:p w14:paraId="52BE5C65" w14:textId="5DD9DA4E"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w:t>
            </w:r>
          </w:p>
        </w:tc>
      </w:tr>
      <w:tr w:rsidR="00B81E71" w:rsidRPr="00B153E7" w14:paraId="7A2BD869" w14:textId="77777777" w:rsidTr="005D57FE">
        <w:trPr>
          <w:trHeight w:val="340"/>
          <w:jc w:val="center"/>
        </w:trPr>
        <w:tc>
          <w:tcPr>
            <w:tcW w:w="3964" w:type="dxa"/>
            <w:vAlign w:val="center"/>
            <w:hideMark/>
          </w:tcPr>
          <w:p w14:paraId="3FF68803" w14:textId="46CD959C"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Taller Transformación de TI hacia una organización Proyectizada</w:t>
            </w:r>
          </w:p>
        </w:tc>
        <w:tc>
          <w:tcPr>
            <w:tcW w:w="912" w:type="dxa"/>
            <w:vAlign w:val="center"/>
            <w:hideMark/>
          </w:tcPr>
          <w:p w14:paraId="6FCCAABC" w14:textId="61CC1CB3"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50</w:t>
            </w:r>
          </w:p>
        </w:tc>
        <w:tc>
          <w:tcPr>
            <w:tcW w:w="1121" w:type="dxa"/>
            <w:vAlign w:val="center"/>
            <w:hideMark/>
          </w:tcPr>
          <w:p w14:paraId="19BEF1B9" w14:textId="3C2CD5E1"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10</w:t>
            </w:r>
          </w:p>
        </w:tc>
        <w:tc>
          <w:tcPr>
            <w:tcW w:w="1920" w:type="dxa"/>
            <w:vAlign w:val="center"/>
            <w:hideMark/>
          </w:tcPr>
          <w:p w14:paraId="4D4C10C3" w14:textId="263BFE22"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65</w:t>
            </w:r>
          </w:p>
        </w:tc>
      </w:tr>
      <w:tr w:rsidR="00B81E71" w:rsidRPr="00B153E7" w14:paraId="25918401" w14:textId="77777777" w:rsidTr="005D57FE">
        <w:trPr>
          <w:trHeight w:val="340"/>
          <w:jc w:val="center"/>
        </w:trPr>
        <w:tc>
          <w:tcPr>
            <w:tcW w:w="3964" w:type="dxa"/>
            <w:vAlign w:val="center"/>
            <w:hideMark/>
          </w:tcPr>
          <w:p w14:paraId="7F1A3099" w14:textId="6768780C"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Taller Situación de los Derechos de la mujer dominicana</w:t>
            </w:r>
          </w:p>
        </w:tc>
        <w:tc>
          <w:tcPr>
            <w:tcW w:w="912" w:type="dxa"/>
            <w:vAlign w:val="center"/>
            <w:hideMark/>
          </w:tcPr>
          <w:p w14:paraId="2AC7528C" w14:textId="778066FD"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40</w:t>
            </w:r>
          </w:p>
        </w:tc>
        <w:tc>
          <w:tcPr>
            <w:tcW w:w="1121" w:type="dxa"/>
            <w:vAlign w:val="center"/>
            <w:hideMark/>
          </w:tcPr>
          <w:p w14:paraId="3BB68D2A" w14:textId="40CCABED"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10</w:t>
            </w:r>
          </w:p>
        </w:tc>
        <w:tc>
          <w:tcPr>
            <w:tcW w:w="1920" w:type="dxa"/>
            <w:vAlign w:val="center"/>
            <w:hideMark/>
          </w:tcPr>
          <w:p w14:paraId="655268F6" w14:textId="382044C4"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50</w:t>
            </w:r>
          </w:p>
        </w:tc>
      </w:tr>
      <w:tr w:rsidR="00B81E71" w:rsidRPr="00B153E7" w14:paraId="03105F16" w14:textId="77777777" w:rsidTr="005D57FE">
        <w:trPr>
          <w:trHeight w:val="340"/>
          <w:jc w:val="center"/>
        </w:trPr>
        <w:tc>
          <w:tcPr>
            <w:tcW w:w="3964" w:type="dxa"/>
            <w:vAlign w:val="center"/>
            <w:hideMark/>
          </w:tcPr>
          <w:p w14:paraId="5A81DDA6" w14:textId="5E8CA359" w:rsidR="00B81E71" w:rsidRPr="00010CFC" w:rsidRDefault="00B81E71" w:rsidP="00BE5126">
            <w:pPr>
              <w:spacing w:after="0" w:line="276" w:lineRule="auto"/>
              <w:rPr>
                <w:rFonts w:eastAsia="Calibri"/>
                <w:noProof/>
                <w:color w:val="4C4747"/>
              </w:rPr>
            </w:pPr>
            <w:r w:rsidRPr="00B81E71">
              <w:rPr>
                <w:rFonts w:eastAsia="Calibri"/>
                <w:noProof/>
                <w:color w:val="4C4747"/>
              </w:rPr>
              <w:t>Especialización en Control Interno</w:t>
            </w:r>
          </w:p>
        </w:tc>
        <w:tc>
          <w:tcPr>
            <w:tcW w:w="912" w:type="dxa"/>
            <w:vAlign w:val="center"/>
            <w:hideMark/>
          </w:tcPr>
          <w:p w14:paraId="4321077D" w14:textId="0409B9B4"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w:t>
            </w:r>
          </w:p>
        </w:tc>
        <w:tc>
          <w:tcPr>
            <w:tcW w:w="1121" w:type="dxa"/>
            <w:vAlign w:val="center"/>
            <w:hideMark/>
          </w:tcPr>
          <w:p w14:paraId="65292C9C" w14:textId="06805F90" w:rsidR="00B81E71" w:rsidRPr="00010CFC" w:rsidRDefault="00BA516D" w:rsidP="00BE5126">
            <w:pPr>
              <w:spacing w:after="0" w:line="276" w:lineRule="auto"/>
              <w:jc w:val="center"/>
              <w:rPr>
                <w:rFonts w:eastAsia="Calibri"/>
                <w:noProof/>
                <w:color w:val="4C4747"/>
              </w:rPr>
            </w:pPr>
            <w:r>
              <w:rPr>
                <w:rFonts w:eastAsia="Calibri"/>
                <w:noProof/>
                <w:color w:val="4C4747"/>
              </w:rPr>
              <w:t>0</w:t>
            </w:r>
          </w:p>
        </w:tc>
        <w:tc>
          <w:tcPr>
            <w:tcW w:w="1920" w:type="dxa"/>
            <w:vAlign w:val="center"/>
            <w:hideMark/>
          </w:tcPr>
          <w:p w14:paraId="77A15394" w14:textId="1CFD6E3B"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w:t>
            </w:r>
          </w:p>
        </w:tc>
      </w:tr>
      <w:tr w:rsidR="00B81E71" w:rsidRPr="00B153E7" w14:paraId="2926683B" w14:textId="77777777" w:rsidTr="005D57FE">
        <w:trPr>
          <w:trHeight w:val="340"/>
          <w:jc w:val="center"/>
        </w:trPr>
        <w:tc>
          <w:tcPr>
            <w:tcW w:w="3964" w:type="dxa"/>
            <w:vAlign w:val="center"/>
          </w:tcPr>
          <w:p w14:paraId="36A74AF0" w14:textId="6D17B24E" w:rsidR="00B81E71" w:rsidRPr="00010CFC" w:rsidRDefault="00B81E71" w:rsidP="00BE5126">
            <w:pPr>
              <w:spacing w:after="0" w:line="276" w:lineRule="auto"/>
              <w:rPr>
                <w:rFonts w:eastAsia="Calibri"/>
                <w:noProof/>
                <w:color w:val="4C4747"/>
              </w:rPr>
            </w:pPr>
            <w:r w:rsidRPr="00B81E71">
              <w:rPr>
                <w:rFonts w:eastAsia="Calibri"/>
                <w:noProof/>
                <w:color w:val="4C4747"/>
              </w:rPr>
              <w:t>Gestión Efectiva de Procesos</w:t>
            </w:r>
          </w:p>
        </w:tc>
        <w:tc>
          <w:tcPr>
            <w:tcW w:w="912" w:type="dxa"/>
            <w:vAlign w:val="center"/>
          </w:tcPr>
          <w:p w14:paraId="4AF2BAF8" w14:textId="170E9585"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18</w:t>
            </w:r>
          </w:p>
        </w:tc>
        <w:tc>
          <w:tcPr>
            <w:tcW w:w="1121" w:type="dxa"/>
            <w:vAlign w:val="center"/>
          </w:tcPr>
          <w:p w14:paraId="5CFB9781" w14:textId="258AE004"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5</w:t>
            </w:r>
          </w:p>
        </w:tc>
        <w:tc>
          <w:tcPr>
            <w:tcW w:w="1920" w:type="dxa"/>
            <w:vAlign w:val="center"/>
          </w:tcPr>
          <w:p w14:paraId="3AF020C8" w14:textId="5BC0C4FB"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23</w:t>
            </w:r>
          </w:p>
        </w:tc>
      </w:tr>
      <w:tr w:rsidR="00B81E71" w:rsidRPr="00B153E7" w14:paraId="3D4ABBEE" w14:textId="77777777" w:rsidTr="005D57FE">
        <w:trPr>
          <w:trHeight w:val="340"/>
          <w:jc w:val="center"/>
        </w:trPr>
        <w:tc>
          <w:tcPr>
            <w:tcW w:w="3964" w:type="dxa"/>
            <w:vAlign w:val="center"/>
          </w:tcPr>
          <w:p w14:paraId="08097527" w14:textId="0D51AE9F"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Auditor Interno basado en las normas ISO 37001:2016 e ISO 37301:2021</w:t>
            </w:r>
          </w:p>
        </w:tc>
        <w:tc>
          <w:tcPr>
            <w:tcW w:w="912" w:type="dxa"/>
            <w:vAlign w:val="center"/>
          </w:tcPr>
          <w:p w14:paraId="6DE00A18" w14:textId="11A4D0A6"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16</w:t>
            </w:r>
          </w:p>
        </w:tc>
        <w:tc>
          <w:tcPr>
            <w:tcW w:w="1121" w:type="dxa"/>
            <w:vAlign w:val="center"/>
          </w:tcPr>
          <w:p w14:paraId="46F02C03" w14:textId="7AE51D55"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8</w:t>
            </w:r>
          </w:p>
        </w:tc>
        <w:tc>
          <w:tcPr>
            <w:tcW w:w="1920" w:type="dxa"/>
            <w:vAlign w:val="center"/>
          </w:tcPr>
          <w:p w14:paraId="06D53B25" w14:textId="42A34C73"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25</w:t>
            </w:r>
          </w:p>
        </w:tc>
      </w:tr>
      <w:tr w:rsidR="00B81E71" w:rsidRPr="00B153E7" w14:paraId="10595860" w14:textId="77777777" w:rsidTr="005D57FE">
        <w:trPr>
          <w:trHeight w:val="340"/>
          <w:jc w:val="center"/>
        </w:trPr>
        <w:tc>
          <w:tcPr>
            <w:tcW w:w="3964" w:type="dxa"/>
            <w:vAlign w:val="center"/>
          </w:tcPr>
          <w:p w14:paraId="5D7F8DF2" w14:textId="6CB8D5CF" w:rsidR="00B81E71" w:rsidRPr="00010CFC" w:rsidRDefault="00B81E71" w:rsidP="00BE5126">
            <w:pPr>
              <w:spacing w:after="0" w:line="276" w:lineRule="auto"/>
              <w:rPr>
                <w:rFonts w:eastAsia="Calibri"/>
                <w:noProof/>
                <w:color w:val="4C4747"/>
              </w:rPr>
            </w:pPr>
            <w:r w:rsidRPr="00B81E71">
              <w:rPr>
                <w:rFonts w:eastAsia="Calibri"/>
                <w:noProof/>
                <w:color w:val="4C4747"/>
              </w:rPr>
              <w:t>Inteligencia Emocional</w:t>
            </w:r>
          </w:p>
        </w:tc>
        <w:tc>
          <w:tcPr>
            <w:tcW w:w="912" w:type="dxa"/>
            <w:vAlign w:val="center"/>
          </w:tcPr>
          <w:p w14:paraId="01755988" w14:textId="09EF47FC"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19</w:t>
            </w:r>
          </w:p>
        </w:tc>
        <w:tc>
          <w:tcPr>
            <w:tcW w:w="1121" w:type="dxa"/>
            <w:vAlign w:val="center"/>
          </w:tcPr>
          <w:p w14:paraId="0DF85701" w14:textId="3BA943AC"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8</w:t>
            </w:r>
          </w:p>
        </w:tc>
        <w:tc>
          <w:tcPr>
            <w:tcW w:w="1920" w:type="dxa"/>
            <w:vAlign w:val="center"/>
          </w:tcPr>
          <w:p w14:paraId="0B2E755E" w14:textId="6795EF01"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27</w:t>
            </w:r>
          </w:p>
        </w:tc>
      </w:tr>
      <w:tr w:rsidR="00B81E71" w:rsidRPr="00B153E7" w14:paraId="451958FB" w14:textId="77777777" w:rsidTr="005D57FE">
        <w:trPr>
          <w:trHeight w:val="340"/>
          <w:jc w:val="center"/>
        </w:trPr>
        <w:tc>
          <w:tcPr>
            <w:tcW w:w="3964" w:type="dxa"/>
            <w:vAlign w:val="center"/>
          </w:tcPr>
          <w:p w14:paraId="44F96B67" w14:textId="7DFEEB2D" w:rsidR="00B81E71" w:rsidRPr="00010CFC" w:rsidRDefault="00B81E71" w:rsidP="00BE5126">
            <w:pPr>
              <w:spacing w:after="0" w:line="276" w:lineRule="auto"/>
              <w:rPr>
                <w:rFonts w:eastAsia="Calibri"/>
                <w:noProof/>
                <w:color w:val="4C4747"/>
              </w:rPr>
            </w:pPr>
            <w:r w:rsidRPr="00B81E71">
              <w:rPr>
                <w:rFonts w:eastAsia="Calibri"/>
                <w:noProof/>
                <w:color w:val="4C4747"/>
              </w:rPr>
              <w:t>Comunicación Efectiva</w:t>
            </w:r>
          </w:p>
        </w:tc>
        <w:tc>
          <w:tcPr>
            <w:tcW w:w="912" w:type="dxa"/>
            <w:vAlign w:val="center"/>
          </w:tcPr>
          <w:p w14:paraId="2F9A3598" w14:textId="37911A2E"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25</w:t>
            </w:r>
          </w:p>
        </w:tc>
        <w:tc>
          <w:tcPr>
            <w:tcW w:w="1121" w:type="dxa"/>
            <w:vAlign w:val="center"/>
          </w:tcPr>
          <w:p w14:paraId="4A06E6A1" w14:textId="54A621DD"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9</w:t>
            </w:r>
          </w:p>
        </w:tc>
        <w:tc>
          <w:tcPr>
            <w:tcW w:w="1920" w:type="dxa"/>
            <w:vAlign w:val="center"/>
          </w:tcPr>
          <w:p w14:paraId="05CA833C" w14:textId="046DFC3F"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36</w:t>
            </w:r>
          </w:p>
        </w:tc>
      </w:tr>
      <w:tr w:rsidR="00B81E71" w:rsidRPr="00B153E7" w14:paraId="050EDB64" w14:textId="77777777" w:rsidTr="005D57FE">
        <w:trPr>
          <w:trHeight w:val="340"/>
          <w:jc w:val="center"/>
        </w:trPr>
        <w:tc>
          <w:tcPr>
            <w:tcW w:w="3964" w:type="dxa"/>
            <w:vAlign w:val="center"/>
          </w:tcPr>
          <w:p w14:paraId="79D90F1B" w14:textId="0A72B204"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Resolución y Manejo de conflicto</w:t>
            </w:r>
          </w:p>
        </w:tc>
        <w:tc>
          <w:tcPr>
            <w:tcW w:w="912" w:type="dxa"/>
            <w:vAlign w:val="center"/>
          </w:tcPr>
          <w:p w14:paraId="17258010" w14:textId="6D23EE9C"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29</w:t>
            </w:r>
          </w:p>
        </w:tc>
        <w:tc>
          <w:tcPr>
            <w:tcW w:w="1121" w:type="dxa"/>
            <w:vAlign w:val="center"/>
          </w:tcPr>
          <w:p w14:paraId="14AEA607" w14:textId="1685C87E"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8</w:t>
            </w:r>
          </w:p>
        </w:tc>
        <w:tc>
          <w:tcPr>
            <w:tcW w:w="1920" w:type="dxa"/>
            <w:vAlign w:val="center"/>
          </w:tcPr>
          <w:p w14:paraId="0B242793" w14:textId="256939F4"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37</w:t>
            </w:r>
          </w:p>
        </w:tc>
      </w:tr>
      <w:tr w:rsidR="00B81E71" w:rsidRPr="00B153E7" w14:paraId="4E60CC96" w14:textId="77777777" w:rsidTr="005D57FE">
        <w:trPr>
          <w:trHeight w:val="340"/>
          <w:jc w:val="center"/>
        </w:trPr>
        <w:tc>
          <w:tcPr>
            <w:tcW w:w="3964" w:type="dxa"/>
            <w:vAlign w:val="center"/>
          </w:tcPr>
          <w:p w14:paraId="2FD5E744" w14:textId="50E1179D"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Elaboración de terminus de Referencias para contrataciones Efectiva</w:t>
            </w:r>
          </w:p>
        </w:tc>
        <w:tc>
          <w:tcPr>
            <w:tcW w:w="912" w:type="dxa"/>
            <w:vAlign w:val="center"/>
          </w:tcPr>
          <w:p w14:paraId="3C15D6F9" w14:textId="4120403D"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6</w:t>
            </w:r>
          </w:p>
        </w:tc>
        <w:tc>
          <w:tcPr>
            <w:tcW w:w="1121" w:type="dxa"/>
            <w:vAlign w:val="center"/>
          </w:tcPr>
          <w:p w14:paraId="2CE4DBEF" w14:textId="33B7A4EE"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w:t>
            </w:r>
          </w:p>
        </w:tc>
        <w:tc>
          <w:tcPr>
            <w:tcW w:w="1920" w:type="dxa"/>
            <w:vAlign w:val="center"/>
          </w:tcPr>
          <w:p w14:paraId="62D6329E" w14:textId="273F0BB7"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8</w:t>
            </w:r>
          </w:p>
        </w:tc>
      </w:tr>
      <w:tr w:rsidR="00B81E71" w:rsidRPr="00B153E7" w14:paraId="54655E0E" w14:textId="77777777" w:rsidTr="005D57FE">
        <w:trPr>
          <w:trHeight w:val="340"/>
          <w:jc w:val="center"/>
        </w:trPr>
        <w:tc>
          <w:tcPr>
            <w:tcW w:w="3964" w:type="dxa"/>
            <w:vAlign w:val="center"/>
          </w:tcPr>
          <w:p w14:paraId="2DD1CAD9" w14:textId="0D4D3F34"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Sistema electrónico de compras y contrataciones Publicas</w:t>
            </w:r>
          </w:p>
        </w:tc>
        <w:tc>
          <w:tcPr>
            <w:tcW w:w="912" w:type="dxa"/>
            <w:vAlign w:val="center"/>
          </w:tcPr>
          <w:p w14:paraId="645FA2C6" w14:textId="7F8CFCB2"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4</w:t>
            </w:r>
          </w:p>
        </w:tc>
        <w:tc>
          <w:tcPr>
            <w:tcW w:w="1121" w:type="dxa"/>
            <w:vAlign w:val="center"/>
          </w:tcPr>
          <w:p w14:paraId="43F46BC2" w14:textId="5EC73B0A"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w:t>
            </w:r>
          </w:p>
        </w:tc>
        <w:tc>
          <w:tcPr>
            <w:tcW w:w="1920" w:type="dxa"/>
            <w:vAlign w:val="center"/>
          </w:tcPr>
          <w:p w14:paraId="12D6C58D" w14:textId="1C30CA93"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5</w:t>
            </w:r>
          </w:p>
        </w:tc>
      </w:tr>
      <w:tr w:rsidR="00B81E71" w:rsidRPr="00B153E7" w14:paraId="180C70DC" w14:textId="77777777" w:rsidTr="005D57FE">
        <w:trPr>
          <w:trHeight w:val="340"/>
          <w:jc w:val="center"/>
        </w:trPr>
        <w:tc>
          <w:tcPr>
            <w:tcW w:w="3964" w:type="dxa"/>
            <w:vAlign w:val="center"/>
          </w:tcPr>
          <w:p w14:paraId="05ACD6A6" w14:textId="16D81803"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lastRenderedPageBreak/>
              <w:t>Taller Transformación de TI hacia una Organización Proyectizada</w:t>
            </w:r>
          </w:p>
        </w:tc>
        <w:tc>
          <w:tcPr>
            <w:tcW w:w="912" w:type="dxa"/>
            <w:vAlign w:val="center"/>
          </w:tcPr>
          <w:p w14:paraId="52B3506E" w14:textId="7B1DDDD0"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15</w:t>
            </w:r>
          </w:p>
        </w:tc>
        <w:tc>
          <w:tcPr>
            <w:tcW w:w="1121" w:type="dxa"/>
            <w:vAlign w:val="center"/>
          </w:tcPr>
          <w:p w14:paraId="442179A8" w14:textId="43D373A4"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25</w:t>
            </w:r>
          </w:p>
        </w:tc>
        <w:tc>
          <w:tcPr>
            <w:tcW w:w="1920" w:type="dxa"/>
            <w:vAlign w:val="center"/>
          </w:tcPr>
          <w:p w14:paraId="5344F8DF" w14:textId="220836D1"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40</w:t>
            </w:r>
          </w:p>
        </w:tc>
      </w:tr>
      <w:tr w:rsidR="00B81E71" w:rsidRPr="00B153E7" w14:paraId="6C314E92" w14:textId="77777777" w:rsidTr="005D57FE">
        <w:trPr>
          <w:trHeight w:val="340"/>
          <w:jc w:val="center"/>
        </w:trPr>
        <w:tc>
          <w:tcPr>
            <w:tcW w:w="3964" w:type="dxa"/>
            <w:vAlign w:val="center"/>
          </w:tcPr>
          <w:p w14:paraId="59769A8F" w14:textId="302BBA68"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Sistema Integrado de Interpretación e Implementación de las normas ISO 37001:2016 e ISO 37301:2021</w:t>
            </w:r>
          </w:p>
        </w:tc>
        <w:tc>
          <w:tcPr>
            <w:tcW w:w="912" w:type="dxa"/>
            <w:vAlign w:val="center"/>
          </w:tcPr>
          <w:p w14:paraId="36143A8A" w14:textId="189AF064"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16</w:t>
            </w:r>
          </w:p>
        </w:tc>
        <w:tc>
          <w:tcPr>
            <w:tcW w:w="1121" w:type="dxa"/>
            <w:vAlign w:val="center"/>
          </w:tcPr>
          <w:p w14:paraId="41168AC3" w14:textId="0B04E02F"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8</w:t>
            </w:r>
          </w:p>
        </w:tc>
        <w:tc>
          <w:tcPr>
            <w:tcW w:w="1920" w:type="dxa"/>
            <w:vAlign w:val="center"/>
          </w:tcPr>
          <w:p w14:paraId="18D63162" w14:textId="551912DC"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25</w:t>
            </w:r>
          </w:p>
        </w:tc>
      </w:tr>
      <w:tr w:rsidR="00B81E71" w:rsidRPr="00B153E7" w14:paraId="18F52DD8" w14:textId="77777777" w:rsidTr="005D57FE">
        <w:trPr>
          <w:trHeight w:val="340"/>
          <w:jc w:val="center"/>
        </w:trPr>
        <w:tc>
          <w:tcPr>
            <w:tcW w:w="3964" w:type="dxa"/>
            <w:vAlign w:val="center"/>
          </w:tcPr>
          <w:p w14:paraId="4F967D1D" w14:textId="2516AFB9"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IX Congreso de Informática Forense y Ciberseguridad 2025</w:t>
            </w:r>
          </w:p>
        </w:tc>
        <w:tc>
          <w:tcPr>
            <w:tcW w:w="912" w:type="dxa"/>
            <w:vAlign w:val="center"/>
          </w:tcPr>
          <w:p w14:paraId="5B4AAAA9" w14:textId="0B661BA4"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w:t>
            </w:r>
          </w:p>
        </w:tc>
        <w:tc>
          <w:tcPr>
            <w:tcW w:w="1121" w:type="dxa"/>
            <w:vAlign w:val="center"/>
          </w:tcPr>
          <w:p w14:paraId="5A81E92A" w14:textId="673F1CB8"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9</w:t>
            </w:r>
          </w:p>
        </w:tc>
        <w:tc>
          <w:tcPr>
            <w:tcW w:w="1920" w:type="dxa"/>
            <w:vAlign w:val="center"/>
          </w:tcPr>
          <w:p w14:paraId="44DACCF2" w14:textId="7B3DBD3F"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10</w:t>
            </w:r>
          </w:p>
        </w:tc>
      </w:tr>
      <w:tr w:rsidR="00B81E71" w:rsidRPr="00B153E7" w14:paraId="47DF6486" w14:textId="77777777" w:rsidTr="005D57FE">
        <w:trPr>
          <w:trHeight w:val="340"/>
          <w:jc w:val="center"/>
        </w:trPr>
        <w:tc>
          <w:tcPr>
            <w:tcW w:w="3964" w:type="dxa"/>
            <w:vAlign w:val="center"/>
          </w:tcPr>
          <w:p w14:paraId="5A839F9D" w14:textId="0A920423"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Congreso internacional sobre compras y contrataciones Publicas, inteligencias Artificial  y Antisoborno</w:t>
            </w:r>
          </w:p>
        </w:tc>
        <w:tc>
          <w:tcPr>
            <w:tcW w:w="912" w:type="dxa"/>
            <w:vAlign w:val="center"/>
          </w:tcPr>
          <w:p w14:paraId="068F3D94" w14:textId="1EB57C12"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8</w:t>
            </w:r>
          </w:p>
        </w:tc>
        <w:tc>
          <w:tcPr>
            <w:tcW w:w="1121" w:type="dxa"/>
            <w:vAlign w:val="center"/>
          </w:tcPr>
          <w:p w14:paraId="403A0DB0" w14:textId="336591B6"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4</w:t>
            </w:r>
          </w:p>
        </w:tc>
        <w:tc>
          <w:tcPr>
            <w:tcW w:w="1920" w:type="dxa"/>
            <w:vAlign w:val="center"/>
          </w:tcPr>
          <w:p w14:paraId="0E2BF840" w14:textId="5A93BE6B"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12</w:t>
            </w:r>
          </w:p>
        </w:tc>
      </w:tr>
      <w:tr w:rsidR="00B81E71" w:rsidRPr="00B153E7" w14:paraId="7F81C54F" w14:textId="77777777" w:rsidTr="005D57FE">
        <w:trPr>
          <w:trHeight w:val="340"/>
          <w:jc w:val="center"/>
        </w:trPr>
        <w:tc>
          <w:tcPr>
            <w:tcW w:w="3964" w:type="dxa"/>
            <w:vAlign w:val="center"/>
          </w:tcPr>
          <w:p w14:paraId="11AD38F5" w14:textId="70FCFDC3"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El XV congreso Internacional de Dirección de Proyectos (PMIRD2025)</w:t>
            </w:r>
          </w:p>
        </w:tc>
        <w:tc>
          <w:tcPr>
            <w:tcW w:w="912" w:type="dxa"/>
            <w:vAlign w:val="center"/>
          </w:tcPr>
          <w:p w14:paraId="3D6ED044" w14:textId="34A01B73"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20</w:t>
            </w:r>
          </w:p>
        </w:tc>
        <w:tc>
          <w:tcPr>
            <w:tcW w:w="1121" w:type="dxa"/>
            <w:vAlign w:val="center"/>
          </w:tcPr>
          <w:p w14:paraId="5F38A28F" w14:textId="7D49DD1F"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10</w:t>
            </w:r>
          </w:p>
        </w:tc>
        <w:tc>
          <w:tcPr>
            <w:tcW w:w="1920" w:type="dxa"/>
            <w:vAlign w:val="center"/>
          </w:tcPr>
          <w:p w14:paraId="1AC12A55" w14:textId="15B4E001"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30</w:t>
            </w:r>
          </w:p>
        </w:tc>
      </w:tr>
      <w:tr w:rsidR="00B81E71" w:rsidRPr="00B153E7" w14:paraId="5ECA344F" w14:textId="77777777" w:rsidTr="005D57FE">
        <w:trPr>
          <w:trHeight w:val="340"/>
          <w:jc w:val="center"/>
        </w:trPr>
        <w:tc>
          <w:tcPr>
            <w:tcW w:w="3964" w:type="dxa"/>
            <w:vAlign w:val="center"/>
          </w:tcPr>
          <w:p w14:paraId="0C9F56C9" w14:textId="512EF23F" w:rsidR="00B81E71" w:rsidRPr="005D57FE" w:rsidRDefault="00B81E71" w:rsidP="00BE5126">
            <w:pPr>
              <w:spacing w:after="0" w:line="276" w:lineRule="auto"/>
              <w:rPr>
                <w:rFonts w:eastAsia="Calibri"/>
                <w:noProof/>
                <w:color w:val="4C4747"/>
                <w:lang w:val="es-MX"/>
              </w:rPr>
            </w:pPr>
            <w:r w:rsidRPr="005D57FE">
              <w:rPr>
                <w:rFonts w:eastAsia="Calibri"/>
                <w:noProof/>
                <w:color w:val="4C4747"/>
                <w:lang w:val="es-MX"/>
              </w:rPr>
              <w:t>Webinar Ética y Cumplimiento en el Sector Público: Aplicación de las Normas ISO 37001 y 37301</w:t>
            </w:r>
          </w:p>
        </w:tc>
        <w:tc>
          <w:tcPr>
            <w:tcW w:w="912" w:type="dxa"/>
            <w:vAlign w:val="center"/>
          </w:tcPr>
          <w:p w14:paraId="57D12194" w14:textId="3789C0CF"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50</w:t>
            </w:r>
          </w:p>
        </w:tc>
        <w:tc>
          <w:tcPr>
            <w:tcW w:w="1121" w:type="dxa"/>
            <w:vAlign w:val="center"/>
          </w:tcPr>
          <w:p w14:paraId="0D020C53" w14:textId="0B171346"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20</w:t>
            </w:r>
          </w:p>
        </w:tc>
        <w:tc>
          <w:tcPr>
            <w:tcW w:w="1920" w:type="dxa"/>
            <w:vAlign w:val="center"/>
          </w:tcPr>
          <w:p w14:paraId="229F92A9" w14:textId="4F9EA86B" w:rsidR="00B81E71" w:rsidRPr="00010CFC" w:rsidRDefault="00B81E71" w:rsidP="00BE5126">
            <w:pPr>
              <w:spacing w:after="0" w:line="276" w:lineRule="auto"/>
              <w:jc w:val="center"/>
              <w:rPr>
                <w:rFonts w:eastAsia="Calibri"/>
                <w:noProof/>
                <w:color w:val="4C4747"/>
              </w:rPr>
            </w:pPr>
            <w:r w:rsidRPr="00B81E71">
              <w:rPr>
                <w:rFonts w:eastAsia="Calibri"/>
                <w:noProof/>
                <w:color w:val="4C4747"/>
              </w:rPr>
              <w:t>70</w:t>
            </w:r>
          </w:p>
        </w:tc>
      </w:tr>
      <w:tr w:rsidR="00B81E71" w:rsidRPr="00B153E7" w14:paraId="6410B223" w14:textId="77777777" w:rsidTr="005D57FE">
        <w:trPr>
          <w:trHeight w:val="340"/>
          <w:jc w:val="center"/>
        </w:trPr>
        <w:tc>
          <w:tcPr>
            <w:tcW w:w="3964" w:type="dxa"/>
            <w:vAlign w:val="center"/>
            <w:hideMark/>
          </w:tcPr>
          <w:p w14:paraId="261C8E75" w14:textId="25F3C994" w:rsidR="00B81E71" w:rsidRPr="00010CFC" w:rsidRDefault="00B81E71" w:rsidP="00BE5126">
            <w:pPr>
              <w:spacing w:after="0" w:line="276" w:lineRule="auto"/>
              <w:jc w:val="center"/>
              <w:rPr>
                <w:rFonts w:eastAsia="Calibri"/>
                <w:b/>
                <w:bCs/>
                <w:color w:val="4C4747"/>
              </w:rPr>
            </w:pPr>
            <w:r w:rsidRPr="00010CFC">
              <w:rPr>
                <w:rFonts w:eastAsia="Calibri"/>
                <w:b/>
                <w:bCs/>
                <w:color w:val="4C4747"/>
              </w:rPr>
              <w:t>Total</w:t>
            </w:r>
            <w:r w:rsidR="007F2172">
              <w:rPr>
                <w:rFonts w:eastAsia="Calibri"/>
                <w:b/>
                <w:bCs/>
                <w:color w:val="4C4747"/>
              </w:rPr>
              <w:t>:</w:t>
            </w:r>
          </w:p>
        </w:tc>
        <w:tc>
          <w:tcPr>
            <w:tcW w:w="912" w:type="dxa"/>
            <w:vAlign w:val="center"/>
            <w:hideMark/>
          </w:tcPr>
          <w:p w14:paraId="3091F294" w14:textId="1ADAEC4D" w:rsidR="00B81E71" w:rsidRPr="00010CFC" w:rsidRDefault="00B81E71" w:rsidP="00BE5126">
            <w:pPr>
              <w:spacing w:after="0" w:line="276" w:lineRule="auto"/>
              <w:jc w:val="center"/>
              <w:rPr>
                <w:rFonts w:eastAsia="Calibri"/>
                <w:b/>
                <w:bCs/>
                <w:color w:val="4C4747"/>
              </w:rPr>
            </w:pPr>
            <w:r>
              <w:rPr>
                <w:rFonts w:eastAsia="Calibri"/>
                <w:b/>
                <w:bCs/>
                <w:color w:val="4C4747"/>
              </w:rPr>
              <w:t>658</w:t>
            </w:r>
          </w:p>
        </w:tc>
        <w:tc>
          <w:tcPr>
            <w:tcW w:w="1121" w:type="dxa"/>
            <w:vAlign w:val="center"/>
            <w:hideMark/>
          </w:tcPr>
          <w:p w14:paraId="6A13DA99" w14:textId="13B225EE" w:rsidR="00B81E71" w:rsidRPr="00010CFC" w:rsidRDefault="00B81E71" w:rsidP="00BE5126">
            <w:pPr>
              <w:spacing w:after="0" w:line="276" w:lineRule="auto"/>
              <w:jc w:val="center"/>
              <w:rPr>
                <w:rFonts w:eastAsia="Calibri"/>
                <w:b/>
                <w:bCs/>
                <w:color w:val="4C4747"/>
              </w:rPr>
            </w:pPr>
            <w:r>
              <w:rPr>
                <w:rFonts w:eastAsia="Calibri"/>
                <w:b/>
                <w:bCs/>
                <w:color w:val="4C4747"/>
              </w:rPr>
              <w:t>176</w:t>
            </w:r>
          </w:p>
        </w:tc>
        <w:tc>
          <w:tcPr>
            <w:tcW w:w="1920" w:type="dxa"/>
            <w:vAlign w:val="center"/>
            <w:hideMark/>
          </w:tcPr>
          <w:p w14:paraId="16B620B0" w14:textId="3406690A" w:rsidR="00B81E71" w:rsidRPr="00010CFC" w:rsidRDefault="00B81E71" w:rsidP="00BE5126">
            <w:pPr>
              <w:spacing w:after="0" w:line="276" w:lineRule="auto"/>
              <w:jc w:val="center"/>
              <w:rPr>
                <w:rFonts w:eastAsia="Calibri"/>
                <w:b/>
                <w:bCs/>
                <w:color w:val="4C4747"/>
              </w:rPr>
            </w:pPr>
            <w:r>
              <w:rPr>
                <w:rFonts w:eastAsia="Calibri"/>
                <w:b/>
                <w:bCs/>
                <w:color w:val="4C4747"/>
              </w:rPr>
              <w:t>1,045</w:t>
            </w:r>
          </w:p>
        </w:tc>
      </w:tr>
    </w:tbl>
    <w:p w14:paraId="0D287AA3" w14:textId="498CFAFD" w:rsidR="005D57FE" w:rsidRPr="007439A9" w:rsidRDefault="00B81E71" w:rsidP="00B81E71">
      <w:pPr>
        <w:spacing w:line="360" w:lineRule="auto"/>
        <w:jc w:val="both"/>
        <w:rPr>
          <w:rFonts w:eastAsia="Calibri"/>
          <w:i/>
          <w:iCs/>
          <w:color w:val="4C4747"/>
          <w:sz w:val="18"/>
          <w:szCs w:val="18"/>
          <w:lang w:val="es-419"/>
        </w:rPr>
      </w:pPr>
      <w:r w:rsidRPr="007439A9">
        <w:rPr>
          <w:rFonts w:eastAsia="Calibri"/>
          <w:i/>
          <w:iCs/>
          <w:color w:val="4C4747"/>
          <w:sz w:val="18"/>
          <w:szCs w:val="18"/>
          <w:lang w:val="es-419"/>
        </w:rPr>
        <w:t>Fuente interna: Dirección de Recursos Humanos (Inaipi</w:t>
      </w:r>
      <w:r w:rsidR="007F2172">
        <w:rPr>
          <w:rFonts w:eastAsia="Calibri"/>
          <w:i/>
          <w:iCs/>
          <w:color w:val="4C4747"/>
          <w:sz w:val="18"/>
          <w:szCs w:val="18"/>
          <w:lang w:val="es-419"/>
        </w:rPr>
        <w:t>)</w:t>
      </w:r>
    </w:p>
    <w:p w14:paraId="10CC51AC" w14:textId="77777777" w:rsidR="007F2172" w:rsidRPr="007F2172" w:rsidRDefault="007F2172" w:rsidP="007F2172">
      <w:pPr>
        <w:spacing w:line="360" w:lineRule="auto"/>
        <w:jc w:val="both"/>
        <w:rPr>
          <w:rFonts w:eastAsia="Calibri"/>
          <w:b/>
          <w:bCs/>
          <w:noProof/>
          <w:color w:val="4C4747"/>
          <w:lang w:val="es-419"/>
        </w:rPr>
      </w:pPr>
      <w:r w:rsidRPr="007F2172">
        <w:rPr>
          <w:rFonts w:eastAsia="Calibri"/>
          <w:b/>
          <w:bCs/>
          <w:noProof/>
          <w:color w:val="4C4747"/>
          <w:lang w:val="es-419"/>
        </w:rPr>
        <w:t xml:space="preserve">Pasantías institucionales y experiencia de voluntariado </w:t>
      </w:r>
    </w:p>
    <w:p w14:paraId="0965E8E9" w14:textId="77777777" w:rsidR="007F2172" w:rsidRPr="005D57FE" w:rsidRDefault="007F2172" w:rsidP="007F2172">
      <w:pPr>
        <w:spacing w:line="360" w:lineRule="auto"/>
        <w:jc w:val="both"/>
        <w:rPr>
          <w:rFonts w:eastAsia="Calibri"/>
          <w:noProof/>
          <w:color w:val="4C4747"/>
          <w:lang w:val="es-MX"/>
        </w:rPr>
      </w:pPr>
      <w:r w:rsidRPr="005D57FE">
        <w:rPr>
          <w:rFonts w:eastAsia="Calibri"/>
          <w:noProof/>
          <w:color w:val="4C4747"/>
          <w:lang w:val="es-MX"/>
        </w:rPr>
        <w:t xml:space="preserve">Están dirigida a los estudiantes universitarios de término de carrera universitaria vinculada a las áreas de los servicios que brinda el Inaipi con la finalidad de que los mismos se capaciten de manera práctica en los servicios que se ofrecen en la institución en las ramas de educación, psicología, trabajo social, entre otras. </w:t>
      </w:r>
    </w:p>
    <w:p w14:paraId="70E37884" w14:textId="25A4F9AE" w:rsidR="00B81E71" w:rsidRPr="005D57FE" w:rsidRDefault="007F2172" w:rsidP="007F2172">
      <w:pPr>
        <w:spacing w:line="360" w:lineRule="auto"/>
        <w:jc w:val="both"/>
        <w:rPr>
          <w:rFonts w:eastAsia="Calibri"/>
          <w:noProof/>
          <w:color w:val="4C4747"/>
          <w:lang w:val="es-MX"/>
        </w:rPr>
      </w:pPr>
      <w:r w:rsidRPr="005D57FE">
        <w:rPr>
          <w:rFonts w:eastAsia="Calibri"/>
          <w:noProof/>
          <w:color w:val="4C4747"/>
          <w:lang w:val="es-MX"/>
        </w:rPr>
        <w:t xml:space="preserve">Para la gestión de este proceso se coordina con el área en la cual se estará realizando la pasantía, se crea el expediente de solicitud, se gestiona la aprobación del área requirente y se procede a la </w:t>
      </w:r>
      <w:r w:rsidRPr="005D57FE">
        <w:rPr>
          <w:rFonts w:eastAsia="Calibri"/>
          <w:noProof/>
          <w:color w:val="4C4747"/>
          <w:lang w:val="es-MX"/>
        </w:rPr>
        <w:lastRenderedPageBreak/>
        <w:t xml:space="preserve">elaboración de una carta de aprobación por parte de la Dirección de Recursos Humanos.   </w:t>
      </w:r>
    </w:p>
    <w:p w14:paraId="6D9474EF" w14:textId="7B5F0D1F" w:rsidR="007F2172" w:rsidRDefault="007F2172" w:rsidP="007F2172">
      <w:pPr>
        <w:spacing w:line="360" w:lineRule="auto"/>
        <w:jc w:val="both"/>
        <w:rPr>
          <w:rFonts w:eastAsia="Calibri"/>
          <w:b/>
          <w:bCs/>
          <w:noProof/>
          <w:color w:val="4C4747"/>
          <w:lang w:val="es-419"/>
        </w:rPr>
      </w:pPr>
      <w:r w:rsidRPr="007F2172">
        <w:rPr>
          <w:rFonts w:eastAsia="Calibri"/>
          <w:b/>
          <w:bCs/>
          <w:noProof/>
          <w:color w:val="4C4747"/>
          <w:lang w:val="es-419"/>
        </w:rPr>
        <w:t>Tabla 48: Pasantías institucionales y experiencia de voluntariado de enero a agosto 2025.</w:t>
      </w:r>
    </w:p>
    <w:tbl>
      <w:tblPr>
        <w:tblW w:w="7920"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CellMar>
          <w:left w:w="70" w:type="dxa"/>
          <w:right w:w="70" w:type="dxa"/>
        </w:tblCellMar>
        <w:tblLook w:val="04A0" w:firstRow="1" w:lastRow="0" w:firstColumn="1" w:lastColumn="0" w:noHBand="0" w:noVBand="1"/>
      </w:tblPr>
      <w:tblGrid>
        <w:gridCol w:w="3836"/>
        <w:gridCol w:w="1050"/>
        <w:gridCol w:w="1114"/>
        <w:gridCol w:w="1920"/>
      </w:tblGrid>
      <w:tr w:rsidR="007F2172" w:rsidRPr="0073197C" w14:paraId="61824494" w14:textId="77777777" w:rsidTr="007F27FF">
        <w:trPr>
          <w:trHeight w:val="473"/>
          <w:tblHeader/>
          <w:jc w:val="center"/>
        </w:trPr>
        <w:tc>
          <w:tcPr>
            <w:tcW w:w="3836" w:type="dxa"/>
            <w:shd w:val="clear" w:color="000000" w:fill="002060"/>
            <w:vAlign w:val="center"/>
            <w:hideMark/>
          </w:tcPr>
          <w:p w14:paraId="52005BE9" w14:textId="77777777" w:rsidR="007F2172" w:rsidRPr="007F2172" w:rsidRDefault="007F2172" w:rsidP="00BE5126">
            <w:pPr>
              <w:spacing w:after="0" w:line="276" w:lineRule="auto"/>
              <w:contextualSpacing/>
              <w:jc w:val="center"/>
              <w:rPr>
                <w:rFonts w:eastAsia="Calibri"/>
                <w:b/>
                <w:bCs/>
                <w:color w:val="FFFFFF" w:themeColor="background1"/>
              </w:rPr>
            </w:pPr>
            <w:r w:rsidRPr="007F2172">
              <w:rPr>
                <w:rFonts w:eastAsia="Calibri"/>
                <w:b/>
                <w:bCs/>
                <w:color w:val="FFFFFF" w:themeColor="background1"/>
              </w:rPr>
              <w:t>Provincia</w:t>
            </w:r>
          </w:p>
        </w:tc>
        <w:tc>
          <w:tcPr>
            <w:tcW w:w="1050" w:type="dxa"/>
            <w:shd w:val="clear" w:color="000000" w:fill="002060"/>
            <w:vAlign w:val="center"/>
            <w:hideMark/>
          </w:tcPr>
          <w:p w14:paraId="72D2D069" w14:textId="77777777" w:rsidR="007F2172" w:rsidRPr="007F2172" w:rsidRDefault="007F2172" w:rsidP="00BE5126">
            <w:pPr>
              <w:spacing w:after="0" w:line="276" w:lineRule="auto"/>
              <w:contextualSpacing/>
              <w:jc w:val="center"/>
              <w:rPr>
                <w:rFonts w:eastAsia="Calibri"/>
                <w:b/>
                <w:bCs/>
                <w:color w:val="FFFFFF" w:themeColor="background1"/>
              </w:rPr>
            </w:pPr>
            <w:proofErr w:type="spellStart"/>
            <w:r w:rsidRPr="007F2172">
              <w:rPr>
                <w:rFonts w:eastAsia="Calibri"/>
                <w:b/>
                <w:bCs/>
                <w:color w:val="FFFFFF" w:themeColor="background1"/>
              </w:rPr>
              <w:t>Mujer</w:t>
            </w:r>
            <w:proofErr w:type="spellEnd"/>
          </w:p>
        </w:tc>
        <w:tc>
          <w:tcPr>
            <w:tcW w:w="1114" w:type="dxa"/>
            <w:shd w:val="clear" w:color="000000" w:fill="002060"/>
            <w:vAlign w:val="center"/>
            <w:hideMark/>
          </w:tcPr>
          <w:p w14:paraId="1C923306" w14:textId="77777777" w:rsidR="007F2172" w:rsidRPr="007F2172" w:rsidRDefault="007F2172" w:rsidP="00BE5126">
            <w:pPr>
              <w:spacing w:after="0" w:line="276" w:lineRule="auto"/>
              <w:contextualSpacing/>
              <w:jc w:val="center"/>
              <w:rPr>
                <w:rFonts w:eastAsia="Calibri"/>
                <w:b/>
                <w:bCs/>
                <w:color w:val="FFFFFF" w:themeColor="background1"/>
              </w:rPr>
            </w:pPr>
            <w:r w:rsidRPr="007F2172">
              <w:rPr>
                <w:rFonts w:eastAsia="Calibri"/>
                <w:b/>
                <w:bCs/>
                <w:color w:val="FFFFFF" w:themeColor="background1"/>
              </w:rPr>
              <w:t>Hombre</w:t>
            </w:r>
          </w:p>
        </w:tc>
        <w:tc>
          <w:tcPr>
            <w:tcW w:w="1920" w:type="dxa"/>
            <w:shd w:val="clear" w:color="000000" w:fill="002060"/>
            <w:vAlign w:val="center"/>
            <w:hideMark/>
          </w:tcPr>
          <w:p w14:paraId="2FBC2FCB" w14:textId="77777777" w:rsidR="007F2172" w:rsidRPr="007F2172" w:rsidRDefault="007F2172" w:rsidP="00BE5126">
            <w:pPr>
              <w:spacing w:after="0" w:line="276" w:lineRule="auto"/>
              <w:contextualSpacing/>
              <w:jc w:val="center"/>
              <w:rPr>
                <w:rFonts w:eastAsia="Calibri"/>
                <w:b/>
                <w:bCs/>
                <w:color w:val="FFFFFF" w:themeColor="background1"/>
              </w:rPr>
            </w:pPr>
            <w:proofErr w:type="spellStart"/>
            <w:r w:rsidRPr="007F2172">
              <w:rPr>
                <w:rFonts w:eastAsia="Calibri"/>
                <w:b/>
                <w:bCs/>
                <w:color w:val="FFFFFF" w:themeColor="background1"/>
              </w:rPr>
              <w:t>Colaboradores</w:t>
            </w:r>
            <w:proofErr w:type="spellEnd"/>
          </w:p>
        </w:tc>
      </w:tr>
      <w:tr w:rsidR="007F2172" w:rsidRPr="0073197C" w14:paraId="256257DB" w14:textId="77777777" w:rsidTr="007F27FF">
        <w:trPr>
          <w:trHeight w:val="340"/>
          <w:jc w:val="center"/>
        </w:trPr>
        <w:tc>
          <w:tcPr>
            <w:tcW w:w="3836" w:type="dxa"/>
            <w:vAlign w:val="center"/>
            <w:hideMark/>
          </w:tcPr>
          <w:p w14:paraId="5D8DC6B1" w14:textId="087710E9" w:rsidR="007F2172" w:rsidRPr="000D6FFF" w:rsidRDefault="007F2172" w:rsidP="00BE5126">
            <w:pPr>
              <w:spacing w:after="0" w:line="276" w:lineRule="auto"/>
              <w:contextualSpacing/>
              <w:rPr>
                <w:rFonts w:eastAsia="Calibri"/>
                <w:noProof/>
                <w:color w:val="4C4747"/>
              </w:rPr>
            </w:pPr>
            <w:r w:rsidRPr="007F2172">
              <w:rPr>
                <w:rFonts w:eastAsia="Calibri"/>
                <w:noProof/>
                <w:color w:val="4C4747"/>
              </w:rPr>
              <w:t>Psicología Organizacional</w:t>
            </w:r>
          </w:p>
        </w:tc>
        <w:tc>
          <w:tcPr>
            <w:tcW w:w="1050" w:type="dxa"/>
            <w:vAlign w:val="center"/>
            <w:hideMark/>
          </w:tcPr>
          <w:p w14:paraId="230C67D8" w14:textId="0AC11A0E"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5</w:t>
            </w:r>
          </w:p>
        </w:tc>
        <w:tc>
          <w:tcPr>
            <w:tcW w:w="1114" w:type="dxa"/>
            <w:vAlign w:val="center"/>
            <w:hideMark/>
          </w:tcPr>
          <w:p w14:paraId="2DF88065" w14:textId="05DED309" w:rsidR="007F2172" w:rsidRPr="000D6FFF" w:rsidRDefault="00BA516D"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hideMark/>
          </w:tcPr>
          <w:p w14:paraId="31625BA3" w14:textId="23E782E2"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5</w:t>
            </w:r>
          </w:p>
        </w:tc>
      </w:tr>
      <w:tr w:rsidR="007F2172" w:rsidRPr="0073197C" w14:paraId="05B22DB9" w14:textId="77777777" w:rsidTr="007F27FF">
        <w:trPr>
          <w:trHeight w:val="340"/>
          <w:jc w:val="center"/>
        </w:trPr>
        <w:tc>
          <w:tcPr>
            <w:tcW w:w="3836" w:type="dxa"/>
            <w:vAlign w:val="center"/>
          </w:tcPr>
          <w:p w14:paraId="48D125A7" w14:textId="7F978FD2" w:rsidR="007F2172" w:rsidRPr="000D6FFF" w:rsidRDefault="007F2172" w:rsidP="00BE5126">
            <w:pPr>
              <w:spacing w:after="0" w:line="276" w:lineRule="auto"/>
              <w:contextualSpacing/>
              <w:rPr>
                <w:rFonts w:eastAsia="Calibri"/>
                <w:noProof/>
                <w:color w:val="4C4747"/>
              </w:rPr>
            </w:pPr>
            <w:r w:rsidRPr="007F2172">
              <w:rPr>
                <w:rFonts w:eastAsia="Calibri"/>
                <w:noProof/>
                <w:color w:val="4C4747"/>
              </w:rPr>
              <w:t>Psicología Educativa o escolar</w:t>
            </w:r>
          </w:p>
        </w:tc>
        <w:tc>
          <w:tcPr>
            <w:tcW w:w="1050" w:type="dxa"/>
            <w:vAlign w:val="center"/>
          </w:tcPr>
          <w:p w14:paraId="1A9E613F" w14:textId="56CC3C8D"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7</w:t>
            </w:r>
          </w:p>
        </w:tc>
        <w:tc>
          <w:tcPr>
            <w:tcW w:w="1114" w:type="dxa"/>
            <w:vAlign w:val="center"/>
          </w:tcPr>
          <w:p w14:paraId="49055EBD" w14:textId="5052AAD4" w:rsidR="007F2172" w:rsidRPr="000D6FFF" w:rsidRDefault="00BA516D"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6E1062FB" w14:textId="67AF0599"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7</w:t>
            </w:r>
          </w:p>
        </w:tc>
      </w:tr>
      <w:tr w:rsidR="007F2172" w:rsidRPr="0073197C" w14:paraId="5E09E776" w14:textId="77777777" w:rsidTr="007F27FF">
        <w:trPr>
          <w:trHeight w:val="340"/>
          <w:jc w:val="center"/>
        </w:trPr>
        <w:tc>
          <w:tcPr>
            <w:tcW w:w="3836" w:type="dxa"/>
            <w:vAlign w:val="center"/>
          </w:tcPr>
          <w:p w14:paraId="1F90D379" w14:textId="21D34C9F" w:rsidR="007F2172" w:rsidRPr="005D57FE" w:rsidRDefault="007F2172" w:rsidP="00BE5126">
            <w:pPr>
              <w:spacing w:after="0" w:line="276" w:lineRule="auto"/>
              <w:contextualSpacing/>
              <w:rPr>
                <w:rFonts w:eastAsia="Calibri"/>
                <w:noProof/>
                <w:color w:val="4C4747"/>
                <w:lang w:val="es-MX"/>
              </w:rPr>
            </w:pPr>
            <w:r w:rsidRPr="005D57FE">
              <w:rPr>
                <w:rFonts w:eastAsia="Calibri"/>
                <w:noProof/>
                <w:color w:val="4C4747"/>
                <w:lang w:val="es-MX"/>
              </w:rPr>
              <w:t>Máster En Atención Temprana y Desarrollo Infantil</w:t>
            </w:r>
          </w:p>
        </w:tc>
        <w:tc>
          <w:tcPr>
            <w:tcW w:w="1050" w:type="dxa"/>
            <w:vAlign w:val="center"/>
          </w:tcPr>
          <w:p w14:paraId="120D8474" w14:textId="29E858F9"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3</w:t>
            </w:r>
          </w:p>
        </w:tc>
        <w:tc>
          <w:tcPr>
            <w:tcW w:w="1114" w:type="dxa"/>
            <w:vAlign w:val="center"/>
          </w:tcPr>
          <w:p w14:paraId="2B9F1229" w14:textId="0E706774" w:rsidR="007F2172" w:rsidRPr="000D6FFF" w:rsidRDefault="00BA516D"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10887555" w14:textId="400EF977"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3</w:t>
            </w:r>
          </w:p>
        </w:tc>
      </w:tr>
      <w:tr w:rsidR="007F2172" w:rsidRPr="0073197C" w14:paraId="0BEEC911" w14:textId="77777777" w:rsidTr="007F27FF">
        <w:trPr>
          <w:trHeight w:val="340"/>
          <w:jc w:val="center"/>
        </w:trPr>
        <w:tc>
          <w:tcPr>
            <w:tcW w:w="3836" w:type="dxa"/>
            <w:vAlign w:val="center"/>
          </w:tcPr>
          <w:p w14:paraId="3D0192CD" w14:textId="25410724" w:rsidR="007F2172" w:rsidRPr="000D6FFF" w:rsidRDefault="007F2172" w:rsidP="00BE5126">
            <w:pPr>
              <w:spacing w:after="0" w:line="276" w:lineRule="auto"/>
              <w:contextualSpacing/>
              <w:rPr>
                <w:rFonts w:eastAsia="Calibri"/>
                <w:noProof/>
                <w:color w:val="4C4747"/>
              </w:rPr>
            </w:pPr>
            <w:r w:rsidRPr="007F2172">
              <w:rPr>
                <w:rFonts w:eastAsia="Calibri"/>
                <w:noProof/>
                <w:color w:val="4C4747"/>
              </w:rPr>
              <w:t>Master En Educación Especial </w:t>
            </w:r>
          </w:p>
        </w:tc>
        <w:tc>
          <w:tcPr>
            <w:tcW w:w="1050" w:type="dxa"/>
            <w:vAlign w:val="center"/>
          </w:tcPr>
          <w:p w14:paraId="0069A2C2" w14:textId="20245AB8"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2</w:t>
            </w:r>
          </w:p>
        </w:tc>
        <w:tc>
          <w:tcPr>
            <w:tcW w:w="1114" w:type="dxa"/>
            <w:vAlign w:val="center"/>
          </w:tcPr>
          <w:p w14:paraId="6F95AF9C" w14:textId="093D77DA" w:rsidR="007F2172" w:rsidRPr="000D6FFF" w:rsidRDefault="00BA516D"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5C7EEA49" w14:textId="632F4264"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2</w:t>
            </w:r>
          </w:p>
        </w:tc>
      </w:tr>
      <w:tr w:rsidR="007F2172" w:rsidRPr="0073197C" w14:paraId="1877364C" w14:textId="77777777" w:rsidTr="007F27FF">
        <w:trPr>
          <w:trHeight w:val="340"/>
          <w:jc w:val="center"/>
        </w:trPr>
        <w:tc>
          <w:tcPr>
            <w:tcW w:w="3836" w:type="dxa"/>
            <w:vAlign w:val="center"/>
          </w:tcPr>
          <w:p w14:paraId="62A43CC8" w14:textId="195E2110" w:rsidR="007F2172" w:rsidRPr="000D6FFF" w:rsidRDefault="007F2172" w:rsidP="00BE5126">
            <w:pPr>
              <w:spacing w:after="0" w:line="276" w:lineRule="auto"/>
              <w:contextualSpacing/>
              <w:rPr>
                <w:rFonts w:eastAsia="Calibri"/>
                <w:noProof/>
                <w:color w:val="4C4747"/>
              </w:rPr>
            </w:pPr>
            <w:r w:rsidRPr="007F2172">
              <w:rPr>
                <w:rFonts w:eastAsia="Calibri"/>
                <w:noProof/>
                <w:color w:val="4C4747"/>
              </w:rPr>
              <w:t>Contaduría Publica</w:t>
            </w:r>
          </w:p>
        </w:tc>
        <w:tc>
          <w:tcPr>
            <w:tcW w:w="1050" w:type="dxa"/>
            <w:vAlign w:val="center"/>
          </w:tcPr>
          <w:p w14:paraId="51BCB9EB" w14:textId="4B271038" w:rsidR="007F2172" w:rsidRPr="000D6FFF" w:rsidRDefault="007F2172" w:rsidP="00BE5126">
            <w:pPr>
              <w:spacing w:after="0" w:line="276" w:lineRule="auto"/>
              <w:contextualSpacing/>
              <w:jc w:val="center"/>
              <w:rPr>
                <w:rFonts w:eastAsia="Calibri"/>
                <w:noProof/>
                <w:color w:val="4C4747"/>
              </w:rPr>
            </w:pPr>
          </w:p>
        </w:tc>
        <w:tc>
          <w:tcPr>
            <w:tcW w:w="1114" w:type="dxa"/>
            <w:vAlign w:val="center"/>
          </w:tcPr>
          <w:p w14:paraId="5035507A" w14:textId="61E82DD4"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1</w:t>
            </w:r>
          </w:p>
        </w:tc>
        <w:tc>
          <w:tcPr>
            <w:tcW w:w="1920" w:type="dxa"/>
            <w:vAlign w:val="center"/>
          </w:tcPr>
          <w:p w14:paraId="285D2593" w14:textId="7A912238"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1</w:t>
            </w:r>
          </w:p>
        </w:tc>
      </w:tr>
      <w:tr w:rsidR="007F2172" w:rsidRPr="0073197C" w14:paraId="4B5D2473" w14:textId="77777777" w:rsidTr="007F27FF">
        <w:trPr>
          <w:trHeight w:val="340"/>
          <w:jc w:val="center"/>
        </w:trPr>
        <w:tc>
          <w:tcPr>
            <w:tcW w:w="3836" w:type="dxa"/>
            <w:vAlign w:val="center"/>
          </w:tcPr>
          <w:p w14:paraId="306AB66F" w14:textId="5FA18909" w:rsidR="007F2172" w:rsidRPr="005D57FE" w:rsidRDefault="007F2172" w:rsidP="00BE5126">
            <w:pPr>
              <w:spacing w:after="0" w:line="276" w:lineRule="auto"/>
              <w:contextualSpacing/>
              <w:rPr>
                <w:rFonts w:eastAsia="Calibri"/>
                <w:noProof/>
                <w:color w:val="4C4747"/>
                <w:lang w:val="es-MX"/>
              </w:rPr>
            </w:pPr>
            <w:r w:rsidRPr="005D57FE">
              <w:rPr>
                <w:rFonts w:eastAsia="Calibri"/>
                <w:noProof/>
                <w:color w:val="4C4747"/>
                <w:lang w:val="es-MX"/>
              </w:rPr>
              <w:t>Maestría en Neuroeducación y Neuro aprendizaje Aplicados</w:t>
            </w:r>
          </w:p>
        </w:tc>
        <w:tc>
          <w:tcPr>
            <w:tcW w:w="1050" w:type="dxa"/>
            <w:vAlign w:val="center"/>
          </w:tcPr>
          <w:p w14:paraId="08E59C57" w14:textId="1B09ED3C"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4</w:t>
            </w:r>
          </w:p>
        </w:tc>
        <w:tc>
          <w:tcPr>
            <w:tcW w:w="1114" w:type="dxa"/>
            <w:vAlign w:val="center"/>
          </w:tcPr>
          <w:p w14:paraId="6BAB6B2D" w14:textId="162BAE34" w:rsidR="007F2172" w:rsidRPr="000D6FFF" w:rsidRDefault="00BA516D"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2A3B98AE" w14:textId="33233241"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4</w:t>
            </w:r>
          </w:p>
        </w:tc>
      </w:tr>
      <w:tr w:rsidR="007F2172" w:rsidRPr="0073197C" w14:paraId="4270B6CA" w14:textId="77777777" w:rsidTr="007F27FF">
        <w:trPr>
          <w:trHeight w:val="340"/>
          <w:jc w:val="center"/>
        </w:trPr>
        <w:tc>
          <w:tcPr>
            <w:tcW w:w="3836" w:type="dxa"/>
            <w:vAlign w:val="center"/>
          </w:tcPr>
          <w:p w14:paraId="4F4C366E" w14:textId="3CF8D46F" w:rsidR="007F2172" w:rsidRPr="000D6FFF" w:rsidRDefault="007F2172" w:rsidP="00BE5126">
            <w:pPr>
              <w:spacing w:after="0" w:line="276" w:lineRule="auto"/>
              <w:contextualSpacing/>
              <w:rPr>
                <w:rFonts w:eastAsia="Calibri"/>
                <w:noProof/>
                <w:color w:val="4C4747"/>
              </w:rPr>
            </w:pPr>
            <w:r w:rsidRPr="007F2172">
              <w:rPr>
                <w:rFonts w:eastAsia="Calibri"/>
                <w:noProof/>
                <w:color w:val="4C4747"/>
              </w:rPr>
              <w:t>Contabilidad Empresarial</w:t>
            </w:r>
          </w:p>
        </w:tc>
        <w:tc>
          <w:tcPr>
            <w:tcW w:w="1050" w:type="dxa"/>
            <w:vAlign w:val="center"/>
          </w:tcPr>
          <w:p w14:paraId="39D0EDF5" w14:textId="150DDD31"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1</w:t>
            </w:r>
          </w:p>
        </w:tc>
        <w:tc>
          <w:tcPr>
            <w:tcW w:w="1114" w:type="dxa"/>
            <w:vAlign w:val="center"/>
          </w:tcPr>
          <w:p w14:paraId="1F459B3C" w14:textId="24C6C9B9" w:rsidR="007F2172" w:rsidRPr="000D6FFF" w:rsidRDefault="00BA516D"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4C610E5C" w14:textId="6366283F"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1</w:t>
            </w:r>
          </w:p>
        </w:tc>
      </w:tr>
      <w:tr w:rsidR="007F2172" w:rsidRPr="0073197C" w14:paraId="41200C1F" w14:textId="77777777" w:rsidTr="007F27FF">
        <w:trPr>
          <w:trHeight w:val="340"/>
          <w:jc w:val="center"/>
        </w:trPr>
        <w:tc>
          <w:tcPr>
            <w:tcW w:w="3836" w:type="dxa"/>
            <w:vAlign w:val="center"/>
          </w:tcPr>
          <w:p w14:paraId="79213547" w14:textId="14142C0B" w:rsidR="007F2172" w:rsidRPr="005D57FE" w:rsidRDefault="007F2172" w:rsidP="00BE5126">
            <w:pPr>
              <w:spacing w:after="0" w:line="276" w:lineRule="auto"/>
              <w:contextualSpacing/>
              <w:rPr>
                <w:rFonts w:eastAsia="Calibri"/>
                <w:noProof/>
                <w:color w:val="4C4747"/>
                <w:lang w:val="es-MX"/>
              </w:rPr>
            </w:pPr>
            <w:r w:rsidRPr="005D57FE">
              <w:rPr>
                <w:rFonts w:eastAsia="Calibri"/>
                <w:noProof/>
                <w:color w:val="4C4747"/>
                <w:lang w:val="es-MX"/>
              </w:rPr>
              <w:t>Psicología Mención en Psicología Clínica</w:t>
            </w:r>
          </w:p>
        </w:tc>
        <w:tc>
          <w:tcPr>
            <w:tcW w:w="1050" w:type="dxa"/>
            <w:vAlign w:val="center"/>
          </w:tcPr>
          <w:p w14:paraId="0A05D317" w14:textId="0B99033F"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4</w:t>
            </w:r>
          </w:p>
        </w:tc>
        <w:tc>
          <w:tcPr>
            <w:tcW w:w="1114" w:type="dxa"/>
            <w:vAlign w:val="center"/>
          </w:tcPr>
          <w:p w14:paraId="1C7FDB38" w14:textId="793586F6" w:rsidR="007F2172" w:rsidRPr="000D6FFF" w:rsidRDefault="00BA516D"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7009C038" w14:textId="22A8B4CA"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4</w:t>
            </w:r>
          </w:p>
        </w:tc>
      </w:tr>
      <w:tr w:rsidR="007F2172" w:rsidRPr="0073197C" w14:paraId="7A843E7B" w14:textId="77777777" w:rsidTr="007F27FF">
        <w:trPr>
          <w:trHeight w:val="340"/>
          <w:jc w:val="center"/>
        </w:trPr>
        <w:tc>
          <w:tcPr>
            <w:tcW w:w="3836" w:type="dxa"/>
            <w:vAlign w:val="center"/>
          </w:tcPr>
          <w:p w14:paraId="057DCAC5" w14:textId="6BDBDF9B" w:rsidR="007F2172" w:rsidRPr="005D57FE" w:rsidRDefault="007F2172" w:rsidP="00BE5126">
            <w:pPr>
              <w:spacing w:after="0" w:line="276" w:lineRule="auto"/>
              <w:contextualSpacing/>
              <w:rPr>
                <w:rFonts w:eastAsia="Calibri"/>
                <w:noProof/>
                <w:color w:val="4C4747"/>
                <w:lang w:val="es-MX"/>
              </w:rPr>
            </w:pPr>
            <w:r w:rsidRPr="005D57FE">
              <w:rPr>
                <w:rFonts w:eastAsia="Calibri"/>
                <w:noProof/>
                <w:color w:val="4C4747"/>
                <w:lang w:val="es-MX"/>
              </w:rPr>
              <w:t>Ingeniería en Sistemas de Computación</w:t>
            </w:r>
          </w:p>
        </w:tc>
        <w:tc>
          <w:tcPr>
            <w:tcW w:w="1050" w:type="dxa"/>
            <w:vAlign w:val="center"/>
          </w:tcPr>
          <w:p w14:paraId="45D8A24F" w14:textId="08677B61" w:rsidR="007F2172" w:rsidRPr="005D57FE" w:rsidRDefault="00BA516D" w:rsidP="00BE5126">
            <w:pPr>
              <w:spacing w:after="0" w:line="276" w:lineRule="auto"/>
              <w:contextualSpacing/>
              <w:jc w:val="center"/>
              <w:rPr>
                <w:rFonts w:eastAsia="Calibri"/>
                <w:noProof/>
                <w:color w:val="4C4747"/>
                <w:lang w:val="es-MX"/>
              </w:rPr>
            </w:pPr>
            <w:r>
              <w:rPr>
                <w:rFonts w:eastAsia="Calibri"/>
                <w:noProof/>
                <w:color w:val="4C4747"/>
                <w:lang w:val="es-MX"/>
              </w:rPr>
              <w:t>0</w:t>
            </w:r>
          </w:p>
        </w:tc>
        <w:tc>
          <w:tcPr>
            <w:tcW w:w="1114" w:type="dxa"/>
            <w:vAlign w:val="center"/>
          </w:tcPr>
          <w:p w14:paraId="22D79A20" w14:textId="7B3A86FB"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2</w:t>
            </w:r>
          </w:p>
        </w:tc>
        <w:tc>
          <w:tcPr>
            <w:tcW w:w="1920" w:type="dxa"/>
            <w:vAlign w:val="center"/>
          </w:tcPr>
          <w:p w14:paraId="444086E8" w14:textId="6C412E3B"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2</w:t>
            </w:r>
          </w:p>
        </w:tc>
      </w:tr>
      <w:tr w:rsidR="007F2172" w:rsidRPr="0073197C" w14:paraId="151BA0CF" w14:textId="77777777" w:rsidTr="007F27FF">
        <w:trPr>
          <w:trHeight w:val="340"/>
          <w:jc w:val="center"/>
        </w:trPr>
        <w:tc>
          <w:tcPr>
            <w:tcW w:w="3836" w:type="dxa"/>
            <w:vAlign w:val="center"/>
          </w:tcPr>
          <w:p w14:paraId="3E5DEA79" w14:textId="1B0B52A0" w:rsidR="007F2172" w:rsidRPr="000D6FFF" w:rsidRDefault="007F2172" w:rsidP="00BE5126">
            <w:pPr>
              <w:spacing w:after="0" w:line="276" w:lineRule="auto"/>
              <w:contextualSpacing/>
              <w:rPr>
                <w:rFonts w:eastAsia="Calibri"/>
                <w:noProof/>
                <w:color w:val="4C4747"/>
              </w:rPr>
            </w:pPr>
            <w:r w:rsidRPr="007F2172">
              <w:rPr>
                <w:rFonts w:eastAsia="Calibri"/>
                <w:noProof/>
                <w:color w:val="4C4747"/>
              </w:rPr>
              <w:t>Administración de Empresas</w:t>
            </w:r>
          </w:p>
        </w:tc>
        <w:tc>
          <w:tcPr>
            <w:tcW w:w="1050" w:type="dxa"/>
            <w:vAlign w:val="center"/>
          </w:tcPr>
          <w:p w14:paraId="33F8EC1D" w14:textId="2EA63FB7"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1</w:t>
            </w:r>
          </w:p>
        </w:tc>
        <w:tc>
          <w:tcPr>
            <w:tcW w:w="1114" w:type="dxa"/>
            <w:vAlign w:val="center"/>
          </w:tcPr>
          <w:p w14:paraId="6F86EB4D" w14:textId="15877385" w:rsidR="007F2172" w:rsidRPr="000D6FFF" w:rsidRDefault="00BA516D"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25FDCFDA" w14:textId="3F77CD02"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1</w:t>
            </w:r>
          </w:p>
        </w:tc>
      </w:tr>
      <w:tr w:rsidR="007F2172" w:rsidRPr="0073197C" w14:paraId="7674EC56" w14:textId="77777777" w:rsidTr="007F27FF">
        <w:trPr>
          <w:trHeight w:val="340"/>
          <w:jc w:val="center"/>
        </w:trPr>
        <w:tc>
          <w:tcPr>
            <w:tcW w:w="3836" w:type="dxa"/>
            <w:vAlign w:val="center"/>
          </w:tcPr>
          <w:p w14:paraId="5FF4EB08" w14:textId="1C44175E" w:rsidR="007F2172" w:rsidRPr="000D6FFF" w:rsidRDefault="007F2172" w:rsidP="00BE5126">
            <w:pPr>
              <w:spacing w:after="0" w:line="276" w:lineRule="auto"/>
              <w:contextualSpacing/>
              <w:rPr>
                <w:rFonts w:eastAsia="Calibri"/>
                <w:noProof/>
                <w:color w:val="4C4747"/>
              </w:rPr>
            </w:pPr>
            <w:r w:rsidRPr="007F2172">
              <w:rPr>
                <w:rFonts w:eastAsia="Calibri"/>
                <w:noProof/>
                <w:color w:val="4C4747"/>
              </w:rPr>
              <w:t>Educación Mención Orientación Escolar</w:t>
            </w:r>
          </w:p>
        </w:tc>
        <w:tc>
          <w:tcPr>
            <w:tcW w:w="1050" w:type="dxa"/>
            <w:vAlign w:val="center"/>
          </w:tcPr>
          <w:p w14:paraId="51E976D5" w14:textId="10E134DD"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3</w:t>
            </w:r>
          </w:p>
        </w:tc>
        <w:tc>
          <w:tcPr>
            <w:tcW w:w="1114" w:type="dxa"/>
            <w:vAlign w:val="center"/>
          </w:tcPr>
          <w:p w14:paraId="0480BCEC" w14:textId="04F4E559" w:rsidR="007F2172" w:rsidRPr="000D6FFF" w:rsidRDefault="00BA516D"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59DC60A8" w14:textId="19EDB5CA"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3</w:t>
            </w:r>
          </w:p>
        </w:tc>
      </w:tr>
      <w:tr w:rsidR="007F2172" w:rsidRPr="0073197C" w14:paraId="2036BD90" w14:textId="77777777" w:rsidTr="007F27FF">
        <w:trPr>
          <w:trHeight w:val="340"/>
          <w:jc w:val="center"/>
        </w:trPr>
        <w:tc>
          <w:tcPr>
            <w:tcW w:w="3836" w:type="dxa"/>
            <w:vAlign w:val="center"/>
          </w:tcPr>
          <w:p w14:paraId="0DA601A4" w14:textId="4F63B79C" w:rsidR="007F2172" w:rsidRPr="000D6FFF" w:rsidRDefault="007F2172" w:rsidP="00BE5126">
            <w:pPr>
              <w:spacing w:after="0" w:line="276" w:lineRule="auto"/>
              <w:contextualSpacing/>
              <w:rPr>
                <w:rFonts w:eastAsia="Calibri"/>
                <w:noProof/>
                <w:color w:val="4C4747"/>
              </w:rPr>
            </w:pPr>
            <w:r w:rsidRPr="007F2172">
              <w:rPr>
                <w:rFonts w:eastAsia="Calibri"/>
                <w:noProof/>
                <w:color w:val="4C4747"/>
              </w:rPr>
              <w:t>Enfermería</w:t>
            </w:r>
          </w:p>
        </w:tc>
        <w:tc>
          <w:tcPr>
            <w:tcW w:w="1050" w:type="dxa"/>
            <w:vAlign w:val="center"/>
          </w:tcPr>
          <w:p w14:paraId="3499B058" w14:textId="3F87C279"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1</w:t>
            </w:r>
          </w:p>
        </w:tc>
        <w:tc>
          <w:tcPr>
            <w:tcW w:w="1114" w:type="dxa"/>
            <w:vAlign w:val="center"/>
          </w:tcPr>
          <w:p w14:paraId="070F008E" w14:textId="74A25A5F" w:rsidR="007F2172" w:rsidRPr="000D6FFF" w:rsidRDefault="00BA516D"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6595003B" w14:textId="563C7DE3"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1</w:t>
            </w:r>
          </w:p>
        </w:tc>
      </w:tr>
      <w:tr w:rsidR="007F2172" w:rsidRPr="0073197C" w14:paraId="2B7D3DB1" w14:textId="77777777" w:rsidTr="007F27FF">
        <w:trPr>
          <w:trHeight w:val="340"/>
          <w:jc w:val="center"/>
        </w:trPr>
        <w:tc>
          <w:tcPr>
            <w:tcW w:w="3836" w:type="dxa"/>
            <w:vAlign w:val="center"/>
          </w:tcPr>
          <w:p w14:paraId="633F8407" w14:textId="69B656D0" w:rsidR="007F2172" w:rsidRPr="000D6FFF" w:rsidRDefault="007F2172" w:rsidP="00BE5126">
            <w:pPr>
              <w:spacing w:after="0" w:line="276" w:lineRule="auto"/>
              <w:contextualSpacing/>
              <w:rPr>
                <w:rFonts w:eastAsia="Calibri"/>
                <w:noProof/>
                <w:color w:val="4C4747"/>
              </w:rPr>
            </w:pPr>
            <w:r w:rsidRPr="007F2172">
              <w:rPr>
                <w:rFonts w:eastAsia="Calibri"/>
                <w:noProof/>
                <w:color w:val="4C4747"/>
              </w:rPr>
              <w:t>Trabajo Social</w:t>
            </w:r>
          </w:p>
        </w:tc>
        <w:tc>
          <w:tcPr>
            <w:tcW w:w="1050" w:type="dxa"/>
            <w:vAlign w:val="center"/>
          </w:tcPr>
          <w:p w14:paraId="16B8D9B6" w14:textId="132D523E"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1</w:t>
            </w:r>
          </w:p>
        </w:tc>
        <w:tc>
          <w:tcPr>
            <w:tcW w:w="1114" w:type="dxa"/>
            <w:vAlign w:val="center"/>
          </w:tcPr>
          <w:p w14:paraId="4C84D470" w14:textId="1371F011" w:rsidR="007F2172" w:rsidRPr="000D6FFF" w:rsidRDefault="00BA516D"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1ED6A4CE" w14:textId="4CB8BE7C"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1</w:t>
            </w:r>
          </w:p>
        </w:tc>
      </w:tr>
      <w:tr w:rsidR="007F2172" w:rsidRPr="0073197C" w14:paraId="40C4A345" w14:textId="77777777" w:rsidTr="007F27FF">
        <w:trPr>
          <w:trHeight w:val="340"/>
          <w:jc w:val="center"/>
        </w:trPr>
        <w:tc>
          <w:tcPr>
            <w:tcW w:w="3836" w:type="dxa"/>
            <w:vAlign w:val="center"/>
          </w:tcPr>
          <w:p w14:paraId="00411E26" w14:textId="66706A18" w:rsidR="007F2172" w:rsidRPr="000D6FFF" w:rsidRDefault="007F2172" w:rsidP="00BE5126">
            <w:pPr>
              <w:spacing w:after="0" w:line="276" w:lineRule="auto"/>
              <w:contextualSpacing/>
              <w:rPr>
                <w:rFonts w:eastAsia="Calibri"/>
                <w:noProof/>
                <w:color w:val="4C4747"/>
              </w:rPr>
            </w:pPr>
            <w:r w:rsidRPr="007F2172">
              <w:rPr>
                <w:rFonts w:eastAsia="Calibri"/>
                <w:noProof/>
                <w:color w:val="4C4747"/>
              </w:rPr>
              <w:t xml:space="preserve">Educación Inicial </w:t>
            </w:r>
          </w:p>
        </w:tc>
        <w:tc>
          <w:tcPr>
            <w:tcW w:w="1050" w:type="dxa"/>
            <w:vAlign w:val="center"/>
          </w:tcPr>
          <w:p w14:paraId="5D2E485B" w14:textId="01A30CC4"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4</w:t>
            </w:r>
          </w:p>
        </w:tc>
        <w:tc>
          <w:tcPr>
            <w:tcW w:w="1114" w:type="dxa"/>
            <w:vAlign w:val="center"/>
          </w:tcPr>
          <w:p w14:paraId="539ABFDF" w14:textId="151371E7" w:rsidR="007F2172" w:rsidRPr="000D6FFF" w:rsidRDefault="00BA516D" w:rsidP="00BE5126">
            <w:pPr>
              <w:spacing w:after="0" w:line="276" w:lineRule="auto"/>
              <w:contextualSpacing/>
              <w:jc w:val="center"/>
              <w:rPr>
                <w:rFonts w:eastAsia="Calibri"/>
                <w:noProof/>
                <w:color w:val="4C4747"/>
              </w:rPr>
            </w:pPr>
            <w:r>
              <w:rPr>
                <w:rFonts w:eastAsia="Calibri"/>
                <w:noProof/>
                <w:color w:val="4C4747"/>
              </w:rPr>
              <w:t>0</w:t>
            </w:r>
          </w:p>
        </w:tc>
        <w:tc>
          <w:tcPr>
            <w:tcW w:w="1920" w:type="dxa"/>
            <w:vAlign w:val="center"/>
          </w:tcPr>
          <w:p w14:paraId="72BFBD0D" w14:textId="672D59D9" w:rsidR="007F2172" w:rsidRPr="000D6FFF" w:rsidRDefault="007F2172" w:rsidP="00BE5126">
            <w:pPr>
              <w:spacing w:after="0" w:line="276" w:lineRule="auto"/>
              <w:contextualSpacing/>
              <w:jc w:val="center"/>
              <w:rPr>
                <w:rFonts w:eastAsia="Calibri"/>
                <w:noProof/>
                <w:color w:val="4C4747"/>
              </w:rPr>
            </w:pPr>
            <w:r w:rsidRPr="007F2172">
              <w:rPr>
                <w:rFonts w:eastAsia="Calibri"/>
                <w:noProof/>
                <w:color w:val="4C4747"/>
              </w:rPr>
              <w:t>4</w:t>
            </w:r>
          </w:p>
        </w:tc>
      </w:tr>
      <w:tr w:rsidR="007F2172" w:rsidRPr="0073197C" w14:paraId="026F43B9" w14:textId="77777777" w:rsidTr="007F27FF">
        <w:trPr>
          <w:trHeight w:val="340"/>
          <w:jc w:val="center"/>
        </w:trPr>
        <w:tc>
          <w:tcPr>
            <w:tcW w:w="3836" w:type="dxa"/>
            <w:vAlign w:val="center"/>
          </w:tcPr>
          <w:p w14:paraId="7E9BA13D" w14:textId="77777777" w:rsidR="007F2172" w:rsidRPr="000D6FFF" w:rsidRDefault="007F2172" w:rsidP="00BE5126">
            <w:pPr>
              <w:spacing w:after="0" w:line="276" w:lineRule="auto"/>
              <w:contextualSpacing/>
              <w:rPr>
                <w:rFonts w:eastAsia="Calibri"/>
                <w:b/>
                <w:bCs/>
                <w:color w:val="4C4747"/>
              </w:rPr>
            </w:pPr>
            <w:bookmarkStart w:id="51" w:name="_Hlk184029364"/>
            <w:r w:rsidRPr="000D6FFF">
              <w:rPr>
                <w:rFonts w:eastAsia="Calibri"/>
                <w:b/>
                <w:bCs/>
                <w:color w:val="4C4747"/>
              </w:rPr>
              <w:t>Total</w:t>
            </w:r>
          </w:p>
        </w:tc>
        <w:tc>
          <w:tcPr>
            <w:tcW w:w="1050" w:type="dxa"/>
            <w:vAlign w:val="center"/>
          </w:tcPr>
          <w:p w14:paraId="3385A70F" w14:textId="6B0BBD26" w:rsidR="007F2172" w:rsidRPr="000D6FFF" w:rsidRDefault="007F2172" w:rsidP="00BE5126">
            <w:pPr>
              <w:spacing w:after="0" w:line="276" w:lineRule="auto"/>
              <w:contextualSpacing/>
              <w:jc w:val="center"/>
              <w:rPr>
                <w:rFonts w:eastAsia="Calibri"/>
                <w:b/>
                <w:bCs/>
                <w:color w:val="4C4747"/>
              </w:rPr>
            </w:pPr>
            <w:r w:rsidRPr="000D6FFF">
              <w:rPr>
                <w:rFonts w:eastAsia="Calibri"/>
                <w:b/>
                <w:bCs/>
                <w:color w:val="4C4747"/>
              </w:rPr>
              <w:t>3</w:t>
            </w:r>
            <w:r>
              <w:rPr>
                <w:rFonts w:eastAsia="Calibri"/>
                <w:b/>
                <w:bCs/>
                <w:color w:val="4C4747"/>
              </w:rPr>
              <w:t>6</w:t>
            </w:r>
          </w:p>
        </w:tc>
        <w:tc>
          <w:tcPr>
            <w:tcW w:w="1114" w:type="dxa"/>
            <w:vAlign w:val="center"/>
          </w:tcPr>
          <w:p w14:paraId="2966B4B4" w14:textId="77777777" w:rsidR="007F2172" w:rsidRPr="000D6FFF" w:rsidRDefault="007F2172" w:rsidP="00BE5126">
            <w:pPr>
              <w:spacing w:after="0" w:line="276" w:lineRule="auto"/>
              <w:contextualSpacing/>
              <w:jc w:val="center"/>
              <w:rPr>
                <w:rFonts w:eastAsia="Calibri"/>
                <w:b/>
                <w:bCs/>
                <w:color w:val="4C4747"/>
              </w:rPr>
            </w:pPr>
            <w:r w:rsidRPr="000D6FFF">
              <w:rPr>
                <w:rFonts w:eastAsia="Calibri"/>
                <w:b/>
                <w:bCs/>
                <w:color w:val="4C4747"/>
              </w:rPr>
              <w:t>4</w:t>
            </w:r>
          </w:p>
        </w:tc>
        <w:tc>
          <w:tcPr>
            <w:tcW w:w="1920" w:type="dxa"/>
            <w:vAlign w:val="center"/>
          </w:tcPr>
          <w:p w14:paraId="642F3774" w14:textId="77777777" w:rsidR="007F2172" w:rsidRPr="000D6FFF" w:rsidRDefault="007F2172" w:rsidP="00BE5126">
            <w:pPr>
              <w:spacing w:after="0" w:line="276" w:lineRule="auto"/>
              <w:contextualSpacing/>
              <w:jc w:val="center"/>
              <w:rPr>
                <w:rFonts w:eastAsia="Calibri"/>
                <w:b/>
                <w:bCs/>
                <w:color w:val="4C4747"/>
              </w:rPr>
            </w:pPr>
            <w:r w:rsidRPr="000D6FFF">
              <w:rPr>
                <w:rFonts w:eastAsia="Calibri"/>
                <w:b/>
                <w:bCs/>
                <w:color w:val="4C4747"/>
              </w:rPr>
              <w:t>39</w:t>
            </w:r>
          </w:p>
        </w:tc>
      </w:tr>
    </w:tbl>
    <w:bookmarkEnd w:id="51"/>
    <w:p w14:paraId="601B8C5C" w14:textId="695989DB" w:rsidR="00DA5D27" w:rsidRDefault="007F2172" w:rsidP="007F2172">
      <w:pPr>
        <w:spacing w:line="360" w:lineRule="auto"/>
        <w:jc w:val="both"/>
        <w:rPr>
          <w:rFonts w:eastAsia="Calibri"/>
          <w:i/>
          <w:iCs/>
          <w:color w:val="4C4747"/>
          <w:sz w:val="18"/>
          <w:szCs w:val="18"/>
          <w:lang w:val="es-419"/>
        </w:rPr>
      </w:pPr>
      <w:r w:rsidRPr="007F2172">
        <w:rPr>
          <w:rFonts w:eastAsia="Calibri"/>
          <w:i/>
          <w:iCs/>
          <w:color w:val="4C4747"/>
          <w:sz w:val="18"/>
          <w:szCs w:val="18"/>
          <w:lang w:val="es-419"/>
        </w:rPr>
        <w:t>Fuente interna: Dirección de Recursos Humanos (Inaipi) </w:t>
      </w:r>
    </w:p>
    <w:p w14:paraId="6C810CB5" w14:textId="77777777" w:rsidR="007F27FF" w:rsidRDefault="007F27FF" w:rsidP="007F2172">
      <w:pPr>
        <w:spacing w:line="360" w:lineRule="auto"/>
        <w:jc w:val="both"/>
        <w:rPr>
          <w:rFonts w:eastAsia="Calibri"/>
          <w:i/>
          <w:iCs/>
          <w:color w:val="4C4747"/>
          <w:sz w:val="18"/>
          <w:szCs w:val="18"/>
          <w:lang w:val="es-419"/>
        </w:rPr>
      </w:pPr>
    </w:p>
    <w:p w14:paraId="32FDD036" w14:textId="31D41B77" w:rsidR="00DA5D27" w:rsidRPr="00DA5D27" w:rsidRDefault="00DA5D27" w:rsidP="007F2172">
      <w:pPr>
        <w:spacing w:line="360" w:lineRule="auto"/>
        <w:jc w:val="both"/>
        <w:rPr>
          <w:rFonts w:eastAsia="Calibri"/>
          <w:b/>
          <w:bCs/>
          <w:noProof/>
          <w:color w:val="4C4747"/>
          <w:lang w:val="es-MX"/>
        </w:rPr>
      </w:pPr>
      <w:r w:rsidRPr="00DA5D27">
        <w:rPr>
          <w:rFonts w:eastAsia="Calibri"/>
          <w:b/>
          <w:bCs/>
          <w:noProof/>
          <w:color w:val="4C4747"/>
          <w:lang w:val="es-MX"/>
        </w:rPr>
        <w:t>Evaluación de desempeño por resultados, acuerdos de desempeño</w:t>
      </w:r>
      <w:r>
        <w:rPr>
          <w:rFonts w:eastAsia="Calibri"/>
          <w:b/>
          <w:bCs/>
          <w:noProof/>
          <w:color w:val="4C4747"/>
          <w:lang w:val="es-MX"/>
        </w:rPr>
        <w:t>.</w:t>
      </w:r>
    </w:p>
    <w:p w14:paraId="1495236B" w14:textId="4F424CBA" w:rsidR="007F2172" w:rsidRPr="00CD629C" w:rsidRDefault="003204B9" w:rsidP="007F2172">
      <w:pPr>
        <w:spacing w:line="360" w:lineRule="auto"/>
        <w:jc w:val="both"/>
        <w:rPr>
          <w:rFonts w:eastAsia="Calibri"/>
          <w:noProof/>
          <w:color w:val="4C4747"/>
          <w:lang w:val="es-MX"/>
        </w:rPr>
      </w:pPr>
      <w:r w:rsidRPr="00CD629C">
        <w:rPr>
          <w:rFonts w:eastAsia="Calibri"/>
          <w:noProof/>
          <w:color w:val="4C4747"/>
          <w:lang w:val="es-MX"/>
        </w:rPr>
        <w:t xml:space="preserve">Durante el período enero a noviembre 2025, el Departamento de Evaluación del Desempeño y Capacitación registró un total de 16,044 acuerdos de desempeño, lo que evidencia el alcance y la efectividad </w:t>
      </w:r>
      <w:r w:rsidRPr="00CD629C">
        <w:rPr>
          <w:rFonts w:eastAsia="Calibri"/>
          <w:noProof/>
          <w:color w:val="4C4747"/>
          <w:lang w:val="es-MX"/>
        </w:rPr>
        <w:lastRenderedPageBreak/>
        <w:t>del seguimiento y acompañamiento realizado al personal en materia de desempeño laboral.</w:t>
      </w:r>
    </w:p>
    <w:p w14:paraId="6CEEDE7C" w14:textId="7CFA0993" w:rsidR="00463172" w:rsidRDefault="005D57FE" w:rsidP="00463172">
      <w:pPr>
        <w:spacing w:line="360" w:lineRule="auto"/>
        <w:jc w:val="both"/>
        <w:rPr>
          <w:rFonts w:eastAsia="Calibri"/>
          <w:b/>
          <w:bCs/>
          <w:color w:val="4C4747"/>
          <w:lang w:val="es-MX"/>
        </w:rPr>
      </w:pPr>
      <w:r w:rsidRPr="007F2172">
        <w:rPr>
          <w:rFonts w:eastAsia="Calibri"/>
          <w:b/>
          <w:bCs/>
          <w:noProof/>
          <w:color w:val="4C4747"/>
          <w:lang w:val="es-419"/>
        </w:rPr>
        <w:t>Tabla 4</w:t>
      </w:r>
      <w:r>
        <w:rPr>
          <w:rFonts w:eastAsia="Calibri"/>
          <w:b/>
          <w:bCs/>
          <w:noProof/>
          <w:color w:val="4C4747"/>
          <w:lang w:val="es-419"/>
        </w:rPr>
        <w:t xml:space="preserve">9: </w:t>
      </w:r>
      <w:r w:rsidR="00463172" w:rsidRPr="00463172">
        <w:rPr>
          <w:rFonts w:eastAsia="Calibri"/>
          <w:b/>
          <w:bCs/>
          <w:color w:val="4C4747"/>
          <w:lang w:val="es-MX"/>
        </w:rPr>
        <w:t>Personal evaluado en el año 2025.</w:t>
      </w:r>
    </w:p>
    <w:tbl>
      <w:tblPr>
        <w:tblW w:w="7920"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CellMar>
          <w:left w:w="70" w:type="dxa"/>
          <w:right w:w="70" w:type="dxa"/>
        </w:tblCellMar>
        <w:tblLook w:val="04A0" w:firstRow="1" w:lastRow="0" w:firstColumn="1" w:lastColumn="0" w:noHBand="0" w:noVBand="1"/>
      </w:tblPr>
      <w:tblGrid>
        <w:gridCol w:w="3672"/>
        <w:gridCol w:w="2555"/>
        <w:gridCol w:w="1693"/>
      </w:tblGrid>
      <w:tr w:rsidR="00AF6DE6" w:rsidRPr="00901FEB" w14:paraId="5A8203E9" w14:textId="77777777" w:rsidTr="007F27FF">
        <w:trPr>
          <w:trHeight w:val="523"/>
          <w:tblHeader/>
          <w:jc w:val="center"/>
        </w:trPr>
        <w:tc>
          <w:tcPr>
            <w:tcW w:w="3672" w:type="dxa"/>
            <w:shd w:val="clear" w:color="000000" w:fill="002060"/>
            <w:vAlign w:val="center"/>
            <w:hideMark/>
          </w:tcPr>
          <w:p w14:paraId="1940EDA9" w14:textId="77777777" w:rsidR="00AF6DE6" w:rsidRPr="006B44DA" w:rsidRDefault="00AF6DE6" w:rsidP="00BE5126">
            <w:pPr>
              <w:spacing w:after="0" w:line="276" w:lineRule="auto"/>
              <w:contextualSpacing/>
              <w:jc w:val="center"/>
              <w:rPr>
                <w:rFonts w:eastAsia="Calibri"/>
                <w:b/>
                <w:bCs/>
                <w:color w:val="FFFFFF" w:themeColor="background1"/>
              </w:rPr>
            </w:pPr>
            <w:proofErr w:type="spellStart"/>
            <w:r>
              <w:rPr>
                <w:rFonts w:eastAsia="Calibri"/>
                <w:b/>
                <w:bCs/>
                <w:color w:val="FFFFFF" w:themeColor="background1"/>
              </w:rPr>
              <w:t>Género</w:t>
            </w:r>
            <w:proofErr w:type="spellEnd"/>
          </w:p>
        </w:tc>
        <w:tc>
          <w:tcPr>
            <w:tcW w:w="2555" w:type="dxa"/>
            <w:shd w:val="clear" w:color="000000" w:fill="002060"/>
            <w:vAlign w:val="center"/>
            <w:hideMark/>
          </w:tcPr>
          <w:p w14:paraId="6AEA3B5E" w14:textId="77777777" w:rsidR="00AF6DE6" w:rsidRPr="006B44DA" w:rsidRDefault="00AF6DE6" w:rsidP="00BE5126">
            <w:pPr>
              <w:spacing w:after="0" w:line="276" w:lineRule="auto"/>
              <w:contextualSpacing/>
              <w:jc w:val="center"/>
              <w:rPr>
                <w:rFonts w:eastAsia="Calibri"/>
                <w:b/>
                <w:bCs/>
                <w:color w:val="FFFFFF" w:themeColor="background1"/>
              </w:rPr>
            </w:pPr>
            <w:r w:rsidRPr="006B44DA">
              <w:rPr>
                <w:rFonts w:eastAsia="Calibri"/>
                <w:b/>
                <w:bCs/>
                <w:color w:val="FFFFFF" w:themeColor="background1"/>
              </w:rPr>
              <w:t xml:space="preserve">Total, </w:t>
            </w:r>
            <w:proofErr w:type="spellStart"/>
            <w:r>
              <w:rPr>
                <w:rFonts w:eastAsia="Calibri"/>
                <w:b/>
                <w:bCs/>
                <w:color w:val="FFFFFF" w:themeColor="background1"/>
              </w:rPr>
              <w:t>acuerdos</w:t>
            </w:r>
            <w:proofErr w:type="spellEnd"/>
          </w:p>
        </w:tc>
        <w:tc>
          <w:tcPr>
            <w:tcW w:w="1693" w:type="dxa"/>
            <w:shd w:val="clear" w:color="000000" w:fill="002060"/>
            <w:vAlign w:val="center"/>
            <w:hideMark/>
          </w:tcPr>
          <w:p w14:paraId="36F47039" w14:textId="77777777" w:rsidR="00AF6DE6" w:rsidRPr="006B44DA" w:rsidRDefault="00AF6DE6" w:rsidP="00BE5126">
            <w:pPr>
              <w:spacing w:after="0" w:line="276" w:lineRule="auto"/>
              <w:contextualSpacing/>
              <w:jc w:val="center"/>
              <w:rPr>
                <w:rFonts w:eastAsia="Calibri"/>
                <w:b/>
                <w:bCs/>
                <w:color w:val="FFFFFF" w:themeColor="background1"/>
              </w:rPr>
            </w:pPr>
            <w:proofErr w:type="spellStart"/>
            <w:r w:rsidRPr="006B44DA">
              <w:rPr>
                <w:rFonts w:eastAsia="Calibri"/>
                <w:b/>
                <w:bCs/>
                <w:color w:val="FFFFFF" w:themeColor="background1"/>
              </w:rPr>
              <w:t>Porcentaje</w:t>
            </w:r>
            <w:proofErr w:type="spellEnd"/>
          </w:p>
        </w:tc>
      </w:tr>
      <w:tr w:rsidR="00AF6DE6" w:rsidRPr="00901FEB" w14:paraId="12D0A515" w14:textId="77777777" w:rsidTr="007F27FF">
        <w:trPr>
          <w:trHeight w:val="340"/>
          <w:jc w:val="center"/>
        </w:trPr>
        <w:tc>
          <w:tcPr>
            <w:tcW w:w="3672" w:type="dxa"/>
          </w:tcPr>
          <w:p w14:paraId="48DCED3E" w14:textId="77777777" w:rsidR="00AF6DE6" w:rsidRPr="006B44DA" w:rsidRDefault="00AF6DE6" w:rsidP="00BE5126">
            <w:pPr>
              <w:spacing w:after="0" w:line="276" w:lineRule="auto"/>
              <w:contextualSpacing/>
              <w:jc w:val="center"/>
              <w:rPr>
                <w:rFonts w:eastAsia="Calibri"/>
                <w:noProof/>
                <w:color w:val="4C4747"/>
              </w:rPr>
            </w:pPr>
            <w:r>
              <w:rPr>
                <w:rFonts w:eastAsia="Calibri"/>
                <w:noProof/>
                <w:color w:val="4C4747"/>
              </w:rPr>
              <w:t>Femenino</w:t>
            </w:r>
          </w:p>
        </w:tc>
        <w:tc>
          <w:tcPr>
            <w:tcW w:w="2555" w:type="dxa"/>
          </w:tcPr>
          <w:p w14:paraId="5E863711" w14:textId="77777777" w:rsidR="00AF6DE6" w:rsidRPr="006B44DA" w:rsidRDefault="00AF6DE6" w:rsidP="00BE5126">
            <w:pPr>
              <w:spacing w:after="0" w:line="276" w:lineRule="auto"/>
              <w:contextualSpacing/>
              <w:jc w:val="center"/>
              <w:rPr>
                <w:rFonts w:eastAsia="Calibri"/>
                <w:noProof/>
                <w:color w:val="4C4747"/>
              </w:rPr>
            </w:pPr>
            <w:r>
              <w:rPr>
                <w:rFonts w:eastAsia="Calibri"/>
                <w:noProof/>
                <w:color w:val="4C4747"/>
              </w:rPr>
              <w:t>13,410</w:t>
            </w:r>
          </w:p>
        </w:tc>
        <w:tc>
          <w:tcPr>
            <w:tcW w:w="1693" w:type="dxa"/>
          </w:tcPr>
          <w:p w14:paraId="5DFB7552" w14:textId="77777777" w:rsidR="00AF6DE6" w:rsidRPr="006B44DA" w:rsidRDefault="00AF6DE6" w:rsidP="00BE5126">
            <w:pPr>
              <w:spacing w:after="0" w:line="276" w:lineRule="auto"/>
              <w:contextualSpacing/>
              <w:jc w:val="center"/>
              <w:rPr>
                <w:rFonts w:eastAsia="Calibri"/>
                <w:noProof/>
                <w:color w:val="4C4747"/>
              </w:rPr>
            </w:pPr>
            <w:r>
              <w:rPr>
                <w:rFonts w:eastAsia="Calibri"/>
                <w:noProof/>
                <w:color w:val="4C4747"/>
              </w:rPr>
              <w:t>83.58%</w:t>
            </w:r>
          </w:p>
        </w:tc>
      </w:tr>
      <w:tr w:rsidR="00AF6DE6" w:rsidRPr="00901FEB" w14:paraId="134C895B" w14:textId="77777777" w:rsidTr="007F27FF">
        <w:trPr>
          <w:trHeight w:val="340"/>
          <w:jc w:val="center"/>
        </w:trPr>
        <w:tc>
          <w:tcPr>
            <w:tcW w:w="3672" w:type="dxa"/>
          </w:tcPr>
          <w:p w14:paraId="6959C562" w14:textId="77777777" w:rsidR="00AF6DE6" w:rsidRPr="006B44DA" w:rsidRDefault="00AF6DE6" w:rsidP="00BE5126">
            <w:pPr>
              <w:spacing w:after="0" w:line="276" w:lineRule="auto"/>
              <w:contextualSpacing/>
              <w:jc w:val="center"/>
              <w:rPr>
                <w:rFonts w:eastAsia="Calibri"/>
                <w:noProof/>
                <w:color w:val="4C4747"/>
              </w:rPr>
            </w:pPr>
            <w:r>
              <w:rPr>
                <w:rFonts w:eastAsia="Calibri"/>
                <w:noProof/>
                <w:color w:val="4C4747"/>
              </w:rPr>
              <w:t>Masculino</w:t>
            </w:r>
          </w:p>
        </w:tc>
        <w:tc>
          <w:tcPr>
            <w:tcW w:w="2555" w:type="dxa"/>
          </w:tcPr>
          <w:p w14:paraId="33F627A1" w14:textId="77777777" w:rsidR="00AF6DE6" w:rsidRPr="006B44DA" w:rsidRDefault="00AF6DE6" w:rsidP="00BE5126">
            <w:pPr>
              <w:spacing w:after="0" w:line="276" w:lineRule="auto"/>
              <w:contextualSpacing/>
              <w:jc w:val="center"/>
              <w:rPr>
                <w:rFonts w:eastAsia="Calibri"/>
                <w:noProof/>
                <w:color w:val="4C4747"/>
              </w:rPr>
            </w:pPr>
            <w:r>
              <w:rPr>
                <w:rFonts w:eastAsia="Calibri"/>
                <w:noProof/>
                <w:color w:val="4C4747"/>
              </w:rPr>
              <w:t>2,634</w:t>
            </w:r>
          </w:p>
        </w:tc>
        <w:tc>
          <w:tcPr>
            <w:tcW w:w="1693" w:type="dxa"/>
          </w:tcPr>
          <w:p w14:paraId="055B1BF7" w14:textId="77777777" w:rsidR="00AF6DE6" w:rsidRPr="006B44DA" w:rsidRDefault="00AF6DE6" w:rsidP="00BE5126">
            <w:pPr>
              <w:spacing w:after="0" w:line="276" w:lineRule="auto"/>
              <w:contextualSpacing/>
              <w:jc w:val="center"/>
              <w:rPr>
                <w:rFonts w:eastAsia="Calibri"/>
                <w:noProof/>
                <w:color w:val="4C4747"/>
              </w:rPr>
            </w:pPr>
            <w:r>
              <w:rPr>
                <w:rFonts w:eastAsia="Calibri"/>
                <w:noProof/>
                <w:color w:val="4C4747"/>
              </w:rPr>
              <w:t>16.42%</w:t>
            </w:r>
          </w:p>
        </w:tc>
      </w:tr>
      <w:tr w:rsidR="00AF6DE6" w:rsidRPr="00901FEB" w14:paraId="1B536857" w14:textId="77777777" w:rsidTr="007F27FF">
        <w:trPr>
          <w:trHeight w:val="340"/>
          <w:jc w:val="center"/>
        </w:trPr>
        <w:tc>
          <w:tcPr>
            <w:tcW w:w="3672" w:type="dxa"/>
            <w:vAlign w:val="center"/>
          </w:tcPr>
          <w:p w14:paraId="7A3E2B7E" w14:textId="77777777" w:rsidR="00AF6DE6" w:rsidRPr="00463172" w:rsidRDefault="00AF6DE6" w:rsidP="00BE5126">
            <w:pPr>
              <w:spacing w:after="0" w:line="276" w:lineRule="auto"/>
              <w:contextualSpacing/>
              <w:jc w:val="center"/>
              <w:rPr>
                <w:rFonts w:eastAsia="Calibri"/>
                <w:b/>
                <w:bCs/>
                <w:noProof/>
                <w:color w:val="4C4747"/>
              </w:rPr>
            </w:pPr>
            <w:r w:rsidRPr="00463172">
              <w:rPr>
                <w:rFonts w:eastAsia="Calibri"/>
                <w:b/>
                <w:bCs/>
                <w:noProof/>
                <w:color w:val="4C4747"/>
              </w:rPr>
              <w:t>Total</w:t>
            </w:r>
          </w:p>
        </w:tc>
        <w:tc>
          <w:tcPr>
            <w:tcW w:w="2555" w:type="dxa"/>
            <w:vAlign w:val="center"/>
          </w:tcPr>
          <w:p w14:paraId="3E176CE5" w14:textId="77777777" w:rsidR="00AF6DE6" w:rsidRPr="00463172" w:rsidRDefault="00AF6DE6" w:rsidP="00BE5126">
            <w:pPr>
              <w:spacing w:after="0" w:line="276" w:lineRule="auto"/>
              <w:contextualSpacing/>
              <w:jc w:val="center"/>
              <w:rPr>
                <w:rFonts w:eastAsia="Calibri"/>
                <w:b/>
                <w:bCs/>
                <w:noProof/>
                <w:color w:val="4C4747"/>
              </w:rPr>
            </w:pPr>
            <w:r w:rsidRPr="00463172">
              <w:rPr>
                <w:rFonts w:eastAsia="Calibri"/>
                <w:b/>
                <w:bCs/>
                <w:noProof/>
                <w:color w:val="4C4747"/>
              </w:rPr>
              <w:t>16,044</w:t>
            </w:r>
          </w:p>
        </w:tc>
        <w:tc>
          <w:tcPr>
            <w:tcW w:w="1693" w:type="dxa"/>
            <w:vAlign w:val="center"/>
          </w:tcPr>
          <w:p w14:paraId="23B96B3A" w14:textId="77777777" w:rsidR="00AF6DE6" w:rsidRPr="00463172" w:rsidRDefault="00AF6DE6" w:rsidP="00BE5126">
            <w:pPr>
              <w:spacing w:after="0" w:line="276" w:lineRule="auto"/>
              <w:contextualSpacing/>
              <w:jc w:val="center"/>
              <w:rPr>
                <w:rFonts w:eastAsia="Calibri"/>
                <w:b/>
                <w:bCs/>
                <w:noProof/>
                <w:color w:val="4C4747"/>
              </w:rPr>
            </w:pPr>
            <w:r w:rsidRPr="00463172">
              <w:rPr>
                <w:rFonts w:eastAsia="Calibri"/>
                <w:b/>
                <w:bCs/>
                <w:noProof/>
                <w:color w:val="4C4747"/>
              </w:rPr>
              <w:t>100%</w:t>
            </w:r>
          </w:p>
        </w:tc>
      </w:tr>
    </w:tbl>
    <w:p w14:paraId="00427B22" w14:textId="2056A0D4" w:rsidR="00AF6DE6" w:rsidRPr="00AF6DE6" w:rsidRDefault="00AF6DE6" w:rsidP="00463172">
      <w:pPr>
        <w:spacing w:line="360" w:lineRule="auto"/>
        <w:jc w:val="both"/>
        <w:rPr>
          <w:rFonts w:eastAsia="Calibri"/>
          <w:i/>
          <w:iCs/>
          <w:color w:val="4C4747"/>
          <w:sz w:val="18"/>
          <w:szCs w:val="18"/>
          <w:lang w:val="es-419"/>
        </w:rPr>
      </w:pPr>
      <w:r w:rsidRPr="007F2172">
        <w:rPr>
          <w:rFonts w:eastAsia="Calibri"/>
          <w:i/>
          <w:iCs/>
          <w:color w:val="4C4747"/>
          <w:sz w:val="18"/>
          <w:szCs w:val="18"/>
          <w:lang w:val="es-419"/>
        </w:rPr>
        <w:t>Fuente interna: Dirección de Recursos Humanos (Inaipi) </w:t>
      </w:r>
    </w:p>
    <w:p w14:paraId="02D68E1D" w14:textId="4F3D48C9" w:rsidR="00AF6DE6" w:rsidRPr="00AF6DE6" w:rsidRDefault="00AF6DE6" w:rsidP="00463172">
      <w:pPr>
        <w:spacing w:line="360" w:lineRule="auto"/>
        <w:jc w:val="both"/>
        <w:rPr>
          <w:rFonts w:eastAsia="Calibri"/>
          <w:b/>
          <w:bCs/>
          <w:color w:val="4C4747"/>
          <w:lang w:val="es-MX"/>
        </w:rPr>
      </w:pPr>
      <w:r w:rsidRPr="007F2172">
        <w:rPr>
          <w:rFonts w:eastAsia="Calibri"/>
          <w:b/>
          <w:bCs/>
          <w:noProof/>
          <w:color w:val="4C4747"/>
          <w:lang w:val="es-419"/>
        </w:rPr>
        <w:t xml:space="preserve">Tabla </w:t>
      </w:r>
      <w:r>
        <w:rPr>
          <w:rFonts w:eastAsia="Calibri"/>
          <w:b/>
          <w:bCs/>
          <w:noProof/>
          <w:color w:val="4C4747"/>
          <w:lang w:val="es-419"/>
        </w:rPr>
        <w:t xml:space="preserve">50: </w:t>
      </w:r>
      <w:r w:rsidRPr="00463172">
        <w:rPr>
          <w:rFonts w:eastAsia="Calibri"/>
          <w:b/>
          <w:bCs/>
          <w:color w:val="4C4747"/>
          <w:lang w:val="es-MX"/>
        </w:rPr>
        <w:t>Acuerdos de desempeño realizados por grupo ocupacional</w:t>
      </w:r>
      <w:r>
        <w:rPr>
          <w:rFonts w:eastAsia="Calibri"/>
          <w:b/>
          <w:bCs/>
          <w:color w:val="4C4747"/>
          <w:lang w:val="es-MX"/>
        </w:rPr>
        <w:t>.</w:t>
      </w:r>
    </w:p>
    <w:tbl>
      <w:tblPr>
        <w:tblW w:w="7920"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CellMar>
          <w:left w:w="70" w:type="dxa"/>
          <w:right w:w="70" w:type="dxa"/>
        </w:tblCellMar>
        <w:tblLook w:val="04A0" w:firstRow="1" w:lastRow="0" w:firstColumn="1" w:lastColumn="0" w:noHBand="0" w:noVBand="1"/>
      </w:tblPr>
      <w:tblGrid>
        <w:gridCol w:w="3672"/>
        <w:gridCol w:w="2555"/>
        <w:gridCol w:w="1693"/>
      </w:tblGrid>
      <w:tr w:rsidR="005D57FE" w:rsidRPr="00901FEB" w14:paraId="4DB5A840" w14:textId="77777777" w:rsidTr="007F27FF">
        <w:trPr>
          <w:trHeight w:val="523"/>
          <w:tblHeader/>
          <w:jc w:val="center"/>
        </w:trPr>
        <w:tc>
          <w:tcPr>
            <w:tcW w:w="3672" w:type="dxa"/>
            <w:shd w:val="clear" w:color="000000" w:fill="002060"/>
            <w:vAlign w:val="center"/>
            <w:hideMark/>
          </w:tcPr>
          <w:p w14:paraId="527B797D" w14:textId="77777777" w:rsidR="005D57FE" w:rsidRPr="006B44DA" w:rsidRDefault="005D57FE" w:rsidP="00BE5126">
            <w:pPr>
              <w:spacing w:after="0" w:line="276" w:lineRule="auto"/>
              <w:contextualSpacing/>
              <w:jc w:val="center"/>
              <w:rPr>
                <w:rFonts w:eastAsia="Calibri"/>
                <w:b/>
                <w:bCs/>
                <w:color w:val="FFFFFF" w:themeColor="background1"/>
              </w:rPr>
            </w:pPr>
            <w:r w:rsidRPr="006B44DA">
              <w:rPr>
                <w:rFonts w:eastAsia="Calibri"/>
                <w:b/>
                <w:bCs/>
                <w:color w:val="FFFFFF" w:themeColor="background1"/>
              </w:rPr>
              <w:t xml:space="preserve">Grupo </w:t>
            </w:r>
            <w:proofErr w:type="spellStart"/>
            <w:r w:rsidRPr="006B44DA">
              <w:rPr>
                <w:rFonts w:eastAsia="Calibri"/>
                <w:b/>
                <w:bCs/>
                <w:color w:val="FFFFFF" w:themeColor="background1"/>
              </w:rPr>
              <w:t>Ocupacional</w:t>
            </w:r>
            <w:proofErr w:type="spellEnd"/>
          </w:p>
        </w:tc>
        <w:tc>
          <w:tcPr>
            <w:tcW w:w="2555" w:type="dxa"/>
            <w:shd w:val="clear" w:color="000000" w:fill="002060"/>
            <w:vAlign w:val="center"/>
            <w:hideMark/>
          </w:tcPr>
          <w:p w14:paraId="65F08AD9" w14:textId="77777777" w:rsidR="005D57FE" w:rsidRPr="006B44DA" w:rsidRDefault="005D57FE" w:rsidP="00BE5126">
            <w:pPr>
              <w:spacing w:after="0" w:line="276" w:lineRule="auto"/>
              <w:contextualSpacing/>
              <w:jc w:val="center"/>
              <w:rPr>
                <w:rFonts w:eastAsia="Calibri"/>
                <w:b/>
                <w:bCs/>
                <w:color w:val="FFFFFF" w:themeColor="background1"/>
              </w:rPr>
            </w:pPr>
            <w:r w:rsidRPr="006B44DA">
              <w:rPr>
                <w:rFonts w:eastAsia="Calibri"/>
                <w:b/>
                <w:bCs/>
                <w:color w:val="FFFFFF" w:themeColor="background1"/>
              </w:rPr>
              <w:t xml:space="preserve">Total, </w:t>
            </w:r>
            <w:proofErr w:type="spellStart"/>
            <w:r w:rsidRPr="006B44DA">
              <w:rPr>
                <w:rFonts w:eastAsia="Calibri"/>
                <w:b/>
                <w:bCs/>
                <w:color w:val="FFFFFF" w:themeColor="background1"/>
              </w:rPr>
              <w:t>Evaluaciones</w:t>
            </w:r>
            <w:proofErr w:type="spellEnd"/>
          </w:p>
        </w:tc>
        <w:tc>
          <w:tcPr>
            <w:tcW w:w="1693" w:type="dxa"/>
            <w:shd w:val="clear" w:color="000000" w:fill="002060"/>
            <w:vAlign w:val="center"/>
            <w:hideMark/>
          </w:tcPr>
          <w:p w14:paraId="580B89E3" w14:textId="77777777" w:rsidR="005D57FE" w:rsidRPr="006B44DA" w:rsidRDefault="005D57FE" w:rsidP="00BE5126">
            <w:pPr>
              <w:spacing w:after="0" w:line="276" w:lineRule="auto"/>
              <w:contextualSpacing/>
              <w:jc w:val="center"/>
              <w:rPr>
                <w:rFonts w:eastAsia="Calibri"/>
                <w:b/>
                <w:bCs/>
                <w:color w:val="FFFFFF" w:themeColor="background1"/>
              </w:rPr>
            </w:pPr>
            <w:proofErr w:type="spellStart"/>
            <w:r w:rsidRPr="006B44DA">
              <w:rPr>
                <w:rFonts w:eastAsia="Calibri"/>
                <w:b/>
                <w:bCs/>
                <w:color w:val="FFFFFF" w:themeColor="background1"/>
              </w:rPr>
              <w:t>Porcentaje</w:t>
            </w:r>
            <w:proofErr w:type="spellEnd"/>
          </w:p>
        </w:tc>
      </w:tr>
      <w:tr w:rsidR="004C700C" w:rsidRPr="00901FEB" w14:paraId="3C8A89BB" w14:textId="77777777" w:rsidTr="007F27FF">
        <w:trPr>
          <w:trHeight w:val="340"/>
          <w:jc w:val="center"/>
        </w:trPr>
        <w:tc>
          <w:tcPr>
            <w:tcW w:w="3672" w:type="dxa"/>
          </w:tcPr>
          <w:p w14:paraId="4D047079" w14:textId="319A2E7B" w:rsidR="004C700C" w:rsidRPr="006B44DA" w:rsidRDefault="004C700C" w:rsidP="00BE5126">
            <w:pPr>
              <w:spacing w:after="0" w:line="276" w:lineRule="auto"/>
              <w:contextualSpacing/>
              <w:jc w:val="center"/>
              <w:rPr>
                <w:rFonts w:eastAsia="Calibri"/>
                <w:noProof/>
                <w:color w:val="4C4747"/>
              </w:rPr>
            </w:pPr>
            <w:r>
              <w:rPr>
                <w:rFonts w:eastAsia="Calibri"/>
                <w:noProof/>
                <w:color w:val="4C4747"/>
              </w:rPr>
              <w:t>Confianza</w:t>
            </w:r>
          </w:p>
        </w:tc>
        <w:tc>
          <w:tcPr>
            <w:tcW w:w="2555" w:type="dxa"/>
          </w:tcPr>
          <w:p w14:paraId="3E5BA7E6" w14:textId="26C8F593" w:rsidR="004C700C" w:rsidRPr="006B44DA" w:rsidRDefault="004C700C" w:rsidP="00BE5126">
            <w:pPr>
              <w:spacing w:after="0" w:line="276" w:lineRule="auto"/>
              <w:contextualSpacing/>
              <w:jc w:val="center"/>
              <w:rPr>
                <w:rFonts w:eastAsia="Calibri"/>
                <w:noProof/>
                <w:color w:val="4C4747"/>
              </w:rPr>
            </w:pPr>
            <w:r w:rsidRPr="004C700C">
              <w:rPr>
                <w:rFonts w:eastAsia="Calibri"/>
                <w:noProof/>
                <w:color w:val="4C4747"/>
              </w:rPr>
              <w:t>1</w:t>
            </w:r>
          </w:p>
        </w:tc>
        <w:tc>
          <w:tcPr>
            <w:tcW w:w="1693" w:type="dxa"/>
          </w:tcPr>
          <w:p w14:paraId="5D450981" w14:textId="31DD642A" w:rsidR="004C700C" w:rsidRPr="006B44DA" w:rsidRDefault="004C700C" w:rsidP="00BE5126">
            <w:pPr>
              <w:spacing w:after="0" w:line="276" w:lineRule="auto"/>
              <w:contextualSpacing/>
              <w:jc w:val="center"/>
              <w:rPr>
                <w:rFonts w:eastAsia="Calibri"/>
                <w:noProof/>
                <w:color w:val="4C4747"/>
              </w:rPr>
            </w:pPr>
            <w:r w:rsidRPr="004C700C">
              <w:rPr>
                <w:rFonts w:eastAsia="Calibri"/>
                <w:noProof/>
                <w:color w:val="4C4747"/>
              </w:rPr>
              <w:t>0.01%</w:t>
            </w:r>
          </w:p>
        </w:tc>
      </w:tr>
      <w:tr w:rsidR="004C700C" w:rsidRPr="00901FEB" w14:paraId="157D0041" w14:textId="77777777" w:rsidTr="007F27FF">
        <w:trPr>
          <w:trHeight w:val="340"/>
          <w:jc w:val="center"/>
        </w:trPr>
        <w:tc>
          <w:tcPr>
            <w:tcW w:w="3672" w:type="dxa"/>
          </w:tcPr>
          <w:p w14:paraId="490E60FE" w14:textId="346E9B0B" w:rsidR="004C700C" w:rsidRPr="006B44DA" w:rsidRDefault="004C700C" w:rsidP="00BE5126">
            <w:pPr>
              <w:spacing w:after="0" w:line="276" w:lineRule="auto"/>
              <w:contextualSpacing/>
              <w:jc w:val="center"/>
              <w:rPr>
                <w:rFonts w:eastAsia="Calibri"/>
                <w:noProof/>
                <w:color w:val="4C4747"/>
              </w:rPr>
            </w:pPr>
            <w:r w:rsidRPr="006B44DA">
              <w:rPr>
                <w:rFonts w:eastAsia="Calibri"/>
                <w:noProof/>
                <w:color w:val="4C4747"/>
              </w:rPr>
              <w:t>I</w:t>
            </w:r>
          </w:p>
        </w:tc>
        <w:tc>
          <w:tcPr>
            <w:tcW w:w="2555" w:type="dxa"/>
          </w:tcPr>
          <w:p w14:paraId="47ABC7A4" w14:textId="3D47936C" w:rsidR="004C700C" w:rsidRPr="006B44DA" w:rsidRDefault="004C700C" w:rsidP="00BE5126">
            <w:pPr>
              <w:spacing w:after="0" w:line="276" w:lineRule="auto"/>
              <w:contextualSpacing/>
              <w:jc w:val="center"/>
              <w:rPr>
                <w:rFonts w:eastAsia="Calibri"/>
                <w:noProof/>
                <w:color w:val="4C4747"/>
              </w:rPr>
            </w:pPr>
            <w:r w:rsidRPr="004C700C">
              <w:rPr>
                <w:rFonts w:eastAsia="Calibri"/>
                <w:noProof/>
                <w:color w:val="4C4747"/>
              </w:rPr>
              <w:t>4,098</w:t>
            </w:r>
          </w:p>
        </w:tc>
        <w:tc>
          <w:tcPr>
            <w:tcW w:w="1693" w:type="dxa"/>
          </w:tcPr>
          <w:p w14:paraId="2416B07A" w14:textId="7C393C20" w:rsidR="004C700C" w:rsidRPr="006B44DA" w:rsidRDefault="004C700C" w:rsidP="00BE5126">
            <w:pPr>
              <w:spacing w:after="0" w:line="276" w:lineRule="auto"/>
              <w:contextualSpacing/>
              <w:jc w:val="center"/>
              <w:rPr>
                <w:rFonts w:eastAsia="Calibri"/>
                <w:noProof/>
                <w:color w:val="4C4747"/>
              </w:rPr>
            </w:pPr>
            <w:r w:rsidRPr="004C700C">
              <w:rPr>
                <w:rFonts w:eastAsia="Calibri"/>
                <w:noProof/>
                <w:color w:val="4C4747"/>
              </w:rPr>
              <w:t>25.54%</w:t>
            </w:r>
          </w:p>
        </w:tc>
      </w:tr>
      <w:tr w:rsidR="004C700C" w:rsidRPr="00901FEB" w14:paraId="0F218724" w14:textId="77777777" w:rsidTr="007F27FF">
        <w:trPr>
          <w:trHeight w:val="340"/>
          <w:jc w:val="center"/>
        </w:trPr>
        <w:tc>
          <w:tcPr>
            <w:tcW w:w="3672" w:type="dxa"/>
          </w:tcPr>
          <w:p w14:paraId="29D2AC0B" w14:textId="77777777" w:rsidR="004C700C" w:rsidRPr="006B44DA" w:rsidRDefault="004C700C" w:rsidP="00BE5126">
            <w:pPr>
              <w:spacing w:after="0" w:line="276" w:lineRule="auto"/>
              <w:contextualSpacing/>
              <w:jc w:val="center"/>
              <w:rPr>
                <w:rFonts w:eastAsia="Calibri"/>
                <w:noProof/>
                <w:color w:val="4C4747"/>
              </w:rPr>
            </w:pPr>
            <w:r w:rsidRPr="006B44DA">
              <w:rPr>
                <w:rFonts w:eastAsia="Calibri"/>
                <w:noProof/>
                <w:color w:val="4C4747"/>
              </w:rPr>
              <w:t>II</w:t>
            </w:r>
          </w:p>
        </w:tc>
        <w:tc>
          <w:tcPr>
            <w:tcW w:w="2555" w:type="dxa"/>
          </w:tcPr>
          <w:p w14:paraId="121EE50F" w14:textId="673248FC" w:rsidR="004C700C" w:rsidRPr="006B44DA" w:rsidRDefault="004C700C" w:rsidP="00BE5126">
            <w:pPr>
              <w:spacing w:after="0" w:line="276" w:lineRule="auto"/>
              <w:contextualSpacing/>
              <w:jc w:val="center"/>
              <w:rPr>
                <w:rFonts w:eastAsia="Calibri"/>
                <w:noProof/>
                <w:color w:val="4C4747"/>
              </w:rPr>
            </w:pPr>
            <w:r w:rsidRPr="004C700C">
              <w:rPr>
                <w:rFonts w:eastAsia="Calibri"/>
                <w:noProof/>
                <w:color w:val="4C4747"/>
              </w:rPr>
              <w:t>348</w:t>
            </w:r>
          </w:p>
        </w:tc>
        <w:tc>
          <w:tcPr>
            <w:tcW w:w="1693" w:type="dxa"/>
          </w:tcPr>
          <w:p w14:paraId="464639BB" w14:textId="208BEE03" w:rsidR="004C700C" w:rsidRPr="006B44DA" w:rsidRDefault="004C700C" w:rsidP="00BE5126">
            <w:pPr>
              <w:spacing w:after="0" w:line="276" w:lineRule="auto"/>
              <w:contextualSpacing/>
              <w:jc w:val="center"/>
              <w:rPr>
                <w:rFonts w:eastAsia="Calibri"/>
                <w:noProof/>
                <w:color w:val="4C4747"/>
              </w:rPr>
            </w:pPr>
            <w:r w:rsidRPr="004C700C">
              <w:rPr>
                <w:rFonts w:eastAsia="Calibri"/>
                <w:noProof/>
                <w:color w:val="4C4747"/>
              </w:rPr>
              <w:t>2.17%</w:t>
            </w:r>
          </w:p>
        </w:tc>
      </w:tr>
      <w:tr w:rsidR="004C700C" w:rsidRPr="00901FEB" w14:paraId="53015157" w14:textId="77777777" w:rsidTr="007F27FF">
        <w:trPr>
          <w:trHeight w:val="340"/>
          <w:jc w:val="center"/>
        </w:trPr>
        <w:tc>
          <w:tcPr>
            <w:tcW w:w="3672" w:type="dxa"/>
          </w:tcPr>
          <w:p w14:paraId="144A1924" w14:textId="77777777" w:rsidR="004C700C" w:rsidRPr="006B44DA" w:rsidRDefault="004C700C" w:rsidP="00BE5126">
            <w:pPr>
              <w:spacing w:after="0" w:line="276" w:lineRule="auto"/>
              <w:contextualSpacing/>
              <w:jc w:val="center"/>
              <w:rPr>
                <w:rFonts w:eastAsia="Calibri"/>
                <w:noProof/>
                <w:color w:val="4C4747"/>
              </w:rPr>
            </w:pPr>
            <w:r w:rsidRPr="006B44DA">
              <w:rPr>
                <w:rFonts w:eastAsia="Calibri"/>
                <w:noProof/>
                <w:color w:val="4C4747"/>
              </w:rPr>
              <w:t>III</w:t>
            </w:r>
          </w:p>
        </w:tc>
        <w:tc>
          <w:tcPr>
            <w:tcW w:w="2555" w:type="dxa"/>
          </w:tcPr>
          <w:p w14:paraId="79B3423B" w14:textId="5FA29F4A" w:rsidR="004C700C" w:rsidRPr="006B44DA" w:rsidRDefault="004C700C" w:rsidP="00BE5126">
            <w:pPr>
              <w:spacing w:after="0" w:line="276" w:lineRule="auto"/>
              <w:contextualSpacing/>
              <w:jc w:val="center"/>
              <w:rPr>
                <w:rFonts w:eastAsia="Calibri"/>
                <w:noProof/>
                <w:color w:val="4C4747"/>
              </w:rPr>
            </w:pPr>
            <w:r w:rsidRPr="004C700C">
              <w:rPr>
                <w:rFonts w:eastAsia="Calibri"/>
                <w:noProof/>
                <w:color w:val="4C4747"/>
              </w:rPr>
              <w:t>6,523</w:t>
            </w:r>
          </w:p>
        </w:tc>
        <w:tc>
          <w:tcPr>
            <w:tcW w:w="1693" w:type="dxa"/>
          </w:tcPr>
          <w:p w14:paraId="6D00CE90" w14:textId="54153656" w:rsidR="004C700C" w:rsidRPr="006B44DA" w:rsidRDefault="004C700C" w:rsidP="00BE5126">
            <w:pPr>
              <w:spacing w:after="0" w:line="276" w:lineRule="auto"/>
              <w:contextualSpacing/>
              <w:jc w:val="center"/>
              <w:rPr>
                <w:rFonts w:eastAsia="Calibri"/>
                <w:noProof/>
                <w:color w:val="4C4747"/>
              </w:rPr>
            </w:pPr>
            <w:r w:rsidRPr="004C700C">
              <w:rPr>
                <w:rFonts w:eastAsia="Calibri"/>
                <w:noProof/>
                <w:color w:val="4C4747"/>
              </w:rPr>
              <w:t>40.66%</w:t>
            </w:r>
          </w:p>
        </w:tc>
      </w:tr>
      <w:tr w:rsidR="004C700C" w:rsidRPr="00901FEB" w14:paraId="390EC46D" w14:textId="77777777" w:rsidTr="007F27FF">
        <w:trPr>
          <w:trHeight w:val="340"/>
          <w:jc w:val="center"/>
        </w:trPr>
        <w:tc>
          <w:tcPr>
            <w:tcW w:w="3672" w:type="dxa"/>
          </w:tcPr>
          <w:p w14:paraId="749A4727" w14:textId="77777777" w:rsidR="004C700C" w:rsidRPr="006B44DA" w:rsidRDefault="004C700C" w:rsidP="00BE5126">
            <w:pPr>
              <w:spacing w:after="0" w:line="276" w:lineRule="auto"/>
              <w:contextualSpacing/>
              <w:jc w:val="center"/>
              <w:rPr>
                <w:rFonts w:eastAsia="Calibri"/>
                <w:noProof/>
                <w:color w:val="4C4747"/>
              </w:rPr>
            </w:pPr>
            <w:r w:rsidRPr="006B44DA">
              <w:rPr>
                <w:rFonts w:eastAsia="Calibri"/>
                <w:noProof/>
                <w:color w:val="4C4747"/>
              </w:rPr>
              <w:t>IV</w:t>
            </w:r>
          </w:p>
        </w:tc>
        <w:tc>
          <w:tcPr>
            <w:tcW w:w="2555" w:type="dxa"/>
          </w:tcPr>
          <w:p w14:paraId="5DA8871F" w14:textId="472AD647" w:rsidR="004C700C" w:rsidRPr="006B44DA" w:rsidRDefault="004C700C" w:rsidP="00BE5126">
            <w:pPr>
              <w:spacing w:after="0" w:line="276" w:lineRule="auto"/>
              <w:contextualSpacing/>
              <w:jc w:val="center"/>
              <w:rPr>
                <w:rFonts w:eastAsia="Calibri"/>
                <w:noProof/>
                <w:color w:val="4C4747"/>
              </w:rPr>
            </w:pPr>
            <w:r w:rsidRPr="004C700C">
              <w:rPr>
                <w:rFonts w:eastAsia="Calibri"/>
                <w:noProof/>
                <w:color w:val="4C4747"/>
              </w:rPr>
              <w:t>4982</w:t>
            </w:r>
          </w:p>
        </w:tc>
        <w:tc>
          <w:tcPr>
            <w:tcW w:w="1693" w:type="dxa"/>
          </w:tcPr>
          <w:p w14:paraId="25549617" w14:textId="3B78F7C3" w:rsidR="004C700C" w:rsidRPr="006B44DA" w:rsidRDefault="004C700C" w:rsidP="00BE5126">
            <w:pPr>
              <w:spacing w:after="0" w:line="276" w:lineRule="auto"/>
              <w:contextualSpacing/>
              <w:jc w:val="center"/>
              <w:rPr>
                <w:rFonts w:eastAsia="Calibri"/>
                <w:noProof/>
                <w:color w:val="4C4747"/>
              </w:rPr>
            </w:pPr>
            <w:r w:rsidRPr="004C700C">
              <w:rPr>
                <w:rFonts w:eastAsia="Calibri"/>
                <w:noProof/>
                <w:color w:val="4C4747"/>
              </w:rPr>
              <w:t>31.05%</w:t>
            </w:r>
          </w:p>
        </w:tc>
      </w:tr>
      <w:tr w:rsidR="004C700C" w:rsidRPr="00901FEB" w14:paraId="39A0B81B" w14:textId="77777777" w:rsidTr="007F27FF">
        <w:trPr>
          <w:trHeight w:val="340"/>
          <w:jc w:val="center"/>
        </w:trPr>
        <w:tc>
          <w:tcPr>
            <w:tcW w:w="3672" w:type="dxa"/>
          </w:tcPr>
          <w:p w14:paraId="06925BCC" w14:textId="77777777" w:rsidR="004C700C" w:rsidRPr="006B44DA" w:rsidRDefault="004C700C" w:rsidP="00BE5126">
            <w:pPr>
              <w:spacing w:after="0" w:line="276" w:lineRule="auto"/>
              <w:contextualSpacing/>
              <w:jc w:val="center"/>
              <w:rPr>
                <w:rFonts w:eastAsia="Calibri"/>
                <w:noProof/>
                <w:color w:val="4C4747"/>
              </w:rPr>
            </w:pPr>
            <w:r w:rsidRPr="006B44DA">
              <w:rPr>
                <w:rFonts w:eastAsia="Calibri"/>
                <w:noProof/>
                <w:color w:val="4C4747"/>
              </w:rPr>
              <w:t>V</w:t>
            </w:r>
          </w:p>
        </w:tc>
        <w:tc>
          <w:tcPr>
            <w:tcW w:w="2555" w:type="dxa"/>
          </w:tcPr>
          <w:p w14:paraId="37D85E8D" w14:textId="17CA9F52" w:rsidR="004C700C" w:rsidRPr="006B44DA" w:rsidRDefault="004C700C" w:rsidP="00BE5126">
            <w:pPr>
              <w:spacing w:after="0" w:line="276" w:lineRule="auto"/>
              <w:contextualSpacing/>
              <w:jc w:val="center"/>
              <w:rPr>
                <w:rFonts w:eastAsia="Calibri"/>
                <w:noProof/>
                <w:color w:val="4C4747"/>
              </w:rPr>
            </w:pPr>
            <w:r w:rsidRPr="004C700C">
              <w:rPr>
                <w:rFonts w:eastAsia="Calibri"/>
                <w:noProof/>
                <w:color w:val="4C4747"/>
              </w:rPr>
              <w:t>92</w:t>
            </w:r>
          </w:p>
        </w:tc>
        <w:tc>
          <w:tcPr>
            <w:tcW w:w="1693" w:type="dxa"/>
          </w:tcPr>
          <w:p w14:paraId="02B01EF8" w14:textId="7E821FA2" w:rsidR="004C700C" w:rsidRPr="006B44DA" w:rsidRDefault="004C700C" w:rsidP="00BE5126">
            <w:pPr>
              <w:spacing w:after="0" w:line="276" w:lineRule="auto"/>
              <w:contextualSpacing/>
              <w:jc w:val="center"/>
              <w:rPr>
                <w:rFonts w:eastAsia="Calibri"/>
                <w:noProof/>
                <w:color w:val="4C4747"/>
              </w:rPr>
            </w:pPr>
            <w:r w:rsidRPr="004C700C">
              <w:rPr>
                <w:rFonts w:eastAsia="Calibri"/>
                <w:noProof/>
                <w:color w:val="4C4747"/>
              </w:rPr>
              <w:t>0.57%</w:t>
            </w:r>
          </w:p>
        </w:tc>
      </w:tr>
      <w:tr w:rsidR="005D57FE" w:rsidRPr="00901FEB" w14:paraId="0ED3FBE0" w14:textId="77777777" w:rsidTr="007F27FF">
        <w:trPr>
          <w:trHeight w:val="340"/>
          <w:jc w:val="center"/>
        </w:trPr>
        <w:tc>
          <w:tcPr>
            <w:tcW w:w="3672" w:type="dxa"/>
            <w:vAlign w:val="center"/>
          </w:tcPr>
          <w:p w14:paraId="65C3BD80" w14:textId="77777777" w:rsidR="005D57FE" w:rsidRPr="00463172" w:rsidRDefault="005D57FE" w:rsidP="00BE5126">
            <w:pPr>
              <w:spacing w:after="0" w:line="276" w:lineRule="auto"/>
              <w:contextualSpacing/>
              <w:jc w:val="center"/>
              <w:rPr>
                <w:rFonts w:eastAsia="Calibri"/>
                <w:b/>
                <w:bCs/>
                <w:noProof/>
                <w:color w:val="4C4747"/>
              </w:rPr>
            </w:pPr>
            <w:r w:rsidRPr="00463172">
              <w:rPr>
                <w:rFonts w:eastAsia="Calibri"/>
                <w:b/>
                <w:bCs/>
                <w:noProof/>
                <w:color w:val="4C4747"/>
              </w:rPr>
              <w:t>Total</w:t>
            </w:r>
          </w:p>
        </w:tc>
        <w:tc>
          <w:tcPr>
            <w:tcW w:w="2555" w:type="dxa"/>
            <w:vAlign w:val="center"/>
          </w:tcPr>
          <w:p w14:paraId="2149B23E" w14:textId="76C3A59E" w:rsidR="005D57FE" w:rsidRPr="00463172" w:rsidRDefault="004C700C" w:rsidP="00BE5126">
            <w:pPr>
              <w:spacing w:after="0" w:line="276" w:lineRule="auto"/>
              <w:contextualSpacing/>
              <w:jc w:val="center"/>
              <w:rPr>
                <w:rFonts w:eastAsia="Calibri"/>
                <w:b/>
                <w:bCs/>
                <w:noProof/>
                <w:color w:val="4C4747"/>
              </w:rPr>
            </w:pPr>
            <w:r w:rsidRPr="00463172">
              <w:rPr>
                <w:rFonts w:eastAsia="Calibri"/>
                <w:b/>
                <w:bCs/>
                <w:noProof/>
                <w:color w:val="4C4747"/>
              </w:rPr>
              <w:t>16,044</w:t>
            </w:r>
          </w:p>
        </w:tc>
        <w:tc>
          <w:tcPr>
            <w:tcW w:w="1693" w:type="dxa"/>
            <w:vAlign w:val="center"/>
          </w:tcPr>
          <w:p w14:paraId="2347A6BA" w14:textId="77777777" w:rsidR="005D57FE" w:rsidRPr="00463172" w:rsidRDefault="005D57FE" w:rsidP="00BE5126">
            <w:pPr>
              <w:spacing w:after="0" w:line="276" w:lineRule="auto"/>
              <w:contextualSpacing/>
              <w:jc w:val="center"/>
              <w:rPr>
                <w:rFonts w:eastAsia="Calibri"/>
                <w:b/>
                <w:bCs/>
                <w:noProof/>
                <w:color w:val="4C4747"/>
              </w:rPr>
            </w:pPr>
            <w:r w:rsidRPr="00463172">
              <w:rPr>
                <w:rFonts w:eastAsia="Calibri"/>
                <w:b/>
                <w:bCs/>
                <w:noProof/>
                <w:color w:val="4C4747"/>
              </w:rPr>
              <w:t>100%</w:t>
            </w:r>
          </w:p>
        </w:tc>
      </w:tr>
    </w:tbl>
    <w:p w14:paraId="7A1CFBB0" w14:textId="251D1FCC" w:rsidR="00DA5D27" w:rsidRDefault="00463172" w:rsidP="00463172">
      <w:pPr>
        <w:spacing w:line="360" w:lineRule="auto"/>
        <w:jc w:val="both"/>
        <w:rPr>
          <w:rFonts w:eastAsia="Calibri"/>
          <w:i/>
          <w:iCs/>
          <w:color w:val="4C4747"/>
          <w:sz w:val="18"/>
          <w:szCs w:val="18"/>
          <w:lang w:val="es-419"/>
        </w:rPr>
      </w:pPr>
      <w:r w:rsidRPr="007F2172">
        <w:rPr>
          <w:rFonts w:eastAsia="Calibri"/>
          <w:i/>
          <w:iCs/>
          <w:color w:val="4C4747"/>
          <w:sz w:val="18"/>
          <w:szCs w:val="18"/>
          <w:lang w:val="es-419"/>
        </w:rPr>
        <w:t>Fuente interna: Dirección de Recursos Humanos (Inaipi) </w:t>
      </w:r>
    </w:p>
    <w:p w14:paraId="140F2C24" w14:textId="542E3CAD" w:rsidR="00DA5D27" w:rsidRDefault="00DA5D27" w:rsidP="00DA5D27">
      <w:pPr>
        <w:spacing w:line="360" w:lineRule="auto"/>
        <w:jc w:val="both"/>
        <w:rPr>
          <w:rFonts w:eastAsia="Calibri"/>
          <w:b/>
          <w:bCs/>
          <w:color w:val="4C4747"/>
          <w:lang w:val="es-MX"/>
        </w:rPr>
      </w:pPr>
      <w:r>
        <w:rPr>
          <w:rFonts w:eastAsia="Calibri"/>
          <w:b/>
          <w:bCs/>
          <w:color w:val="4C4747"/>
          <w:lang w:val="es-MX"/>
        </w:rPr>
        <w:t>Evaluación del periodo probatorio</w:t>
      </w:r>
    </w:p>
    <w:p w14:paraId="4FC36096" w14:textId="77777777" w:rsidR="00DA5D27" w:rsidRPr="00DA5D27" w:rsidRDefault="00DA5D27" w:rsidP="00DA5D27">
      <w:pPr>
        <w:spacing w:line="360" w:lineRule="auto"/>
        <w:jc w:val="both"/>
        <w:rPr>
          <w:rFonts w:eastAsia="Calibri"/>
          <w:noProof/>
          <w:color w:val="4C4747"/>
          <w:lang w:val="es-MX"/>
        </w:rPr>
      </w:pPr>
      <w:r w:rsidRPr="00DA5D27">
        <w:rPr>
          <w:rFonts w:eastAsia="Calibri"/>
          <w:noProof/>
          <w:color w:val="4C4747"/>
          <w:lang w:val="es-MX"/>
        </w:rPr>
        <w:t>Durante enero y septiembre de 2025, cada nuevo colaborador que se integró al INAIPI fue acompañado a través de la evaluación del periodo probatorio, un proceso que no solo valida el desempeño, sino que permite apoyar, orientar y asegurar que cada persona cuente con las herramientas necesarias para crecer dentro de la institución.</w:t>
      </w:r>
    </w:p>
    <w:p w14:paraId="5535AFA1" w14:textId="4F81A6FA" w:rsidR="00C87E1C" w:rsidRDefault="00DA5D27" w:rsidP="00DA5D27">
      <w:pPr>
        <w:spacing w:line="360" w:lineRule="auto"/>
        <w:jc w:val="both"/>
        <w:rPr>
          <w:rFonts w:eastAsia="Calibri"/>
          <w:noProof/>
          <w:color w:val="4C4747"/>
          <w:lang w:val="es-MX"/>
        </w:rPr>
      </w:pPr>
      <w:r w:rsidRPr="00DA5D27">
        <w:rPr>
          <w:rFonts w:eastAsia="Calibri"/>
          <w:noProof/>
          <w:color w:val="4C4747"/>
          <w:lang w:val="es-MX"/>
        </w:rPr>
        <w:t>En total, se realizaron 1,081 evaluaciones, reflejando el esfuerzo constante por dar seguimiento a quienes comienzan su trayectoria en favor de la primera infancia.</w:t>
      </w:r>
    </w:p>
    <w:p w14:paraId="58F87091" w14:textId="3620165C" w:rsidR="00DA5D27" w:rsidRPr="00DA5D27" w:rsidRDefault="00DA5D27" w:rsidP="00DA5D27">
      <w:pPr>
        <w:spacing w:line="360" w:lineRule="auto"/>
        <w:jc w:val="both"/>
        <w:rPr>
          <w:rFonts w:eastAsia="Calibri"/>
          <w:noProof/>
          <w:color w:val="4C4747"/>
          <w:lang w:val="es-MX"/>
        </w:rPr>
      </w:pPr>
      <w:r w:rsidRPr="005D57FE">
        <w:rPr>
          <w:rFonts w:eastAsia="Calibri"/>
          <w:b/>
          <w:bCs/>
          <w:noProof/>
          <w:color w:val="4C4747"/>
          <w:lang w:val="es-MX"/>
        </w:rPr>
        <w:lastRenderedPageBreak/>
        <w:t>Resultados de los Indicadores del SISMAP</w:t>
      </w:r>
    </w:p>
    <w:p w14:paraId="4E035CF1" w14:textId="77777777" w:rsidR="00DA5D27" w:rsidRPr="005D57FE" w:rsidRDefault="00DA5D27" w:rsidP="00DA5D27">
      <w:pPr>
        <w:spacing w:line="360" w:lineRule="auto"/>
        <w:jc w:val="both"/>
        <w:rPr>
          <w:rFonts w:eastAsia="Calibri"/>
          <w:noProof/>
          <w:color w:val="4C4747"/>
          <w:lang w:val="es-MX"/>
        </w:rPr>
      </w:pPr>
      <w:r w:rsidRPr="005D57FE">
        <w:rPr>
          <w:rFonts w:eastAsia="Calibri"/>
          <w:noProof/>
          <w:color w:val="4C4747"/>
          <w:lang w:val="es-MX"/>
        </w:rPr>
        <w:t xml:space="preserve">El Departamento de evaluación del Desempeño y Capacitación responde a tres indicadores del SISMAP: </w:t>
      </w:r>
    </w:p>
    <w:p w14:paraId="72116376" w14:textId="77777777" w:rsidR="00DA5D27" w:rsidRPr="00A87D53" w:rsidRDefault="00DA5D27" w:rsidP="00DA5D27">
      <w:pPr>
        <w:pStyle w:val="Prrafodelista"/>
        <w:numPr>
          <w:ilvl w:val="0"/>
          <w:numId w:val="2"/>
        </w:numPr>
        <w:spacing w:after="0" w:line="360" w:lineRule="auto"/>
        <w:jc w:val="both"/>
        <w:rPr>
          <w:rFonts w:eastAsia="Calibri"/>
          <w:noProof/>
          <w:color w:val="4C4747"/>
          <w:lang w:val="es-419"/>
        </w:rPr>
      </w:pPr>
      <w:r w:rsidRPr="00A87D53">
        <w:rPr>
          <w:rFonts w:eastAsia="Calibri"/>
          <w:noProof/>
          <w:color w:val="4C4747"/>
          <w:lang w:val="es-419"/>
        </w:rPr>
        <w:t>08.1 Plan de Capacitación:  Actualmente el indicador se encuentra en un 70% esperando que sean cargada las ultimas evidencias y poder alcanzar un 80% del mismo.</w:t>
      </w:r>
    </w:p>
    <w:p w14:paraId="2021A4DF" w14:textId="77777777" w:rsidR="00DA5D27" w:rsidRPr="00A87D53" w:rsidRDefault="00DA5D27" w:rsidP="00DA5D27">
      <w:pPr>
        <w:pStyle w:val="Prrafodelista"/>
        <w:numPr>
          <w:ilvl w:val="0"/>
          <w:numId w:val="2"/>
        </w:numPr>
        <w:spacing w:after="0" w:line="360" w:lineRule="auto"/>
        <w:jc w:val="both"/>
        <w:rPr>
          <w:rFonts w:eastAsia="Calibri"/>
          <w:noProof/>
          <w:color w:val="4C4747"/>
          <w:lang w:val="es-419"/>
        </w:rPr>
      </w:pPr>
      <w:r w:rsidRPr="00A87D53">
        <w:rPr>
          <w:rFonts w:eastAsia="Calibri"/>
          <w:noProof/>
          <w:color w:val="4C4747"/>
          <w:lang w:val="es-419"/>
        </w:rPr>
        <w:t>07.1 Gestión de Acuerdos de Desempeño: Este indicador cuenta con una ponderación de un 100%</w:t>
      </w:r>
      <w:r>
        <w:rPr>
          <w:rFonts w:eastAsia="Calibri"/>
          <w:noProof/>
          <w:color w:val="4C4747"/>
          <w:lang w:val="es-419"/>
        </w:rPr>
        <w:t>.</w:t>
      </w:r>
    </w:p>
    <w:p w14:paraId="45EC544C" w14:textId="1B5A52C0" w:rsidR="00DA5D27" w:rsidRPr="007F27FF" w:rsidRDefault="00DA5D27" w:rsidP="002B4791">
      <w:pPr>
        <w:pStyle w:val="Prrafodelista"/>
        <w:numPr>
          <w:ilvl w:val="0"/>
          <w:numId w:val="2"/>
        </w:numPr>
        <w:spacing w:after="0" w:line="360" w:lineRule="auto"/>
        <w:jc w:val="both"/>
        <w:rPr>
          <w:rFonts w:eastAsia="Calibri"/>
          <w:noProof/>
          <w:color w:val="4C4747"/>
          <w:lang w:val="es-419"/>
        </w:rPr>
      </w:pPr>
      <w:r w:rsidRPr="00A87D53">
        <w:rPr>
          <w:rFonts w:eastAsia="Calibri"/>
          <w:noProof/>
          <w:color w:val="4C4747"/>
          <w:lang w:val="es-419"/>
        </w:rPr>
        <w:t>07.2</w:t>
      </w:r>
      <w:r>
        <w:rPr>
          <w:rFonts w:eastAsia="Calibri"/>
          <w:noProof/>
          <w:color w:val="4C4747"/>
          <w:lang w:val="es-419"/>
        </w:rPr>
        <w:t xml:space="preserve"> </w:t>
      </w:r>
      <w:r w:rsidRPr="00A87D53">
        <w:rPr>
          <w:rFonts w:eastAsia="Calibri"/>
          <w:noProof/>
          <w:color w:val="4C4747"/>
          <w:lang w:val="es-419"/>
        </w:rPr>
        <w:t>Evaluación del Desempeño por Resultados y Competencias: Este indicador cuenta con una ponderación de un 99%</w:t>
      </w:r>
      <w:r>
        <w:rPr>
          <w:rFonts w:eastAsia="Calibri"/>
          <w:noProof/>
          <w:color w:val="4C4747"/>
          <w:lang w:val="es-419"/>
        </w:rPr>
        <w:t>.</w:t>
      </w:r>
    </w:p>
    <w:p w14:paraId="2B543816" w14:textId="166ACF3D" w:rsidR="00DA5D27" w:rsidRPr="000C2572" w:rsidRDefault="00DA5D27" w:rsidP="00934AC4">
      <w:pPr>
        <w:spacing w:line="360" w:lineRule="auto"/>
        <w:jc w:val="both"/>
        <w:rPr>
          <w:rFonts w:eastAsia="Calibri"/>
          <w:b/>
          <w:bCs/>
          <w:noProof/>
          <w:color w:val="4C4747"/>
          <w:lang w:val="es-MX"/>
        </w:rPr>
      </w:pPr>
      <w:r w:rsidRPr="000C2572">
        <w:rPr>
          <w:rFonts w:eastAsia="Calibri"/>
          <w:b/>
          <w:bCs/>
          <w:noProof/>
          <w:color w:val="4C4747"/>
          <w:lang w:val="es-MX"/>
        </w:rPr>
        <w:t>Departamento de Registro, Control y Nómina.</w:t>
      </w:r>
    </w:p>
    <w:p w14:paraId="1CAA051D" w14:textId="77777777" w:rsidR="00934AC4" w:rsidRPr="000C2572" w:rsidRDefault="00934AC4" w:rsidP="00934AC4">
      <w:pPr>
        <w:spacing w:line="360" w:lineRule="auto"/>
        <w:jc w:val="both"/>
        <w:rPr>
          <w:rFonts w:eastAsia="Calibri"/>
          <w:noProof/>
          <w:color w:val="4C4747"/>
          <w:lang w:val="es-MX"/>
        </w:rPr>
      </w:pPr>
      <w:r w:rsidRPr="000C2572">
        <w:rPr>
          <w:rFonts w:eastAsia="Calibri"/>
          <w:noProof/>
          <w:color w:val="4C4747"/>
          <w:lang w:val="es-MX"/>
        </w:rPr>
        <w:t xml:space="preserve">El Departamento de Registro, Control y Nómina del Inaipi, es el área responsable de elaborar las nóminas de pago del personal, clasificada por producto y actividad, cumpliendo con los procedimientos y cálculos de conformidad con la ley. </w:t>
      </w:r>
    </w:p>
    <w:p w14:paraId="746FD0B7" w14:textId="079FA396" w:rsidR="00BE5126" w:rsidRPr="000C2572" w:rsidRDefault="00934AC4" w:rsidP="00934AC4">
      <w:pPr>
        <w:spacing w:line="360" w:lineRule="auto"/>
        <w:jc w:val="both"/>
        <w:rPr>
          <w:rFonts w:eastAsia="Calibri"/>
          <w:noProof/>
          <w:color w:val="4C4747"/>
          <w:lang w:val="es-MX"/>
        </w:rPr>
      </w:pPr>
      <w:r w:rsidRPr="000C2572">
        <w:rPr>
          <w:rFonts w:eastAsia="Calibri"/>
          <w:noProof/>
          <w:color w:val="4C4747"/>
          <w:lang w:val="es-MX"/>
        </w:rPr>
        <w:t>Así mismo, vela por mantener actualizada la base de datos que alimenta el Sistema de Administración de Servidores Públicos (SASP) y el Sistema Integrado de Gestión Financiera (SIGEP), a la par con el Sistema de Gestión Institucional (SIGEPI) y generar los reportes de nómina para publicación en el portal institucional.</w:t>
      </w:r>
    </w:p>
    <w:p w14:paraId="22CE615B" w14:textId="2F7DC400" w:rsidR="00C87E1C" w:rsidRDefault="00934AC4" w:rsidP="00934AC4">
      <w:pPr>
        <w:spacing w:line="360" w:lineRule="auto"/>
        <w:jc w:val="both"/>
        <w:rPr>
          <w:rFonts w:eastAsia="Calibri"/>
          <w:noProof/>
          <w:color w:val="4C4747"/>
          <w:lang w:val="es-MX"/>
        </w:rPr>
      </w:pPr>
      <w:r w:rsidRPr="00934AC4">
        <w:rPr>
          <w:rFonts w:eastAsia="Calibri"/>
          <w:noProof/>
          <w:color w:val="4C4747"/>
          <w:lang w:val="es-MX"/>
        </w:rPr>
        <w:t>El departamento también tiene la responsabilidad de elaborar certificaciones de cargos y las acciones de personal a los fines de registrar, controlar, custodiar y las informaciones de cada colaborador, también es responsable de la carnetización del personal.</w:t>
      </w:r>
    </w:p>
    <w:p w14:paraId="09AE0202" w14:textId="77777777" w:rsidR="003535ED" w:rsidRDefault="003535ED" w:rsidP="00934AC4">
      <w:pPr>
        <w:spacing w:line="360" w:lineRule="auto"/>
        <w:jc w:val="both"/>
        <w:rPr>
          <w:rFonts w:eastAsia="Calibri"/>
          <w:noProof/>
          <w:color w:val="4C4747"/>
          <w:lang w:val="es-MX"/>
        </w:rPr>
      </w:pPr>
    </w:p>
    <w:p w14:paraId="6D7F5C32" w14:textId="77777777" w:rsidR="003535ED" w:rsidRDefault="003535ED" w:rsidP="00934AC4">
      <w:pPr>
        <w:spacing w:line="360" w:lineRule="auto"/>
        <w:jc w:val="both"/>
        <w:rPr>
          <w:rFonts w:eastAsia="Calibri"/>
          <w:noProof/>
          <w:color w:val="4C4747"/>
          <w:lang w:val="es-MX"/>
        </w:rPr>
      </w:pPr>
    </w:p>
    <w:p w14:paraId="79131C69" w14:textId="48AF299D" w:rsidR="00934AC4" w:rsidRPr="00934AC4" w:rsidRDefault="00934AC4" w:rsidP="00934AC4">
      <w:pPr>
        <w:spacing w:line="360" w:lineRule="auto"/>
        <w:jc w:val="both"/>
        <w:rPr>
          <w:rFonts w:eastAsia="Calibri"/>
          <w:b/>
          <w:bCs/>
          <w:noProof/>
          <w:color w:val="4C4747"/>
          <w:lang w:val="es-MX"/>
        </w:rPr>
      </w:pPr>
      <w:r w:rsidRPr="00934AC4">
        <w:rPr>
          <w:rFonts w:eastAsia="Calibri"/>
          <w:b/>
          <w:bCs/>
          <w:noProof/>
          <w:color w:val="4C4747"/>
          <w:lang w:val="es-MX"/>
        </w:rPr>
        <w:lastRenderedPageBreak/>
        <w:t>Pagos de nominas</w:t>
      </w:r>
    </w:p>
    <w:p w14:paraId="59F2A43F" w14:textId="05B8C584" w:rsidR="00934AC4" w:rsidRPr="000C2572" w:rsidRDefault="00934AC4" w:rsidP="00934AC4">
      <w:pPr>
        <w:spacing w:line="360" w:lineRule="auto"/>
        <w:jc w:val="both"/>
        <w:rPr>
          <w:rFonts w:eastAsia="Calibri"/>
          <w:noProof/>
          <w:color w:val="4C4747"/>
          <w:lang w:val="es-MX"/>
        </w:rPr>
      </w:pPr>
      <w:r w:rsidRPr="000C2572">
        <w:rPr>
          <w:rFonts w:eastAsia="Calibri"/>
          <w:noProof/>
          <w:color w:val="4C4747"/>
          <w:lang w:val="es-MX"/>
        </w:rPr>
        <w:t>Durante el periodo de enero a diciembre 2025 se tramitaron y pagaron nóminas por RD$5,084,680,628.11 millones, beneficiando a 15,758 colaboradores, distribuidos en las nóminas descritas a continuación.</w:t>
      </w:r>
    </w:p>
    <w:p w14:paraId="6EEA9BB0" w14:textId="614B06E6" w:rsidR="00934AC4" w:rsidRPr="00934AC4" w:rsidRDefault="00934AC4" w:rsidP="00934AC4">
      <w:pPr>
        <w:spacing w:line="360" w:lineRule="auto"/>
        <w:jc w:val="both"/>
        <w:rPr>
          <w:rFonts w:eastAsia="Calibri"/>
          <w:b/>
          <w:bCs/>
          <w:color w:val="4C4747"/>
          <w:lang w:val="es-MX"/>
        </w:rPr>
      </w:pPr>
      <w:r w:rsidRPr="007F2172">
        <w:rPr>
          <w:rFonts w:eastAsia="Calibri"/>
          <w:b/>
          <w:bCs/>
          <w:noProof/>
          <w:color w:val="4C4747"/>
          <w:lang w:val="es-419"/>
        </w:rPr>
        <w:t xml:space="preserve">Tabla </w:t>
      </w:r>
      <w:r>
        <w:rPr>
          <w:rFonts w:eastAsia="Calibri"/>
          <w:b/>
          <w:bCs/>
          <w:noProof/>
          <w:color w:val="4C4747"/>
          <w:lang w:val="es-419"/>
        </w:rPr>
        <w:t xml:space="preserve">51: </w:t>
      </w:r>
      <w:r w:rsidRPr="00934AC4">
        <w:rPr>
          <w:rFonts w:eastAsia="Calibri"/>
          <w:b/>
          <w:bCs/>
          <w:color w:val="4C4747"/>
          <w:lang w:val="es-MX"/>
        </w:rPr>
        <w:t>Pagos de nómina de enero a diciembre 202</w:t>
      </w:r>
      <w:r>
        <w:rPr>
          <w:rFonts w:eastAsia="Calibri"/>
          <w:b/>
          <w:bCs/>
          <w:color w:val="4C4747"/>
          <w:lang w:val="es-MX"/>
        </w:rPr>
        <w:t>5.</w:t>
      </w:r>
    </w:p>
    <w:tbl>
      <w:tblPr>
        <w:tblW w:w="7931" w:type="dxa"/>
        <w:jc w:val="center"/>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CellMar>
          <w:left w:w="0" w:type="dxa"/>
          <w:right w:w="0" w:type="dxa"/>
        </w:tblCellMar>
        <w:tblLook w:val="04A0" w:firstRow="1" w:lastRow="0" w:firstColumn="1" w:lastColumn="0" w:noHBand="0" w:noVBand="1"/>
      </w:tblPr>
      <w:tblGrid>
        <w:gridCol w:w="4983"/>
        <w:gridCol w:w="2948"/>
      </w:tblGrid>
      <w:tr w:rsidR="00934AC4" w:rsidRPr="0073197C" w14:paraId="58EEAF9F" w14:textId="77777777" w:rsidTr="007F27FF">
        <w:trPr>
          <w:trHeight w:val="453"/>
          <w:tblHeader/>
          <w:jc w:val="center"/>
        </w:trPr>
        <w:tc>
          <w:tcPr>
            <w:tcW w:w="4983" w:type="dxa"/>
            <w:shd w:val="clear" w:color="auto" w:fill="002060"/>
            <w:vAlign w:val="center"/>
            <w:hideMark/>
          </w:tcPr>
          <w:p w14:paraId="11F25B5E" w14:textId="77777777" w:rsidR="00934AC4" w:rsidRPr="00F70AD3" w:rsidRDefault="00934AC4" w:rsidP="00BE5126">
            <w:pPr>
              <w:spacing w:after="0" w:line="276" w:lineRule="auto"/>
              <w:jc w:val="center"/>
              <w:textAlignment w:val="baseline"/>
              <w:rPr>
                <w:rFonts w:eastAsia="Calibri"/>
                <w:b/>
                <w:bCs/>
                <w:color w:val="FFFFFF" w:themeColor="background1"/>
              </w:rPr>
            </w:pPr>
            <w:r w:rsidRPr="00F70AD3">
              <w:rPr>
                <w:rFonts w:eastAsia="Calibri"/>
                <w:b/>
                <w:bCs/>
                <w:color w:val="FFFFFF" w:themeColor="background1"/>
              </w:rPr>
              <w:t xml:space="preserve">Tipo de </w:t>
            </w:r>
            <w:proofErr w:type="spellStart"/>
            <w:r w:rsidRPr="00F70AD3">
              <w:rPr>
                <w:rFonts w:eastAsia="Calibri"/>
                <w:b/>
                <w:bCs/>
                <w:color w:val="FFFFFF" w:themeColor="background1"/>
              </w:rPr>
              <w:t>Nómina</w:t>
            </w:r>
            <w:proofErr w:type="spellEnd"/>
          </w:p>
        </w:tc>
        <w:tc>
          <w:tcPr>
            <w:tcW w:w="2948" w:type="dxa"/>
            <w:shd w:val="clear" w:color="auto" w:fill="002060"/>
            <w:vAlign w:val="center"/>
            <w:hideMark/>
          </w:tcPr>
          <w:p w14:paraId="19A7E451" w14:textId="77777777" w:rsidR="00934AC4" w:rsidRPr="00F70AD3" w:rsidRDefault="00934AC4" w:rsidP="00BE5126">
            <w:pPr>
              <w:spacing w:after="0" w:line="276" w:lineRule="auto"/>
              <w:jc w:val="center"/>
              <w:textAlignment w:val="baseline"/>
              <w:rPr>
                <w:rFonts w:eastAsia="Calibri"/>
                <w:b/>
                <w:bCs/>
                <w:color w:val="FFFFFF" w:themeColor="background1"/>
              </w:rPr>
            </w:pPr>
            <w:r w:rsidRPr="00F70AD3">
              <w:rPr>
                <w:rFonts w:eastAsia="Calibri"/>
                <w:b/>
                <w:bCs/>
                <w:color w:val="FFFFFF" w:themeColor="background1"/>
              </w:rPr>
              <w:t xml:space="preserve">Total, </w:t>
            </w:r>
            <w:proofErr w:type="spellStart"/>
            <w:r w:rsidRPr="00F70AD3">
              <w:rPr>
                <w:rFonts w:eastAsia="Calibri"/>
                <w:b/>
                <w:bCs/>
                <w:color w:val="FFFFFF" w:themeColor="background1"/>
              </w:rPr>
              <w:t>Sueldos</w:t>
            </w:r>
            <w:proofErr w:type="spellEnd"/>
            <w:r w:rsidRPr="00F70AD3">
              <w:rPr>
                <w:rFonts w:eastAsia="Calibri"/>
                <w:b/>
                <w:bCs/>
                <w:color w:val="FFFFFF" w:themeColor="background1"/>
              </w:rPr>
              <w:t xml:space="preserve"> Bruto</w:t>
            </w:r>
          </w:p>
        </w:tc>
      </w:tr>
      <w:tr w:rsidR="00934AC4" w:rsidRPr="0073197C" w14:paraId="0887C6E4" w14:textId="77777777" w:rsidTr="007F27FF">
        <w:trPr>
          <w:trHeight w:val="370"/>
          <w:jc w:val="center"/>
        </w:trPr>
        <w:tc>
          <w:tcPr>
            <w:tcW w:w="4983" w:type="dxa"/>
            <w:vAlign w:val="center"/>
            <w:hideMark/>
          </w:tcPr>
          <w:p w14:paraId="57D44971" w14:textId="6E6DFEDD" w:rsidR="00934AC4" w:rsidRPr="00F70AD3" w:rsidRDefault="00934AC4" w:rsidP="00BE5126">
            <w:pPr>
              <w:spacing w:after="0" w:line="276" w:lineRule="auto"/>
              <w:textAlignment w:val="baseline"/>
              <w:rPr>
                <w:rFonts w:eastAsia="Calibri"/>
                <w:noProof/>
                <w:color w:val="4C4747"/>
              </w:rPr>
            </w:pPr>
            <w:r w:rsidRPr="00934AC4">
              <w:rPr>
                <w:rFonts w:eastAsia="Calibri"/>
                <w:noProof/>
                <w:color w:val="4C4747"/>
              </w:rPr>
              <w:t>Fijos</w:t>
            </w:r>
          </w:p>
        </w:tc>
        <w:tc>
          <w:tcPr>
            <w:tcW w:w="2948" w:type="dxa"/>
            <w:vAlign w:val="bottom"/>
            <w:hideMark/>
          </w:tcPr>
          <w:p w14:paraId="0612565C" w14:textId="1EA4AB42" w:rsidR="00934AC4" w:rsidRPr="00F70AD3" w:rsidRDefault="007D02DC" w:rsidP="00BE5126">
            <w:pPr>
              <w:spacing w:after="0" w:line="276" w:lineRule="auto"/>
              <w:jc w:val="right"/>
              <w:textAlignment w:val="baseline"/>
              <w:rPr>
                <w:rFonts w:eastAsia="Calibri"/>
                <w:noProof/>
                <w:color w:val="4C4747"/>
              </w:rPr>
            </w:pPr>
            <w:r w:rsidRPr="007D02DC">
              <w:rPr>
                <w:rFonts w:eastAsia="Calibri"/>
                <w:noProof/>
                <w:color w:val="4C4747"/>
                <w:lang w:val="es-419"/>
              </w:rPr>
              <w:t>RD$</w:t>
            </w:r>
            <w:r w:rsidR="00934AC4" w:rsidRPr="00934AC4">
              <w:rPr>
                <w:rFonts w:eastAsia="Calibri"/>
                <w:noProof/>
                <w:color w:val="4C4747"/>
              </w:rPr>
              <w:t>2,720,678,857.05</w:t>
            </w:r>
          </w:p>
        </w:tc>
      </w:tr>
      <w:tr w:rsidR="00934AC4" w:rsidRPr="0073197C" w14:paraId="6E1BB288" w14:textId="77777777" w:rsidTr="007F27FF">
        <w:trPr>
          <w:trHeight w:val="370"/>
          <w:jc w:val="center"/>
        </w:trPr>
        <w:tc>
          <w:tcPr>
            <w:tcW w:w="4983" w:type="dxa"/>
            <w:vAlign w:val="center"/>
            <w:hideMark/>
          </w:tcPr>
          <w:p w14:paraId="5BE5C688" w14:textId="3C739589" w:rsidR="00934AC4" w:rsidRPr="00F70AD3" w:rsidRDefault="00934AC4" w:rsidP="00BE5126">
            <w:pPr>
              <w:spacing w:after="0" w:line="276" w:lineRule="auto"/>
              <w:textAlignment w:val="baseline"/>
              <w:rPr>
                <w:rFonts w:eastAsia="Calibri"/>
                <w:noProof/>
                <w:color w:val="4C4747"/>
              </w:rPr>
            </w:pPr>
            <w:r w:rsidRPr="00934AC4">
              <w:rPr>
                <w:rFonts w:eastAsia="Calibri"/>
                <w:noProof/>
                <w:color w:val="4C4747"/>
              </w:rPr>
              <w:t>Complementaria Fijos</w:t>
            </w:r>
          </w:p>
        </w:tc>
        <w:tc>
          <w:tcPr>
            <w:tcW w:w="2948" w:type="dxa"/>
            <w:vAlign w:val="center"/>
            <w:hideMark/>
          </w:tcPr>
          <w:p w14:paraId="18FE47F8" w14:textId="1F9E7C5F" w:rsidR="00934AC4" w:rsidRPr="00F70AD3" w:rsidRDefault="007D02DC" w:rsidP="00BE5126">
            <w:pPr>
              <w:spacing w:after="0" w:line="276" w:lineRule="auto"/>
              <w:jc w:val="right"/>
              <w:textAlignment w:val="baseline"/>
              <w:rPr>
                <w:rFonts w:eastAsia="Calibri"/>
                <w:noProof/>
                <w:color w:val="4C4747"/>
              </w:rPr>
            </w:pPr>
            <w:r w:rsidRPr="007D02DC">
              <w:rPr>
                <w:rFonts w:eastAsia="Calibri"/>
                <w:noProof/>
                <w:color w:val="4C4747"/>
                <w:lang w:val="es-419"/>
              </w:rPr>
              <w:t>RD$</w:t>
            </w:r>
            <w:r w:rsidR="00934AC4" w:rsidRPr="00934AC4">
              <w:rPr>
                <w:rFonts w:eastAsia="Calibri"/>
                <w:noProof/>
                <w:color w:val="4C4747"/>
              </w:rPr>
              <w:t>1,574,925.00</w:t>
            </w:r>
          </w:p>
        </w:tc>
      </w:tr>
      <w:tr w:rsidR="00934AC4" w:rsidRPr="0073197C" w14:paraId="1768214B" w14:textId="77777777" w:rsidTr="007F27FF">
        <w:trPr>
          <w:trHeight w:val="370"/>
          <w:jc w:val="center"/>
        </w:trPr>
        <w:tc>
          <w:tcPr>
            <w:tcW w:w="4983" w:type="dxa"/>
            <w:vAlign w:val="center"/>
            <w:hideMark/>
          </w:tcPr>
          <w:p w14:paraId="379D0983" w14:textId="62AA7DFD" w:rsidR="00934AC4" w:rsidRPr="00F70AD3" w:rsidRDefault="00934AC4" w:rsidP="00BE5126">
            <w:pPr>
              <w:spacing w:after="0" w:line="276" w:lineRule="auto"/>
              <w:textAlignment w:val="baseline"/>
              <w:rPr>
                <w:rFonts w:eastAsia="Calibri"/>
                <w:noProof/>
                <w:color w:val="4C4747"/>
              </w:rPr>
            </w:pPr>
            <w:r w:rsidRPr="00934AC4">
              <w:rPr>
                <w:rFonts w:eastAsia="Calibri"/>
                <w:noProof/>
                <w:color w:val="4C4747"/>
              </w:rPr>
              <w:t>Temporeros</w:t>
            </w:r>
          </w:p>
        </w:tc>
        <w:tc>
          <w:tcPr>
            <w:tcW w:w="2948" w:type="dxa"/>
            <w:vAlign w:val="center"/>
            <w:hideMark/>
          </w:tcPr>
          <w:p w14:paraId="1E82B50B" w14:textId="1E160B46" w:rsidR="00934AC4" w:rsidRPr="00F70AD3" w:rsidRDefault="007D02DC" w:rsidP="00BE5126">
            <w:pPr>
              <w:spacing w:after="0" w:line="276" w:lineRule="auto"/>
              <w:jc w:val="right"/>
              <w:textAlignment w:val="baseline"/>
              <w:rPr>
                <w:rFonts w:eastAsia="Calibri"/>
                <w:noProof/>
                <w:color w:val="4C4747"/>
              </w:rPr>
            </w:pPr>
            <w:r w:rsidRPr="007D02DC">
              <w:rPr>
                <w:rFonts w:eastAsia="Calibri"/>
                <w:noProof/>
                <w:color w:val="4C4747"/>
                <w:lang w:val="es-419"/>
              </w:rPr>
              <w:t>RD$</w:t>
            </w:r>
            <w:r w:rsidR="00934AC4" w:rsidRPr="00934AC4">
              <w:rPr>
                <w:rFonts w:eastAsia="Calibri"/>
                <w:noProof/>
                <w:color w:val="4C4747"/>
              </w:rPr>
              <w:t>2,283,963,564.95</w:t>
            </w:r>
          </w:p>
        </w:tc>
      </w:tr>
      <w:tr w:rsidR="00934AC4" w:rsidRPr="0073197C" w14:paraId="49BFCA6A" w14:textId="77777777" w:rsidTr="007F27FF">
        <w:trPr>
          <w:trHeight w:val="370"/>
          <w:jc w:val="center"/>
        </w:trPr>
        <w:tc>
          <w:tcPr>
            <w:tcW w:w="4983" w:type="dxa"/>
            <w:vAlign w:val="center"/>
            <w:hideMark/>
          </w:tcPr>
          <w:p w14:paraId="10D1F9DD" w14:textId="1F106F28" w:rsidR="00934AC4" w:rsidRPr="00F70AD3" w:rsidRDefault="00934AC4" w:rsidP="00BE5126">
            <w:pPr>
              <w:spacing w:after="0" w:line="276" w:lineRule="auto"/>
              <w:textAlignment w:val="baseline"/>
              <w:rPr>
                <w:rFonts w:eastAsia="Calibri"/>
                <w:noProof/>
                <w:color w:val="4C4747"/>
              </w:rPr>
            </w:pPr>
            <w:r w:rsidRPr="00934AC4">
              <w:rPr>
                <w:rFonts w:eastAsia="Calibri"/>
                <w:noProof/>
                <w:color w:val="4C4747"/>
              </w:rPr>
              <w:t>Complementaria Temporeros</w:t>
            </w:r>
          </w:p>
        </w:tc>
        <w:tc>
          <w:tcPr>
            <w:tcW w:w="2948" w:type="dxa"/>
            <w:vAlign w:val="center"/>
            <w:hideMark/>
          </w:tcPr>
          <w:p w14:paraId="626B4EED" w14:textId="4EBB5033" w:rsidR="00934AC4" w:rsidRPr="00F70AD3" w:rsidRDefault="007D02DC" w:rsidP="00BE5126">
            <w:pPr>
              <w:spacing w:after="0" w:line="276" w:lineRule="auto"/>
              <w:jc w:val="right"/>
              <w:textAlignment w:val="baseline"/>
              <w:rPr>
                <w:rFonts w:eastAsia="Calibri"/>
                <w:noProof/>
                <w:color w:val="4C4747"/>
              </w:rPr>
            </w:pPr>
            <w:r w:rsidRPr="007D02DC">
              <w:rPr>
                <w:rFonts w:eastAsia="Calibri"/>
                <w:noProof/>
                <w:color w:val="4C4747"/>
                <w:lang w:val="es-419"/>
              </w:rPr>
              <w:t>RD$</w:t>
            </w:r>
            <w:r w:rsidR="00934AC4" w:rsidRPr="00934AC4">
              <w:rPr>
                <w:rFonts w:eastAsia="Calibri"/>
                <w:noProof/>
                <w:color w:val="4C4747"/>
              </w:rPr>
              <w:t>4,552,050.00</w:t>
            </w:r>
          </w:p>
        </w:tc>
      </w:tr>
      <w:tr w:rsidR="00934AC4" w:rsidRPr="0073197C" w14:paraId="77BD3C1D" w14:textId="77777777" w:rsidTr="007F27FF">
        <w:trPr>
          <w:trHeight w:val="370"/>
          <w:jc w:val="center"/>
        </w:trPr>
        <w:tc>
          <w:tcPr>
            <w:tcW w:w="4983" w:type="dxa"/>
            <w:vAlign w:val="center"/>
            <w:hideMark/>
          </w:tcPr>
          <w:p w14:paraId="5DC5290F" w14:textId="10AA720B" w:rsidR="00934AC4" w:rsidRPr="00F70AD3" w:rsidRDefault="00934AC4" w:rsidP="00BE5126">
            <w:pPr>
              <w:spacing w:after="0" w:line="276" w:lineRule="auto"/>
              <w:textAlignment w:val="baseline"/>
              <w:rPr>
                <w:rFonts w:eastAsia="Calibri"/>
                <w:noProof/>
                <w:color w:val="4C4747"/>
              </w:rPr>
            </w:pPr>
            <w:r w:rsidRPr="00934AC4">
              <w:rPr>
                <w:rFonts w:eastAsia="Calibri"/>
                <w:noProof/>
                <w:color w:val="4C4747"/>
              </w:rPr>
              <w:t>Trámite de Pensión</w:t>
            </w:r>
          </w:p>
        </w:tc>
        <w:tc>
          <w:tcPr>
            <w:tcW w:w="2948" w:type="dxa"/>
            <w:vAlign w:val="center"/>
            <w:hideMark/>
          </w:tcPr>
          <w:p w14:paraId="6FC51B82" w14:textId="03009138" w:rsidR="00934AC4" w:rsidRPr="00F70AD3" w:rsidRDefault="007D02DC" w:rsidP="00BE5126">
            <w:pPr>
              <w:spacing w:after="0" w:line="276" w:lineRule="auto"/>
              <w:jc w:val="right"/>
              <w:textAlignment w:val="baseline"/>
              <w:rPr>
                <w:rFonts w:eastAsia="Calibri"/>
                <w:noProof/>
                <w:color w:val="4C4747"/>
              </w:rPr>
            </w:pPr>
            <w:r w:rsidRPr="007D02DC">
              <w:rPr>
                <w:rFonts w:eastAsia="Calibri"/>
                <w:noProof/>
                <w:color w:val="4C4747"/>
                <w:lang w:val="es-419"/>
              </w:rPr>
              <w:t>RD$</w:t>
            </w:r>
            <w:r w:rsidR="00934AC4" w:rsidRPr="00934AC4">
              <w:rPr>
                <w:rFonts w:eastAsia="Calibri"/>
                <w:noProof/>
                <w:color w:val="4C4747"/>
              </w:rPr>
              <w:t>9,401,972.76</w:t>
            </w:r>
          </w:p>
        </w:tc>
      </w:tr>
      <w:tr w:rsidR="00934AC4" w:rsidRPr="0073197C" w14:paraId="0360F93F" w14:textId="77777777" w:rsidTr="007F27FF">
        <w:trPr>
          <w:trHeight w:val="370"/>
          <w:jc w:val="center"/>
        </w:trPr>
        <w:tc>
          <w:tcPr>
            <w:tcW w:w="4983" w:type="dxa"/>
            <w:vAlign w:val="center"/>
          </w:tcPr>
          <w:p w14:paraId="5218E6D2" w14:textId="75E5DA9F" w:rsidR="00934AC4" w:rsidRPr="00F70AD3" w:rsidRDefault="00934AC4" w:rsidP="00BE5126">
            <w:pPr>
              <w:spacing w:after="0" w:line="276" w:lineRule="auto"/>
              <w:textAlignment w:val="baseline"/>
              <w:rPr>
                <w:rFonts w:eastAsia="Calibri"/>
                <w:noProof/>
                <w:color w:val="4C4747"/>
              </w:rPr>
            </w:pPr>
            <w:r w:rsidRPr="00934AC4">
              <w:rPr>
                <w:rFonts w:eastAsia="Calibri"/>
                <w:noProof/>
                <w:color w:val="4C4747"/>
              </w:rPr>
              <w:t>Militares</w:t>
            </w:r>
          </w:p>
        </w:tc>
        <w:tc>
          <w:tcPr>
            <w:tcW w:w="2948" w:type="dxa"/>
            <w:vAlign w:val="center"/>
          </w:tcPr>
          <w:p w14:paraId="205BF8B5" w14:textId="47CFB8E8" w:rsidR="00934AC4" w:rsidRPr="00F70AD3" w:rsidRDefault="007D02DC" w:rsidP="00BE5126">
            <w:pPr>
              <w:spacing w:after="0" w:line="276" w:lineRule="auto"/>
              <w:jc w:val="right"/>
              <w:textAlignment w:val="baseline"/>
              <w:rPr>
                <w:rFonts w:eastAsia="Calibri"/>
                <w:noProof/>
                <w:color w:val="4C4747"/>
              </w:rPr>
            </w:pPr>
            <w:r w:rsidRPr="007D02DC">
              <w:rPr>
                <w:rFonts w:eastAsia="Calibri"/>
                <w:noProof/>
                <w:color w:val="4C4747"/>
                <w:lang w:val="es-419"/>
              </w:rPr>
              <w:t>RD$</w:t>
            </w:r>
            <w:r w:rsidR="00934AC4" w:rsidRPr="00934AC4">
              <w:rPr>
                <w:rFonts w:eastAsia="Calibri"/>
                <w:noProof/>
                <w:color w:val="4C4747"/>
              </w:rPr>
              <w:t>48,092,883.35</w:t>
            </w:r>
          </w:p>
        </w:tc>
      </w:tr>
      <w:tr w:rsidR="00934AC4" w:rsidRPr="0073197C" w14:paraId="1801442F" w14:textId="77777777" w:rsidTr="007F27FF">
        <w:trPr>
          <w:trHeight w:val="370"/>
          <w:jc w:val="center"/>
        </w:trPr>
        <w:tc>
          <w:tcPr>
            <w:tcW w:w="4983" w:type="dxa"/>
            <w:vAlign w:val="center"/>
          </w:tcPr>
          <w:p w14:paraId="79B4295D" w14:textId="0E0102AC" w:rsidR="00934AC4" w:rsidRPr="00F70AD3" w:rsidRDefault="00934AC4" w:rsidP="00BE5126">
            <w:pPr>
              <w:spacing w:after="0" w:line="276" w:lineRule="auto"/>
              <w:textAlignment w:val="baseline"/>
              <w:rPr>
                <w:rFonts w:eastAsia="Calibri"/>
                <w:noProof/>
                <w:color w:val="4C4747"/>
              </w:rPr>
            </w:pPr>
            <w:r w:rsidRPr="00934AC4">
              <w:rPr>
                <w:rFonts w:eastAsia="Calibri"/>
                <w:noProof/>
                <w:color w:val="4C4747"/>
              </w:rPr>
              <w:t>Eventuales</w:t>
            </w:r>
          </w:p>
        </w:tc>
        <w:tc>
          <w:tcPr>
            <w:tcW w:w="2948" w:type="dxa"/>
            <w:vAlign w:val="center"/>
          </w:tcPr>
          <w:p w14:paraId="0FA3BFC9" w14:textId="06F57288" w:rsidR="00934AC4" w:rsidRPr="00F70AD3" w:rsidRDefault="007D02DC" w:rsidP="00BE5126">
            <w:pPr>
              <w:spacing w:after="0" w:line="276" w:lineRule="auto"/>
              <w:jc w:val="right"/>
              <w:textAlignment w:val="baseline"/>
              <w:rPr>
                <w:rFonts w:eastAsia="Calibri"/>
                <w:noProof/>
                <w:color w:val="4C4747"/>
              </w:rPr>
            </w:pPr>
            <w:r w:rsidRPr="007D02DC">
              <w:rPr>
                <w:rFonts w:eastAsia="Calibri"/>
                <w:noProof/>
                <w:color w:val="4C4747"/>
                <w:lang w:val="es-419"/>
              </w:rPr>
              <w:t>RD$</w:t>
            </w:r>
            <w:r w:rsidR="00934AC4" w:rsidRPr="00934AC4">
              <w:rPr>
                <w:rFonts w:eastAsia="Calibri"/>
                <w:noProof/>
                <w:color w:val="4C4747"/>
              </w:rPr>
              <w:t>360,000.00</w:t>
            </w:r>
          </w:p>
        </w:tc>
      </w:tr>
      <w:tr w:rsidR="00934AC4" w:rsidRPr="0073197C" w14:paraId="547C41F0" w14:textId="77777777" w:rsidTr="007F27FF">
        <w:trPr>
          <w:trHeight w:val="370"/>
          <w:jc w:val="center"/>
        </w:trPr>
        <w:tc>
          <w:tcPr>
            <w:tcW w:w="4983" w:type="dxa"/>
            <w:vAlign w:val="center"/>
          </w:tcPr>
          <w:p w14:paraId="5E4F4008" w14:textId="57D02C2B" w:rsidR="00934AC4" w:rsidRPr="00F70AD3" w:rsidRDefault="00934AC4" w:rsidP="00BE5126">
            <w:pPr>
              <w:spacing w:after="0" w:line="276" w:lineRule="auto"/>
              <w:textAlignment w:val="baseline"/>
              <w:rPr>
                <w:rFonts w:eastAsia="Calibri"/>
                <w:noProof/>
                <w:color w:val="4C4747"/>
              </w:rPr>
            </w:pPr>
            <w:r w:rsidRPr="00934AC4">
              <w:rPr>
                <w:rFonts w:eastAsia="Calibri"/>
                <w:noProof/>
                <w:color w:val="4C4747"/>
              </w:rPr>
              <w:t>Interinato</w:t>
            </w:r>
          </w:p>
        </w:tc>
        <w:tc>
          <w:tcPr>
            <w:tcW w:w="2948" w:type="dxa"/>
            <w:vAlign w:val="center"/>
          </w:tcPr>
          <w:p w14:paraId="21585331" w14:textId="11377226" w:rsidR="00934AC4" w:rsidRPr="00F70AD3" w:rsidRDefault="007D02DC" w:rsidP="00BE5126">
            <w:pPr>
              <w:spacing w:after="0" w:line="276" w:lineRule="auto"/>
              <w:jc w:val="right"/>
              <w:textAlignment w:val="baseline"/>
              <w:rPr>
                <w:rFonts w:eastAsia="Calibri"/>
                <w:noProof/>
                <w:color w:val="4C4747"/>
              </w:rPr>
            </w:pPr>
            <w:r w:rsidRPr="007D02DC">
              <w:rPr>
                <w:rFonts w:eastAsia="Calibri"/>
                <w:noProof/>
                <w:color w:val="4C4747"/>
                <w:lang w:val="es-419"/>
              </w:rPr>
              <w:t>RD$</w:t>
            </w:r>
            <w:r w:rsidR="00934AC4" w:rsidRPr="00934AC4">
              <w:rPr>
                <w:rFonts w:eastAsia="Calibri"/>
                <w:noProof/>
                <w:color w:val="4C4747"/>
              </w:rPr>
              <w:t>16,056,375.00</w:t>
            </w:r>
          </w:p>
        </w:tc>
      </w:tr>
      <w:tr w:rsidR="00934AC4" w:rsidRPr="0073197C" w14:paraId="19C2A8E5" w14:textId="77777777" w:rsidTr="007F27FF">
        <w:trPr>
          <w:trHeight w:val="370"/>
          <w:jc w:val="center"/>
        </w:trPr>
        <w:tc>
          <w:tcPr>
            <w:tcW w:w="4983" w:type="dxa"/>
            <w:vAlign w:val="center"/>
            <w:hideMark/>
          </w:tcPr>
          <w:p w14:paraId="31B82856" w14:textId="77777777" w:rsidR="00934AC4" w:rsidRPr="00934AC4" w:rsidRDefault="00934AC4" w:rsidP="00BE5126">
            <w:pPr>
              <w:spacing w:after="0" w:line="276" w:lineRule="auto"/>
              <w:textAlignment w:val="baseline"/>
              <w:rPr>
                <w:rFonts w:eastAsia="Calibri"/>
                <w:b/>
                <w:bCs/>
                <w:noProof/>
                <w:color w:val="4C4747"/>
              </w:rPr>
            </w:pPr>
            <w:r w:rsidRPr="00934AC4">
              <w:rPr>
                <w:rFonts w:eastAsia="Calibri"/>
                <w:b/>
                <w:bCs/>
                <w:noProof/>
                <w:color w:val="4C4747"/>
              </w:rPr>
              <w:t>Total, General</w:t>
            </w:r>
          </w:p>
        </w:tc>
        <w:tc>
          <w:tcPr>
            <w:tcW w:w="2948" w:type="dxa"/>
            <w:vAlign w:val="center"/>
            <w:hideMark/>
          </w:tcPr>
          <w:p w14:paraId="00F03234" w14:textId="1722CBC3" w:rsidR="00934AC4" w:rsidRPr="00934AC4" w:rsidRDefault="007D02DC" w:rsidP="00BE5126">
            <w:pPr>
              <w:spacing w:after="0" w:line="276" w:lineRule="auto"/>
              <w:jc w:val="right"/>
              <w:textAlignment w:val="baseline"/>
              <w:rPr>
                <w:rFonts w:eastAsia="Calibri"/>
                <w:b/>
                <w:bCs/>
                <w:noProof/>
                <w:color w:val="4C4747"/>
              </w:rPr>
            </w:pPr>
            <w:r w:rsidRPr="007D02DC">
              <w:rPr>
                <w:rFonts w:eastAsia="Calibri"/>
                <w:b/>
                <w:bCs/>
                <w:noProof/>
                <w:color w:val="4C4747"/>
                <w:lang w:val="es-419"/>
              </w:rPr>
              <w:t>RD$</w:t>
            </w:r>
            <w:r w:rsidR="00934AC4" w:rsidRPr="00934AC4">
              <w:rPr>
                <w:rFonts w:eastAsia="Calibri"/>
                <w:b/>
                <w:bCs/>
                <w:noProof/>
                <w:color w:val="4C4747"/>
              </w:rPr>
              <w:t>5,084,680,628.11</w:t>
            </w:r>
          </w:p>
        </w:tc>
      </w:tr>
    </w:tbl>
    <w:p w14:paraId="20D75DD6" w14:textId="77777777" w:rsidR="00934AC4" w:rsidRDefault="00934AC4" w:rsidP="00934AC4">
      <w:pPr>
        <w:spacing w:line="360" w:lineRule="auto"/>
        <w:jc w:val="both"/>
        <w:rPr>
          <w:rFonts w:eastAsia="Calibri"/>
          <w:i/>
          <w:iCs/>
          <w:color w:val="4C4747"/>
          <w:sz w:val="18"/>
          <w:szCs w:val="18"/>
          <w:lang w:val="es-419"/>
        </w:rPr>
      </w:pPr>
      <w:r w:rsidRPr="007F2172">
        <w:rPr>
          <w:rFonts w:eastAsia="Calibri"/>
          <w:i/>
          <w:iCs/>
          <w:color w:val="4C4747"/>
          <w:sz w:val="18"/>
          <w:szCs w:val="18"/>
          <w:lang w:val="es-419"/>
        </w:rPr>
        <w:t>Fuente interna: Dirección de Recursos Humanos (Inaipi) </w:t>
      </w:r>
    </w:p>
    <w:p w14:paraId="73327A04" w14:textId="77777777" w:rsidR="00934AC4" w:rsidRPr="00934AC4" w:rsidRDefault="00934AC4" w:rsidP="00934AC4">
      <w:pPr>
        <w:spacing w:line="360" w:lineRule="auto"/>
        <w:jc w:val="both"/>
        <w:rPr>
          <w:rFonts w:eastAsia="Calibri"/>
          <w:b/>
          <w:bCs/>
          <w:noProof/>
          <w:color w:val="4C4747"/>
          <w:lang w:val="es-419"/>
        </w:rPr>
      </w:pPr>
      <w:r w:rsidRPr="00934AC4">
        <w:rPr>
          <w:rFonts w:eastAsia="Calibri"/>
          <w:b/>
          <w:bCs/>
          <w:noProof/>
          <w:color w:val="4C4747"/>
          <w:lang w:val="es-419"/>
        </w:rPr>
        <w:t>Acciones de Personal</w:t>
      </w:r>
    </w:p>
    <w:p w14:paraId="3A895056" w14:textId="708D58DD" w:rsidR="00BE5126" w:rsidRPr="00934AC4" w:rsidRDefault="00934AC4" w:rsidP="00934AC4">
      <w:pPr>
        <w:spacing w:line="360" w:lineRule="auto"/>
        <w:jc w:val="both"/>
        <w:rPr>
          <w:rFonts w:eastAsia="Calibri"/>
          <w:noProof/>
          <w:color w:val="4C4747"/>
          <w:lang w:val="es-419"/>
        </w:rPr>
      </w:pPr>
      <w:r w:rsidRPr="00934AC4">
        <w:rPr>
          <w:rFonts w:eastAsia="Calibri"/>
          <w:noProof/>
          <w:color w:val="4C4747"/>
          <w:lang w:val="es-419"/>
        </w:rPr>
        <w:t>Es el documento o formato utilizado para documentar o registrar los eventos o cambios realizados al personal a los fines de crear y actualizar los expedientes. En el año 202</w:t>
      </w:r>
      <w:r>
        <w:rPr>
          <w:rFonts w:eastAsia="Calibri"/>
          <w:noProof/>
          <w:color w:val="4C4747"/>
          <w:lang w:val="es-419"/>
        </w:rPr>
        <w:t xml:space="preserve">5 </w:t>
      </w:r>
      <w:r w:rsidRPr="00934AC4">
        <w:rPr>
          <w:rFonts w:eastAsia="Calibri"/>
          <w:noProof/>
          <w:color w:val="4C4747"/>
          <w:lang w:val="es-419"/>
        </w:rPr>
        <w:t>el Inaipi emitió 5,</w:t>
      </w:r>
      <w:r>
        <w:rPr>
          <w:rFonts w:eastAsia="Calibri"/>
          <w:noProof/>
          <w:color w:val="4C4747"/>
          <w:lang w:val="es-419"/>
        </w:rPr>
        <w:t>812</w:t>
      </w:r>
      <w:r w:rsidRPr="00934AC4">
        <w:rPr>
          <w:rFonts w:eastAsia="Calibri"/>
          <w:noProof/>
          <w:color w:val="4C4747"/>
          <w:lang w:val="es-419"/>
        </w:rPr>
        <w:t xml:space="preserve"> acciones de personal, de las cuales </w:t>
      </w:r>
      <w:r>
        <w:rPr>
          <w:rFonts w:eastAsia="Calibri"/>
          <w:noProof/>
          <w:color w:val="4C4747"/>
          <w:lang w:val="es-419"/>
        </w:rPr>
        <w:t>5,276</w:t>
      </w:r>
      <w:r w:rsidRPr="00934AC4">
        <w:rPr>
          <w:rFonts w:eastAsia="Calibri"/>
          <w:noProof/>
          <w:color w:val="4C4747"/>
          <w:lang w:val="es-419"/>
        </w:rPr>
        <w:t xml:space="preserve"> fueron aprobadas y 5</w:t>
      </w:r>
      <w:r>
        <w:rPr>
          <w:rFonts w:eastAsia="Calibri"/>
          <w:noProof/>
          <w:color w:val="4C4747"/>
          <w:lang w:val="es-419"/>
        </w:rPr>
        <w:t>36</w:t>
      </w:r>
      <w:r w:rsidRPr="00934AC4">
        <w:rPr>
          <w:rFonts w:eastAsia="Calibri"/>
          <w:noProof/>
          <w:color w:val="4C4747"/>
          <w:lang w:val="es-419"/>
        </w:rPr>
        <w:t xml:space="preserve"> eliminadas.</w:t>
      </w:r>
    </w:p>
    <w:p w14:paraId="069FF8BD" w14:textId="275A7DEC" w:rsidR="00934AC4" w:rsidRDefault="00934AC4" w:rsidP="00934AC4">
      <w:pPr>
        <w:spacing w:line="360" w:lineRule="auto"/>
        <w:jc w:val="both"/>
        <w:rPr>
          <w:rFonts w:eastAsia="Calibri"/>
          <w:b/>
          <w:bCs/>
          <w:noProof/>
          <w:color w:val="4C4747"/>
          <w:lang w:val="es-419"/>
        </w:rPr>
      </w:pPr>
      <w:r w:rsidRPr="007F2172">
        <w:rPr>
          <w:rFonts w:eastAsia="Calibri"/>
          <w:b/>
          <w:bCs/>
          <w:noProof/>
          <w:color w:val="4C4747"/>
          <w:lang w:val="es-419"/>
        </w:rPr>
        <w:t xml:space="preserve">Tabla </w:t>
      </w:r>
      <w:r>
        <w:rPr>
          <w:rFonts w:eastAsia="Calibri"/>
          <w:b/>
          <w:bCs/>
          <w:noProof/>
          <w:color w:val="4C4747"/>
          <w:lang w:val="es-419"/>
        </w:rPr>
        <w:t xml:space="preserve">52: </w:t>
      </w:r>
      <w:r w:rsidRPr="00934AC4">
        <w:rPr>
          <w:rFonts w:eastAsia="Calibri"/>
          <w:b/>
          <w:bCs/>
          <w:noProof/>
          <w:color w:val="4C4747"/>
          <w:lang w:val="es-419"/>
        </w:rPr>
        <w:t>Acciones de Personal</w:t>
      </w:r>
      <w:r>
        <w:rPr>
          <w:rFonts w:eastAsia="Calibri"/>
          <w:b/>
          <w:bCs/>
          <w:noProof/>
          <w:color w:val="4C4747"/>
          <w:lang w:val="es-419"/>
        </w:rPr>
        <w:t xml:space="preserve"> realizadas.</w:t>
      </w:r>
    </w:p>
    <w:tbl>
      <w:tblPr>
        <w:tblW w:w="7930" w:type="dxa"/>
        <w:tblBorders>
          <w:top w:val="single" w:sz="6" w:space="0" w:color="4C4747"/>
          <w:left w:val="single" w:sz="6" w:space="0" w:color="4C4747"/>
          <w:bottom w:val="single" w:sz="6" w:space="0" w:color="4C4747"/>
          <w:right w:val="single" w:sz="6" w:space="0" w:color="4C4747"/>
          <w:insideH w:val="single" w:sz="6" w:space="0" w:color="4C4747"/>
          <w:insideV w:val="single" w:sz="6" w:space="0" w:color="4C4747"/>
        </w:tblBorders>
        <w:tblCellMar>
          <w:left w:w="0" w:type="dxa"/>
          <w:right w:w="0" w:type="dxa"/>
        </w:tblCellMar>
        <w:tblLook w:val="04A0" w:firstRow="1" w:lastRow="0" w:firstColumn="1" w:lastColumn="0" w:noHBand="0" w:noVBand="1"/>
      </w:tblPr>
      <w:tblGrid>
        <w:gridCol w:w="5373"/>
        <w:gridCol w:w="2557"/>
      </w:tblGrid>
      <w:tr w:rsidR="00BE5126" w:rsidRPr="00C27547" w14:paraId="57B257C3" w14:textId="77777777" w:rsidTr="006060E6">
        <w:trPr>
          <w:trHeight w:val="405"/>
        </w:trPr>
        <w:tc>
          <w:tcPr>
            <w:tcW w:w="7930" w:type="dxa"/>
            <w:gridSpan w:val="2"/>
            <w:shd w:val="clear" w:color="auto" w:fill="002060"/>
            <w:vAlign w:val="center"/>
            <w:hideMark/>
          </w:tcPr>
          <w:p w14:paraId="31745A20" w14:textId="77777777" w:rsidR="00BE5126" w:rsidRPr="00BE5126" w:rsidRDefault="00BE5126" w:rsidP="00BE5126">
            <w:pPr>
              <w:spacing w:after="0" w:line="276" w:lineRule="auto"/>
              <w:jc w:val="center"/>
              <w:textAlignment w:val="baseline"/>
              <w:rPr>
                <w:rFonts w:eastAsia="Calibri"/>
                <w:b/>
                <w:bCs/>
                <w:color w:val="4C4747"/>
                <w:lang w:val="es-MX"/>
              </w:rPr>
            </w:pPr>
            <w:r w:rsidRPr="00BE5126">
              <w:rPr>
                <w:rFonts w:eastAsia="Calibri"/>
                <w:b/>
                <w:bCs/>
                <w:color w:val="FFFFFF" w:themeColor="background1"/>
                <w:lang w:val="es-MX"/>
              </w:rPr>
              <w:t>Acciones de Personal realizadas en el 2024</w:t>
            </w:r>
          </w:p>
        </w:tc>
      </w:tr>
      <w:tr w:rsidR="00BE5126" w:rsidRPr="0073197C" w14:paraId="194429D0" w14:textId="77777777" w:rsidTr="006060E6">
        <w:trPr>
          <w:trHeight w:val="307"/>
        </w:trPr>
        <w:tc>
          <w:tcPr>
            <w:tcW w:w="5373" w:type="dxa"/>
            <w:vAlign w:val="center"/>
            <w:hideMark/>
          </w:tcPr>
          <w:p w14:paraId="6FDDC162" w14:textId="77777777" w:rsidR="00BE5126" w:rsidRPr="00F70AD3" w:rsidRDefault="00BE5126" w:rsidP="00BE5126">
            <w:pPr>
              <w:spacing w:after="0" w:line="276" w:lineRule="auto"/>
              <w:jc w:val="center"/>
              <w:textAlignment w:val="baseline"/>
              <w:rPr>
                <w:rFonts w:eastAsia="Calibri"/>
                <w:color w:val="4C4747"/>
              </w:rPr>
            </w:pPr>
            <w:proofErr w:type="spellStart"/>
            <w:r w:rsidRPr="00F70AD3">
              <w:rPr>
                <w:rFonts w:eastAsia="Calibri"/>
                <w:color w:val="4C4747"/>
              </w:rPr>
              <w:t>Aprobadas</w:t>
            </w:r>
            <w:proofErr w:type="spellEnd"/>
          </w:p>
        </w:tc>
        <w:tc>
          <w:tcPr>
            <w:tcW w:w="2557" w:type="dxa"/>
            <w:vAlign w:val="center"/>
            <w:hideMark/>
          </w:tcPr>
          <w:p w14:paraId="2950BBDF" w14:textId="48D655D6" w:rsidR="00BE5126" w:rsidRPr="00F70AD3" w:rsidRDefault="00BE5126" w:rsidP="00BE5126">
            <w:pPr>
              <w:spacing w:after="0" w:line="276" w:lineRule="auto"/>
              <w:jc w:val="center"/>
              <w:textAlignment w:val="baseline"/>
              <w:rPr>
                <w:rFonts w:eastAsia="Calibri"/>
                <w:color w:val="4C4747"/>
              </w:rPr>
            </w:pPr>
            <w:r>
              <w:rPr>
                <w:rFonts w:eastAsia="Calibri"/>
                <w:noProof/>
                <w:color w:val="4C4747"/>
                <w:lang w:val="es-419"/>
              </w:rPr>
              <w:t>5,276</w:t>
            </w:r>
          </w:p>
        </w:tc>
      </w:tr>
      <w:tr w:rsidR="00BE5126" w:rsidRPr="0073197C" w14:paraId="57C093B0" w14:textId="77777777" w:rsidTr="006060E6">
        <w:trPr>
          <w:trHeight w:val="307"/>
        </w:trPr>
        <w:tc>
          <w:tcPr>
            <w:tcW w:w="5373" w:type="dxa"/>
            <w:vAlign w:val="center"/>
            <w:hideMark/>
          </w:tcPr>
          <w:p w14:paraId="6704D532" w14:textId="77777777" w:rsidR="00BE5126" w:rsidRPr="00F70AD3" w:rsidRDefault="00BE5126" w:rsidP="00BE5126">
            <w:pPr>
              <w:spacing w:after="0" w:line="276" w:lineRule="auto"/>
              <w:jc w:val="center"/>
              <w:textAlignment w:val="baseline"/>
              <w:rPr>
                <w:rFonts w:eastAsia="Calibri"/>
                <w:color w:val="4C4747"/>
              </w:rPr>
            </w:pPr>
            <w:proofErr w:type="spellStart"/>
            <w:r w:rsidRPr="00F70AD3">
              <w:rPr>
                <w:rFonts w:eastAsia="Calibri"/>
                <w:color w:val="4C4747"/>
              </w:rPr>
              <w:t>Eliminadas</w:t>
            </w:r>
            <w:proofErr w:type="spellEnd"/>
          </w:p>
        </w:tc>
        <w:tc>
          <w:tcPr>
            <w:tcW w:w="2557" w:type="dxa"/>
            <w:vAlign w:val="center"/>
            <w:hideMark/>
          </w:tcPr>
          <w:p w14:paraId="3F73C7B0" w14:textId="0E263C81" w:rsidR="00BE5126" w:rsidRPr="00F70AD3" w:rsidRDefault="00BE5126" w:rsidP="00BE5126">
            <w:pPr>
              <w:spacing w:after="0" w:line="276" w:lineRule="auto"/>
              <w:jc w:val="center"/>
              <w:textAlignment w:val="baseline"/>
              <w:rPr>
                <w:rFonts w:eastAsia="Calibri"/>
                <w:color w:val="4C4747"/>
              </w:rPr>
            </w:pPr>
            <w:r w:rsidRPr="00934AC4">
              <w:rPr>
                <w:rFonts w:eastAsia="Calibri"/>
                <w:noProof/>
                <w:color w:val="4C4747"/>
                <w:lang w:val="es-419"/>
              </w:rPr>
              <w:t>5</w:t>
            </w:r>
            <w:r>
              <w:rPr>
                <w:rFonts w:eastAsia="Calibri"/>
                <w:noProof/>
                <w:color w:val="4C4747"/>
                <w:lang w:val="es-419"/>
              </w:rPr>
              <w:t>36</w:t>
            </w:r>
          </w:p>
        </w:tc>
      </w:tr>
      <w:tr w:rsidR="00BE5126" w:rsidRPr="0073197C" w14:paraId="4902A3D6" w14:textId="77777777" w:rsidTr="006060E6">
        <w:trPr>
          <w:trHeight w:val="307"/>
        </w:trPr>
        <w:tc>
          <w:tcPr>
            <w:tcW w:w="5373" w:type="dxa"/>
            <w:vAlign w:val="center"/>
            <w:hideMark/>
          </w:tcPr>
          <w:p w14:paraId="11EE9E3B" w14:textId="77777777" w:rsidR="00BE5126" w:rsidRPr="00F70AD3" w:rsidRDefault="00BE5126" w:rsidP="00BE5126">
            <w:pPr>
              <w:spacing w:after="0" w:line="276" w:lineRule="auto"/>
              <w:jc w:val="center"/>
              <w:textAlignment w:val="baseline"/>
              <w:rPr>
                <w:rFonts w:eastAsia="Calibri"/>
                <w:b/>
                <w:bCs/>
                <w:color w:val="4C4747"/>
              </w:rPr>
            </w:pPr>
            <w:r w:rsidRPr="00F70AD3">
              <w:rPr>
                <w:rFonts w:eastAsia="Calibri"/>
                <w:b/>
                <w:bCs/>
                <w:color w:val="4C4747"/>
              </w:rPr>
              <w:t xml:space="preserve">Total </w:t>
            </w:r>
          </w:p>
        </w:tc>
        <w:tc>
          <w:tcPr>
            <w:tcW w:w="2557" w:type="dxa"/>
            <w:vAlign w:val="center"/>
            <w:hideMark/>
          </w:tcPr>
          <w:p w14:paraId="0A39085E" w14:textId="0723642E" w:rsidR="00BE5126" w:rsidRPr="00BE5126" w:rsidRDefault="00BE5126" w:rsidP="00BE5126">
            <w:pPr>
              <w:spacing w:after="0" w:line="276" w:lineRule="auto"/>
              <w:jc w:val="center"/>
              <w:textAlignment w:val="baseline"/>
              <w:rPr>
                <w:rFonts w:eastAsia="Calibri"/>
                <w:b/>
                <w:bCs/>
                <w:color w:val="4C4747"/>
              </w:rPr>
            </w:pPr>
            <w:r w:rsidRPr="00BE5126">
              <w:rPr>
                <w:rFonts w:eastAsia="Calibri"/>
                <w:b/>
                <w:bCs/>
                <w:noProof/>
                <w:color w:val="4C4747"/>
                <w:lang w:val="es-419"/>
              </w:rPr>
              <w:t>5,812</w:t>
            </w:r>
          </w:p>
        </w:tc>
      </w:tr>
    </w:tbl>
    <w:p w14:paraId="5BE3586A" w14:textId="77777777" w:rsidR="00BE5126" w:rsidRDefault="00BE5126" w:rsidP="00BE5126">
      <w:pPr>
        <w:spacing w:line="360" w:lineRule="auto"/>
        <w:jc w:val="both"/>
        <w:rPr>
          <w:rFonts w:eastAsia="Calibri"/>
          <w:i/>
          <w:iCs/>
          <w:color w:val="4C4747"/>
          <w:sz w:val="18"/>
          <w:szCs w:val="18"/>
          <w:lang w:val="es-419"/>
        </w:rPr>
      </w:pPr>
      <w:r w:rsidRPr="007F2172">
        <w:rPr>
          <w:rFonts w:eastAsia="Calibri"/>
          <w:i/>
          <w:iCs/>
          <w:color w:val="4C4747"/>
          <w:sz w:val="18"/>
          <w:szCs w:val="18"/>
          <w:lang w:val="es-419"/>
        </w:rPr>
        <w:t>Fuente interna: Dirección de Recursos Humanos (Inaipi) </w:t>
      </w:r>
    </w:p>
    <w:p w14:paraId="196878A0" w14:textId="40280814" w:rsidR="00934AC4" w:rsidRPr="00BE5126" w:rsidRDefault="00BE5126" w:rsidP="00934AC4">
      <w:pPr>
        <w:spacing w:line="360" w:lineRule="auto"/>
        <w:jc w:val="both"/>
        <w:rPr>
          <w:rFonts w:eastAsia="Calibri"/>
          <w:noProof/>
          <w:color w:val="4C4747"/>
          <w:lang w:val="es-MX"/>
        </w:rPr>
      </w:pPr>
      <w:r w:rsidRPr="00BE5126">
        <w:rPr>
          <w:rFonts w:eastAsia="Calibri"/>
          <w:noProof/>
          <w:color w:val="4C4747"/>
          <w:lang w:val="es-MX"/>
        </w:rPr>
        <w:lastRenderedPageBreak/>
        <w:t>En la siguiente tabla se muestra un resumen la cantidad de acciones de personal clasificadas según el tipo, de las cuales se proyectan a ser aprobadas 5,276.</w:t>
      </w:r>
    </w:p>
    <w:p w14:paraId="3D59D766" w14:textId="697EDC51" w:rsidR="00BE5126" w:rsidRDefault="00BE5126" w:rsidP="00BE5126">
      <w:pPr>
        <w:spacing w:line="360" w:lineRule="auto"/>
        <w:jc w:val="both"/>
        <w:rPr>
          <w:rFonts w:eastAsia="Calibri"/>
          <w:b/>
          <w:bCs/>
          <w:color w:val="4C4747"/>
        </w:rPr>
      </w:pPr>
      <w:proofErr w:type="spellStart"/>
      <w:r w:rsidRPr="00AD7A14">
        <w:rPr>
          <w:rFonts w:eastAsia="Calibri"/>
          <w:b/>
          <w:bCs/>
          <w:color w:val="4C4747"/>
        </w:rPr>
        <w:t>Tabla</w:t>
      </w:r>
      <w:proofErr w:type="spellEnd"/>
      <w:r w:rsidRPr="00AD7A14">
        <w:rPr>
          <w:rFonts w:eastAsia="Calibri"/>
          <w:b/>
          <w:bCs/>
          <w:color w:val="4C4747"/>
        </w:rPr>
        <w:t xml:space="preserve"> </w:t>
      </w:r>
      <w:r>
        <w:rPr>
          <w:rFonts w:eastAsia="Calibri"/>
          <w:b/>
          <w:bCs/>
          <w:color w:val="4C4747"/>
        </w:rPr>
        <w:t>53</w:t>
      </w:r>
      <w:r w:rsidRPr="00AD7A14">
        <w:rPr>
          <w:rFonts w:eastAsia="Calibri"/>
          <w:b/>
          <w:bCs/>
          <w:color w:val="4C4747"/>
        </w:rPr>
        <w:t xml:space="preserve">: </w:t>
      </w:r>
      <w:proofErr w:type="spellStart"/>
      <w:r>
        <w:rPr>
          <w:rFonts w:eastAsia="Calibri"/>
          <w:b/>
          <w:bCs/>
          <w:color w:val="4C4747"/>
        </w:rPr>
        <w:t>Acciones</w:t>
      </w:r>
      <w:proofErr w:type="spellEnd"/>
      <w:r>
        <w:rPr>
          <w:rFonts w:eastAsia="Calibri"/>
          <w:b/>
          <w:bCs/>
          <w:color w:val="4C4747"/>
        </w:rPr>
        <w:t xml:space="preserve"> de Personal</w:t>
      </w:r>
    </w:p>
    <w:tbl>
      <w:tblPr>
        <w:tblW w:w="7954" w:type="dxa"/>
        <w:jc w:val="center"/>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CellMar>
          <w:left w:w="0" w:type="dxa"/>
          <w:right w:w="0" w:type="dxa"/>
        </w:tblCellMar>
        <w:tblLook w:val="04A0" w:firstRow="1" w:lastRow="0" w:firstColumn="1" w:lastColumn="0" w:noHBand="0" w:noVBand="1"/>
      </w:tblPr>
      <w:tblGrid>
        <w:gridCol w:w="5046"/>
        <w:gridCol w:w="2908"/>
      </w:tblGrid>
      <w:tr w:rsidR="00BE5126" w:rsidRPr="0073197C" w14:paraId="3AF47F1B" w14:textId="77777777" w:rsidTr="006060E6">
        <w:trPr>
          <w:trHeight w:val="493"/>
          <w:tblHeader/>
          <w:jc w:val="center"/>
        </w:trPr>
        <w:tc>
          <w:tcPr>
            <w:tcW w:w="5046" w:type="dxa"/>
            <w:shd w:val="clear" w:color="auto" w:fill="002060"/>
            <w:vAlign w:val="center"/>
            <w:hideMark/>
          </w:tcPr>
          <w:p w14:paraId="19C8BD6D" w14:textId="77777777" w:rsidR="00BE5126" w:rsidRPr="00F70AD3" w:rsidRDefault="00BE5126" w:rsidP="00BE5126">
            <w:pPr>
              <w:spacing w:after="0" w:line="276" w:lineRule="auto"/>
              <w:jc w:val="center"/>
              <w:textAlignment w:val="baseline"/>
              <w:rPr>
                <w:rFonts w:eastAsia="Calibri"/>
                <w:b/>
                <w:bCs/>
                <w:color w:val="FFFFFF" w:themeColor="background1"/>
              </w:rPr>
            </w:pPr>
            <w:r w:rsidRPr="00F70AD3">
              <w:rPr>
                <w:rFonts w:eastAsia="Calibri"/>
                <w:b/>
                <w:bCs/>
                <w:color w:val="FFFFFF" w:themeColor="background1"/>
              </w:rPr>
              <w:t xml:space="preserve">Tipo de </w:t>
            </w:r>
            <w:proofErr w:type="spellStart"/>
            <w:r w:rsidRPr="00F70AD3">
              <w:rPr>
                <w:rFonts w:eastAsia="Calibri"/>
                <w:b/>
                <w:bCs/>
                <w:color w:val="FFFFFF" w:themeColor="background1"/>
              </w:rPr>
              <w:t>Acción</w:t>
            </w:r>
            <w:proofErr w:type="spellEnd"/>
          </w:p>
        </w:tc>
        <w:tc>
          <w:tcPr>
            <w:tcW w:w="2908" w:type="dxa"/>
            <w:shd w:val="clear" w:color="auto" w:fill="002060"/>
            <w:vAlign w:val="center"/>
            <w:hideMark/>
          </w:tcPr>
          <w:p w14:paraId="4517BE83" w14:textId="77777777" w:rsidR="00BE5126" w:rsidRPr="00F70AD3" w:rsidRDefault="00BE5126" w:rsidP="00BE5126">
            <w:pPr>
              <w:spacing w:after="0" w:line="276" w:lineRule="auto"/>
              <w:jc w:val="center"/>
              <w:textAlignment w:val="baseline"/>
              <w:rPr>
                <w:rFonts w:eastAsia="Calibri"/>
                <w:b/>
                <w:bCs/>
                <w:color w:val="FFFFFF" w:themeColor="background1"/>
              </w:rPr>
            </w:pPr>
            <w:proofErr w:type="spellStart"/>
            <w:r w:rsidRPr="00F70AD3">
              <w:rPr>
                <w:rFonts w:eastAsia="Calibri"/>
                <w:b/>
                <w:bCs/>
                <w:color w:val="FFFFFF" w:themeColor="background1"/>
              </w:rPr>
              <w:t>Cantidad</w:t>
            </w:r>
            <w:proofErr w:type="spellEnd"/>
          </w:p>
        </w:tc>
      </w:tr>
      <w:tr w:rsidR="00BE5126" w:rsidRPr="0073197C" w14:paraId="717DFC76" w14:textId="77777777" w:rsidTr="006060E6">
        <w:trPr>
          <w:trHeight w:val="340"/>
          <w:tblHeader/>
          <w:jc w:val="center"/>
        </w:trPr>
        <w:tc>
          <w:tcPr>
            <w:tcW w:w="5046" w:type="dxa"/>
            <w:vAlign w:val="center"/>
            <w:hideMark/>
          </w:tcPr>
          <w:p w14:paraId="50BD0EA4" w14:textId="7F7BBBF7" w:rsidR="00BE5126" w:rsidRPr="00BE5126" w:rsidRDefault="00BE5126" w:rsidP="00BE5126">
            <w:pPr>
              <w:spacing w:after="0" w:line="276" w:lineRule="auto"/>
              <w:textAlignment w:val="baseline"/>
              <w:rPr>
                <w:rFonts w:eastAsia="Calibri"/>
                <w:noProof/>
                <w:color w:val="4C4747"/>
                <w:lang w:val="es-MX"/>
              </w:rPr>
            </w:pPr>
            <w:r w:rsidRPr="00BE5126">
              <w:rPr>
                <w:rFonts w:eastAsia="Calibri"/>
                <w:noProof/>
                <w:color w:val="4C4747"/>
                <w:lang w:val="es-MX"/>
              </w:rPr>
              <w:t>Cambio de Tipo de Nómina</w:t>
            </w:r>
          </w:p>
        </w:tc>
        <w:tc>
          <w:tcPr>
            <w:tcW w:w="2908" w:type="dxa"/>
            <w:vAlign w:val="center"/>
            <w:hideMark/>
          </w:tcPr>
          <w:p w14:paraId="7FE78FA0" w14:textId="27356698" w:rsidR="00BE5126" w:rsidRPr="00BE5126" w:rsidRDefault="00BE5126" w:rsidP="00BE5126">
            <w:pPr>
              <w:spacing w:after="0" w:line="276" w:lineRule="auto"/>
              <w:jc w:val="center"/>
              <w:textAlignment w:val="baseline"/>
              <w:rPr>
                <w:rFonts w:eastAsia="Calibri"/>
                <w:noProof/>
                <w:color w:val="4C4747"/>
                <w:lang w:val="es-MX"/>
              </w:rPr>
            </w:pPr>
            <w:r w:rsidRPr="00BE5126">
              <w:rPr>
                <w:rFonts w:eastAsia="Calibri"/>
                <w:noProof/>
                <w:color w:val="4C4747"/>
                <w:lang w:val="es-MX"/>
              </w:rPr>
              <w:t>11</w:t>
            </w:r>
          </w:p>
        </w:tc>
      </w:tr>
      <w:tr w:rsidR="00BE5126" w:rsidRPr="0073197C" w14:paraId="03C910F7" w14:textId="77777777" w:rsidTr="006060E6">
        <w:trPr>
          <w:trHeight w:val="340"/>
          <w:tblHeader/>
          <w:jc w:val="center"/>
        </w:trPr>
        <w:tc>
          <w:tcPr>
            <w:tcW w:w="5046" w:type="dxa"/>
            <w:vAlign w:val="center"/>
            <w:hideMark/>
          </w:tcPr>
          <w:p w14:paraId="094B2724" w14:textId="5C566B59" w:rsidR="00BE5126" w:rsidRPr="00BE5126" w:rsidRDefault="00BE5126" w:rsidP="00BE5126">
            <w:pPr>
              <w:spacing w:after="0" w:line="276" w:lineRule="auto"/>
              <w:textAlignment w:val="baseline"/>
              <w:rPr>
                <w:rFonts w:eastAsia="Calibri"/>
                <w:noProof/>
                <w:color w:val="4C4747"/>
                <w:lang w:val="es-MX"/>
              </w:rPr>
            </w:pPr>
            <w:r w:rsidRPr="00BE5126">
              <w:rPr>
                <w:rFonts w:eastAsia="Calibri"/>
                <w:noProof/>
                <w:color w:val="4C4747"/>
                <w:lang w:val="es-MX"/>
              </w:rPr>
              <w:t>Licencia sin disfrute de salario</w:t>
            </w:r>
          </w:p>
        </w:tc>
        <w:tc>
          <w:tcPr>
            <w:tcW w:w="2908" w:type="dxa"/>
            <w:vAlign w:val="center"/>
            <w:hideMark/>
          </w:tcPr>
          <w:p w14:paraId="232955B0" w14:textId="0BE8D4C0" w:rsidR="00BE5126" w:rsidRPr="00BE5126" w:rsidRDefault="00BE5126" w:rsidP="00BE5126">
            <w:pPr>
              <w:spacing w:after="0" w:line="276" w:lineRule="auto"/>
              <w:jc w:val="center"/>
              <w:textAlignment w:val="baseline"/>
              <w:rPr>
                <w:rFonts w:eastAsia="Calibri"/>
                <w:noProof/>
                <w:color w:val="4C4747"/>
                <w:lang w:val="es-MX"/>
              </w:rPr>
            </w:pPr>
            <w:r w:rsidRPr="00BE5126">
              <w:rPr>
                <w:rFonts w:eastAsia="Calibri"/>
                <w:noProof/>
                <w:color w:val="4C4747"/>
                <w:lang w:val="es-MX"/>
              </w:rPr>
              <w:t>35</w:t>
            </w:r>
          </w:p>
        </w:tc>
      </w:tr>
      <w:tr w:rsidR="00BE5126" w:rsidRPr="0073197C" w14:paraId="3BFE2EED" w14:textId="77777777" w:rsidTr="006060E6">
        <w:trPr>
          <w:trHeight w:val="340"/>
          <w:tblHeader/>
          <w:jc w:val="center"/>
        </w:trPr>
        <w:tc>
          <w:tcPr>
            <w:tcW w:w="5046" w:type="dxa"/>
            <w:vAlign w:val="center"/>
            <w:hideMark/>
          </w:tcPr>
          <w:p w14:paraId="539C86E8" w14:textId="7CCB8BE6" w:rsidR="00BE5126" w:rsidRPr="00BE5126" w:rsidRDefault="00BE5126" w:rsidP="00BE5126">
            <w:pPr>
              <w:spacing w:after="0" w:line="276" w:lineRule="auto"/>
              <w:textAlignment w:val="baseline"/>
              <w:rPr>
                <w:rFonts w:eastAsia="Calibri"/>
                <w:noProof/>
                <w:color w:val="4C4747"/>
                <w:lang w:val="es-MX"/>
              </w:rPr>
            </w:pPr>
            <w:r w:rsidRPr="00BE5126">
              <w:rPr>
                <w:rFonts w:eastAsia="Calibri"/>
                <w:noProof/>
                <w:color w:val="4C4747"/>
                <w:lang w:val="es-MX"/>
              </w:rPr>
              <w:t>Suspensión</w:t>
            </w:r>
          </w:p>
        </w:tc>
        <w:tc>
          <w:tcPr>
            <w:tcW w:w="2908" w:type="dxa"/>
            <w:vAlign w:val="center"/>
            <w:hideMark/>
          </w:tcPr>
          <w:p w14:paraId="36F04E72" w14:textId="0D9C92A8" w:rsidR="00BE5126" w:rsidRPr="00BE5126" w:rsidRDefault="00BE5126" w:rsidP="00BE5126">
            <w:pPr>
              <w:spacing w:after="0" w:line="276" w:lineRule="auto"/>
              <w:jc w:val="center"/>
              <w:textAlignment w:val="baseline"/>
              <w:rPr>
                <w:rFonts w:eastAsia="Calibri"/>
                <w:noProof/>
                <w:color w:val="4C4747"/>
                <w:lang w:val="es-MX"/>
              </w:rPr>
            </w:pPr>
            <w:r w:rsidRPr="00BE5126">
              <w:rPr>
                <w:rFonts w:eastAsia="Calibri"/>
                <w:noProof/>
                <w:color w:val="4C4747"/>
                <w:lang w:val="es-MX"/>
              </w:rPr>
              <w:t>132</w:t>
            </w:r>
          </w:p>
        </w:tc>
      </w:tr>
      <w:tr w:rsidR="00BE5126" w:rsidRPr="0073197C" w14:paraId="71FD0171" w14:textId="77777777" w:rsidTr="006060E6">
        <w:trPr>
          <w:trHeight w:val="340"/>
          <w:tblHeader/>
          <w:jc w:val="center"/>
        </w:trPr>
        <w:tc>
          <w:tcPr>
            <w:tcW w:w="5046" w:type="dxa"/>
            <w:vAlign w:val="center"/>
            <w:hideMark/>
          </w:tcPr>
          <w:p w14:paraId="215B06D4" w14:textId="7A95E3D8" w:rsidR="00BE5126" w:rsidRPr="00BE5126" w:rsidRDefault="00BE5126" w:rsidP="00BE5126">
            <w:pPr>
              <w:spacing w:after="0" w:line="276" w:lineRule="auto"/>
              <w:textAlignment w:val="baseline"/>
              <w:rPr>
                <w:rFonts w:eastAsia="Calibri"/>
                <w:noProof/>
                <w:color w:val="4C4747"/>
                <w:lang w:val="es-MX"/>
              </w:rPr>
            </w:pPr>
            <w:r w:rsidRPr="00BE5126">
              <w:rPr>
                <w:rFonts w:eastAsia="Calibri"/>
                <w:noProof/>
                <w:color w:val="4C4747"/>
                <w:lang w:val="es-MX"/>
              </w:rPr>
              <w:t>Salida</w:t>
            </w:r>
          </w:p>
        </w:tc>
        <w:tc>
          <w:tcPr>
            <w:tcW w:w="2908" w:type="dxa"/>
            <w:vAlign w:val="center"/>
            <w:hideMark/>
          </w:tcPr>
          <w:p w14:paraId="3C21A67E" w14:textId="4DB5C512" w:rsidR="00BE5126" w:rsidRPr="00BE5126" w:rsidRDefault="00BE5126" w:rsidP="00BE5126">
            <w:pPr>
              <w:spacing w:after="0" w:line="276" w:lineRule="auto"/>
              <w:jc w:val="center"/>
              <w:textAlignment w:val="baseline"/>
              <w:rPr>
                <w:rFonts w:eastAsia="Calibri"/>
                <w:noProof/>
                <w:color w:val="4C4747"/>
                <w:lang w:val="es-MX"/>
              </w:rPr>
            </w:pPr>
            <w:r w:rsidRPr="00BE5126">
              <w:rPr>
                <w:rFonts w:eastAsia="Calibri"/>
                <w:noProof/>
                <w:color w:val="4C4747"/>
                <w:lang w:val="es-MX"/>
              </w:rPr>
              <w:t>1,544</w:t>
            </w:r>
          </w:p>
        </w:tc>
      </w:tr>
      <w:tr w:rsidR="00BE5126" w:rsidRPr="0073197C" w14:paraId="208CCD70" w14:textId="77777777" w:rsidTr="006060E6">
        <w:trPr>
          <w:trHeight w:val="340"/>
          <w:tblHeader/>
          <w:jc w:val="center"/>
        </w:trPr>
        <w:tc>
          <w:tcPr>
            <w:tcW w:w="5046" w:type="dxa"/>
            <w:vAlign w:val="center"/>
            <w:hideMark/>
          </w:tcPr>
          <w:p w14:paraId="122D4BCF" w14:textId="7C6E92B5" w:rsidR="00BE5126" w:rsidRPr="00BE5126" w:rsidRDefault="00BE5126" w:rsidP="00BE5126">
            <w:pPr>
              <w:spacing w:after="0" w:line="276" w:lineRule="auto"/>
              <w:textAlignment w:val="baseline"/>
              <w:rPr>
                <w:rFonts w:eastAsia="Calibri"/>
                <w:noProof/>
                <w:color w:val="4C4747"/>
                <w:lang w:val="es-MX"/>
              </w:rPr>
            </w:pPr>
            <w:r w:rsidRPr="00BE5126">
              <w:rPr>
                <w:rFonts w:eastAsia="Calibri"/>
                <w:noProof/>
                <w:color w:val="4C4747"/>
                <w:lang w:val="es-MX"/>
              </w:rPr>
              <w:t>Ingreso</w:t>
            </w:r>
          </w:p>
        </w:tc>
        <w:tc>
          <w:tcPr>
            <w:tcW w:w="2908" w:type="dxa"/>
            <w:vAlign w:val="center"/>
            <w:hideMark/>
          </w:tcPr>
          <w:p w14:paraId="6EC1EC22" w14:textId="6EAF2F8C" w:rsidR="00BE5126" w:rsidRPr="00BE5126" w:rsidRDefault="00BE5126" w:rsidP="00BE5126">
            <w:pPr>
              <w:spacing w:after="0" w:line="276" w:lineRule="auto"/>
              <w:jc w:val="center"/>
              <w:textAlignment w:val="baseline"/>
              <w:rPr>
                <w:rFonts w:eastAsia="Calibri"/>
                <w:noProof/>
                <w:color w:val="4C4747"/>
                <w:lang w:val="es-MX"/>
              </w:rPr>
            </w:pPr>
            <w:r w:rsidRPr="00BE5126">
              <w:rPr>
                <w:rFonts w:eastAsia="Calibri"/>
                <w:noProof/>
                <w:color w:val="4C4747"/>
                <w:lang w:val="es-MX"/>
              </w:rPr>
              <w:t>2,988</w:t>
            </w:r>
          </w:p>
        </w:tc>
      </w:tr>
      <w:tr w:rsidR="00BE5126" w:rsidRPr="0073197C" w14:paraId="1EB48F1D" w14:textId="77777777" w:rsidTr="006060E6">
        <w:trPr>
          <w:trHeight w:val="340"/>
          <w:tblHeader/>
          <w:jc w:val="center"/>
        </w:trPr>
        <w:tc>
          <w:tcPr>
            <w:tcW w:w="5046" w:type="dxa"/>
            <w:vAlign w:val="center"/>
          </w:tcPr>
          <w:p w14:paraId="54B2098B" w14:textId="2F3E963C" w:rsidR="00BE5126" w:rsidRPr="00BE5126" w:rsidRDefault="00BE5126" w:rsidP="00BE5126">
            <w:pPr>
              <w:spacing w:after="0" w:line="276" w:lineRule="auto"/>
              <w:textAlignment w:val="baseline"/>
              <w:rPr>
                <w:rFonts w:eastAsia="Calibri"/>
                <w:noProof/>
                <w:color w:val="4C4747"/>
                <w:lang w:val="es-MX"/>
              </w:rPr>
            </w:pPr>
            <w:r w:rsidRPr="00BE5126">
              <w:rPr>
                <w:rFonts w:eastAsia="Calibri"/>
                <w:noProof/>
                <w:color w:val="4C4747"/>
                <w:lang w:val="es-MX"/>
              </w:rPr>
              <w:t>Promoción</w:t>
            </w:r>
          </w:p>
        </w:tc>
        <w:tc>
          <w:tcPr>
            <w:tcW w:w="2908" w:type="dxa"/>
            <w:vAlign w:val="center"/>
          </w:tcPr>
          <w:p w14:paraId="4D24FAC1" w14:textId="4DEE6452" w:rsidR="00BE5126" w:rsidRPr="00BE5126" w:rsidRDefault="00BE5126" w:rsidP="00BE5126">
            <w:pPr>
              <w:spacing w:after="0" w:line="276" w:lineRule="auto"/>
              <w:jc w:val="center"/>
              <w:textAlignment w:val="baseline"/>
              <w:rPr>
                <w:rFonts w:eastAsia="Calibri"/>
                <w:noProof/>
                <w:color w:val="4C4747"/>
                <w:lang w:val="es-MX"/>
              </w:rPr>
            </w:pPr>
            <w:r w:rsidRPr="00BE5126">
              <w:rPr>
                <w:rFonts w:eastAsia="Calibri"/>
                <w:noProof/>
                <w:color w:val="4C4747"/>
                <w:lang w:val="es-MX"/>
              </w:rPr>
              <w:t>566</w:t>
            </w:r>
          </w:p>
        </w:tc>
      </w:tr>
      <w:tr w:rsidR="00BE5126" w:rsidRPr="0073197C" w14:paraId="0D1F8CDA" w14:textId="77777777" w:rsidTr="006060E6">
        <w:trPr>
          <w:trHeight w:val="340"/>
          <w:tblHeader/>
          <w:jc w:val="center"/>
        </w:trPr>
        <w:tc>
          <w:tcPr>
            <w:tcW w:w="5046" w:type="dxa"/>
            <w:vAlign w:val="center"/>
            <w:hideMark/>
          </w:tcPr>
          <w:p w14:paraId="2544435D" w14:textId="77777777" w:rsidR="00BE5126" w:rsidRPr="00F70AD3" w:rsidRDefault="00BE5126" w:rsidP="00BE5126">
            <w:pPr>
              <w:spacing w:after="0" w:line="276" w:lineRule="auto"/>
              <w:jc w:val="center"/>
              <w:textAlignment w:val="baseline"/>
              <w:rPr>
                <w:rFonts w:eastAsia="Calibri"/>
                <w:b/>
                <w:bCs/>
                <w:color w:val="4C4747"/>
              </w:rPr>
            </w:pPr>
            <w:r w:rsidRPr="00F70AD3">
              <w:rPr>
                <w:rFonts w:eastAsia="Calibri"/>
                <w:b/>
                <w:bCs/>
                <w:color w:val="4C4747"/>
              </w:rPr>
              <w:t>Total</w:t>
            </w:r>
          </w:p>
        </w:tc>
        <w:tc>
          <w:tcPr>
            <w:tcW w:w="2908" w:type="dxa"/>
            <w:vAlign w:val="center"/>
            <w:hideMark/>
          </w:tcPr>
          <w:p w14:paraId="46D8FAEF" w14:textId="4B56228E" w:rsidR="00BE5126" w:rsidRPr="00F70AD3" w:rsidRDefault="00BE5126" w:rsidP="00BE5126">
            <w:pPr>
              <w:spacing w:after="0" w:line="276" w:lineRule="auto"/>
              <w:jc w:val="center"/>
              <w:textAlignment w:val="baseline"/>
              <w:rPr>
                <w:rFonts w:eastAsia="Calibri"/>
                <w:b/>
                <w:bCs/>
                <w:color w:val="4C4747"/>
              </w:rPr>
            </w:pPr>
            <w:r>
              <w:rPr>
                <w:rFonts w:eastAsia="Calibri"/>
                <w:b/>
                <w:bCs/>
                <w:color w:val="4C4747"/>
              </w:rPr>
              <w:t>5,276</w:t>
            </w:r>
          </w:p>
        </w:tc>
      </w:tr>
    </w:tbl>
    <w:p w14:paraId="50B91423" w14:textId="77777777" w:rsidR="00BE5126" w:rsidRDefault="00BE5126" w:rsidP="00BE5126">
      <w:pPr>
        <w:spacing w:line="360" w:lineRule="auto"/>
        <w:jc w:val="both"/>
        <w:rPr>
          <w:rFonts w:eastAsia="Calibri"/>
          <w:i/>
          <w:iCs/>
          <w:color w:val="4C4747"/>
          <w:sz w:val="18"/>
          <w:szCs w:val="18"/>
          <w:lang w:val="es-419"/>
        </w:rPr>
      </w:pPr>
      <w:r w:rsidRPr="007F2172">
        <w:rPr>
          <w:rFonts w:eastAsia="Calibri"/>
          <w:i/>
          <w:iCs/>
          <w:color w:val="4C4747"/>
          <w:sz w:val="18"/>
          <w:szCs w:val="18"/>
          <w:lang w:val="es-419"/>
        </w:rPr>
        <w:t>Fuente interna: Dirección de Recursos Humanos (Inaipi) </w:t>
      </w:r>
    </w:p>
    <w:p w14:paraId="559B081F" w14:textId="77777777" w:rsidR="00BE5126" w:rsidRPr="00BE5126" w:rsidRDefault="00BE5126" w:rsidP="00BE5126">
      <w:pPr>
        <w:spacing w:line="360" w:lineRule="auto"/>
        <w:jc w:val="both"/>
        <w:rPr>
          <w:rFonts w:eastAsia="Calibri"/>
          <w:b/>
          <w:bCs/>
          <w:color w:val="4C4747"/>
          <w:lang w:val="es-MX"/>
        </w:rPr>
      </w:pPr>
      <w:r w:rsidRPr="00BE5126">
        <w:rPr>
          <w:rFonts w:eastAsia="Calibri"/>
          <w:b/>
          <w:bCs/>
          <w:color w:val="4C4747"/>
          <w:lang w:val="es-MX"/>
        </w:rPr>
        <w:t>Certificaciones</w:t>
      </w:r>
    </w:p>
    <w:p w14:paraId="4EE9EBE2" w14:textId="379378B6" w:rsidR="00BE5126" w:rsidRPr="000C2572" w:rsidRDefault="00BE5126" w:rsidP="00BE5126">
      <w:pPr>
        <w:spacing w:line="360" w:lineRule="auto"/>
        <w:jc w:val="both"/>
        <w:rPr>
          <w:rFonts w:eastAsia="Calibri"/>
          <w:noProof/>
          <w:color w:val="4C4747"/>
          <w:lang w:val="es-MX"/>
        </w:rPr>
      </w:pPr>
      <w:r w:rsidRPr="000C2572">
        <w:rPr>
          <w:rFonts w:eastAsia="Calibri"/>
          <w:noProof/>
          <w:color w:val="4C4747"/>
          <w:lang w:val="es-MX"/>
        </w:rPr>
        <w:t>La certificación es un documento que hace constatar informaciones básicas laborales del colaborador. Estas pueden ser emitidas para diferentes fines tales como laborales, consulares, asuntos impositivos, entre otros. Durante el citado año 2025, el Departamento de Registro, Control y Nómina emitió 5,214 certificaciones, a colaboradores tanto activos como inactivos.</w:t>
      </w:r>
    </w:p>
    <w:p w14:paraId="147C3806" w14:textId="7722EEC6" w:rsidR="00BE5126" w:rsidRDefault="00BE5126" w:rsidP="00BE5126">
      <w:pPr>
        <w:spacing w:line="360" w:lineRule="auto"/>
        <w:jc w:val="both"/>
        <w:rPr>
          <w:rFonts w:eastAsia="Calibri"/>
          <w:b/>
          <w:bCs/>
          <w:color w:val="4C4747"/>
        </w:rPr>
      </w:pPr>
      <w:proofErr w:type="spellStart"/>
      <w:r w:rsidRPr="00AD7A14">
        <w:rPr>
          <w:rFonts w:eastAsia="Calibri"/>
          <w:b/>
          <w:bCs/>
          <w:color w:val="4C4747"/>
        </w:rPr>
        <w:t>Tabla</w:t>
      </w:r>
      <w:proofErr w:type="spellEnd"/>
      <w:r w:rsidRPr="00AD7A14">
        <w:rPr>
          <w:rFonts w:eastAsia="Calibri"/>
          <w:b/>
          <w:bCs/>
          <w:color w:val="4C4747"/>
        </w:rPr>
        <w:t xml:space="preserve"> </w:t>
      </w:r>
      <w:r>
        <w:rPr>
          <w:rFonts w:eastAsia="Calibri"/>
          <w:b/>
          <w:bCs/>
          <w:color w:val="4C4747"/>
        </w:rPr>
        <w:t>54</w:t>
      </w:r>
      <w:r w:rsidRPr="00AD7A14">
        <w:rPr>
          <w:rFonts w:eastAsia="Calibri"/>
          <w:b/>
          <w:bCs/>
          <w:color w:val="4C4747"/>
        </w:rPr>
        <w:t xml:space="preserve">: </w:t>
      </w:r>
      <w:proofErr w:type="spellStart"/>
      <w:r>
        <w:rPr>
          <w:rFonts w:eastAsia="Calibri"/>
          <w:b/>
          <w:bCs/>
          <w:color w:val="4C4747"/>
        </w:rPr>
        <w:t>Certificaciones</w:t>
      </w:r>
      <w:proofErr w:type="spellEnd"/>
      <w:r>
        <w:rPr>
          <w:rFonts w:eastAsia="Calibri"/>
          <w:b/>
          <w:bCs/>
          <w:color w:val="4C4747"/>
        </w:rPr>
        <w:t>.</w:t>
      </w:r>
    </w:p>
    <w:tbl>
      <w:tblPr>
        <w:tblW w:w="7930" w:type="dxa"/>
        <w:tblBorders>
          <w:top w:val="single" w:sz="6" w:space="0" w:color="4C4747"/>
          <w:left w:val="single" w:sz="6" w:space="0" w:color="4C4747"/>
          <w:bottom w:val="single" w:sz="6" w:space="0" w:color="4C4747"/>
          <w:right w:val="single" w:sz="6" w:space="0" w:color="4C4747"/>
          <w:insideH w:val="single" w:sz="6" w:space="0" w:color="4C4747"/>
          <w:insideV w:val="single" w:sz="6" w:space="0" w:color="4C4747"/>
        </w:tblBorders>
        <w:tblCellMar>
          <w:left w:w="0" w:type="dxa"/>
          <w:right w:w="0" w:type="dxa"/>
        </w:tblCellMar>
        <w:tblLook w:val="04A0" w:firstRow="1" w:lastRow="0" w:firstColumn="1" w:lastColumn="0" w:noHBand="0" w:noVBand="1"/>
      </w:tblPr>
      <w:tblGrid>
        <w:gridCol w:w="5373"/>
        <w:gridCol w:w="2557"/>
      </w:tblGrid>
      <w:tr w:rsidR="00BE5126" w:rsidRPr="0073197C" w14:paraId="28813E4D" w14:textId="77777777" w:rsidTr="006060E6">
        <w:trPr>
          <w:trHeight w:val="405"/>
          <w:tblHeader/>
        </w:trPr>
        <w:tc>
          <w:tcPr>
            <w:tcW w:w="5373" w:type="dxa"/>
            <w:shd w:val="clear" w:color="auto" w:fill="002060"/>
            <w:vAlign w:val="center"/>
            <w:hideMark/>
          </w:tcPr>
          <w:p w14:paraId="47B51907" w14:textId="77777777" w:rsidR="00BE5126" w:rsidRPr="00F70AD3" w:rsidRDefault="00BE5126" w:rsidP="00283614">
            <w:pPr>
              <w:spacing w:after="0" w:line="276" w:lineRule="auto"/>
              <w:jc w:val="center"/>
              <w:textAlignment w:val="baseline"/>
              <w:rPr>
                <w:rFonts w:eastAsia="Calibri"/>
                <w:b/>
                <w:bCs/>
                <w:color w:val="4C4747"/>
              </w:rPr>
            </w:pPr>
            <w:r w:rsidRPr="00F70AD3">
              <w:rPr>
                <w:rFonts w:eastAsia="Calibri"/>
                <w:b/>
                <w:bCs/>
                <w:color w:val="FFFFFF" w:themeColor="background1"/>
              </w:rPr>
              <w:t xml:space="preserve">Tipo de </w:t>
            </w:r>
            <w:proofErr w:type="spellStart"/>
            <w:r w:rsidRPr="00F70AD3">
              <w:rPr>
                <w:rFonts w:eastAsia="Calibri"/>
                <w:b/>
                <w:bCs/>
                <w:color w:val="FFFFFF" w:themeColor="background1"/>
              </w:rPr>
              <w:t>Certificación</w:t>
            </w:r>
            <w:proofErr w:type="spellEnd"/>
          </w:p>
        </w:tc>
        <w:tc>
          <w:tcPr>
            <w:tcW w:w="2557" w:type="dxa"/>
            <w:shd w:val="clear" w:color="auto" w:fill="002060"/>
            <w:vAlign w:val="center"/>
          </w:tcPr>
          <w:p w14:paraId="098E05CD" w14:textId="77777777" w:rsidR="00BE5126" w:rsidRPr="00F70AD3" w:rsidRDefault="00BE5126" w:rsidP="00283614">
            <w:pPr>
              <w:spacing w:after="0" w:line="276" w:lineRule="auto"/>
              <w:jc w:val="center"/>
              <w:textAlignment w:val="baseline"/>
              <w:rPr>
                <w:rFonts w:eastAsia="Calibri"/>
                <w:b/>
                <w:bCs/>
                <w:color w:val="FFFFFF" w:themeColor="background1"/>
              </w:rPr>
            </w:pPr>
            <w:proofErr w:type="spellStart"/>
            <w:r w:rsidRPr="00F70AD3">
              <w:rPr>
                <w:rFonts w:eastAsia="Calibri"/>
                <w:b/>
                <w:bCs/>
                <w:color w:val="FFFFFF" w:themeColor="background1"/>
              </w:rPr>
              <w:t>Cantidad</w:t>
            </w:r>
            <w:proofErr w:type="spellEnd"/>
          </w:p>
        </w:tc>
      </w:tr>
      <w:tr w:rsidR="00BE5126" w:rsidRPr="0073197C" w14:paraId="73F7E7FF" w14:textId="77777777" w:rsidTr="006060E6">
        <w:trPr>
          <w:trHeight w:val="307"/>
        </w:trPr>
        <w:tc>
          <w:tcPr>
            <w:tcW w:w="5373" w:type="dxa"/>
            <w:hideMark/>
          </w:tcPr>
          <w:p w14:paraId="013FC5A0" w14:textId="77777777" w:rsidR="00BE5126" w:rsidRPr="00F70AD3" w:rsidRDefault="00BE5126" w:rsidP="00283614">
            <w:pPr>
              <w:spacing w:after="0" w:line="276" w:lineRule="auto"/>
              <w:jc w:val="center"/>
              <w:textAlignment w:val="baseline"/>
              <w:rPr>
                <w:rFonts w:eastAsia="Calibri"/>
                <w:noProof/>
                <w:color w:val="4C4747"/>
              </w:rPr>
            </w:pPr>
            <w:r w:rsidRPr="00F70AD3">
              <w:rPr>
                <w:rFonts w:eastAsia="Calibri"/>
                <w:noProof/>
                <w:color w:val="4C4747"/>
              </w:rPr>
              <w:t>Laboral – Colaboradores Activos</w:t>
            </w:r>
          </w:p>
        </w:tc>
        <w:tc>
          <w:tcPr>
            <w:tcW w:w="2557" w:type="dxa"/>
            <w:vAlign w:val="center"/>
            <w:hideMark/>
          </w:tcPr>
          <w:p w14:paraId="068D40B4" w14:textId="0D43E4A2" w:rsidR="00BE5126" w:rsidRPr="00F70AD3" w:rsidRDefault="00BE5126" w:rsidP="00283614">
            <w:pPr>
              <w:spacing w:after="0" w:line="276" w:lineRule="auto"/>
              <w:jc w:val="center"/>
              <w:textAlignment w:val="baseline"/>
              <w:rPr>
                <w:rFonts w:eastAsia="Calibri"/>
                <w:noProof/>
                <w:color w:val="4C4747"/>
              </w:rPr>
            </w:pPr>
            <w:r w:rsidRPr="00BE5126">
              <w:rPr>
                <w:rFonts w:eastAsia="Calibri"/>
                <w:noProof/>
                <w:color w:val="4C4747"/>
              </w:rPr>
              <w:t>4,307</w:t>
            </w:r>
          </w:p>
        </w:tc>
      </w:tr>
      <w:tr w:rsidR="00BE5126" w:rsidRPr="0073197C" w14:paraId="3003CC30" w14:textId="77777777" w:rsidTr="006060E6">
        <w:trPr>
          <w:trHeight w:val="307"/>
        </w:trPr>
        <w:tc>
          <w:tcPr>
            <w:tcW w:w="5373" w:type="dxa"/>
            <w:hideMark/>
          </w:tcPr>
          <w:p w14:paraId="088C063A" w14:textId="77777777" w:rsidR="00BE5126" w:rsidRPr="00F70AD3" w:rsidRDefault="00BE5126" w:rsidP="00283614">
            <w:pPr>
              <w:spacing w:after="0" w:line="276" w:lineRule="auto"/>
              <w:jc w:val="center"/>
              <w:textAlignment w:val="baseline"/>
              <w:rPr>
                <w:rFonts w:eastAsia="Calibri"/>
                <w:noProof/>
                <w:color w:val="4C4747"/>
              </w:rPr>
            </w:pPr>
            <w:r w:rsidRPr="00F70AD3">
              <w:rPr>
                <w:rFonts w:eastAsia="Calibri"/>
                <w:noProof/>
                <w:color w:val="4C4747"/>
              </w:rPr>
              <w:t>Laboral – Colaboradores Inactivos</w:t>
            </w:r>
          </w:p>
        </w:tc>
        <w:tc>
          <w:tcPr>
            <w:tcW w:w="2557" w:type="dxa"/>
            <w:vAlign w:val="center"/>
            <w:hideMark/>
          </w:tcPr>
          <w:p w14:paraId="7ED79889" w14:textId="1C572665" w:rsidR="00BE5126" w:rsidRPr="00F70AD3" w:rsidRDefault="00BE5126" w:rsidP="00283614">
            <w:pPr>
              <w:spacing w:after="0" w:line="276" w:lineRule="auto"/>
              <w:jc w:val="center"/>
              <w:textAlignment w:val="baseline"/>
              <w:rPr>
                <w:rFonts w:eastAsia="Calibri"/>
                <w:noProof/>
                <w:color w:val="4C4747"/>
              </w:rPr>
            </w:pPr>
            <w:r w:rsidRPr="00BE5126">
              <w:rPr>
                <w:rFonts w:eastAsia="Calibri"/>
                <w:noProof/>
                <w:color w:val="4C4747"/>
              </w:rPr>
              <w:t>907</w:t>
            </w:r>
          </w:p>
        </w:tc>
      </w:tr>
      <w:tr w:rsidR="00BE5126" w:rsidRPr="0073197C" w14:paraId="1099684D" w14:textId="77777777" w:rsidTr="006060E6">
        <w:trPr>
          <w:trHeight w:val="307"/>
        </w:trPr>
        <w:tc>
          <w:tcPr>
            <w:tcW w:w="5373" w:type="dxa"/>
            <w:vAlign w:val="center"/>
            <w:hideMark/>
          </w:tcPr>
          <w:p w14:paraId="1CBD1033" w14:textId="77777777" w:rsidR="00BE5126" w:rsidRPr="00F70AD3" w:rsidRDefault="00BE5126" w:rsidP="00283614">
            <w:pPr>
              <w:spacing w:after="0" w:line="276" w:lineRule="auto"/>
              <w:jc w:val="center"/>
              <w:textAlignment w:val="baseline"/>
              <w:rPr>
                <w:rFonts w:eastAsia="Calibri"/>
                <w:b/>
                <w:bCs/>
                <w:color w:val="4C4747"/>
              </w:rPr>
            </w:pPr>
            <w:r w:rsidRPr="00F70AD3">
              <w:rPr>
                <w:rFonts w:eastAsia="Calibri"/>
                <w:b/>
                <w:bCs/>
                <w:color w:val="4C4747"/>
              </w:rPr>
              <w:t xml:space="preserve">Total </w:t>
            </w:r>
          </w:p>
        </w:tc>
        <w:tc>
          <w:tcPr>
            <w:tcW w:w="2557" w:type="dxa"/>
            <w:vAlign w:val="center"/>
            <w:hideMark/>
          </w:tcPr>
          <w:p w14:paraId="1C23484D" w14:textId="77777777" w:rsidR="00BE5126" w:rsidRPr="00F70AD3" w:rsidRDefault="00BE5126" w:rsidP="00283614">
            <w:pPr>
              <w:spacing w:after="0" w:line="276" w:lineRule="auto"/>
              <w:jc w:val="center"/>
              <w:textAlignment w:val="baseline"/>
              <w:rPr>
                <w:rFonts w:eastAsia="Calibri"/>
                <w:b/>
                <w:bCs/>
                <w:color w:val="4C4747"/>
              </w:rPr>
            </w:pPr>
            <w:r w:rsidRPr="00F70AD3">
              <w:rPr>
                <w:rFonts w:eastAsia="Calibri"/>
                <w:b/>
                <w:bCs/>
                <w:color w:val="4C4747"/>
              </w:rPr>
              <w:t>6,387</w:t>
            </w:r>
          </w:p>
        </w:tc>
      </w:tr>
    </w:tbl>
    <w:p w14:paraId="47CA09F5" w14:textId="2CECE9C6" w:rsidR="00283614" w:rsidRDefault="00BE5126" w:rsidP="00BE5126">
      <w:pPr>
        <w:spacing w:line="360" w:lineRule="auto"/>
        <w:jc w:val="both"/>
        <w:rPr>
          <w:rFonts w:eastAsia="Calibri"/>
          <w:i/>
          <w:iCs/>
          <w:color w:val="4C4747"/>
          <w:sz w:val="18"/>
          <w:szCs w:val="18"/>
          <w:lang w:val="es-419"/>
        </w:rPr>
      </w:pPr>
      <w:r w:rsidRPr="007F2172">
        <w:rPr>
          <w:rFonts w:eastAsia="Calibri"/>
          <w:i/>
          <w:iCs/>
          <w:color w:val="4C4747"/>
          <w:sz w:val="18"/>
          <w:szCs w:val="18"/>
          <w:lang w:val="es-419"/>
        </w:rPr>
        <w:t>Fuente interna: Dirección de Recursos Humanos (Inaipi) </w:t>
      </w:r>
    </w:p>
    <w:p w14:paraId="7D3B94A8" w14:textId="4F311E5E" w:rsidR="00283614" w:rsidRPr="000C2572" w:rsidRDefault="00283614" w:rsidP="00BE5126">
      <w:pPr>
        <w:spacing w:line="360" w:lineRule="auto"/>
        <w:jc w:val="both"/>
        <w:rPr>
          <w:rFonts w:eastAsia="Calibri"/>
          <w:b/>
          <w:bCs/>
          <w:noProof/>
          <w:color w:val="4C4747"/>
          <w:lang w:val="es-MX"/>
        </w:rPr>
      </w:pPr>
      <w:r w:rsidRPr="000C2572">
        <w:rPr>
          <w:rFonts w:eastAsia="Calibri"/>
          <w:b/>
          <w:bCs/>
          <w:noProof/>
          <w:color w:val="4C4747"/>
          <w:lang w:val="es-MX"/>
        </w:rPr>
        <w:t>Carnetización</w:t>
      </w:r>
    </w:p>
    <w:p w14:paraId="0F02ADB0" w14:textId="77777777" w:rsidR="007F27FF" w:rsidRDefault="00BE5126" w:rsidP="00BE5126">
      <w:pPr>
        <w:spacing w:line="360" w:lineRule="auto"/>
        <w:jc w:val="both"/>
        <w:rPr>
          <w:rFonts w:eastAsia="Calibri"/>
          <w:noProof/>
          <w:color w:val="4C4747"/>
          <w:lang w:val="es-MX"/>
        </w:rPr>
      </w:pPr>
      <w:r w:rsidRPr="00283614">
        <w:rPr>
          <w:rFonts w:eastAsia="Calibri"/>
          <w:noProof/>
          <w:color w:val="4C4747"/>
          <w:lang w:val="es-MX"/>
        </w:rPr>
        <w:t>El carnet es un documento de carácter personal que indica la identidad y la afiliación de los colaboradores de la institución.</w:t>
      </w:r>
    </w:p>
    <w:p w14:paraId="3517E5DB" w14:textId="03EF50FD" w:rsidR="00BE5126" w:rsidRPr="000C2572" w:rsidRDefault="00BE5126" w:rsidP="00BE5126">
      <w:pPr>
        <w:spacing w:line="360" w:lineRule="auto"/>
        <w:jc w:val="both"/>
        <w:rPr>
          <w:rFonts w:eastAsia="Calibri"/>
          <w:noProof/>
          <w:color w:val="4C4747"/>
          <w:lang w:val="es-MX"/>
        </w:rPr>
      </w:pPr>
      <w:r w:rsidRPr="000C2572">
        <w:rPr>
          <w:rFonts w:eastAsia="Calibri"/>
          <w:noProof/>
          <w:color w:val="4C4747"/>
          <w:lang w:val="es-MX"/>
        </w:rPr>
        <w:lastRenderedPageBreak/>
        <w:t>Entre enero y diciembre de 2025, se emitieron un total de 762 carnets para los colaboradores activos de la institución:</w:t>
      </w:r>
    </w:p>
    <w:p w14:paraId="431BA131" w14:textId="58B29EE8" w:rsidR="00283614" w:rsidRPr="00283614" w:rsidRDefault="00283614" w:rsidP="00BE5126">
      <w:pPr>
        <w:spacing w:line="360" w:lineRule="auto"/>
        <w:jc w:val="both"/>
        <w:rPr>
          <w:rFonts w:eastAsia="Calibri"/>
          <w:b/>
          <w:bCs/>
          <w:noProof/>
          <w:color w:val="4C4747"/>
          <w:lang w:val="es-MX"/>
        </w:rPr>
      </w:pPr>
      <w:r w:rsidRPr="00283614">
        <w:rPr>
          <w:rFonts w:eastAsia="Calibri"/>
          <w:b/>
          <w:bCs/>
          <w:noProof/>
          <w:color w:val="4C4747"/>
          <w:lang w:val="es-MX"/>
        </w:rPr>
        <w:t>Departamento de Relaciones Laborales y Sociales</w:t>
      </w:r>
    </w:p>
    <w:p w14:paraId="7200A791" w14:textId="498A796C" w:rsidR="00283614" w:rsidRDefault="00283614" w:rsidP="00BE5126">
      <w:pPr>
        <w:spacing w:line="360" w:lineRule="auto"/>
        <w:jc w:val="both"/>
        <w:rPr>
          <w:rFonts w:eastAsia="Calibri"/>
          <w:noProof/>
          <w:color w:val="4C4747"/>
          <w:lang w:val="es-MX"/>
        </w:rPr>
      </w:pPr>
      <w:r w:rsidRPr="000C2572">
        <w:rPr>
          <w:rFonts w:eastAsia="Calibri"/>
          <w:noProof/>
          <w:color w:val="4C4747"/>
          <w:lang w:val="es-MX"/>
        </w:rPr>
        <w:t xml:space="preserve">La Dirección de Recursos Humanos, a través del Departamento de Relaciones Laborales y Sociales, tiene la responsabilidad de garantizar el cumplimiento del régimen ético y disciplinario, la resolución de conflictos laborales, y la mejora continua en salud, seguridad laboral y clima organizacional. </w:t>
      </w:r>
      <w:r w:rsidRPr="00283614">
        <w:rPr>
          <w:rFonts w:eastAsia="Calibri"/>
          <w:noProof/>
          <w:color w:val="4C4747"/>
          <w:lang w:val="es-MX"/>
        </w:rPr>
        <w:t>Promoviendo la calidad y eficiencia de acuerdo con la Ley de Función Pública No. 41-08 y las disposiciones y normas administrativas internas.</w:t>
      </w:r>
    </w:p>
    <w:p w14:paraId="0589BEDC" w14:textId="464BADC6" w:rsidR="00283614" w:rsidRDefault="00283614" w:rsidP="00BE5126">
      <w:pPr>
        <w:spacing w:line="360" w:lineRule="auto"/>
        <w:jc w:val="both"/>
        <w:rPr>
          <w:rFonts w:eastAsia="Calibri"/>
          <w:noProof/>
          <w:color w:val="4C4747"/>
          <w:lang w:val="es-MX"/>
        </w:rPr>
      </w:pPr>
      <w:r w:rsidRPr="00283614">
        <w:rPr>
          <w:rFonts w:eastAsia="Calibri"/>
          <w:noProof/>
          <w:color w:val="4C4747"/>
          <w:lang w:val="es-MX"/>
        </w:rPr>
        <w:t>Este departamento acompaña a los colaboradores durante toda su trayectoria laboral, desde su ingreso hasta su salida, velando por su satisfacción y promoviendo un clima de trabajo positivo que minimice la ocurrencia de conflictos.</w:t>
      </w:r>
    </w:p>
    <w:p w14:paraId="7E54A4CB" w14:textId="77777777" w:rsidR="00283614" w:rsidRPr="00283614" w:rsidRDefault="00283614" w:rsidP="00283614">
      <w:pPr>
        <w:spacing w:line="360" w:lineRule="auto"/>
        <w:jc w:val="both"/>
        <w:rPr>
          <w:rFonts w:eastAsia="Calibri"/>
          <w:b/>
          <w:bCs/>
          <w:noProof/>
          <w:color w:val="4C4747"/>
          <w:lang w:val="es-MX"/>
        </w:rPr>
      </w:pPr>
      <w:r w:rsidRPr="00283614">
        <w:rPr>
          <w:rFonts w:eastAsia="Calibri"/>
          <w:b/>
          <w:bCs/>
          <w:noProof/>
          <w:color w:val="4C4747"/>
          <w:lang w:val="es-MX"/>
        </w:rPr>
        <w:t>Licencias</w:t>
      </w:r>
    </w:p>
    <w:p w14:paraId="6D619305" w14:textId="1042F131" w:rsidR="00283614" w:rsidRDefault="00283614" w:rsidP="00283614">
      <w:pPr>
        <w:spacing w:line="360" w:lineRule="auto"/>
        <w:jc w:val="both"/>
        <w:rPr>
          <w:rFonts w:eastAsia="Calibri"/>
          <w:noProof/>
          <w:color w:val="4C4747"/>
          <w:lang w:val="es-MX"/>
        </w:rPr>
      </w:pPr>
      <w:r w:rsidRPr="00283614">
        <w:rPr>
          <w:rFonts w:eastAsia="Calibri"/>
          <w:noProof/>
          <w:color w:val="4C4747"/>
          <w:lang w:val="es-MX"/>
        </w:rPr>
        <w:t>La gestión de las licencias se ha cumplido en estricto cumplimiento de la normativa vigente y acorde a los principios de equidad, justicia y responsabilidad institucional.</w:t>
      </w:r>
    </w:p>
    <w:p w14:paraId="4DB3E7D6" w14:textId="3ED39BE3" w:rsidR="00283614" w:rsidRPr="00432827" w:rsidRDefault="00283614" w:rsidP="00283614">
      <w:pPr>
        <w:spacing w:line="240" w:lineRule="auto"/>
        <w:jc w:val="both"/>
        <w:rPr>
          <w:rFonts w:eastAsia="Calibri"/>
          <w:b/>
          <w:bCs/>
          <w:color w:val="4C4747"/>
        </w:rPr>
      </w:pPr>
      <w:proofErr w:type="spellStart"/>
      <w:r w:rsidRPr="00984BDE">
        <w:rPr>
          <w:rFonts w:eastAsia="Calibri"/>
          <w:b/>
          <w:bCs/>
          <w:color w:val="4C4747"/>
        </w:rPr>
        <w:t>Tabla</w:t>
      </w:r>
      <w:proofErr w:type="spellEnd"/>
      <w:r w:rsidRPr="00984BDE">
        <w:rPr>
          <w:rFonts w:eastAsia="Calibri"/>
          <w:b/>
          <w:bCs/>
          <w:color w:val="4C4747"/>
        </w:rPr>
        <w:t xml:space="preserve"> 5</w:t>
      </w:r>
      <w:r>
        <w:rPr>
          <w:rFonts w:eastAsia="Calibri"/>
          <w:b/>
          <w:bCs/>
          <w:color w:val="4C4747"/>
        </w:rPr>
        <w:t>5</w:t>
      </w:r>
      <w:r w:rsidRPr="00984BDE">
        <w:rPr>
          <w:rFonts w:eastAsia="Calibri"/>
          <w:b/>
          <w:bCs/>
          <w:color w:val="4C4747"/>
        </w:rPr>
        <w:t xml:space="preserve">: </w:t>
      </w:r>
      <w:r>
        <w:rPr>
          <w:rFonts w:eastAsia="Calibri"/>
          <w:b/>
          <w:bCs/>
          <w:color w:val="4C4747"/>
        </w:rPr>
        <w:t xml:space="preserve">Solicitud de </w:t>
      </w:r>
      <w:proofErr w:type="spellStart"/>
      <w:r>
        <w:rPr>
          <w:rFonts w:eastAsia="Calibri"/>
          <w:b/>
          <w:bCs/>
          <w:color w:val="4C4747"/>
        </w:rPr>
        <w:t>licencias</w:t>
      </w:r>
      <w:proofErr w:type="spellEnd"/>
      <w:r>
        <w:rPr>
          <w:rFonts w:eastAsia="Calibri"/>
          <w:b/>
          <w:bCs/>
          <w:color w:val="4C4747"/>
        </w:rPr>
        <w:t xml:space="preserve"> </w:t>
      </w:r>
    </w:p>
    <w:tbl>
      <w:tblPr>
        <w:tblW w:w="7930" w:type="dxa"/>
        <w:tblBorders>
          <w:top w:val="single" w:sz="6" w:space="0" w:color="4C4747"/>
          <w:left w:val="single" w:sz="6" w:space="0" w:color="4C4747"/>
          <w:bottom w:val="single" w:sz="6" w:space="0" w:color="4C4747"/>
          <w:right w:val="single" w:sz="6" w:space="0" w:color="4C4747"/>
          <w:insideH w:val="single" w:sz="6" w:space="0" w:color="4C4747"/>
          <w:insideV w:val="single" w:sz="6" w:space="0" w:color="4C4747"/>
        </w:tblBorders>
        <w:tblCellMar>
          <w:left w:w="0" w:type="dxa"/>
          <w:right w:w="0" w:type="dxa"/>
        </w:tblCellMar>
        <w:tblLook w:val="04A0" w:firstRow="1" w:lastRow="0" w:firstColumn="1" w:lastColumn="0" w:noHBand="0" w:noVBand="1"/>
      </w:tblPr>
      <w:tblGrid>
        <w:gridCol w:w="5373"/>
        <w:gridCol w:w="2557"/>
      </w:tblGrid>
      <w:tr w:rsidR="00283614" w:rsidRPr="00F70AD3" w14:paraId="610417EB" w14:textId="77777777" w:rsidTr="006060E6">
        <w:trPr>
          <w:trHeight w:val="348"/>
          <w:tblHeader/>
        </w:trPr>
        <w:tc>
          <w:tcPr>
            <w:tcW w:w="5373" w:type="dxa"/>
            <w:shd w:val="clear" w:color="auto" w:fill="002060"/>
            <w:vAlign w:val="center"/>
            <w:hideMark/>
          </w:tcPr>
          <w:p w14:paraId="09D1EBCA" w14:textId="77777777" w:rsidR="00283614" w:rsidRPr="00F70AD3" w:rsidRDefault="00283614" w:rsidP="006060E6">
            <w:pPr>
              <w:spacing w:after="0" w:line="276" w:lineRule="auto"/>
              <w:jc w:val="center"/>
              <w:textAlignment w:val="baseline"/>
              <w:rPr>
                <w:rFonts w:eastAsia="Calibri"/>
                <w:b/>
                <w:bCs/>
                <w:color w:val="FFFFFF" w:themeColor="background1"/>
              </w:rPr>
            </w:pPr>
            <w:r w:rsidRPr="00F70AD3">
              <w:rPr>
                <w:rFonts w:eastAsia="Calibri"/>
                <w:b/>
                <w:bCs/>
                <w:color w:val="FFFFFF" w:themeColor="background1"/>
              </w:rPr>
              <w:t xml:space="preserve">Tipo de </w:t>
            </w:r>
            <w:proofErr w:type="spellStart"/>
            <w:r w:rsidRPr="00F70AD3">
              <w:rPr>
                <w:rFonts w:eastAsia="Calibri"/>
                <w:b/>
                <w:bCs/>
                <w:color w:val="FFFFFF" w:themeColor="background1"/>
              </w:rPr>
              <w:t>Licencia</w:t>
            </w:r>
            <w:proofErr w:type="spellEnd"/>
          </w:p>
        </w:tc>
        <w:tc>
          <w:tcPr>
            <w:tcW w:w="2557" w:type="dxa"/>
            <w:shd w:val="clear" w:color="auto" w:fill="002060"/>
            <w:vAlign w:val="center"/>
          </w:tcPr>
          <w:p w14:paraId="554F5F33" w14:textId="77777777" w:rsidR="00283614" w:rsidRPr="00F70AD3" w:rsidRDefault="00283614" w:rsidP="006060E6">
            <w:pPr>
              <w:spacing w:after="0" w:line="276" w:lineRule="auto"/>
              <w:jc w:val="center"/>
              <w:textAlignment w:val="baseline"/>
              <w:rPr>
                <w:rFonts w:eastAsia="Calibri"/>
                <w:b/>
                <w:bCs/>
                <w:color w:val="FFFFFF" w:themeColor="background1"/>
              </w:rPr>
            </w:pPr>
            <w:proofErr w:type="spellStart"/>
            <w:r w:rsidRPr="00F70AD3">
              <w:rPr>
                <w:rFonts w:eastAsia="Calibri"/>
                <w:b/>
                <w:bCs/>
                <w:color w:val="FFFFFF" w:themeColor="background1"/>
              </w:rPr>
              <w:t>Cantidad</w:t>
            </w:r>
            <w:proofErr w:type="spellEnd"/>
          </w:p>
        </w:tc>
      </w:tr>
      <w:tr w:rsidR="00283614" w:rsidRPr="00F70AD3" w14:paraId="4586FF9E" w14:textId="77777777" w:rsidTr="006060E6">
        <w:trPr>
          <w:trHeight w:val="340"/>
        </w:trPr>
        <w:tc>
          <w:tcPr>
            <w:tcW w:w="5373" w:type="dxa"/>
            <w:hideMark/>
          </w:tcPr>
          <w:p w14:paraId="75167DE4" w14:textId="77777777" w:rsidR="00283614" w:rsidRPr="007D02DC" w:rsidRDefault="00283614" w:rsidP="00283614">
            <w:pPr>
              <w:spacing w:after="0" w:line="276" w:lineRule="auto"/>
              <w:textAlignment w:val="baseline"/>
              <w:rPr>
                <w:rFonts w:eastAsia="Calibri"/>
                <w:noProof/>
                <w:color w:val="4C4747"/>
                <w:lang w:val="es-MX"/>
              </w:rPr>
            </w:pPr>
            <w:r w:rsidRPr="007D02DC">
              <w:rPr>
                <w:rFonts w:eastAsia="Calibri"/>
                <w:noProof/>
                <w:color w:val="4C4747"/>
                <w:lang w:val="es-MX"/>
              </w:rPr>
              <w:t>Enfermedad común</w:t>
            </w:r>
          </w:p>
        </w:tc>
        <w:tc>
          <w:tcPr>
            <w:tcW w:w="2557" w:type="dxa"/>
            <w:vAlign w:val="center"/>
            <w:hideMark/>
          </w:tcPr>
          <w:p w14:paraId="7AE886C4" w14:textId="204CE6B0" w:rsidR="00283614" w:rsidRPr="00F70AD3" w:rsidRDefault="00283614" w:rsidP="00283614">
            <w:pPr>
              <w:spacing w:after="0" w:line="276" w:lineRule="auto"/>
              <w:jc w:val="center"/>
              <w:textAlignment w:val="baseline"/>
              <w:rPr>
                <w:rFonts w:eastAsia="Calibri"/>
                <w:color w:val="4C4747"/>
              </w:rPr>
            </w:pPr>
            <w:r w:rsidRPr="00E00F86">
              <w:t>14,774</w:t>
            </w:r>
          </w:p>
        </w:tc>
      </w:tr>
      <w:tr w:rsidR="00283614" w:rsidRPr="00F70AD3" w14:paraId="306E8337" w14:textId="77777777" w:rsidTr="006060E6">
        <w:trPr>
          <w:trHeight w:val="340"/>
        </w:trPr>
        <w:tc>
          <w:tcPr>
            <w:tcW w:w="5373" w:type="dxa"/>
            <w:hideMark/>
          </w:tcPr>
          <w:p w14:paraId="67093852" w14:textId="77777777" w:rsidR="00283614" w:rsidRPr="007D02DC" w:rsidRDefault="00283614" w:rsidP="00283614">
            <w:pPr>
              <w:spacing w:after="0" w:line="276" w:lineRule="auto"/>
              <w:textAlignment w:val="baseline"/>
              <w:rPr>
                <w:rFonts w:eastAsia="Calibri"/>
                <w:noProof/>
                <w:color w:val="4C4747"/>
                <w:lang w:val="es-MX"/>
              </w:rPr>
            </w:pPr>
            <w:r w:rsidRPr="007D02DC">
              <w:rPr>
                <w:rFonts w:eastAsia="Calibri"/>
                <w:noProof/>
                <w:color w:val="4C4747"/>
                <w:lang w:val="es-MX"/>
              </w:rPr>
              <w:t>Discapacidad</w:t>
            </w:r>
          </w:p>
        </w:tc>
        <w:tc>
          <w:tcPr>
            <w:tcW w:w="2557" w:type="dxa"/>
            <w:vAlign w:val="center"/>
            <w:hideMark/>
          </w:tcPr>
          <w:p w14:paraId="67C29F84" w14:textId="04CD28F7" w:rsidR="00283614" w:rsidRPr="00F70AD3" w:rsidRDefault="00283614" w:rsidP="00283614">
            <w:pPr>
              <w:spacing w:after="0" w:line="276" w:lineRule="auto"/>
              <w:jc w:val="center"/>
              <w:textAlignment w:val="baseline"/>
              <w:rPr>
                <w:rFonts w:eastAsia="Calibri"/>
                <w:color w:val="4C4747"/>
              </w:rPr>
            </w:pPr>
            <w:r w:rsidRPr="00E00F86">
              <w:t>114</w:t>
            </w:r>
          </w:p>
        </w:tc>
      </w:tr>
      <w:tr w:rsidR="00283614" w:rsidRPr="00F70AD3" w14:paraId="596BFDE3" w14:textId="77777777" w:rsidTr="006060E6">
        <w:trPr>
          <w:trHeight w:val="340"/>
        </w:trPr>
        <w:tc>
          <w:tcPr>
            <w:tcW w:w="5373" w:type="dxa"/>
          </w:tcPr>
          <w:p w14:paraId="1AAC9CEA" w14:textId="77777777" w:rsidR="00283614" w:rsidRPr="007D02DC" w:rsidRDefault="00283614" w:rsidP="00283614">
            <w:pPr>
              <w:spacing w:after="0" w:line="276" w:lineRule="auto"/>
              <w:textAlignment w:val="baseline"/>
              <w:rPr>
                <w:rFonts w:eastAsia="Calibri"/>
                <w:noProof/>
                <w:color w:val="4C4747"/>
                <w:lang w:val="es-MX"/>
              </w:rPr>
            </w:pPr>
            <w:r w:rsidRPr="007D02DC">
              <w:rPr>
                <w:rFonts w:eastAsia="Calibri"/>
                <w:noProof/>
                <w:color w:val="4C4747"/>
                <w:lang w:val="es-MX"/>
              </w:rPr>
              <w:t>Licencia Especial</w:t>
            </w:r>
          </w:p>
        </w:tc>
        <w:tc>
          <w:tcPr>
            <w:tcW w:w="2557" w:type="dxa"/>
            <w:vAlign w:val="center"/>
          </w:tcPr>
          <w:p w14:paraId="6B0C7EDE" w14:textId="6E80A1BA" w:rsidR="00283614" w:rsidRPr="00F70AD3" w:rsidRDefault="00283614" w:rsidP="00283614">
            <w:pPr>
              <w:spacing w:after="0" w:line="276" w:lineRule="auto"/>
              <w:jc w:val="center"/>
              <w:textAlignment w:val="baseline"/>
              <w:rPr>
                <w:rFonts w:eastAsia="Calibri"/>
                <w:color w:val="4C4747"/>
              </w:rPr>
            </w:pPr>
            <w:r w:rsidRPr="00E00F86">
              <w:t>13</w:t>
            </w:r>
          </w:p>
        </w:tc>
      </w:tr>
      <w:tr w:rsidR="00283614" w:rsidRPr="00F70AD3" w14:paraId="496C628F" w14:textId="77777777" w:rsidTr="006060E6">
        <w:trPr>
          <w:trHeight w:val="340"/>
        </w:trPr>
        <w:tc>
          <w:tcPr>
            <w:tcW w:w="5373" w:type="dxa"/>
          </w:tcPr>
          <w:p w14:paraId="1EF7D565" w14:textId="77777777" w:rsidR="00283614" w:rsidRPr="007D02DC" w:rsidRDefault="00283614" w:rsidP="00283614">
            <w:pPr>
              <w:spacing w:after="0" w:line="276" w:lineRule="auto"/>
              <w:textAlignment w:val="baseline"/>
              <w:rPr>
                <w:rFonts w:eastAsia="Calibri"/>
                <w:noProof/>
                <w:color w:val="4C4747"/>
                <w:lang w:val="es-MX"/>
              </w:rPr>
            </w:pPr>
            <w:r w:rsidRPr="007D02DC">
              <w:rPr>
                <w:rFonts w:eastAsia="Calibri"/>
                <w:noProof/>
                <w:color w:val="4C4747"/>
                <w:lang w:val="es-MX"/>
              </w:rPr>
              <w:t>Licencia Ordinaria</w:t>
            </w:r>
          </w:p>
        </w:tc>
        <w:tc>
          <w:tcPr>
            <w:tcW w:w="2557" w:type="dxa"/>
            <w:vAlign w:val="center"/>
          </w:tcPr>
          <w:p w14:paraId="24C234B2" w14:textId="63748430" w:rsidR="00283614" w:rsidRPr="00F70AD3" w:rsidRDefault="00283614" w:rsidP="00283614">
            <w:pPr>
              <w:spacing w:after="0" w:line="276" w:lineRule="auto"/>
              <w:jc w:val="center"/>
              <w:textAlignment w:val="baseline"/>
              <w:rPr>
                <w:rFonts w:eastAsia="Calibri"/>
                <w:color w:val="4C4747"/>
              </w:rPr>
            </w:pPr>
            <w:r w:rsidRPr="00E00F86">
              <w:t>08</w:t>
            </w:r>
          </w:p>
        </w:tc>
      </w:tr>
      <w:tr w:rsidR="00283614" w:rsidRPr="00F70AD3" w14:paraId="6F39E2A0" w14:textId="77777777" w:rsidTr="006060E6">
        <w:trPr>
          <w:trHeight w:val="340"/>
        </w:trPr>
        <w:tc>
          <w:tcPr>
            <w:tcW w:w="5373" w:type="dxa"/>
          </w:tcPr>
          <w:p w14:paraId="5E0DF63E" w14:textId="77777777" w:rsidR="00283614" w:rsidRPr="007D02DC" w:rsidRDefault="00283614" w:rsidP="00283614">
            <w:pPr>
              <w:spacing w:after="0" w:line="276" w:lineRule="auto"/>
              <w:textAlignment w:val="baseline"/>
              <w:rPr>
                <w:rFonts w:eastAsia="Calibri"/>
                <w:noProof/>
                <w:color w:val="4C4747"/>
                <w:lang w:val="es-MX"/>
              </w:rPr>
            </w:pPr>
            <w:r w:rsidRPr="007D02DC">
              <w:rPr>
                <w:rFonts w:eastAsia="Calibri"/>
                <w:noProof/>
                <w:color w:val="4C4747"/>
                <w:lang w:val="es-MX"/>
              </w:rPr>
              <w:t>Licencia para cuido familiar</w:t>
            </w:r>
          </w:p>
        </w:tc>
        <w:tc>
          <w:tcPr>
            <w:tcW w:w="2557" w:type="dxa"/>
            <w:vAlign w:val="center"/>
          </w:tcPr>
          <w:p w14:paraId="58AC90BF" w14:textId="072707F9" w:rsidR="00283614" w:rsidRPr="00F70AD3" w:rsidRDefault="00283614" w:rsidP="00283614">
            <w:pPr>
              <w:spacing w:after="0" w:line="276" w:lineRule="auto"/>
              <w:jc w:val="center"/>
              <w:textAlignment w:val="baseline"/>
              <w:rPr>
                <w:rFonts w:eastAsia="Calibri"/>
                <w:color w:val="4C4747"/>
              </w:rPr>
            </w:pPr>
            <w:r w:rsidRPr="00E00F86">
              <w:t>2140</w:t>
            </w:r>
          </w:p>
        </w:tc>
      </w:tr>
      <w:tr w:rsidR="00283614" w:rsidRPr="00F70AD3" w14:paraId="18628E58" w14:textId="77777777" w:rsidTr="006060E6">
        <w:trPr>
          <w:trHeight w:val="340"/>
        </w:trPr>
        <w:tc>
          <w:tcPr>
            <w:tcW w:w="5373" w:type="dxa"/>
          </w:tcPr>
          <w:p w14:paraId="1AB7FBE7" w14:textId="77777777" w:rsidR="00283614" w:rsidRPr="007D02DC" w:rsidRDefault="00283614" w:rsidP="00283614">
            <w:pPr>
              <w:spacing w:after="0" w:line="276" w:lineRule="auto"/>
              <w:textAlignment w:val="baseline"/>
              <w:rPr>
                <w:rFonts w:eastAsia="Calibri"/>
                <w:noProof/>
                <w:color w:val="4C4747"/>
                <w:lang w:val="es-MX"/>
              </w:rPr>
            </w:pPr>
            <w:r w:rsidRPr="007D02DC">
              <w:rPr>
                <w:rFonts w:eastAsia="Calibri"/>
                <w:noProof/>
                <w:color w:val="4C4747"/>
                <w:lang w:val="es-MX"/>
              </w:rPr>
              <w:t>Licencia por maternidad</w:t>
            </w:r>
          </w:p>
        </w:tc>
        <w:tc>
          <w:tcPr>
            <w:tcW w:w="2557" w:type="dxa"/>
            <w:vAlign w:val="center"/>
          </w:tcPr>
          <w:p w14:paraId="1F47966D" w14:textId="0DEB2C07" w:rsidR="00283614" w:rsidRPr="00F70AD3" w:rsidRDefault="00283614" w:rsidP="00283614">
            <w:pPr>
              <w:spacing w:after="0" w:line="276" w:lineRule="auto"/>
              <w:jc w:val="center"/>
              <w:textAlignment w:val="baseline"/>
              <w:rPr>
                <w:rFonts w:eastAsia="Calibri"/>
                <w:color w:val="4C4747"/>
              </w:rPr>
            </w:pPr>
            <w:r w:rsidRPr="00E00F86">
              <w:t>459</w:t>
            </w:r>
          </w:p>
        </w:tc>
      </w:tr>
      <w:tr w:rsidR="00283614" w:rsidRPr="00F70AD3" w14:paraId="42341AA4" w14:textId="77777777" w:rsidTr="006060E6">
        <w:trPr>
          <w:trHeight w:val="340"/>
        </w:trPr>
        <w:tc>
          <w:tcPr>
            <w:tcW w:w="5373" w:type="dxa"/>
          </w:tcPr>
          <w:p w14:paraId="17FB8908" w14:textId="77777777" w:rsidR="00283614" w:rsidRPr="007D02DC" w:rsidRDefault="00283614" w:rsidP="00283614">
            <w:pPr>
              <w:spacing w:after="0" w:line="276" w:lineRule="auto"/>
              <w:textAlignment w:val="baseline"/>
              <w:rPr>
                <w:rFonts w:eastAsia="Calibri"/>
                <w:noProof/>
                <w:color w:val="4C4747"/>
                <w:lang w:val="es-MX"/>
              </w:rPr>
            </w:pPr>
            <w:r w:rsidRPr="007D02DC">
              <w:rPr>
                <w:rFonts w:eastAsia="Calibri"/>
                <w:noProof/>
                <w:color w:val="4C4747"/>
                <w:lang w:val="es-MX"/>
              </w:rPr>
              <w:t>Licencia por matrimonio</w:t>
            </w:r>
          </w:p>
        </w:tc>
        <w:tc>
          <w:tcPr>
            <w:tcW w:w="2557" w:type="dxa"/>
            <w:vAlign w:val="center"/>
          </w:tcPr>
          <w:p w14:paraId="27C4C130" w14:textId="5BE44F85" w:rsidR="00283614" w:rsidRPr="00F70AD3" w:rsidRDefault="00283614" w:rsidP="00283614">
            <w:pPr>
              <w:spacing w:after="0" w:line="276" w:lineRule="auto"/>
              <w:jc w:val="center"/>
              <w:textAlignment w:val="baseline"/>
              <w:rPr>
                <w:rFonts w:eastAsia="Calibri"/>
                <w:color w:val="4C4747"/>
              </w:rPr>
            </w:pPr>
            <w:r w:rsidRPr="00E00F86">
              <w:t>78</w:t>
            </w:r>
          </w:p>
        </w:tc>
      </w:tr>
      <w:tr w:rsidR="00283614" w:rsidRPr="00F70AD3" w14:paraId="0EED7816" w14:textId="77777777" w:rsidTr="006060E6">
        <w:trPr>
          <w:trHeight w:val="340"/>
        </w:trPr>
        <w:tc>
          <w:tcPr>
            <w:tcW w:w="5373" w:type="dxa"/>
          </w:tcPr>
          <w:p w14:paraId="63EED500" w14:textId="77777777" w:rsidR="00283614" w:rsidRPr="00283614" w:rsidRDefault="00283614" w:rsidP="00283614">
            <w:pPr>
              <w:spacing w:after="0" w:line="276" w:lineRule="auto"/>
              <w:textAlignment w:val="baseline"/>
              <w:rPr>
                <w:rFonts w:eastAsia="Calibri"/>
                <w:noProof/>
                <w:color w:val="4C4747"/>
                <w:lang w:val="es-MX"/>
              </w:rPr>
            </w:pPr>
            <w:r w:rsidRPr="00283614">
              <w:rPr>
                <w:rFonts w:eastAsia="Calibri"/>
                <w:noProof/>
                <w:color w:val="4C4747"/>
                <w:lang w:val="es-MX"/>
              </w:rPr>
              <w:t>Licencia por muerte de familiar</w:t>
            </w:r>
          </w:p>
        </w:tc>
        <w:tc>
          <w:tcPr>
            <w:tcW w:w="2557" w:type="dxa"/>
            <w:vAlign w:val="center"/>
          </w:tcPr>
          <w:p w14:paraId="5C6E4F85" w14:textId="7B79A598" w:rsidR="00283614" w:rsidRPr="00F70AD3" w:rsidRDefault="00283614" w:rsidP="00283614">
            <w:pPr>
              <w:spacing w:after="0" w:line="276" w:lineRule="auto"/>
              <w:jc w:val="center"/>
              <w:textAlignment w:val="baseline"/>
              <w:rPr>
                <w:rFonts w:eastAsia="Calibri"/>
                <w:color w:val="4C4747"/>
              </w:rPr>
            </w:pPr>
            <w:r w:rsidRPr="00E00F86">
              <w:t>279</w:t>
            </w:r>
          </w:p>
        </w:tc>
      </w:tr>
      <w:tr w:rsidR="00283614" w:rsidRPr="00F70AD3" w14:paraId="03C70B12" w14:textId="77777777" w:rsidTr="006060E6">
        <w:trPr>
          <w:trHeight w:val="340"/>
        </w:trPr>
        <w:tc>
          <w:tcPr>
            <w:tcW w:w="5373" w:type="dxa"/>
          </w:tcPr>
          <w:p w14:paraId="4724A481" w14:textId="77777777" w:rsidR="00283614" w:rsidRPr="007D02DC" w:rsidRDefault="00283614" w:rsidP="00283614">
            <w:pPr>
              <w:spacing w:after="0" w:line="276" w:lineRule="auto"/>
              <w:textAlignment w:val="baseline"/>
              <w:rPr>
                <w:rFonts w:eastAsia="Calibri"/>
                <w:noProof/>
                <w:color w:val="4C4747"/>
                <w:lang w:val="es-MX"/>
              </w:rPr>
            </w:pPr>
            <w:r w:rsidRPr="007D02DC">
              <w:rPr>
                <w:rFonts w:eastAsia="Calibri"/>
                <w:noProof/>
                <w:color w:val="4C4747"/>
                <w:lang w:val="es-MX"/>
              </w:rPr>
              <w:t>Licencia por nacimiento</w:t>
            </w:r>
          </w:p>
        </w:tc>
        <w:tc>
          <w:tcPr>
            <w:tcW w:w="2557" w:type="dxa"/>
            <w:vAlign w:val="center"/>
          </w:tcPr>
          <w:p w14:paraId="63C7D1C3" w14:textId="215BEB9B" w:rsidR="00283614" w:rsidRPr="00F70AD3" w:rsidRDefault="00283614" w:rsidP="00283614">
            <w:pPr>
              <w:spacing w:after="0" w:line="276" w:lineRule="auto"/>
              <w:jc w:val="center"/>
              <w:textAlignment w:val="baseline"/>
              <w:rPr>
                <w:rFonts w:eastAsia="Calibri"/>
                <w:color w:val="4C4747"/>
              </w:rPr>
            </w:pPr>
            <w:r w:rsidRPr="00E00F86">
              <w:t>37</w:t>
            </w:r>
          </w:p>
        </w:tc>
      </w:tr>
      <w:tr w:rsidR="00283614" w:rsidRPr="00F70AD3" w14:paraId="3A89C8D2" w14:textId="77777777" w:rsidTr="006060E6">
        <w:trPr>
          <w:trHeight w:val="340"/>
        </w:trPr>
        <w:tc>
          <w:tcPr>
            <w:tcW w:w="5373" w:type="dxa"/>
            <w:vAlign w:val="center"/>
            <w:hideMark/>
          </w:tcPr>
          <w:p w14:paraId="0600743B" w14:textId="77777777" w:rsidR="00283614" w:rsidRPr="00F70AD3" w:rsidRDefault="00283614" w:rsidP="006060E6">
            <w:pPr>
              <w:spacing w:after="0" w:line="276" w:lineRule="auto"/>
              <w:jc w:val="center"/>
              <w:textAlignment w:val="baseline"/>
              <w:rPr>
                <w:rFonts w:eastAsia="Calibri"/>
                <w:b/>
                <w:bCs/>
                <w:color w:val="4C4747"/>
              </w:rPr>
            </w:pPr>
            <w:r w:rsidRPr="00F70AD3">
              <w:rPr>
                <w:rFonts w:eastAsia="Calibri"/>
                <w:b/>
                <w:bCs/>
                <w:color w:val="4C4747"/>
              </w:rPr>
              <w:lastRenderedPageBreak/>
              <w:t xml:space="preserve">Total </w:t>
            </w:r>
          </w:p>
        </w:tc>
        <w:tc>
          <w:tcPr>
            <w:tcW w:w="2557" w:type="dxa"/>
            <w:vAlign w:val="center"/>
            <w:hideMark/>
          </w:tcPr>
          <w:p w14:paraId="5A77A1DF" w14:textId="5CE062BF" w:rsidR="00283614" w:rsidRPr="00F70AD3" w:rsidRDefault="00283614" w:rsidP="006060E6">
            <w:pPr>
              <w:spacing w:after="0" w:line="276" w:lineRule="auto"/>
              <w:jc w:val="center"/>
              <w:textAlignment w:val="baseline"/>
              <w:rPr>
                <w:rFonts w:eastAsia="Calibri"/>
                <w:b/>
                <w:bCs/>
                <w:color w:val="4C4747"/>
              </w:rPr>
            </w:pPr>
            <w:r>
              <w:rPr>
                <w:rFonts w:eastAsia="Calibri"/>
                <w:b/>
                <w:bCs/>
                <w:color w:val="4C4747"/>
              </w:rPr>
              <w:t>17,902</w:t>
            </w:r>
          </w:p>
        </w:tc>
      </w:tr>
    </w:tbl>
    <w:p w14:paraId="52E9EDD7" w14:textId="77777777" w:rsidR="00283614" w:rsidRPr="00283614" w:rsidRDefault="00283614" w:rsidP="00283614">
      <w:pPr>
        <w:spacing w:line="360" w:lineRule="auto"/>
        <w:jc w:val="both"/>
        <w:rPr>
          <w:rFonts w:eastAsia="Calibri"/>
          <w:i/>
          <w:iCs/>
          <w:color w:val="4C4747"/>
          <w:sz w:val="18"/>
          <w:szCs w:val="18"/>
          <w:lang w:val="es-MX"/>
        </w:rPr>
      </w:pPr>
      <w:r w:rsidRPr="00283614">
        <w:rPr>
          <w:rFonts w:eastAsia="Calibri"/>
          <w:i/>
          <w:iCs/>
          <w:color w:val="4C4747"/>
          <w:sz w:val="18"/>
          <w:szCs w:val="18"/>
          <w:lang w:val="es-MX"/>
        </w:rPr>
        <w:t>Fuente interna: Dirección de Recursos Humanos (Inaipi) </w:t>
      </w:r>
    </w:p>
    <w:p w14:paraId="34769119" w14:textId="3A9ECAE4" w:rsidR="00283614" w:rsidRPr="00432827" w:rsidRDefault="00283614" w:rsidP="00283614">
      <w:pPr>
        <w:spacing w:line="240" w:lineRule="auto"/>
        <w:jc w:val="both"/>
        <w:rPr>
          <w:rFonts w:eastAsia="Calibri"/>
          <w:b/>
          <w:bCs/>
          <w:color w:val="4C4747"/>
        </w:rPr>
      </w:pPr>
      <w:proofErr w:type="spellStart"/>
      <w:r w:rsidRPr="00984BDE">
        <w:rPr>
          <w:rFonts w:eastAsia="Calibri"/>
          <w:b/>
          <w:bCs/>
          <w:color w:val="4C4747"/>
        </w:rPr>
        <w:t>Tabla</w:t>
      </w:r>
      <w:proofErr w:type="spellEnd"/>
      <w:r w:rsidRPr="00984BDE">
        <w:rPr>
          <w:rFonts w:eastAsia="Calibri"/>
          <w:b/>
          <w:bCs/>
          <w:color w:val="4C4747"/>
        </w:rPr>
        <w:t xml:space="preserve"> </w:t>
      </w:r>
      <w:r>
        <w:rPr>
          <w:rFonts w:eastAsia="Calibri"/>
          <w:b/>
          <w:bCs/>
          <w:color w:val="4C4747"/>
        </w:rPr>
        <w:t>56</w:t>
      </w:r>
      <w:r w:rsidRPr="00984BDE">
        <w:rPr>
          <w:rFonts w:eastAsia="Calibri"/>
          <w:b/>
          <w:bCs/>
          <w:color w:val="4C4747"/>
        </w:rPr>
        <w:t xml:space="preserve">: </w:t>
      </w:r>
      <w:proofErr w:type="spellStart"/>
      <w:r>
        <w:rPr>
          <w:rFonts w:eastAsia="Calibri"/>
          <w:b/>
          <w:bCs/>
          <w:color w:val="4C4747"/>
        </w:rPr>
        <w:t>Permisos</w:t>
      </w:r>
      <w:proofErr w:type="spellEnd"/>
      <w:r>
        <w:rPr>
          <w:rFonts w:eastAsia="Calibri"/>
          <w:b/>
          <w:bCs/>
          <w:color w:val="4C4747"/>
        </w:rPr>
        <w:t xml:space="preserve"> </w:t>
      </w:r>
    </w:p>
    <w:tbl>
      <w:tblPr>
        <w:tblW w:w="7930" w:type="dxa"/>
        <w:tblBorders>
          <w:top w:val="single" w:sz="6" w:space="0" w:color="4C4747"/>
          <w:left w:val="single" w:sz="6" w:space="0" w:color="4C4747"/>
          <w:bottom w:val="single" w:sz="6" w:space="0" w:color="4C4747"/>
          <w:right w:val="single" w:sz="6" w:space="0" w:color="4C4747"/>
          <w:insideH w:val="single" w:sz="6" w:space="0" w:color="4C4747"/>
          <w:insideV w:val="single" w:sz="6" w:space="0" w:color="4C4747"/>
        </w:tblBorders>
        <w:tblCellMar>
          <w:left w:w="0" w:type="dxa"/>
          <w:right w:w="0" w:type="dxa"/>
        </w:tblCellMar>
        <w:tblLook w:val="04A0" w:firstRow="1" w:lastRow="0" w:firstColumn="1" w:lastColumn="0" w:noHBand="0" w:noVBand="1"/>
      </w:tblPr>
      <w:tblGrid>
        <w:gridCol w:w="5373"/>
        <w:gridCol w:w="2557"/>
      </w:tblGrid>
      <w:tr w:rsidR="00283614" w:rsidRPr="0073197C" w14:paraId="2783E131" w14:textId="77777777" w:rsidTr="006060E6">
        <w:trPr>
          <w:trHeight w:val="437"/>
          <w:tblHeader/>
        </w:trPr>
        <w:tc>
          <w:tcPr>
            <w:tcW w:w="5373" w:type="dxa"/>
            <w:shd w:val="clear" w:color="auto" w:fill="002060"/>
            <w:vAlign w:val="center"/>
            <w:hideMark/>
          </w:tcPr>
          <w:p w14:paraId="43A94B64" w14:textId="77777777" w:rsidR="00283614" w:rsidRPr="00B661F1" w:rsidRDefault="00283614" w:rsidP="006060E6">
            <w:pPr>
              <w:spacing w:after="0" w:line="276" w:lineRule="auto"/>
              <w:jc w:val="center"/>
              <w:textAlignment w:val="baseline"/>
              <w:rPr>
                <w:rFonts w:eastAsia="Calibri"/>
                <w:b/>
                <w:bCs/>
                <w:color w:val="4C4747"/>
              </w:rPr>
            </w:pPr>
            <w:r w:rsidRPr="00B661F1">
              <w:rPr>
                <w:rFonts w:eastAsia="Calibri"/>
                <w:b/>
                <w:bCs/>
                <w:color w:val="FFFFFF" w:themeColor="background1"/>
              </w:rPr>
              <w:t xml:space="preserve">Tipo de </w:t>
            </w:r>
            <w:proofErr w:type="spellStart"/>
            <w:r w:rsidRPr="00B661F1">
              <w:rPr>
                <w:rFonts w:eastAsia="Calibri"/>
                <w:b/>
                <w:bCs/>
                <w:color w:val="FFFFFF" w:themeColor="background1"/>
              </w:rPr>
              <w:t>Permiso</w:t>
            </w:r>
            <w:proofErr w:type="spellEnd"/>
          </w:p>
        </w:tc>
        <w:tc>
          <w:tcPr>
            <w:tcW w:w="2557" w:type="dxa"/>
            <w:shd w:val="clear" w:color="auto" w:fill="002060"/>
            <w:vAlign w:val="center"/>
          </w:tcPr>
          <w:p w14:paraId="50BE16F7" w14:textId="77777777" w:rsidR="00283614" w:rsidRPr="00B661F1" w:rsidRDefault="00283614" w:rsidP="006060E6">
            <w:pPr>
              <w:spacing w:after="0" w:line="276" w:lineRule="auto"/>
              <w:jc w:val="center"/>
              <w:textAlignment w:val="baseline"/>
              <w:rPr>
                <w:rFonts w:eastAsia="Calibri"/>
                <w:b/>
                <w:bCs/>
                <w:color w:val="FFFFFF" w:themeColor="background1"/>
              </w:rPr>
            </w:pPr>
            <w:proofErr w:type="spellStart"/>
            <w:r w:rsidRPr="00B661F1">
              <w:rPr>
                <w:rFonts w:eastAsia="Calibri"/>
                <w:b/>
                <w:bCs/>
                <w:color w:val="FFFFFF" w:themeColor="background1"/>
              </w:rPr>
              <w:t>Cantidad</w:t>
            </w:r>
            <w:proofErr w:type="spellEnd"/>
          </w:p>
        </w:tc>
      </w:tr>
      <w:tr w:rsidR="00283614" w:rsidRPr="0073197C" w14:paraId="67FC14A8" w14:textId="77777777" w:rsidTr="006060E6">
        <w:trPr>
          <w:trHeight w:val="340"/>
        </w:trPr>
        <w:tc>
          <w:tcPr>
            <w:tcW w:w="5373" w:type="dxa"/>
            <w:hideMark/>
          </w:tcPr>
          <w:p w14:paraId="0962D804" w14:textId="77777777" w:rsidR="00283614" w:rsidRPr="00432827" w:rsidRDefault="00283614" w:rsidP="00283614">
            <w:pPr>
              <w:spacing w:after="0" w:line="276" w:lineRule="auto"/>
              <w:textAlignment w:val="baseline"/>
              <w:rPr>
                <w:rFonts w:eastAsia="Calibri"/>
                <w:color w:val="4C4747"/>
              </w:rPr>
            </w:pPr>
            <w:proofErr w:type="spellStart"/>
            <w:r w:rsidRPr="004D423F">
              <w:rPr>
                <w:rFonts w:eastAsia="Calibri"/>
                <w:color w:val="4C4747"/>
              </w:rPr>
              <w:t>Disfrute</w:t>
            </w:r>
            <w:proofErr w:type="spellEnd"/>
            <w:r w:rsidRPr="004D423F">
              <w:rPr>
                <w:rFonts w:eastAsia="Calibri"/>
                <w:color w:val="4C4747"/>
              </w:rPr>
              <w:t xml:space="preserve"> </w:t>
            </w:r>
            <w:proofErr w:type="spellStart"/>
            <w:r w:rsidRPr="004D423F">
              <w:rPr>
                <w:rFonts w:eastAsia="Calibri"/>
                <w:color w:val="4C4747"/>
              </w:rPr>
              <w:t>Compensatorio</w:t>
            </w:r>
            <w:proofErr w:type="spellEnd"/>
          </w:p>
        </w:tc>
        <w:tc>
          <w:tcPr>
            <w:tcW w:w="2557" w:type="dxa"/>
            <w:vAlign w:val="center"/>
            <w:hideMark/>
          </w:tcPr>
          <w:p w14:paraId="3005C24F" w14:textId="722433EB" w:rsidR="00283614" w:rsidRPr="00432827" w:rsidRDefault="00283614" w:rsidP="00283614">
            <w:pPr>
              <w:spacing w:after="0" w:line="276" w:lineRule="auto"/>
              <w:jc w:val="center"/>
              <w:textAlignment w:val="baseline"/>
              <w:rPr>
                <w:rFonts w:eastAsia="Calibri"/>
                <w:color w:val="4C4747"/>
              </w:rPr>
            </w:pPr>
            <w:r w:rsidRPr="00E00F86">
              <w:rPr>
                <w:rFonts w:eastAsia="Arial"/>
              </w:rPr>
              <w:t>1,407</w:t>
            </w:r>
          </w:p>
        </w:tc>
      </w:tr>
      <w:tr w:rsidR="00283614" w:rsidRPr="0073197C" w14:paraId="24086517" w14:textId="77777777" w:rsidTr="006060E6">
        <w:trPr>
          <w:trHeight w:val="340"/>
        </w:trPr>
        <w:tc>
          <w:tcPr>
            <w:tcW w:w="5373" w:type="dxa"/>
            <w:hideMark/>
          </w:tcPr>
          <w:p w14:paraId="4CB16791" w14:textId="77777777" w:rsidR="00283614" w:rsidRPr="00432827" w:rsidRDefault="00283614" w:rsidP="00283614">
            <w:pPr>
              <w:spacing w:after="0" w:line="276" w:lineRule="auto"/>
              <w:textAlignment w:val="baseline"/>
              <w:rPr>
                <w:rFonts w:eastAsia="Calibri"/>
                <w:color w:val="4C4747"/>
              </w:rPr>
            </w:pPr>
            <w:proofErr w:type="spellStart"/>
            <w:r w:rsidRPr="004D423F">
              <w:rPr>
                <w:rFonts w:eastAsia="Calibri"/>
                <w:color w:val="4C4747"/>
              </w:rPr>
              <w:t>Asuntos</w:t>
            </w:r>
            <w:proofErr w:type="spellEnd"/>
            <w:r w:rsidRPr="004D423F">
              <w:rPr>
                <w:rFonts w:eastAsia="Calibri"/>
                <w:color w:val="4C4747"/>
              </w:rPr>
              <w:t xml:space="preserve"> </w:t>
            </w:r>
            <w:proofErr w:type="spellStart"/>
            <w:r w:rsidRPr="004D423F">
              <w:rPr>
                <w:rFonts w:eastAsia="Calibri"/>
                <w:color w:val="4C4747"/>
              </w:rPr>
              <w:t>Personales</w:t>
            </w:r>
            <w:proofErr w:type="spellEnd"/>
          </w:p>
        </w:tc>
        <w:tc>
          <w:tcPr>
            <w:tcW w:w="2557" w:type="dxa"/>
            <w:vAlign w:val="center"/>
            <w:hideMark/>
          </w:tcPr>
          <w:p w14:paraId="4CDF0D27" w14:textId="08C160B4" w:rsidR="00283614" w:rsidRPr="00432827" w:rsidRDefault="00283614" w:rsidP="00283614">
            <w:pPr>
              <w:spacing w:after="0" w:line="276" w:lineRule="auto"/>
              <w:jc w:val="center"/>
              <w:textAlignment w:val="baseline"/>
              <w:rPr>
                <w:rFonts w:eastAsia="Calibri"/>
                <w:color w:val="4C4747"/>
              </w:rPr>
            </w:pPr>
            <w:r w:rsidRPr="00E00F86">
              <w:rPr>
                <w:rFonts w:eastAsia="Arial"/>
              </w:rPr>
              <w:t>2,259</w:t>
            </w:r>
          </w:p>
        </w:tc>
      </w:tr>
      <w:tr w:rsidR="00283614" w:rsidRPr="0073197C" w14:paraId="640A22C5" w14:textId="77777777" w:rsidTr="006060E6">
        <w:trPr>
          <w:trHeight w:val="340"/>
        </w:trPr>
        <w:tc>
          <w:tcPr>
            <w:tcW w:w="5373" w:type="dxa"/>
          </w:tcPr>
          <w:p w14:paraId="711AE79D" w14:textId="77777777" w:rsidR="00283614" w:rsidRPr="00984BDE" w:rsidRDefault="00283614" w:rsidP="00283614">
            <w:pPr>
              <w:spacing w:after="0" w:line="276" w:lineRule="auto"/>
              <w:textAlignment w:val="baseline"/>
              <w:rPr>
                <w:rFonts w:eastAsia="Calibri"/>
                <w:color w:val="4C4747"/>
              </w:rPr>
            </w:pPr>
            <w:proofErr w:type="spellStart"/>
            <w:r w:rsidRPr="004D423F">
              <w:rPr>
                <w:rFonts w:eastAsia="Calibri"/>
                <w:color w:val="4C4747"/>
              </w:rPr>
              <w:t>Actividad</w:t>
            </w:r>
            <w:proofErr w:type="spellEnd"/>
            <w:r w:rsidRPr="004D423F">
              <w:rPr>
                <w:rFonts w:eastAsia="Calibri"/>
                <w:color w:val="4C4747"/>
              </w:rPr>
              <w:t xml:space="preserve"> </w:t>
            </w:r>
            <w:proofErr w:type="spellStart"/>
            <w:r w:rsidRPr="004D423F">
              <w:rPr>
                <w:rFonts w:eastAsia="Calibri"/>
                <w:color w:val="4C4747"/>
              </w:rPr>
              <w:t>Universitaria</w:t>
            </w:r>
            <w:proofErr w:type="spellEnd"/>
          </w:p>
        </w:tc>
        <w:tc>
          <w:tcPr>
            <w:tcW w:w="2557" w:type="dxa"/>
            <w:vAlign w:val="center"/>
          </w:tcPr>
          <w:p w14:paraId="30345E15" w14:textId="227A53CD" w:rsidR="00283614" w:rsidRPr="00984BDE" w:rsidRDefault="00283614" w:rsidP="00283614">
            <w:pPr>
              <w:spacing w:after="0" w:line="276" w:lineRule="auto"/>
              <w:jc w:val="center"/>
              <w:textAlignment w:val="baseline"/>
              <w:rPr>
                <w:rFonts w:eastAsia="Calibri"/>
                <w:color w:val="4C4747"/>
              </w:rPr>
            </w:pPr>
            <w:r w:rsidRPr="00E00F86">
              <w:rPr>
                <w:rFonts w:eastAsia="Arial"/>
              </w:rPr>
              <w:t>594</w:t>
            </w:r>
          </w:p>
        </w:tc>
      </w:tr>
      <w:tr w:rsidR="00283614" w:rsidRPr="0073197C" w14:paraId="42D26FB8" w14:textId="77777777" w:rsidTr="006060E6">
        <w:trPr>
          <w:trHeight w:val="340"/>
        </w:trPr>
        <w:tc>
          <w:tcPr>
            <w:tcW w:w="5373" w:type="dxa"/>
          </w:tcPr>
          <w:p w14:paraId="73E4C2EB" w14:textId="77777777" w:rsidR="00283614" w:rsidRPr="00984BDE" w:rsidRDefault="00283614" w:rsidP="00283614">
            <w:pPr>
              <w:spacing w:after="0" w:line="276" w:lineRule="auto"/>
              <w:textAlignment w:val="baseline"/>
              <w:rPr>
                <w:rFonts w:eastAsia="Calibri"/>
                <w:color w:val="4C4747"/>
              </w:rPr>
            </w:pPr>
            <w:r w:rsidRPr="004D423F">
              <w:rPr>
                <w:rFonts w:eastAsia="Calibri"/>
                <w:color w:val="4C4747"/>
              </w:rPr>
              <w:t>Cita Consular</w:t>
            </w:r>
          </w:p>
        </w:tc>
        <w:tc>
          <w:tcPr>
            <w:tcW w:w="2557" w:type="dxa"/>
            <w:vAlign w:val="center"/>
          </w:tcPr>
          <w:p w14:paraId="2A16AC08" w14:textId="3DDA1B88" w:rsidR="00283614" w:rsidRPr="00984BDE" w:rsidRDefault="00283614" w:rsidP="00283614">
            <w:pPr>
              <w:spacing w:after="0" w:line="276" w:lineRule="auto"/>
              <w:jc w:val="center"/>
              <w:textAlignment w:val="baseline"/>
              <w:rPr>
                <w:rFonts w:eastAsia="Calibri"/>
                <w:color w:val="4C4747"/>
              </w:rPr>
            </w:pPr>
            <w:r w:rsidRPr="00E00F86">
              <w:rPr>
                <w:rFonts w:eastAsia="Arial"/>
              </w:rPr>
              <w:t>567</w:t>
            </w:r>
          </w:p>
        </w:tc>
      </w:tr>
      <w:tr w:rsidR="00283614" w:rsidRPr="0073197C" w14:paraId="7AFB7B9A" w14:textId="77777777" w:rsidTr="006060E6">
        <w:trPr>
          <w:trHeight w:val="340"/>
        </w:trPr>
        <w:tc>
          <w:tcPr>
            <w:tcW w:w="5373" w:type="dxa"/>
          </w:tcPr>
          <w:p w14:paraId="1E14C441" w14:textId="77777777" w:rsidR="00283614" w:rsidRPr="00984BDE" w:rsidRDefault="00283614" w:rsidP="00283614">
            <w:pPr>
              <w:spacing w:after="0" w:line="276" w:lineRule="auto"/>
              <w:textAlignment w:val="baseline"/>
              <w:rPr>
                <w:rFonts w:eastAsia="Calibri"/>
                <w:noProof/>
                <w:color w:val="4C4747"/>
              </w:rPr>
            </w:pPr>
            <w:r w:rsidRPr="004D423F">
              <w:rPr>
                <w:rFonts w:eastAsia="Calibri"/>
                <w:noProof/>
                <w:color w:val="4C4747"/>
              </w:rPr>
              <w:t>Cita Médica</w:t>
            </w:r>
          </w:p>
        </w:tc>
        <w:tc>
          <w:tcPr>
            <w:tcW w:w="2557" w:type="dxa"/>
            <w:vAlign w:val="center"/>
          </w:tcPr>
          <w:p w14:paraId="1DB9C65C" w14:textId="1EAEB4DB" w:rsidR="00283614" w:rsidRPr="00984BDE" w:rsidRDefault="00283614" w:rsidP="00283614">
            <w:pPr>
              <w:spacing w:after="0" w:line="276" w:lineRule="auto"/>
              <w:jc w:val="center"/>
              <w:textAlignment w:val="baseline"/>
              <w:rPr>
                <w:rFonts w:eastAsia="Calibri"/>
                <w:color w:val="4C4747"/>
              </w:rPr>
            </w:pPr>
            <w:r w:rsidRPr="00E00F86">
              <w:rPr>
                <w:rFonts w:eastAsia="Arial"/>
              </w:rPr>
              <w:t>1,074</w:t>
            </w:r>
          </w:p>
        </w:tc>
      </w:tr>
      <w:tr w:rsidR="00283614" w:rsidRPr="0073197C" w14:paraId="6BA8BF2D" w14:textId="77777777" w:rsidTr="006060E6">
        <w:trPr>
          <w:trHeight w:val="340"/>
        </w:trPr>
        <w:tc>
          <w:tcPr>
            <w:tcW w:w="5373" w:type="dxa"/>
          </w:tcPr>
          <w:p w14:paraId="1CC1CE64" w14:textId="77777777" w:rsidR="00283614" w:rsidRPr="00984BDE" w:rsidRDefault="00283614" w:rsidP="00283614">
            <w:pPr>
              <w:spacing w:after="0" w:line="276" w:lineRule="auto"/>
              <w:textAlignment w:val="baseline"/>
              <w:rPr>
                <w:rFonts w:eastAsia="Calibri"/>
                <w:noProof/>
                <w:color w:val="4C4747"/>
              </w:rPr>
            </w:pPr>
            <w:r w:rsidRPr="004D423F">
              <w:rPr>
                <w:rFonts w:eastAsia="Calibri"/>
                <w:noProof/>
                <w:color w:val="4C4747"/>
              </w:rPr>
              <w:t>Graduación</w:t>
            </w:r>
          </w:p>
        </w:tc>
        <w:tc>
          <w:tcPr>
            <w:tcW w:w="2557" w:type="dxa"/>
            <w:vAlign w:val="center"/>
          </w:tcPr>
          <w:p w14:paraId="52178727" w14:textId="1D672D49" w:rsidR="00283614" w:rsidRPr="00984BDE" w:rsidRDefault="00283614" w:rsidP="00283614">
            <w:pPr>
              <w:spacing w:after="0" w:line="276" w:lineRule="auto"/>
              <w:jc w:val="center"/>
              <w:textAlignment w:val="baseline"/>
              <w:rPr>
                <w:rFonts w:eastAsia="Calibri"/>
                <w:color w:val="4C4747"/>
              </w:rPr>
            </w:pPr>
            <w:r w:rsidRPr="00E00F86">
              <w:rPr>
                <w:rFonts w:eastAsia="Arial"/>
              </w:rPr>
              <w:t>220</w:t>
            </w:r>
          </w:p>
        </w:tc>
      </w:tr>
      <w:tr w:rsidR="00283614" w:rsidRPr="0073197C" w14:paraId="04707265" w14:textId="77777777" w:rsidTr="006060E6">
        <w:trPr>
          <w:trHeight w:val="340"/>
        </w:trPr>
        <w:tc>
          <w:tcPr>
            <w:tcW w:w="5373" w:type="dxa"/>
          </w:tcPr>
          <w:p w14:paraId="43BB23A6" w14:textId="77777777" w:rsidR="00283614" w:rsidRPr="00B661F1" w:rsidRDefault="00283614" w:rsidP="00283614">
            <w:pPr>
              <w:spacing w:after="0" w:line="276" w:lineRule="auto"/>
              <w:textAlignment w:val="baseline"/>
              <w:rPr>
                <w:rFonts w:eastAsia="Calibri"/>
                <w:noProof/>
                <w:color w:val="4C4747"/>
              </w:rPr>
            </w:pPr>
            <w:r w:rsidRPr="00B661F1">
              <w:rPr>
                <w:rFonts w:eastAsia="Calibri"/>
                <w:noProof/>
                <w:color w:val="4C4747"/>
              </w:rPr>
              <w:t>Graduación de un hijo</w:t>
            </w:r>
          </w:p>
        </w:tc>
        <w:tc>
          <w:tcPr>
            <w:tcW w:w="2557" w:type="dxa"/>
            <w:vAlign w:val="center"/>
          </w:tcPr>
          <w:p w14:paraId="7D536C58" w14:textId="4B5BC71E" w:rsidR="00283614" w:rsidRPr="00B661F1" w:rsidRDefault="00283614" w:rsidP="00283614">
            <w:pPr>
              <w:spacing w:after="0" w:line="276" w:lineRule="auto"/>
              <w:jc w:val="center"/>
              <w:textAlignment w:val="baseline"/>
              <w:rPr>
                <w:rFonts w:eastAsia="Calibri"/>
                <w:color w:val="4C4747"/>
              </w:rPr>
            </w:pPr>
            <w:r w:rsidRPr="00E00F86">
              <w:rPr>
                <w:rFonts w:eastAsia="Arial"/>
              </w:rPr>
              <w:t>235</w:t>
            </w:r>
          </w:p>
        </w:tc>
      </w:tr>
      <w:tr w:rsidR="00283614" w:rsidRPr="0073197C" w14:paraId="67708D12" w14:textId="77777777" w:rsidTr="006060E6">
        <w:trPr>
          <w:trHeight w:val="340"/>
        </w:trPr>
        <w:tc>
          <w:tcPr>
            <w:tcW w:w="5373" w:type="dxa"/>
          </w:tcPr>
          <w:p w14:paraId="68E13B12" w14:textId="77777777" w:rsidR="00283614" w:rsidRPr="00B661F1" w:rsidRDefault="00283614" w:rsidP="00283614">
            <w:pPr>
              <w:spacing w:after="0" w:line="276" w:lineRule="auto"/>
              <w:textAlignment w:val="baseline"/>
              <w:rPr>
                <w:rFonts w:eastAsia="Calibri"/>
                <w:noProof/>
                <w:color w:val="4C4747"/>
              </w:rPr>
            </w:pPr>
            <w:r w:rsidRPr="00B661F1">
              <w:rPr>
                <w:rFonts w:eastAsia="Calibri"/>
                <w:noProof/>
                <w:color w:val="4C4747"/>
              </w:rPr>
              <w:t>Inscripción a la Universidad</w:t>
            </w:r>
          </w:p>
        </w:tc>
        <w:tc>
          <w:tcPr>
            <w:tcW w:w="2557" w:type="dxa"/>
            <w:vAlign w:val="center"/>
          </w:tcPr>
          <w:p w14:paraId="23A40C17" w14:textId="69AE5943" w:rsidR="00283614" w:rsidRPr="00B661F1" w:rsidRDefault="00283614" w:rsidP="00283614">
            <w:pPr>
              <w:spacing w:after="0" w:line="276" w:lineRule="auto"/>
              <w:jc w:val="center"/>
              <w:textAlignment w:val="baseline"/>
              <w:rPr>
                <w:rFonts w:eastAsia="Calibri"/>
                <w:color w:val="4C4747"/>
              </w:rPr>
            </w:pPr>
            <w:r w:rsidRPr="00E00F86">
              <w:rPr>
                <w:rFonts w:eastAsia="Arial"/>
              </w:rPr>
              <w:t>50</w:t>
            </w:r>
          </w:p>
        </w:tc>
      </w:tr>
      <w:tr w:rsidR="00283614" w:rsidRPr="0073197C" w14:paraId="2E142B2D" w14:textId="77777777" w:rsidTr="006060E6">
        <w:trPr>
          <w:trHeight w:val="340"/>
        </w:trPr>
        <w:tc>
          <w:tcPr>
            <w:tcW w:w="5373" w:type="dxa"/>
          </w:tcPr>
          <w:p w14:paraId="63E0C6A6" w14:textId="77777777" w:rsidR="00283614" w:rsidRPr="00B661F1" w:rsidRDefault="00283614" w:rsidP="00283614">
            <w:pPr>
              <w:spacing w:after="0" w:line="276" w:lineRule="auto"/>
              <w:textAlignment w:val="baseline"/>
              <w:rPr>
                <w:rFonts w:eastAsia="Calibri"/>
                <w:color w:val="4C4747"/>
              </w:rPr>
            </w:pPr>
            <w:r w:rsidRPr="00B661F1">
              <w:rPr>
                <w:rFonts w:eastAsia="Calibri"/>
                <w:color w:val="4C4747"/>
              </w:rPr>
              <w:t xml:space="preserve">Muerte Familiar no </w:t>
            </w:r>
            <w:proofErr w:type="spellStart"/>
            <w:r w:rsidRPr="00B661F1">
              <w:rPr>
                <w:rFonts w:eastAsia="Calibri"/>
                <w:color w:val="4C4747"/>
              </w:rPr>
              <w:t>directo</w:t>
            </w:r>
            <w:proofErr w:type="spellEnd"/>
          </w:p>
        </w:tc>
        <w:tc>
          <w:tcPr>
            <w:tcW w:w="2557" w:type="dxa"/>
            <w:vAlign w:val="center"/>
          </w:tcPr>
          <w:p w14:paraId="4131C9B6" w14:textId="72621988" w:rsidR="00283614" w:rsidRPr="00B661F1" w:rsidRDefault="00283614" w:rsidP="00283614">
            <w:pPr>
              <w:spacing w:after="0" w:line="276" w:lineRule="auto"/>
              <w:jc w:val="center"/>
              <w:textAlignment w:val="baseline"/>
              <w:rPr>
                <w:rFonts w:eastAsia="Calibri"/>
                <w:color w:val="4C4747"/>
              </w:rPr>
            </w:pPr>
            <w:r w:rsidRPr="00E00F86">
              <w:rPr>
                <w:rFonts w:eastAsia="Arial"/>
              </w:rPr>
              <w:t>375</w:t>
            </w:r>
          </w:p>
        </w:tc>
      </w:tr>
      <w:tr w:rsidR="00283614" w:rsidRPr="0073197C" w14:paraId="7D1E5D36" w14:textId="77777777" w:rsidTr="006060E6">
        <w:trPr>
          <w:trHeight w:val="340"/>
        </w:trPr>
        <w:tc>
          <w:tcPr>
            <w:tcW w:w="5373" w:type="dxa"/>
          </w:tcPr>
          <w:p w14:paraId="56C931F1" w14:textId="77777777" w:rsidR="00283614" w:rsidRPr="00B661F1" w:rsidRDefault="00283614" w:rsidP="00283614">
            <w:pPr>
              <w:spacing w:after="0" w:line="276" w:lineRule="auto"/>
              <w:textAlignment w:val="baseline"/>
              <w:rPr>
                <w:rFonts w:eastAsia="Calibri"/>
                <w:color w:val="4C4747"/>
              </w:rPr>
            </w:pPr>
            <w:proofErr w:type="spellStart"/>
            <w:r w:rsidRPr="00B661F1">
              <w:rPr>
                <w:rFonts w:eastAsia="Calibri"/>
                <w:color w:val="4C4747"/>
              </w:rPr>
              <w:t>Reunión</w:t>
            </w:r>
            <w:proofErr w:type="spellEnd"/>
            <w:r w:rsidRPr="00B661F1">
              <w:rPr>
                <w:rFonts w:eastAsia="Calibri"/>
                <w:color w:val="4C4747"/>
              </w:rPr>
              <w:t xml:space="preserve"> Escolar</w:t>
            </w:r>
          </w:p>
        </w:tc>
        <w:tc>
          <w:tcPr>
            <w:tcW w:w="2557" w:type="dxa"/>
            <w:vAlign w:val="center"/>
          </w:tcPr>
          <w:p w14:paraId="7F8DC729" w14:textId="4E16858E" w:rsidR="00283614" w:rsidRPr="00B661F1" w:rsidRDefault="00283614" w:rsidP="00283614">
            <w:pPr>
              <w:spacing w:after="0" w:line="276" w:lineRule="auto"/>
              <w:jc w:val="center"/>
              <w:textAlignment w:val="baseline"/>
              <w:rPr>
                <w:rFonts w:eastAsia="Calibri"/>
                <w:color w:val="4C4747"/>
              </w:rPr>
            </w:pPr>
            <w:r w:rsidRPr="00E00F86">
              <w:rPr>
                <w:rFonts w:eastAsia="Arial"/>
              </w:rPr>
              <w:t>953</w:t>
            </w:r>
          </w:p>
        </w:tc>
      </w:tr>
      <w:tr w:rsidR="00283614" w:rsidRPr="0073197C" w14:paraId="4F1E4AC1" w14:textId="77777777" w:rsidTr="006060E6">
        <w:trPr>
          <w:trHeight w:val="340"/>
        </w:trPr>
        <w:tc>
          <w:tcPr>
            <w:tcW w:w="5373" w:type="dxa"/>
          </w:tcPr>
          <w:p w14:paraId="10EAE16C" w14:textId="77777777" w:rsidR="00283614" w:rsidRPr="00B661F1" w:rsidRDefault="00283614" w:rsidP="00283614">
            <w:pPr>
              <w:spacing w:after="0" w:line="276" w:lineRule="auto"/>
              <w:textAlignment w:val="baseline"/>
              <w:rPr>
                <w:rFonts w:eastAsia="Calibri"/>
                <w:color w:val="4C4747"/>
              </w:rPr>
            </w:pPr>
            <w:proofErr w:type="spellStart"/>
            <w:r w:rsidRPr="00B661F1">
              <w:rPr>
                <w:rFonts w:eastAsia="Calibri"/>
                <w:color w:val="4C4747"/>
              </w:rPr>
              <w:t>Problemas</w:t>
            </w:r>
            <w:proofErr w:type="spellEnd"/>
            <w:r w:rsidRPr="00B661F1">
              <w:rPr>
                <w:rFonts w:eastAsia="Calibri"/>
                <w:color w:val="4C4747"/>
              </w:rPr>
              <w:t xml:space="preserve"> de </w:t>
            </w:r>
            <w:proofErr w:type="spellStart"/>
            <w:r w:rsidRPr="00B661F1">
              <w:rPr>
                <w:rFonts w:eastAsia="Calibri"/>
                <w:color w:val="4C4747"/>
              </w:rPr>
              <w:t>salud</w:t>
            </w:r>
            <w:proofErr w:type="spellEnd"/>
          </w:p>
        </w:tc>
        <w:tc>
          <w:tcPr>
            <w:tcW w:w="2557" w:type="dxa"/>
            <w:vAlign w:val="center"/>
          </w:tcPr>
          <w:p w14:paraId="1DD6A901" w14:textId="33202792" w:rsidR="00283614" w:rsidRPr="00B661F1" w:rsidRDefault="00283614" w:rsidP="00283614">
            <w:pPr>
              <w:spacing w:after="0" w:line="276" w:lineRule="auto"/>
              <w:jc w:val="center"/>
              <w:textAlignment w:val="baseline"/>
              <w:rPr>
                <w:rFonts w:eastAsia="Calibri"/>
                <w:color w:val="4C4747"/>
              </w:rPr>
            </w:pPr>
            <w:r w:rsidRPr="00E00F86">
              <w:rPr>
                <w:rFonts w:eastAsia="Arial"/>
              </w:rPr>
              <w:t>1999</w:t>
            </w:r>
          </w:p>
        </w:tc>
      </w:tr>
      <w:tr w:rsidR="00283614" w:rsidRPr="0073197C" w14:paraId="6E773E09" w14:textId="77777777" w:rsidTr="006060E6">
        <w:trPr>
          <w:trHeight w:val="340"/>
        </w:trPr>
        <w:tc>
          <w:tcPr>
            <w:tcW w:w="5373" w:type="dxa"/>
          </w:tcPr>
          <w:p w14:paraId="58269B37" w14:textId="77777777" w:rsidR="00283614" w:rsidRPr="00B661F1" w:rsidRDefault="00283614" w:rsidP="00283614">
            <w:pPr>
              <w:spacing w:after="0" w:line="276" w:lineRule="auto"/>
              <w:textAlignment w:val="baseline"/>
              <w:rPr>
                <w:rFonts w:eastAsia="Calibri"/>
                <w:noProof/>
                <w:color w:val="4C4747"/>
              </w:rPr>
            </w:pPr>
            <w:r w:rsidRPr="00B661F1">
              <w:rPr>
                <w:rFonts w:eastAsia="Calibri"/>
                <w:noProof/>
                <w:color w:val="4C4747"/>
              </w:rPr>
              <w:t>Otros</w:t>
            </w:r>
          </w:p>
        </w:tc>
        <w:tc>
          <w:tcPr>
            <w:tcW w:w="2557" w:type="dxa"/>
            <w:vAlign w:val="center"/>
          </w:tcPr>
          <w:p w14:paraId="5C1D634C" w14:textId="180D1EF0" w:rsidR="00283614" w:rsidRPr="00B661F1" w:rsidRDefault="00283614" w:rsidP="00283614">
            <w:pPr>
              <w:spacing w:after="0" w:line="276" w:lineRule="auto"/>
              <w:jc w:val="center"/>
              <w:textAlignment w:val="baseline"/>
              <w:rPr>
                <w:rFonts w:eastAsia="Calibri"/>
                <w:color w:val="4C4747"/>
              </w:rPr>
            </w:pPr>
            <w:r w:rsidRPr="00E00F86">
              <w:rPr>
                <w:rFonts w:eastAsia="Arial"/>
              </w:rPr>
              <w:t>2,914</w:t>
            </w:r>
          </w:p>
        </w:tc>
      </w:tr>
      <w:tr w:rsidR="00283614" w:rsidRPr="0073197C" w14:paraId="6471F39D" w14:textId="77777777" w:rsidTr="006060E6">
        <w:trPr>
          <w:trHeight w:val="340"/>
        </w:trPr>
        <w:tc>
          <w:tcPr>
            <w:tcW w:w="5373" w:type="dxa"/>
          </w:tcPr>
          <w:p w14:paraId="6F93E0E5" w14:textId="77777777" w:rsidR="00283614" w:rsidRPr="000C2572" w:rsidRDefault="00283614" w:rsidP="00283614">
            <w:pPr>
              <w:spacing w:after="0" w:line="276" w:lineRule="auto"/>
              <w:textAlignment w:val="baseline"/>
              <w:rPr>
                <w:rFonts w:eastAsia="Calibri"/>
                <w:noProof/>
                <w:color w:val="4C4747"/>
                <w:lang w:val="es-MX"/>
              </w:rPr>
            </w:pPr>
            <w:r w:rsidRPr="000C2572">
              <w:rPr>
                <w:rFonts w:eastAsia="Calibri"/>
                <w:noProof/>
                <w:color w:val="4C4747"/>
                <w:lang w:val="es-MX"/>
              </w:rPr>
              <w:t>Llevar a un familiar al médico</w:t>
            </w:r>
          </w:p>
        </w:tc>
        <w:tc>
          <w:tcPr>
            <w:tcW w:w="2557" w:type="dxa"/>
            <w:vAlign w:val="center"/>
          </w:tcPr>
          <w:p w14:paraId="17279453" w14:textId="2CD269C5" w:rsidR="00283614" w:rsidRPr="00B661F1" w:rsidRDefault="00283614" w:rsidP="00283614">
            <w:pPr>
              <w:spacing w:after="0" w:line="276" w:lineRule="auto"/>
              <w:jc w:val="center"/>
              <w:textAlignment w:val="baseline"/>
              <w:rPr>
                <w:rFonts w:eastAsia="Calibri"/>
                <w:color w:val="4C4747"/>
              </w:rPr>
            </w:pPr>
            <w:r w:rsidRPr="00E00F86">
              <w:rPr>
                <w:rFonts w:eastAsia="Arial"/>
              </w:rPr>
              <w:t>4,072</w:t>
            </w:r>
          </w:p>
        </w:tc>
      </w:tr>
      <w:tr w:rsidR="00283614" w:rsidRPr="0073197C" w14:paraId="4EC1AA30" w14:textId="77777777" w:rsidTr="006060E6">
        <w:trPr>
          <w:trHeight w:val="340"/>
        </w:trPr>
        <w:tc>
          <w:tcPr>
            <w:tcW w:w="5373" w:type="dxa"/>
          </w:tcPr>
          <w:p w14:paraId="029BC879" w14:textId="77777777" w:rsidR="00283614" w:rsidRPr="00B661F1" w:rsidRDefault="00283614" w:rsidP="00283614">
            <w:pPr>
              <w:spacing w:after="0" w:line="276" w:lineRule="auto"/>
              <w:textAlignment w:val="baseline"/>
              <w:rPr>
                <w:rFonts w:eastAsia="Calibri"/>
                <w:noProof/>
                <w:color w:val="4C4747"/>
              </w:rPr>
            </w:pPr>
            <w:r w:rsidRPr="00B661F1">
              <w:rPr>
                <w:rFonts w:eastAsia="Calibri"/>
                <w:noProof/>
                <w:color w:val="4C4747"/>
              </w:rPr>
              <w:t>Cumpleaños</w:t>
            </w:r>
          </w:p>
        </w:tc>
        <w:tc>
          <w:tcPr>
            <w:tcW w:w="2557" w:type="dxa"/>
            <w:vAlign w:val="center"/>
          </w:tcPr>
          <w:p w14:paraId="2D6675CB" w14:textId="21D32CC9" w:rsidR="00283614" w:rsidRPr="00B661F1" w:rsidRDefault="00283614" w:rsidP="00283614">
            <w:pPr>
              <w:spacing w:after="0" w:line="276" w:lineRule="auto"/>
              <w:jc w:val="center"/>
              <w:textAlignment w:val="baseline"/>
              <w:rPr>
                <w:rFonts w:eastAsia="Calibri"/>
                <w:color w:val="4C4747"/>
              </w:rPr>
            </w:pPr>
            <w:r w:rsidRPr="00E00F86">
              <w:rPr>
                <w:rFonts w:eastAsia="Arial"/>
              </w:rPr>
              <w:t>4,087</w:t>
            </w:r>
          </w:p>
        </w:tc>
      </w:tr>
      <w:tr w:rsidR="00283614" w:rsidRPr="0073197C" w14:paraId="55338C30" w14:textId="77777777" w:rsidTr="006060E6">
        <w:trPr>
          <w:trHeight w:val="340"/>
        </w:trPr>
        <w:tc>
          <w:tcPr>
            <w:tcW w:w="5373" w:type="dxa"/>
            <w:vAlign w:val="center"/>
            <w:hideMark/>
          </w:tcPr>
          <w:p w14:paraId="76AAE22E" w14:textId="77777777" w:rsidR="00283614" w:rsidRPr="00B661F1" w:rsidRDefault="00283614" w:rsidP="006060E6">
            <w:pPr>
              <w:spacing w:after="0" w:line="276" w:lineRule="auto"/>
              <w:jc w:val="center"/>
              <w:textAlignment w:val="baseline"/>
              <w:rPr>
                <w:rFonts w:eastAsia="Calibri"/>
                <w:b/>
                <w:bCs/>
                <w:color w:val="4C4747"/>
              </w:rPr>
            </w:pPr>
            <w:r w:rsidRPr="00B661F1">
              <w:rPr>
                <w:rFonts w:eastAsia="Calibri"/>
                <w:b/>
                <w:bCs/>
                <w:color w:val="4C4747"/>
              </w:rPr>
              <w:t xml:space="preserve">Total </w:t>
            </w:r>
          </w:p>
        </w:tc>
        <w:tc>
          <w:tcPr>
            <w:tcW w:w="2557" w:type="dxa"/>
            <w:vAlign w:val="center"/>
            <w:hideMark/>
          </w:tcPr>
          <w:p w14:paraId="14B3EA63" w14:textId="261A9A8B" w:rsidR="00283614" w:rsidRPr="00B661F1" w:rsidRDefault="00283614" w:rsidP="006060E6">
            <w:pPr>
              <w:spacing w:after="0" w:line="276" w:lineRule="auto"/>
              <w:jc w:val="center"/>
              <w:textAlignment w:val="baseline"/>
              <w:rPr>
                <w:rFonts w:eastAsia="Calibri"/>
                <w:b/>
                <w:bCs/>
                <w:color w:val="4C4747"/>
              </w:rPr>
            </w:pPr>
            <w:r>
              <w:rPr>
                <w:rFonts w:eastAsia="Calibri"/>
                <w:b/>
                <w:bCs/>
                <w:color w:val="4C4747"/>
              </w:rPr>
              <w:t>20,806</w:t>
            </w:r>
          </w:p>
        </w:tc>
      </w:tr>
    </w:tbl>
    <w:p w14:paraId="3EF89084" w14:textId="5505E45B" w:rsidR="00CC0C7D" w:rsidRPr="00283614" w:rsidRDefault="00283614" w:rsidP="00283614">
      <w:pPr>
        <w:spacing w:line="360" w:lineRule="auto"/>
        <w:jc w:val="both"/>
        <w:rPr>
          <w:rFonts w:eastAsia="Calibri"/>
          <w:i/>
          <w:iCs/>
          <w:color w:val="4C4747"/>
          <w:sz w:val="18"/>
          <w:szCs w:val="18"/>
          <w:lang w:val="es-MX"/>
        </w:rPr>
      </w:pPr>
      <w:r w:rsidRPr="00283614">
        <w:rPr>
          <w:rFonts w:eastAsia="Calibri"/>
          <w:i/>
          <w:iCs/>
          <w:color w:val="4C4747"/>
          <w:sz w:val="18"/>
          <w:szCs w:val="18"/>
          <w:lang w:val="es-MX"/>
        </w:rPr>
        <w:t>Fuente interna: Dirección de Recursos Humanos (Inaipi)</w:t>
      </w:r>
    </w:p>
    <w:p w14:paraId="7609553C" w14:textId="4654A32C" w:rsidR="00E57DA5" w:rsidRPr="000C2572" w:rsidRDefault="00CC0C7D" w:rsidP="00CC0C7D">
      <w:pPr>
        <w:spacing w:line="360" w:lineRule="auto"/>
        <w:jc w:val="both"/>
        <w:rPr>
          <w:rFonts w:eastAsia="Calibri"/>
          <w:noProof/>
          <w:color w:val="4C4747"/>
          <w:lang w:val="es-MX"/>
        </w:rPr>
      </w:pPr>
      <w:r w:rsidRPr="000C2572">
        <w:rPr>
          <w:rFonts w:eastAsia="Calibri"/>
          <w:noProof/>
          <w:color w:val="4C4747"/>
          <w:lang w:val="es-MX"/>
        </w:rPr>
        <w:t>Es fundamental evaluar cada caso individualmente y garantizar que los permisos sean otorgados de manera justa y equitativa. La flexibilidad y el apoyo a los colaboradores son esenciales para fomentar un entorno laboral saludable y productivo.</w:t>
      </w:r>
    </w:p>
    <w:p w14:paraId="6A892CF2" w14:textId="5C86489E" w:rsidR="00283614" w:rsidRPr="00283614" w:rsidRDefault="00CC0C7D" w:rsidP="00CC0C7D">
      <w:pPr>
        <w:spacing w:line="360" w:lineRule="auto"/>
        <w:jc w:val="both"/>
        <w:rPr>
          <w:rFonts w:eastAsia="Calibri"/>
          <w:noProof/>
          <w:color w:val="4C4747"/>
          <w:lang w:val="es-MX"/>
        </w:rPr>
      </w:pPr>
      <w:r w:rsidRPr="000C2572">
        <w:rPr>
          <w:rFonts w:eastAsia="Calibri"/>
          <w:noProof/>
          <w:color w:val="4C4747"/>
          <w:lang w:val="es-MX"/>
        </w:rPr>
        <w:t>En este contexto, tenemos los permisos recurrentes los cuales están relacionados con terapias de salud, estudios universitarios y horas de lactancia. Los permisos de estudios suelen abarcar un periodo de tres o cuatro meses, mientras que las horas de lactancia cubren un periodo de seis meses tras el reintegro de las colaboradoras luego de la licencia pre y postnatal</w:t>
      </w:r>
      <w:r w:rsidRPr="00CC0C7D">
        <w:rPr>
          <w:rFonts w:eastAsia="Calibri"/>
          <w:noProof/>
          <w:color w:val="4C4747"/>
          <w:lang w:val="es-MX"/>
        </w:rPr>
        <w:t>.</w:t>
      </w:r>
    </w:p>
    <w:p w14:paraId="2A47B113" w14:textId="77777777" w:rsidR="00CC0C7D" w:rsidRPr="00CC0C7D" w:rsidRDefault="00CC0C7D" w:rsidP="00CC0C7D">
      <w:pPr>
        <w:spacing w:line="360" w:lineRule="auto"/>
        <w:jc w:val="both"/>
        <w:rPr>
          <w:rFonts w:eastAsia="Calibri"/>
          <w:b/>
          <w:bCs/>
          <w:noProof/>
          <w:color w:val="4C4747"/>
          <w:lang w:val="es-MX"/>
        </w:rPr>
      </w:pPr>
      <w:r w:rsidRPr="00CC0C7D">
        <w:rPr>
          <w:rFonts w:eastAsia="Calibri"/>
          <w:b/>
          <w:bCs/>
          <w:noProof/>
          <w:color w:val="4C4747"/>
          <w:lang w:val="es-MX"/>
        </w:rPr>
        <w:lastRenderedPageBreak/>
        <w:t xml:space="preserve">Vacaciones </w:t>
      </w:r>
    </w:p>
    <w:p w14:paraId="7E23513E" w14:textId="1B60F721" w:rsidR="00283614" w:rsidRDefault="00CC0C7D" w:rsidP="00CC0C7D">
      <w:pPr>
        <w:spacing w:line="360" w:lineRule="auto"/>
        <w:jc w:val="both"/>
        <w:rPr>
          <w:rFonts w:eastAsia="Calibri"/>
          <w:noProof/>
          <w:color w:val="4C4747"/>
          <w:lang w:val="es-MX"/>
        </w:rPr>
      </w:pPr>
      <w:r w:rsidRPr="00CC0C7D">
        <w:rPr>
          <w:rFonts w:eastAsia="Calibri"/>
          <w:noProof/>
          <w:color w:val="4C4747"/>
          <w:lang w:val="es-MX"/>
        </w:rPr>
        <w:t>A nivel nacional, gestionamos la autorización y registro de 6,542 solicitudes de vacaciones. Cabe destacar que estas solicitudes pueden corresponder tanto a periodos completos como a periodos fraccionados, ajustándose a las necesidades individuales de cada colaborador y a la planificación institucional.</w:t>
      </w:r>
    </w:p>
    <w:p w14:paraId="6CED0DA0" w14:textId="12EADC46" w:rsidR="00CC0C7D" w:rsidRPr="00BE5126" w:rsidRDefault="00CC0C7D" w:rsidP="00CC0C7D">
      <w:pPr>
        <w:spacing w:line="360" w:lineRule="auto"/>
        <w:jc w:val="both"/>
        <w:rPr>
          <w:rFonts w:eastAsia="Calibri"/>
          <w:noProof/>
          <w:color w:val="4C4747"/>
          <w:lang w:val="es-MX"/>
        </w:rPr>
      </w:pPr>
      <w:r w:rsidRPr="00CC0C7D">
        <w:rPr>
          <w:rFonts w:eastAsia="Calibri"/>
          <w:noProof/>
          <w:color w:val="4C4747"/>
          <w:lang w:val="es-MX"/>
        </w:rPr>
        <w:t xml:space="preserve">Durante el periodo de enero a </w:t>
      </w:r>
      <w:r>
        <w:rPr>
          <w:rFonts w:eastAsia="Calibri"/>
          <w:noProof/>
          <w:color w:val="4C4747"/>
          <w:lang w:val="es-MX"/>
        </w:rPr>
        <w:t>noviembre</w:t>
      </w:r>
      <w:r w:rsidRPr="00CC0C7D">
        <w:rPr>
          <w:rFonts w:eastAsia="Calibri"/>
          <w:noProof/>
          <w:color w:val="4C4747"/>
          <w:lang w:val="es-MX"/>
        </w:rPr>
        <w:t xml:space="preserve"> de</w:t>
      </w:r>
      <w:r>
        <w:rPr>
          <w:rFonts w:eastAsia="Calibri"/>
          <w:noProof/>
          <w:color w:val="4C4747"/>
          <w:lang w:val="es-MX"/>
        </w:rPr>
        <w:t>l</w:t>
      </w:r>
      <w:r w:rsidRPr="00CC0C7D">
        <w:rPr>
          <w:rFonts w:eastAsia="Calibri"/>
          <w:noProof/>
          <w:color w:val="4C4747"/>
          <w:lang w:val="es-MX"/>
        </w:rPr>
        <w:t xml:space="preserve"> 202</w:t>
      </w:r>
      <w:r>
        <w:rPr>
          <w:rFonts w:eastAsia="Calibri"/>
          <w:noProof/>
          <w:color w:val="4C4747"/>
          <w:lang w:val="es-MX"/>
        </w:rPr>
        <w:t>5</w:t>
      </w:r>
      <w:r w:rsidRPr="00CC0C7D">
        <w:rPr>
          <w:rFonts w:eastAsia="Calibri"/>
          <w:noProof/>
          <w:color w:val="4C4747"/>
          <w:lang w:val="es-MX"/>
        </w:rPr>
        <w:t>, se registraron un total de 1,</w:t>
      </w:r>
      <w:r>
        <w:rPr>
          <w:rFonts w:eastAsia="Calibri"/>
          <w:noProof/>
          <w:color w:val="4C4747"/>
          <w:lang w:val="es-MX"/>
        </w:rPr>
        <w:t>420</w:t>
      </w:r>
      <w:r w:rsidRPr="00CC0C7D">
        <w:rPr>
          <w:rFonts w:eastAsia="Calibri"/>
          <w:noProof/>
          <w:color w:val="4C4747"/>
          <w:lang w:val="es-MX"/>
        </w:rPr>
        <w:t xml:space="preserve"> salidas, detalladas a continuación:</w:t>
      </w:r>
    </w:p>
    <w:p w14:paraId="37F848D3" w14:textId="11F5CB86" w:rsidR="00CC0C7D" w:rsidRPr="00432827" w:rsidRDefault="00CC0C7D" w:rsidP="00CC0C7D">
      <w:pPr>
        <w:spacing w:line="240" w:lineRule="auto"/>
        <w:jc w:val="both"/>
        <w:rPr>
          <w:rFonts w:eastAsia="Calibri"/>
          <w:b/>
          <w:bCs/>
          <w:color w:val="4C4747"/>
        </w:rPr>
      </w:pPr>
      <w:proofErr w:type="spellStart"/>
      <w:r w:rsidRPr="00984BDE">
        <w:rPr>
          <w:rFonts w:eastAsia="Calibri"/>
          <w:b/>
          <w:bCs/>
          <w:color w:val="4C4747"/>
        </w:rPr>
        <w:t>Tabla</w:t>
      </w:r>
      <w:proofErr w:type="spellEnd"/>
      <w:r w:rsidRPr="00984BDE">
        <w:rPr>
          <w:rFonts w:eastAsia="Calibri"/>
          <w:b/>
          <w:bCs/>
          <w:color w:val="4C4747"/>
        </w:rPr>
        <w:t xml:space="preserve"> </w:t>
      </w:r>
      <w:r>
        <w:rPr>
          <w:rFonts w:eastAsia="Calibri"/>
          <w:b/>
          <w:bCs/>
          <w:color w:val="4C4747"/>
        </w:rPr>
        <w:t>57</w:t>
      </w:r>
      <w:r w:rsidRPr="00984BDE">
        <w:rPr>
          <w:rFonts w:eastAsia="Calibri"/>
          <w:b/>
          <w:bCs/>
          <w:color w:val="4C4747"/>
        </w:rPr>
        <w:t xml:space="preserve">: </w:t>
      </w:r>
      <w:proofErr w:type="spellStart"/>
      <w:r>
        <w:rPr>
          <w:rFonts w:eastAsia="Calibri"/>
          <w:b/>
          <w:bCs/>
          <w:color w:val="4C4747"/>
        </w:rPr>
        <w:t>Salidas</w:t>
      </w:r>
      <w:proofErr w:type="spellEnd"/>
    </w:p>
    <w:tbl>
      <w:tblPr>
        <w:tblW w:w="7930" w:type="dxa"/>
        <w:tblBorders>
          <w:top w:val="single" w:sz="6" w:space="0" w:color="4C4747"/>
          <w:left w:val="single" w:sz="6" w:space="0" w:color="4C4747"/>
          <w:bottom w:val="single" w:sz="6" w:space="0" w:color="4C4747"/>
          <w:right w:val="single" w:sz="6" w:space="0" w:color="4C4747"/>
          <w:insideH w:val="single" w:sz="6" w:space="0" w:color="4C4747"/>
          <w:insideV w:val="single" w:sz="6" w:space="0" w:color="4C4747"/>
        </w:tblBorders>
        <w:tblCellMar>
          <w:left w:w="0" w:type="dxa"/>
          <w:right w:w="0" w:type="dxa"/>
        </w:tblCellMar>
        <w:tblLook w:val="04A0" w:firstRow="1" w:lastRow="0" w:firstColumn="1" w:lastColumn="0" w:noHBand="0" w:noVBand="1"/>
      </w:tblPr>
      <w:tblGrid>
        <w:gridCol w:w="6088"/>
        <w:gridCol w:w="1842"/>
      </w:tblGrid>
      <w:tr w:rsidR="00CC0C7D" w:rsidRPr="0073197C" w14:paraId="3F7840EF" w14:textId="77777777" w:rsidTr="006060E6">
        <w:trPr>
          <w:trHeight w:val="374"/>
          <w:tblHeader/>
        </w:trPr>
        <w:tc>
          <w:tcPr>
            <w:tcW w:w="6088" w:type="dxa"/>
            <w:shd w:val="clear" w:color="auto" w:fill="002060"/>
            <w:vAlign w:val="center"/>
            <w:hideMark/>
          </w:tcPr>
          <w:p w14:paraId="4B0E89CA" w14:textId="3F2C9A1F" w:rsidR="00CC0C7D" w:rsidRPr="00B661F1" w:rsidRDefault="00CC0C7D" w:rsidP="00CC0C7D">
            <w:pPr>
              <w:spacing w:after="0" w:line="276" w:lineRule="auto"/>
              <w:jc w:val="center"/>
              <w:textAlignment w:val="baseline"/>
              <w:rPr>
                <w:rFonts w:eastAsia="Calibri"/>
                <w:b/>
                <w:bCs/>
                <w:color w:val="4C4747"/>
              </w:rPr>
            </w:pPr>
            <w:proofErr w:type="spellStart"/>
            <w:r>
              <w:rPr>
                <w:rFonts w:eastAsia="Calibri"/>
                <w:b/>
                <w:bCs/>
                <w:color w:val="FFFFFF" w:themeColor="background1"/>
              </w:rPr>
              <w:t>Motivo</w:t>
            </w:r>
            <w:proofErr w:type="spellEnd"/>
            <w:r>
              <w:rPr>
                <w:rFonts w:eastAsia="Calibri"/>
                <w:b/>
                <w:bCs/>
                <w:color w:val="FFFFFF" w:themeColor="background1"/>
              </w:rPr>
              <w:t xml:space="preserve"> de </w:t>
            </w:r>
            <w:proofErr w:type="spellStart"/>
            <w:r>
              <w:rPr>
                <w:rFonts w:eastAsia="Calibri"/>
                <w:b/>
                <w:bCs/>
                <w:color w:val="FFFFFF" w:themeColor="background1"/>
              </w:rPr>
              <w:t>salida</w:t>
            </w:r>
            <w:proofErr w:type="spellEnd"/>
          </w:p>
        </w:tc>
        <w:tc>
          <w:tcPr>
            <w:tcW w:w="1842" w:type="dxa"/>
            <w:shd w:val="clear" w:color="auto" w:fill="002060"/>
            <w:vAlign w:val="center"/>
          </w:tcPr>
          <w:p w14:paraId="07C8DAA3" w14:textId="77777777" w:rsidR="00CC0C7D" w:rsidRPr="00B661F1" w:rsidRDefault="00CC0C7D" w:rsidP="00CC0C7D">
            <w:pPr>
              <w:spacing w:after="0" w:line="276" w:lineRule="auto"/>
              <w:jc w:val="center"/>
              <w:textAlignment w:val="baseline"/>
              <w:rPr>
                <w:rFonts w:eastAsia="Calibri"/>
                <w:b/>
                <w:bCs/>
                <w:color w:val="FFFFFF" w:themeColor="background1"/>
              </w:rPr>
            </w:pPr>
            <w:proofErr w:type="spellStart"/>
            <w:r w:rsidRPr="00B661F1">
              <w:rPr>
                <w:rFonts w:eastAsia="Calibri"/>
                <w:b/>
                <w:bCs/>
                <w:color w:val="FFFFFF" w:themeColor="background1"/>
              </w:rPr>
              <w:t>Cantidad</w:t>
            </w:r>
            <w:proofErr w:type="spellEnd"/>
          </w:p>
        </w:tc>
      </w:tr>
      <w:tr w:rsidR="00CC0C7D" w:rsidRPr="0073197C" w14:paraId="7A5DE100" w14:textId="77777777" w:rsidTr="006060E6">
        <w:trPr>
          <w:trHeight w:val="340"/>
        </w:trPr>
        <w:tc>
          <w:tcPr>
            <w:tcW w:w="6088" w:type="dxa"/>
            <w:hideMark/>
          </w:tcPr>
          <w:p w14:paraId="035FE0A0" w14:textId="77777777" w:rsidR="00CC0C7D" w:rsidRPr="00432827" w:rsidRDefault="00CC0C7D" w:rsidP="00CC0C7D">
            <w:pPr>
              <w:spacing w:after="0" w:line="276" w:lineRule="auto"/>
              <w:textAlignment w:val="baseline"/>
              <w:rPr>
                <w:rFonts w:eastAsia="Calibri"/>
                <w:color w:val="4C4747"/>
              </w:rPr>
            </w:pPr>
            <w:proofErr w:type="spellStart"/>
            <w:r w:rsidRPr="004D423F">
              <w:rPr>
                <w:rFonts w:eastAsia="Calibri"/>
                <w:color w:val="4C4747"/>
              </w:rPr>
              <w:t>Destitución</w:t>
            </w:r>
            <w:proofErr w:type="spellEnd"/>
            <w:r w:rsidRPr="004D423F">
              <w:rPr>
                <w:rFonts w:eastAsia="Calibri"/>
                <w:color w:val="4C4747"/>
              </w:rPr>
              <w:t xml:space="preserve"> Por </w:t>
            </w:r>
            <w:proofErr w:type="spellStart"/>
            <w:r w:rsidRPr="004D423F">
              <w:rPr>
                <w:rFonts w:eastAsia="Calibri"/>
                <w:color w:val="4C4747"/>
              </w:rPr>
              <w:t>Decreto</w:t>
            </w:r>
            <w:proofErr w:type="spellEnd"/>
            <w:r w:rsidRPr="004D423F">
              <w:rPr>
                <w:rFonts w:eastAsia="Calibri"/>
                <w:color w:val="4C4747"/>
              </w:rPr>
              <w:t xml:space="preserve"> </w:t>
            </w:r>
            <w:proofErr w:type="spellStart"/>
            <w:r w:rsidRPr="004D423F">
              <w:rPr>
                <w:rFonts w:eastAsia="Calibri"/>
                <w:color w:val="4C4747"/>
              </w:rPr>
              <w:t>Presidencial</w:t>
            </w:r>
            <w:proofErr w:type="spellEnd"/>
          </w:p>
        </w:tc>
        <w:tc>
          <w:tcPr>
            <w:tcW w:w="1842" w:type="dxa"/>
            <w:vAlign w:val="center"/>
            <w:hideMark/>
          </w:tcPr>
          <w:p w14:paraId="10391EC3" w14:textId="6430A8EC" w:rsidR="00CC0C7D" w:rsidRPr="00CC0C7D" w:rsidRDefault="00CC0C7D" w:rsidP="00CC0C7D">
            <w:pPr>
              <w:spacing w:after="0" w:line="276" w:lineRule="auto"/>
              <w:jc w:val="center"/>
              <w:textAlignment w:val="baseline"/>
              <w:rPr>
                <w:rFonts w:eastAsia="Calibri"/>
                <w:noProof/>
                <w:color w:val="4C4747"/>
                <w:lang w:val="es-MX"/>
              </w:rPr>
            </w:pPr>
            <w:r w:rsidRPr="00CC0C7D">
              <w:rPr>
                <w:rFonts w:eastAsia="Calibri"/>
                <w:noProof/>
                <w:color w:val="4C4747"/>
                <w:lang w:val="es-MX"/>
              </w:rPr>
              <w:t>0</w:t>
            </w:r>
          </w:p>
        </w:tc>
      </w:tr>
      <w:tr w:rsidR="00CC0C7D" w:rsidRPr="0073197C" w14:paraId="3187C6BE" w14:textId="77777777" w:rsidTr="006060E6">
        <w:trPr>
          <w:trHeight w:val="340"/>
        </w:trPr>
        <w:tc>
          <w:tcPr>
            <w:tcW w:w="6088" w:type="dxa"/>
            <w:hideMark/>
          </w:tcPr>
          <w:p w14:paraId="7E8DA5BF" w14:textId="77777777" w:rsidR="00CC0C7D" w:rsidRPr="00CC0C7D" w:rsidRDefault="00CC0C7D" w:rsidP="00CC0C7D">
            <w:pPr>
              <w:spacing w:after="0" w:line="276" w:lineRule="auto"/>
              <w:textAlignment w:val="baseline"/>
              <w:rPr>
                <w:rFonts w:eastAsia="Calibri"/>
                <w:color w:val="4C4747"/>
                <w:lang w:val="es-MX"/>
              </w:rPr>
            </w:pPr>
            <w:r w:rsidRPr="00CC0C7D">
              <w:rPr>
                <w:rFonts w:eastAsia="Calibri"/>
                <w:color w:val="4C4747"/>
                <w:lang w:val="es-MX"/>
              </w:rPr>
              <w:t>Desvinculación Por Disposición Administrativa Art. 94, Pensión Por Discapacidad</w:t>
            </w:r>
          </w:p>
        </w:tc>
        <w:tc>
          <w:tcPr>
            <w:tcW w:w="1842" w:type="dxa"/>
            <w:vAlign w:val="center"/>
            <w:hideMark/>
          </w:tcPr>
          <w:p w14:paraId="1B1C8E32" w14:textId="1642AB94" w:rsidR="00CC0C7D" w:rsidRPr="00CC0C7D" w:rsidRDefault="00CC0C7D" w:rsidP="00CC0C7D">
            <w:pPr>
              <w:spacing w:after="0" w:line="276" w:lineRule="auto"/>
              <w:jc w:val="center"/>
              <w:textAlignment w:val="baseline"/>
              <w:rPr>
                <w:rFonts w:eastAsia="Calibri"/>
                <w:noProof/>
                <w:color w:val="4C4747"/>
                <w:lang w:val="es-MX"/>
              </w:rPr>
            </w:pPr>
            <w:r w:rsidRPr="00CC0C7D">
              <w:rPr>
                <w:rFonts w:eastAsia="Calibri"/>
                <w:noProof/>
                <w:color w:val="4C4747"/>
                <w:lang w:val="es-MX"/>
              </w:rPr>
              <w:t>14</w:t>
            </w:r>
          </w:p>
        </w:tc>
      </w:tr>
      <w:tr w:rsidR="00CC0C7D" w:rsidRPr="0073197C" w14:paraId="76647F5E" w14:textId="77777777" w:rsidTr="006060E6">
        <w:trPr>
          <w:trHeight w:val="340"/>
        </w:trPr>
        <w:tc>
          <w:tcPr>
            <w:tcW w:w="6088" w:type="dxa"/>
          </w:tcPr>
          <w:p w14:paraId="40E031CD" w14:textId="77777777" w:rsidR="00CC0C7D" w:rsidRPr="00984BDE" w:rsidRDefault="00CC0C7D" w:rsidP="00CC0C7D">
            <w:pPr>
              <w:spacing w:after="0" w:line="276" w:lineRule="auto"/>
              <w:textAlignment w:val="baseline"/>
              <w:rPr>
                <w:rFonts w:eastAsia="Calibri"/>
                <w:color w:val="4C4747"/>
              </w:rPr>
            </w:pPr>
            <w:proofErr w:type="spellStart"/>
            <w:r w:rsidRPr="004D423F">
              <w:rPr>
                <w:rFonts w:eastAsia="Calibri"/>
                <w:color w:val="4C4747"/>
              </w:rPr>
              <w:t>Desvinculación</w:t>
            </w:r>
            <w:proofErr w:type="spellEnd"/>
            <w:r w:rsidRPr="004D423F">
              <w:rPr>
                <w:rFonts w:eastAsia="Calibri"/>
                <w:color w:val="4C4747"/>
              </w:rPr>
              <w:t xml:space="preserve"> </w:t>
            </w:r>
            <w:proofErr w:type="spellStart"/>
            <w:r w:rsidRPr="004D423F">
              <w:rPr>
                <w:rFonts w:eastAsia="Calibri"/>
                <w:color w:val="4C4747"/>
              </w:rPr>
              <w:t>Temporero</w:t>
            </w:r>
            <w:proofErr w:type="spellEnd"/>
            <w:r w:rsidRPr="004D423F">
              <w:rPr>
                <w:rFonts w:eastAsia="Calibri"/>
                <w:color w:val="4C4747"/>
              </w:rPr>
              <w:t xml:space="preserve"> (Art.25)</w:t>
            </w:r>
          </w:p>
        </w:tc>
        <w:tc>
          <w:tcPr>
            <w:tcW w:w="1842" w:type="dxa"/>
            <w:vAlign w:val="center"/>
          </w:tcPr>
          <w:p w14:paraId="73E369F3" w14:textId="6FCCCD82" w:rsidR="00CC0C7D" w:rsidRPr="00CC0C7D" w:rsidRDefault="00CC0C7D" w:rsidP="00CC0C7D">
            <w:pPr>
              <w:spacing w:after="0" w:line="276" w:lineRule="auto"/>
              <w:jc w:val="center"/>
              <w:textAlignment w:val="baseline"/>
              <w:rPr>
                <w:rFonts w:eastAsia="Calibri"/>
                <w:noProof/>
                <w:color w:val="4C4747"/>
                <w:lang w:val="es-MX"/>
              </w:rPr>
            </w:pPr>
            <w:r w:rsidRPr="00CC0C7D">
              <w:rPr>
                <w:rFonts w:eastAsia="Calibri"/>
                <w:noProof/>
                <w:color w:val="4C4747"/>
                <w:lang w:val="es-MX"/>
              </w:rPr>
              <w:t>0</w:t>
            </w:r>
          </w:p>
        </w:tc>
      </w:tr>
      <w:tr w:rsidR="00CC0C7D" w:rsidRPr="0073197C" w14:paraId="7788A546" w14:textId="77777777" w:rsidTr="006060E6">
        <w:trPr>
          <w:trHeight w:val="340"/>
        </w:trPr>
        <w:tc>
          <w:tcPr>
            <w:tcW w:w="6088" w:type="dxa"/>
          </w:tcPr>
          <w:p w14:paraId="08772F2A" w14:textId="77777777" w:rsidR="00CC0C7D" w:rsidRPr="00984BDE" w:rsidRDefault="00CC0C7D" w:rsidP="00CC0C7D">
            <w:pPr>
              <w:spacing w:after="0" w:line="276" w:lineRule="auto"/>
              <w:textAlignment w:val="baseline"/>
              <w:rPr>
                <w:rFonts w:eastAsia="Calibri"/>
                <w:color w:val="4C4747"/>
              </w:rPr>
            </w:pPr>
            <w:proofErr w:type="spellStart"/>
            <w:r w:rsidRPr="004D423F">
              <w:rPr>
                <w:rFonts w:eastAsia="Calibri"/>
                <w:color w:val="4C4747"/>
              </w:rPr>
              <w:t>Desvinculación</w:t>
            </w:r>
            <w:proofErr w:type="spellEnd"/>
            <w:r w:rsidRPr="004D423F">
              <w:rPr>
                <w:rFonts w:eastAsia="Calibri"/>
                <w:color w:val="4C4747"/>
              </w:rPr>
              <w:t xml:space="preserve"> Por </w:t>
            </w:r>
            <w:proofErr w:type="spellStart"/>
            <w:r w:rsidRPr="004D423F">
              <w:rPr>
                <w:rFonts w:eastAsia="Calibri"/>
                <w:color w:val="4C4747"/>
              </w:rPr>
              <w:t>Jubilación</w:t>
            </w:r>
            <w:proofErr w:type="spellEnd"/>
            <w:r w:rsidRPr="004D423F">
              <w:rPr>
                <w:rFonts w:eastAsia="Calibri"/>
                <w:color w:val="4C4747"/>
              </w:rPr>
              <w:t xml:space="preserve"> (Art.96)</w:t>
            </w:r>
          </w:p>
        </w:tc>
        <w:tc>
          <w:tcPr>
            <w:tcW w:w="1842" w:type="dxa"/>
            <w:vAlign w:val="center"/>
          </w:tcPr>
          <w:p w14:paraId="5F591507" w14:textId="31C5C629" w:rsidR="00CC0C7D" w:rsidRPr="00CC0C7D" w:rsidRDefault="00CC0C7D" w:rsidP="00CC0C7D">
            <w:pPr>
              <w:spacing w:after="0" w:line="276" w:lineRule="auto"/>
              <w:jc w:val="center"/>
              <w:textAlignment w:val="baseline"/>
              <w:rPr>
                <w:rFonts w:eastAsia="Calibri"/>
                <w:noProof/>
                <w:color w:val="4C4747"/>
                <w:lang w:val="es-MX"/>
              </w:rPr>
            </w:pPr>
            <w:r w:rsidRPr="00CC0C7D">
              <w:rPr>
                <w:rFonts w:eastAsia="Calibri"/>
                <w:noProof/>
                <w:color w:val="4C4747"/>
                <w:lang w:val="es-MX"/>
              </w:rPr>
              <w:t>17</w:t>
            </w:r>
          </w:p>
        </w:tc>
      </w:tr>
      <w:tr w:rsidR="00CC0C7D" w:rsidRPr="0073197C" w14:paraId="2756514A" w14:textId="77777777" w:rsidTr="006060E6">
        <w:trPr>
          <w:trHeight w:val="340"/>
        </w:trPr>
        <w:tc>
          <w:tcPr>
            <w:tcW w:w="6088" w:type="dxa"/>
          </w:tcPr>
          <w:p w14:paraId="503978AC" w14:textId="77777777" w:rsidR="00CC0C7D" w:rsidRPr="00984BDE" w:rsidRDefault="00CC0C7D" w:rsidP="00CC0C7D">
            <w:pPr>
              <w:spacing w:after="0" w:line="276" w:lineRule="auto"/>
              <w:textAlignment w:val="baseline"/>
              <w:rPr>
                <w:rFonts w:eastAsia="Calibri"/>
                <w:color w:val="4C4747"/>
              </w:rPr>
            </w:pPr>
            <w:proofErr w:type="spellStart"/>
            <w:r w:rsidRPr="004D423F">
              <w:rPr>
                <w:rFonts w:eastAsia="Calibri"/>
                <w:color w:val="4C4747"/>
              </w:rPr>
              <w:t>Desvinculación</w:t>
            </w:r>
            <w:proofErr w:type="spellEnd"/>
            <w:r w:rsidRPr="004D423F">
              <w:rPr>
                <w:rFonts w:eastAsia="Calibri"/>
                <w:color w:val="4C4747"/>
              </w:rPr>
              <w:t xml:space="preserve"> Por </w:t>
            </w:r>
            <w:proofErr w:type="spellStart"/>
            <w:r w:rsidRPr="004D423F">
              <w:rPr>
                <w:rFonts w:eastAsia="Calibri"/>
                <w:color w:val="4C4747"/>
              </w:rPr>
              <w:t>Abandono</w:t>
            </w:r>
            <w:proofErr w:type="spellEnd"/>
            <w:r w:rsidRPr="004D423F">
              <w:rPr>
                <w:rFonts w:eastAsia="Calibri"/>
                <w:color w:val="4C4747"/>
              </w:rPr>
              <w:t xml:space="preserve"> (Art.84)</w:t>
            </w:r>
          </w:p>
        </w:tc>
        <w:tc>
          <w:tcPr>
            <w:tcW w:w="1842" w:type="dxa"/>
            <w:vAlign w:val="center"/>
          </w:tcPr>
          <w:p w14:paraId="47D73D45" w14:textId="1367E36A" w:rsidR="00CC0C7D" w:rsidRPr="00CC0C7D" w:rsidRDefault="00CC0C7D" w:rsidP="00CC0C7D">
            <w:pPr>
              <w:spacing w:after="0" w:line="276" w:lineRule="auto"/>
              <w:jc w:val="center"/>
              <w:textAlignment w:val="baseline"/>
              <w:rPr>
                <w:rFonts w:eastAsia="Calibri"/>
                <w:noProof/>
                <w:color w:val="4C4747"/>
                <w:lang w:val="es-MX"/>
              </w:rPr>
            </w:pPr>
            <w:r w:rsidRPr="00CC0C7D">
              <w:rPr>
                <w:rFonts w:eastAsia="Calibri"/>
                <w:noProof/>
                <w:color w:val="4C4747"/>
                <w:lang w:val="es-MX"/>
              </w:rPr>
              <w:t>30</w:t>
            </w:r>
          </w:p>
        </w:tc>
      </w:tr>
      <w:tr w:rsidR="00CC0C7D" w:rsidRPr="0073197C" w14:paraId="100A35D1" w14:textId="77777777" w:rsidTr="006060E6">
        <w:trPr>
          <w:trHeight w:val="340"/>
        </w:trPr>
        <w:tc>
          <w:tcPr>
            <w:tcW w:w="6088" w:type="dxa"/>
          </w:tcPr>
          <w:p w14:paraId="357959D4" w14:textId="77777777" w:rsidR="00CC0C7D" w:rsidRPr="00984BDE" w:rsidRDefault="00CC0C7D" w:rsidP="00CC0C7D">
            <w:pPr>
              <w:spacing w:after="0" w:line="276" w:lineRule="auto"/>
              <w:textAlignment w:val="baseline"/>
              <w:rPr>
                <w:rFonts w:eastAsia="Calibri"/>
                <w:color w:val="4C4747"/>
              </w:rPr>
            </w:pPr>
            <w:proofErr w:type="spellStart"/>
            <w:r w:rsidRPr="004D423F">
              <w:rPr>
                <w:rFonts w:eastAsia="Calibri"/>
                <w:color w:val="4C4747"/>
              </w:rPr>
              <w:t>Desvinculación</w:t>
            </w:r>
            <w:proofErr w:type="spellEnd"/>
            <w:r w:rsidRPr="004D423F">
              <w:rPr>
                <w:rFonts w:eastAsia="Calibri"/>
                <w:color w:val="4C4747"/>
              </w:rPr>
              <w:t xml:space="preserve"> Por </w:t>
            </w:r>
            <w:proofErr w:type="spellStart"/>
            <w:r w:rsidRPr="004D423F">
              <w:rPr>
                <w:rFonts w:eastAsia="Calibri"/>
                <w:color w:val="4C4747"/>
              </w:rPr>
              <w:t>Fallecimiento</w:t>
            </w:r>
            <w:proofErr w:type="spellEnd"/>
            <w:r w:rsidRPr="004D423F">
              <w:rPr>
                <w:rFonts w:eastAsia="Calibri"/>
                <w:color w:val="4C4747"/>
              </w:rPr>
              <w:t xml:space="preserve"> (Art.127)</w:t>
            </w:r>
          </w:p>
        </w:tc>
        <w:tc>
          <w:tcPr>
            <w:tcW w:w="1842" w:type="dxa"/>
            <w:vAlign w:val="center"/>
          </w:tcPr>
          <w:p w14:paraId="0B77DA9B" w14:textId="7DE0DC77" w:rsidR="00CC0C7D" w:rsidRPr="00CC0C7D" w:rsidRDefault="00CC0C7D" w:rsidP="00CC0C7D">
            <w:pPr>
              <w:spacing w:after="0" w:line="276" w:lineRule="auto"/>
              <w:jc w:val="center"/>
              <w:textAlignment w:val="baseline"/>
              <w:rPr>
                <w:rFonts w:eastAsia="Calibri"/>
                <w:noProof/>
                <w:color w:val="4C4747"/>
                <w:lang w:val="es-MX"/>
              </w:rPr>
            </w:pPr>
            <w:r w:rsidRPr="00CC0C7D">
              <w:rPr>
                <w:rFonts w:eastAsia="Calibri"/>
                <w:noProof/>
                <w:color w:val="4C4747"/>
                <w:lang w:val="es-MX"/>
              </w:rPr>
              <w:t>32</w:t>
            </w:r>
          </w:p>
        </w:tc>
      </w:tr>
      <w:tr w:rsidR="00CC0C7D" w:rsidRPr="0073197C" w14:paraId="7783FE36" w14:textId="77777777" w:rsidTr="006060E6">
        <w:trPr>
          <w:trHeight w:val="340"/>
        </w:trPr>
        <w:tc>
          <w:tcPr>
            <w:tcW w:w="6088" w:type="dxa"/>
          </w:tcPr>
          <w:p w14:paraId="72BF4DAB" w14:textId="77777777" w:rsidR="00CC0C7D" w:rsidRPr="00CC0C7D" w:rsidRDefault="00CC0C7D" w:rsidP="00CC0C7D">
            <w:pPr>
              <w:spacing w:after="0" w:line="276" w:lineRule="auto"/>
              <w:textAlignment w:val="baseline"/>
              <w:rPr>
                <w:rFonts w:eastAsia="Calibri"/>
                <w:color w:val="4C4747"/>
                <w:lang w:val="es-MX"/>
              </w:rPr>
            </w:pPr>
            <w:r w:rsidRPr="00CC0C7D">
              <w:rPr>
                <w:rFonts w:eastAsia="Calibri"/>
                <w:color w:val="4C4747"/>
                <w:lang w:val="es-MX"/>
              </w:rPr>
              <w:t>Desvinculación Por Exclusión Militar (Art.02)</w:t>
            </w:r>
          </w:p>
        </w:tc>
        <w:tc>
          <w:tcPr>
            <w:tcW w:w="1842" w:type="dxa"/>
            <w:vAlign w:val="center"/>
          </w:tcPr>
          <w:p w14:paraId="3013828C" w14:textId="06D31B09" w:rsidR="00CC0C7D" w:rsidRPr="00CC0C7D" w:rsidRDefault="00CC0C7D" w:rsidP="00CC0C7D">
            <w:pPr>
              <w:spacing w:after="0" w:line="276" w:lineRule="auto"/>
              <w:jc w:val="center"/>
              <w:textAlignment w:val="baseline"/>
              <w:rPr>
                <w:rFonts w:eastAsia="Calibri"/>
                <w:noProof/>
                <w:color w:val="4C4747"/>
                <w:lang w:val="es-MX"/>
              </w:rPr>
            </w:pPr>
            <w:r w:rsidRPr="00CC0C7D">
              <w:rPr>
                <w:rFonts w:eastAsia="Calibri"/>
                <w:noProof/>
                <w:color w:val="4C4747"/>
                <w:lang w:val="es-MX"/>
              </w:rPr>
              <w:t>115</w:t>
            </w:r>
          </w:p>
        </w:tc>
      </w:tr>
      <w:tr w:rsidR="00CC0C7D" w:rsidRPr="0073197C" w14:paraId="0337303C" w14:textId="77777777" w:rsidTr="006060E6">
        <w:trPr>
          <w:trHeight w:val="340"/>
        </w:trPr>
        <w:tc>
          <w:tcPr>
            <w:tcW w:w="6088" w:type="dxa"/>
          </w:tcPr>
          <w:p w14:paraId="1DBC5727" w14:textId="77777777" w:rsidR="00CC0C7D" w:rsidRPr="00CC0C7D" w:rsidRDefault="00CC0C7D" w:rsidP="00CC0C7D">
            <w:pPr>
              <w:spacing w:after="0" w:line="276" w:lineRule="auto"/>
              <w:textAlignment w:val="baseline"/>
              <w:rPr>
                <w:rFonts w:eastAsia="Calibri"/>
                <w:color w:val="4C4747"/>
                <w:lang w:val="es-MX"/>
              </w:rPr>
            </w:pPr>
            <w:r w:rsidRPr="00CC0C7D">
              <w:rPr>
                <w:rFonts w:eastAsia="Calibri"/>
                <w:color w:val="4C4747"/>
                <w:lang w:val="es-MX"/>
              </w:rPr>
              <w:t>Desvinculación Por Disposición Administrativa (Art.94)</w:t>
            </w:r>
          </w:p>
        </w:tc>
        <w:tc>
          <w:tcPr>
            <w:tcW w:w="1842" w:type="dxa"/>
            <w:vAlign w:val="center"/>
          </w:tcPr>
          <w:p w14:paraId="5D683E9F" w14:textId="60A12139" w:rsidR="00CC0C7D" w:rsidRPr="00CC0C7D" w:rsidRDefault="00CC0C7D" w:rsidP="00CC0C7D">
            <w:pPr>
              <w:spacing w:after="0" w:line="276" w:lineRule="auto"/>
              <w:jc w:val="center"/>
              <w:textAlignment w:val="baseline"/>
              <w:rPr>
                <w:rFonts w:eastAsia="Calibri"/>
                <w:noProof/>
                <w:color w:val="4C4747"/>
                <w:lang w:val="es-MX"/>
              </w:rPr>
            </w:pPr>
            <w:r w:rsidRPr="00CC0C7D">
              <w:rPr>
                <w:rFonts w:eastAsia="Calibri"/>
                <w:noProof/>
                <w:color w:val="4C4747"/>
                <w:lang w:val="es-MX"/>
              </w:rPr>
              <w:t>381</w:t>
            </w:r>
          </w:p>
        </w:tc>
      </w:tr>
      <w:tr w:rsidR="00CC0C7D" w:rsidRPr="0073197C" w14:paraId="32158B90" w14:textId="77777777" w:rsidTr="006060E6">
        <w:trPr>
          <w:trHeight w:val="340"/>
        </w:trPr>
        <w:tc>
          <w:tcPr>
            <w:tcW w:w="6088" w:type="dxa"/>
          </w:tcPr>
          <w:p w14:paraId="7742126F" w14:textId="77777777" w:rsidR="00CC0C7D" w:rsidRPr="00984BDE" w:rsidRDefault="00CC0C7D" w:rsidP="00CC0C7D">
            <w:pPr>
              <w:spacing w:after="0" w:line="276" w:lineRule="auto"/>
              <w:textAlignment w:val="baseline"/>
              <w:rPr>
                <w:rFonts w:eastAsia="Calibri"/>
                <w:color w:val="4C4747"/>
              </w:rPr>
            </w:pPr>
            <w:proofErr w:type="spellStart"/>
            <w:r w:rsidRPr="004D423F">
              <w:rPr>
                <w:rFonts w:eastAsia="Calibri"/>
                <w:color w:val="4C4747"/>
              </w:rPr>
              <w:t>Renuncia</w:t>
            </w:r>
            <w:proofErr w:type="spellEnd"/>
          </w:p>
        </w:tc>
        <w:tc>
          <w:tcPr>
            <w:tcW w:w="1842" w:type="dxa"/>
            <w:vAlign w:val="center"/>
          </w:tcPr>
          <w:p w14:paraId="3CCA25B6" w14:textId="115FCC61" w:rsidR="00CC0C7D" w:rsidRPr="00CC0C7D" w:rsidRDefault="00CC0C7D" w:rsidP="00CC0C7D">
            <w:pPr>
              <w:spacing w:after="0" w:line="276" w:lineRule="auto"/>
              <w:jc w:val="center"/>
              <w:textAlignment w:val="baseline"/>
              <w:rPr>
                <w:rFonts w:eastAsia="Calibri"/>
                <w:noProof/>
                <w:color w:val="4C4747"/>
                <w:lang w:val="es-MX"/>
              </w:rPr>
            </w:pPr>
            <w:r w:rsidRPr="00CC0C7D">
              <w:rPr>
                <w:rFonts w:eastAsia="Calibri"/>
                <w:noProof/>
                <w:color w:val="4C4747"/>
                <w:lang w:val="es-MX"/>
              </w:rPr>
              <w:t>830</w:t>
            </w:r>
          </w:p>
        </w:tc>
      </w:tr>
      <w:tr w:rsidR="00CC0C7D" w:rsidRPr="0073197C" w14:paraId="3250E9DD" w14:textId="77777777" w:rsidTr="006060E6">
        <w:trPr>
          <w:trHeight w:val="340"/>
        </w:trPr>
        <w:tc>
          <w:tcPr>
            <w:tcW w:w="6088" w:type="dxa"/>
            <w:vAlign w:val="center"/>
            <w:hideMark/>
          </w:tcPr>
          <w:p w14:paraId="7F97E1FC" w14:textId="77777777" w:rsidR="00CC0C7D" w:rsidRPr="00432827" w:rsidRDefault="00CC0C7D" w:rsidP="00CC0C7D">
            <w:pPr>
              <w:spacing w:after="0" w:line="276" w:lineRule="auto"/>
              <w:jc w:val="center"/>
              <w:textAlignment w:val="baseline"/>
              <w:rPr>
                <w:rFonts w:eastAsia="Calibri"/>
                <w:b/>
                <w:bCs/>
                <w:color w:val="4C4747"/>
              </w:rPr>
            </w:pPr>
            <w:r w:rsidRPr="00432827">
              <w:rPr>
                <w:rFonts w:eastAsia="Calibri"/>
                <w:b/>
                <w:bCs/>
                <w:color w:val="4C4747"/>
              </w:rPr>
              <w:t xml:space="preserve">Total </w:t>
            </w:r>
          </w:p>
        </w:tc>
        <w:tc>
          <w:tcPr>
            <w:tcW w:w="1842" w:type="dxa"/>
            <w:vAlign w:val="center"/>
            <w:hideMark/>
          </w:tcPr>
          <w:p w14:paraId="00C5761D" w14:textId="3D6FF827" w:rsidR="00CC0C7D" w:rsidRPr="00432827" w:rsidRDefault="00CC0C7D" w:rsidP="00CC0C7D">
            <w:pPr>
              <w:spacing w:after="0" w:line="276" w:lineRule="auto"/>
              <w:jc w:val="center"/>
              <w:textAlignment w:val="baseline"/>
              <w:rPr>
                <w:rFonts w:eastAsia="Calibri"/>
                <w:b/>
                <w:bCs/>
                <w:color w:val="4C4747"/>
              </w:rPr>
            </w:pPr>
            <w:r>
              <w:rPr>
                <w:rFonts w:eastAsia="Calibri"/>
                <w:b/>
                <w:bCs/>
                <w:color w:val="4C4747"/>
              </w:rPr>
              <w:t>1,419</w:t>
            </w:r>
          </w:p>
        </w:tc>
      </w:tr>
    </w:tbl>
    <w:p w14:paraId="65288705" w14:textId="77777777" w:rsidR="00CC0C7D" w:rsidRPr="00CC0C7D" w:rsidRDefault="00CC0C7D" w:rsidP="00CC0C7D">
      <w:pPr>
        <w:spacing w:line="360" w:lineRule="auto"/>
        <w:jc w:val="both"/>
        <w:rPr>
          <w:rFonts w:eastAsia="Calibri"/>
          <w:color w:val="4C4747"/>
          <w:sz w:val="18"/>
          <w:szCs w:val="18"/>
          <w:lang w:val="es-MX"/>
        </w:rPr>
      </w:pPr>
      <w:r w:rsidRPr="00CC0C7D">
        <w:rPr>
          <w:rFonts w:eastAsia="Calibri"/>
          <w:color w:val="4C4747"/>
          <w:sz w:val="18"/>
          <w:szCs w:val="18"/>
          <w:lang w:val="es-MX"/>
        </w:rPr>
        <w:t>Fuente interna: Dirección de Recursos Humanos (Inaipi) </w:t>
      </w:r>
    </w:p>
    <w:p w14:paraId="64179E2F" w14:textId="6E4F6D5B" w:rsidR="005D57FE" w:rsidRPr="000C2572" w:rsidRDefault="00CC0C7D" w:rsidP="005D57FE">
      <w:pPr>
        <w:spacing w:line="360" w:lineRule="auto"/>
        <w:jc w:val="both"/>
        <w:rPr>
          <w:rFonts w:eastAsia="Calibri"/>
          <w:noProof/>
          <w:color w:val="4C4747"/>
          <w:lang w:val="es-MX"/>
        </w:rPr>
      </w:pPr>
      <w:r w:rsidRPr="000C2572">
        <w:rPr>
          <w:rFonts w:eastAsia="Calibri"/>
          <w:noProof/>
          <w:color w:val="4C4747"/>
          <w:lang w:val="es-MX"/>
        </w:rPr>
        <w:t>En el INAIPI el enfoque en la prevención, atención y solución de conflictos laborales se basa en políticas proactivas que se apoyaron en la investigación de campo para detectar problemas a tiempo y evitar que los conflictos laborales escalen a situaciones más complejas. Esta estrategia permite mantener las situaciones bajo control y aplicar soluciones rápidas a medida que surgían los problemas.</w:t>
      </w:r>
    </w:p>
    <w:p w14:paraId="17EF43E0" w14:textId="05A9CB45" w:rsidR="00CC0C7D" w:rsidRPr="00CC0C7D" w:rsidRDefault="00CC0C7D" w:rsidP="00CC0C7D">
      <w:pPr>
        <w:spacing w:line="360" w:lineRule="auto"/>
        <w:jc w:val="both"/>
        <w:rPr>
          <w:rFonts w:eastAsia="Calibri"/>
          <w:b/>
          <w:bCs/>
          <w:noProof/>
          <w:color w:val="4C4747"/>
          <w:lang w:val="es-MX"/>
        </w:rPr>
      </w:pPr>
      <w:r w:rsidRPr="00CC0C7D">
        <w:rPr>
          <w:rFonts w:eastAsia="Calibri"/>
          <w:b/>
          <w:bCs/>
          <w:noProof/>
          <w:color w:val="4C4747"/>
          <w:lang w:val="es-MX"/>
        </w:rPr>
        <w:lastRenderedPageBreak/>
        <w:t xml:space="preserve">Resultados de los Indicadores del SISMAP </w:t>
      </w:r>
    </w:p>
    <w:p w14:paraId="0AC06056" w14:textId="1D26D444" w:rsidR="007846CA" w:rsidRDefault="00CC0C7D" w:rsidP="00CC0C7D">
      <w:pPr>
        <w:pStyle w:val="Prrafodelista"/>
        <w:numPr>
          <w:ilvl w:val="0"/>
          <w:numId w:val="2"/>
        </w:numPr>
        <w:spacing w:line="360" w:lineRule="auto"/>
        <w:ind w:left="714" w:hanging="357"/>
        <w:jc w:val="both"/>
        <w:rPr>
          <w:rFonts w:eastAsia="Calibri"/>
          <w:noProof/>
          <w:color w:val="4C4747"/>
          <w:lang w:val="es-419"/>
        </w:rPr>
      </w:pPr>
      <w:r w:rsidRPr="00CC0C7D">
        <w:rPr>
          <w:rFonts w:eastAsia="Calibri"/>
          <w:noProof/>
          <w:color w:val="4C4747"/>
          <w:lang w:val="es-419"/>
        </w:rPr>
        <w:t>09.1 Asociación de Servidores Públicos</w:t>
      </w:r>
      <w:r w:rsidR="007846CA">
        <w:rPr>
          <w:rFonts w:eastAsia="Calibri"/>
          <w:noProof/>
          <w:color w:val="4C4747"/>
          <w:lang w:val="es-419"/>
        </w:rPr>
        <w:t>.</w:t>
      </w:r>
    </w:p>
    <w:p w14:paraId="476C3497" w14:textId="09E0A902" w:rsidR="00CC0C7D" w:rsidRPr="007846CA" w:rsidRDefault="00CC0C7D" w:rsidP="007846CA">
      <w:pPr>
        <w:spacing w:line="360" w:lineRule="auto"/>
        <w:jc w:val="both"/>
        <w:rPr>
          <w:rFonts w:eastAsia="Calibri"/>
          <w:noProof/>
          <w:color w:val="4C4747"/>
          <w:lang w:val="es-419"/>
        </w:rPr>
      </w:pPr>
      <w:r w:rsidRPr="007846CA">
        <w:rPr>
          <w:rFonts w:eastAsia="Calibri"/>
          <w:noProof/>
          <w:color w:val="4C4747"/>
          <w:lang w:val="es-419"/>
        </w:rPr>
        <w:t>Actualmente este indicador mantiene una puntuación de 94 puntos.</w:t>
      </w:r>
    </w:p>
    <w:p w14:paraId="6393B450" w14:textId="3EB0D12E" w:rsidR="007846CA" w:rsidRDefault="00CC0C7D" w:rsidP="00CC0C7D">
      <w:pPr>
        <w:pStyle w:val="Prrafodelista"/>
        <w:numPr>
          <w:ilvl w:val="0"/>
          <w:numId w:val="2"/>
        </w:numPr>
        <w:spacing w:line="360" w:lineRule="auto"/>
        <w:ind w:left="714" w:hanging="357"/>
        <w:jc w:val="both"/>
        <w:rPr>
          <w:rFonts w:eastAsia="Calibri"/>
          <w:noProof/>
          <w:color w:val="4C4747"/>
          <w:lang w:val="es-419"/>
        </w:rPr>
      </w:pPr>
      <w:r w:rsidRPr="00CC0C7D">
        <w:rPr>
          <w:rFonts w:eastAsia="Calibri"/>
          <w:noProof/>
          <w:color w:val="4C4747"/>
          <w:lang w:val="es-419"/>
        </w:rPr>
        <w:t>09.2 Fortalecimiento de las Relaciones Laborales</w:t>
      </w:r>
      <w:r w:rsidR="007846CA">
        <w:rPr>
          <w:rFonts w:eastAsia="Calibri"/>
          <w:noProof/>
          <w:color w:val="4C4747"/>
          <w:lang w:val="es-419"/>
        </w:rPr>
        <w:t>.</w:t>
      </w:r>
    </w:p>
    <w:p w14:paraId="7B7FFB5A" w14:textId="51EBF145" w:rsidR="00CC0C7D" w:rsidRPr="007846CA" w:rsidRDefault="00CC0C7D" w:rsidP="007846CA">
      <w:pPr>
        <w:spacing w:line="360" w:lineRule="auto"/>
        <w:jc w:val="both"/>
        <w:rPr>
          <w:rFonts w:eastAsia="Calibri"/>
          <w:noProof/>
          <w:color w:val="4C4747"/>
          <w:lang w:val="es-419"/>
        </w:rPr>
      </w:pPr>
      <w:r w:rsidRPr="007846CA">
        <w:rPr>
          <w:rFonts w:eastAsia="Calibri"/>
          <w:noProof/>
          <w:color w:val="4C4747"/>
          <w:lang w:val="es-419"/>
        </w:rPr>
        <w:t xml:space="preserve">Con una puntuación de 100 puntos. Hemos mantenido el control de evidencias las cuales han sido remitidas en el tiempo establecido al ministerio de administración pública a fin de que sean cargadas al SISMAP. </w:t>
      </w:r>
    </w:p>
    <w:p w14:paraId="32DE2753" w14:textId="16F8C774" w:rsidR="00CC0C7D" w:rsidRDefault="00CC0C7D" w:rsidP="00CC0C7D">
      <w:pPr>
        <w:pStyle w:val="Prrafodelista"/>
        <w:numPr>
          <w:ilvl w:val="0"/>
          <w:numId w:val="2"/>
        </w:numPr>
        <w:spacing w:line="360" w:lineRule="auto"/>
        <w:ind w:left="714" w:hanging="357"/>
        <w:jc w:val="both"/>
        <w:rPr>
          <w:rFonts w:eastAsia="Calibri"/>
          <w:noProof/>
          <w:color w:val="4C4747"/>
          <w:lang w:val="es-419"/>
        </w:rPr>
      </w:pPr>
      <w:r w:rsidRPr="00CC0C7D">
        <w:rPr>
          <w:rFonts w:eastAsia="Calibri"/>
          <w:noProof/>
          <w:color w:val="4C4747"/>
          <w:lang w:val="es-419"/>
        </w:rPr>
        <w:t>09.3 Institucionalización del Régimen Ético y Disciplinario de los Servidores Públicos en el 100% del personal</w:t>
      </w:r>
      <w:r w:rsidR="007846CA">
        <w:rPr>
          <w:rFonts w:eastAsia="Calibri"/>
          <w:noProof/>
          <w:color w:val="4C4747"/>
          <w:lang w:val="es-419"/>
        </w:rPr>
        <w:t>.</w:t>
      </w:r>
    </w:p>
    <w:p w14:paraId="463DB1B9" w14:textId="77777777" w:rsidR="00CC0C7D" w:rsidRDefault="00CC0C7D" w:rsidP="00CC0C7D">
      <w:pPr>
        <w:spacing w:line="360" w:lineRule="auto"/>
        <w:jc w:val="both"/>
        <w:rPr>
          <w:rFonts w:eastAsia="Calibri"/>
          <w:noProof/>
          <w:color w:val="4C4747"/>
          <w:lang w:val="es-MX"/>
        </w:rPr>
      </w:pPr>
      <w:r w:rsidRPr="00CC0C7D">
        <w:rPr>
          <w:rFonts w:eastAsia="Calibri"/>
          <w:noProof/>
          <w:color w:val="4C4747"/>
          <w:lang w:val="es-MX"/>
        </w:rPr>
        <w:t>Este indicador mantiene una puntuación de 79 puntos, pendiente de cargar las ultimas evidencias remitidas a nuestra analista asignada de MAP. Durante el año 2025 se impartieron cuatro charlas sobre el Régimen Ético y Disciplinario.</w:t>
      </w:r>
    </w:p>
    <w:p w14:paraId="1BA26110" w14:textId="19FAD157" w:rsidR="00CC0C7D" w:rsidRPr="00CC0C7D" w:rsidRDefault="00CC0C7D" w:rsidP="00CC0C7D">
      <w:pPr>
        <w:spacing w:line="360" w:lineRule="auto"/>
        <w:jc w:val="both"/>
        <w:rPr>
          <w:rFonts w:eastAsia="Calibri"/>
          <w:noProof/>
          <w:color w:val="4C4747"/>
          <w:lang w:val="es-419"/>
        </w:rPr>
      </w:pPr>
      <w:r w:rsidRPr="00CC0C7D">
        <w:rPr>
          <w:rFonts w:eastAsia="Calibri"/>
          <w:noProof/>
          <w:color w:val="4C4747"/>
          <w:lang w:val="es-MX"/>
        </w:rPr>
        <w:t>En la primera charla, realizada en abril, se capacitaron 500 colaboradores; en la segunda, 208 colaboradores; en la tercera, 222 colaboradores; y en la última, desarrollada en octubre, se capacitaron 500 colaboradores.</w:t>
      </w:r>
    </w:p>
    <w:p w14:paraId="3F725C48" w14:textId="77777777" w:rsidR="00CC0C7D" w:rsidRDefault="00CC0C7D" w:rsidP="00CC0C7D">
      <w:pPr>
        <w:spacing w:line="360" w:lineRule="auto"/>
        <w:jc w:val="both"/>
        <w:rPr>
          <w:rFonts w:eastAsia="Calibri"/>
          <w:noProof/>
          <w:color w:val="4C4747"/>
          <w:lang w:val="es-MX"/>
        </w:rPr>
      </w:pPr>
      <w:r w:rsidRPr="00CC0C7D">
        <w:rPr>
          <w:rFonts w:eastAsia="Calibri"/>
          <w:noProof/>
          <w:color w:val="4C4747"/>
          <w:lang w:val="es-MX"/>
        </w:rPr>
        <w:t xml:space="preserve">En total, durante el año 2025 fueron capacitados 1,430 colaboradores. Esto contribuye a mejorar la convivencia laboral, promover prácticas éticas y fortalecer las competencias de los colaboradores en la gestión de conflictos, el cumplimiento normativo y el trabajo en equipo. Asimismo, favorece un clima organizacional saludable y alineado con los principios de la institución. </w:t>
      </w:r>
    </w:p>
    <w:p w14:paraId="28097E97" w14:textId="77777777" w:rsidR="007F27FF" w:rsidRDefault="007F27FF" w:rsidP="00CC0C7D">
      <w:pPr>
        <w:spacing w:line="360" w:lineRule="auto"/>
        <w:jc w:val="both"/>
        <w:rPr>
          <w:rFonts w:eastAsia="Calibri"/>
          <w:noProof/>
          <w:color w:val="4C4747"/>
          <w:lang w:val="es-MX"/>
        </w:rPr>
      </w:pPr>
    </w:p>
    <w:p w14:paraId="2C64B813" w14:textId="77777777" w:rsidR="007F27FF" w:rsidRPr="00CC0C7D" w:rsidRDefault="007F27FF" w:rsidP="00CC0C7D">
      <w:pPr>
        <w:spacing w:line="360" w:lineRule="auto"/>
        <w:jc w:val="both"/>
        <w:rPr>
          <w:rFonts w:eastAsia="Calibri"/>
          <w:noProof/>
          <w:color w:val="4C4747"/>
          <w:lang w:val="es-MX"/>
        </w:rPr>
      </w:pPr>
    </w:p>
    <w:p w14:paraId="214B1C36" w14:textId="77777777" w:rsidR="00CC0C7D" w:rsidRPr="00CC0C7D" w:rsidRDefault="00CC0C7D" w:rsidP="00CC0C7D">
      <w:pPr>
        <w:pStyle w:val="Prrafodelista"/>
        <w:numPr>
          <w:ilvl w:val="0"/>
          <w:numId w:val="2"/>
        </w:numPr>
        <w:spacing w:line="360" w:lineRule="auto"/>
        <w:ind w:left="714" w:hanging="357"/>
        <w:jc w:val="both"/>
        <w:rPr>
          <w:rFonts w:eastAsia="Calibri"/>
          <w:noProof/>
          <w:color w:val="4C4747"/>
          <w:lang w:val="es-419"/>
        </w:rPr>
      </w:pPr>
      <w:r w:rsidRPr="00CC0C7D">
        <w:rPr>
          <w:rFonts w:eastAsia="Calibri"/>
          <w:noProof/>
          <w:color w:val="4C4747"/>
          <w:lang w:val="es-419"/>
        </w:rPr>
        <w:lastRenderedPageBreak/>
        <w:t xml:space="preserve">09.5 Encuesta de Clima Laboral. </w:t>
      </w:r>
    </w:p>
    <w:p w14:paraId="339B613C" w14:textId="5986063A" w:rsidR="00CC0C7D" w:rsidRDefault="00CC0C7D" w:rsidP="00CC0C7D">
      <w:pPr>
        <w:spacing w:line="360" w:lineRule="auto"/>
        <w:jc w:val="both"/>
        <w:rPr>
          <w:rFonts w:eastAsia="Calibri"/>
          <w:noProof/>
          <w:color w:val="4C4747"/>
          <w:lang w:val="es-MX"/>
        </w:rPr>
      </w:pPr>
      <w:r w:rsidRPr="00CC0C7D">
        <w:rPr>
          <w:rFonts w:eastAsia="Calibri"/>
          <w:noProof/>
          <w:color w:val="4C4747"/>
          <w:lang w:val="es-MX"/>
        </w:rPr>
        <w:t>Con una puntuación máxima de 100 puntos, informamos que como institución hemos completado el Informe de Implementación del Plan de Acciones de Mejora del Clima Laboral. Dicho informe ha sido revisado, validado y cargado al SISMAP por nuestra analista asignada del Ministerio de Administración Pública.</w:t>
      </w:r>
    </w:p>
    <w:p w14:paraId="54288BEA" w14:textId="36AC11FF" w:rsidR="00972FA8" w:rsidRPr="00972FA8" w:rsidRDefault="00972FA8" w:rsidP="00CC0C7D">
      <w:pPr>
        <w:spacing w:line="360" w:lineRule="auto"/>
        <w:jc w:val="both"/>
        <w:rPr>
          <w:rFonts w:eastAsia="Calibri"/>
          <w:b/>
          <w:bCs/>
          <w:noProof/>
          <w:color w:val="4C4747"/>
          <w:lang w:val="es-MX"/>
        </w:rPr>
      </w:pPr>
      <w:r w:rsidRPr="00972FA8">
        <w:rPr>
          <w:rFonts w:eastAsia="Calibri"/>
          <w:b/>
          <w:bCs/>
          <w:noProof/>
          <w:color w:val="4C4747"/>
          <w:lang w:val="es-MX"/>
        </w:rPr>
        <w:t>División de Salud Ocupacional</w:t>
      </w:r>
    </w:p>
    <w:p w14:paraId="6704626D" w14:textId="77777777" w:rsidR="00972FA8" w:rsidRDefault="00972FA8" w:rsidP="00972FA8">
      <w:pPr>
        <w:spacing w:line="360" w:lineRule="auto"/>
        <w:jc w:val="both"/>
        <w:rPr>
          <w:rFonts w:eastAsia="Calibri"/>
          <w:noProof/>
          <w:color w:val="4C4747"/>
          <w:lang w:val="es-MX"/>
        </w:rPr>
      </w:pPr>
      <w:r w:rsidRPr="00972FA8">
        <w:rPr>
          <w:rFonts w:eastAsia="Calibri"/>
          <w:noProof/>
          <w:color w:val="4C4747"/>
          <w:lang w:val="es-MX"/>
        </w:rPr>
        <w:t>La División de Salud Ocupacional de la Dirección de Recursos Humanos tiene como objetivo diagnosticar, prevenir y tratar enfermedades ocupacionales y comunes en los colaboradores del INAIPI, garantizando así su bienestar físico y mental mediante el cumplimiento de normativas legales como el Código de Trabajo (Art. 44), la Ley 41-08 de Función Pública (Art. 33) y la Ley 87-01, entre otras.</w:t>
      </w:r>
    </w:p>
    <w:p w14:paraId="7EA3172B" w14:textId="776E8C2C" w:rsidR="00972FA8" w:rsidRPr="00972FA8" w:rsidRDefault="00972FA8" w:rsidP="00972FA8">
      <w:pPr>
        <w:spacing w:line="360" w:lineRule="auto"/>
        <w:jc w:val="both"/>
        <w:rPr>
          <w:rFonts w:eastAsia="Calibri"/>
          <w:noProof/>
          <w:color w:val="4C4747"/>
          <w:lang w:val="es-MX"/>
        </w:rPr>
      </w:pPr>
      <w:r w:rsidRPr="00972FA8">
        <w:rPr>
          <w:rFonts w:eastAsia="Calibri"/>
          <w:noProof/>
          <w:color w:val="4C4747"/>
          <w:lang w:val="es-MX"/>
        </w:rPr>
        <w:t>A través de evaluaciones médicas de preempleo, periódicas y, cuando sea necesario, visitas domiciliarias, se monitorea el estado de salud del colaborador, fomentando una cultura preventiva mediante talleres, charlas y la implementación del Sistema de Gestión de Seguridad y Salud. Además, se promueve un ambiente laboral seguro y saludable conforme a la Constitución Dominicana (Art. 62) y las normativas del CONDEI y el SISTAP asegurando así una gestión integral para prevenir riesgos y cumplir con los derechos de los trabajadores.</w:t>
      </w:r>
    </w:p>
    <w:p w14:paraId="2E270D24" w14:textId="77777777" w:rsidR="00E57DA5" w:rsidRDefault="00972FA8" w:rsidP="00972FA8">
      <w:pPr>
        <w:spacing w:line="360" w:lineRule="auto"/>
        <w:jc w:val="both"/>
        <w:rPr>
          <w:rFonts w:eastAsia="Calibri"/>
          <w:noProof/>
          <w:color w:val="4C4747"/>
          <w:lang w:val="es-MX"/>
        </w:rPr>
      </w:pPr>
      <w:r w:rsidRPr="00972FA8">
        <w:rPr>
          <w:rFonts w:eastAsia="Calibri"/>
          <w:noProof/>
          <w:color w:val="4C4747"/>
          <w:lang w:val="es-MX"/>
        </w:rPr>
        <w:t>Entre las enfermedades comunes más frecuentes, encontramos que la de mayor prevalencia en los colaboradores de los centros evaluados, la Hipertensión Arterial, seguida de la Dislipidemia y la Diabetes Mellitus 2.</w:t>
      </w:r>
    </w:p>
    <w:p w14:paraId="51BCC661" w14:textId="2DFBC0FA" w:rsidR="00972FA8" w:rsidRPr="00972FA8" w:rsidRDefault="00972FA8" w:rsidP="00972FA8">
      <w:pPr>
        <w:spacing w:line="360" w:lineRule="auto"/>
        <w:jc w:val="both"/>
        <w:rPr>
          <w:rFonts w:eastAsia="Calibri"/>
          <w:noProof/>
          <w:color w:val="4C4747"/>
          <w:lang w:val="es-MX"/>
        </w:rPr>
      </w:pPr>
      <w:r w:rsidRPr="00972FA8">
        <w:rPr>
          <w:rFonts w:eastAsia="Calibri"/>
          <w:noProof/>
          <w:color w:val="4C4747"/>
          <w:lang w:val="es-MX"/>
        </w:rPr>
        <w:lastRenderedPageBreak/>
        <w:t xml:space="preserve">Estas enfermedades representan el 95% del total de las enfermedades comunes que padecen los colaboradores, también hemos visto un aumento en la prevalencia en enfermedades mentales, como depresión, ansiedad, y estrés representando un 6% de las enfermedades ocupacionales de los colaboradores del INAIPI. </w:t>
      </w:r>
    </w:p>
    <w:p w14:paraId="31FDADAC" w14:textId="18AC5092" w:rsidR="00972FA8" w:rsidRDefault="00972FA8" w:rsidP="00972FA8">
      <w:pPr>
        <w:spacing w:line="360" w:lineRule="auto"/>
        <w:jc w:val="both"/>
        <w:rPr>
          <w:rFonts w:eastAsia="Calibri"/>
          <w:noProof/>
          <w:color w:val="4C4747"/>
          <w:lang w:val="es-MX"/>
        </w:rPr>
      </w:pPr>
      <w:r w:rsidRPr="00972FA8">
        <w:rPr>
          <w:rFonts w:eastAsia="Calibri"/>
          <w:noProof/>
          <w:color w:val="4C4747"/>
          <w:lang w:val="es-MX"/>
        </w:rPr>
        <w:t>De las enfermedades profesionales encontramos que las de mayor prevalencia son: lumbalgia o asociados a dolor de espalda en región lumbar, síndrome de túnel carpiano y lesión tendinosa de hombro por movimientos repetitivos. Representando estas 3</w:t>
      </w:r>
      <w:r>
        <w:rPr>
          <w:rFonts w:eastAsia="Calibri"/>
          <w:noProof/>
          <w:color w:val="4C4747"/>
          <w:lang w:val="es-MX"/>
        </w:rPr>
        <w:t xml:space="preserve"> </w:t>
      </w:r>
      <w:r w:rsidRPr="00972FA8">
        <w:rPr>
          <w:rFonts w:eastAsia="Calibri"/>
          <w:noProof/>
          <w:color w:val="4C4747"/>
          <w:lang w:val="es-MX"/>
        </w:rPr>
        <w:t>el 100% de las enfermedades ocupacionales de los colaboradores del INAIPI.</w:t>
      </w:r>
    </w:p>
    <w:p w14:paraId="0767B7D8" w14:textId="7B0889A5" w:rsidR="00972FA8" w:rsidRDefault="00972FA8" w:rsidP="00972FA8">
      <w:pPr>
        <w:spacing w:line="240" w:lineRule="auto"/>
        <w:jc w:val="both"/>
        <w:rPr>
          <w:rFonts w:eastAsia="Calibri"/>
          <w:b/>
          <w:bCs/>
          <w:color w:val="4C4747"/>
        </w:rPr>
      </w:pPr>
      <w:proofErr w:type="spellStart"/>
      <w:r w:rsidRPr="00984BDE">
        <w:rPr>
          <w:rFonts w:eastAsia="Calibri"/>
          <w:b/>
          <w:bCs/>
          <w:color w:val="4C4747"/>
        </w:rPr>
        <w:t>Tabla</w:t>
      </w:r>
      <w:proofErr w:type="spellEnd"/>
      <w:r w:rsidRPr="00984BDE">
        <w:rPr>
          <w:rFonts w:eastAsia="Calibri"/>
          <w:b/>
          <w:bCs/>
          <w:color w:val="4C4747"/>
        </w:rPr>
        <w:t xml:space="preserve"> </w:t>
      </w:r>
      <w:r>
        <w:rPr>
          <w:rFonts w:eastAsia="Calibri"/>
          <w:b/>
          <w:bCs/>
          <w:color w:val="4C4747"/>
        </w:rPr>
        <w:t>58</w:t>
      </w:r>
      <w:r w:rsidRPr="00984BDE">
        <w:rPr>
          <w:rFonts w:eastAsia="Calibri"/>
          <w:b/>
          <w:bCs/>
          <w:color w:val="4C4747"/>
        </w:rPr>
        <w:t xml:space="preserve">: </w:t>
      </w:r>
      <w:proofErr w:type="spellStart"/>
      <w:r w:rsidRPr="00972FA8">
        <w:rPr>
          <w:rFonts w:eastAsia="Calibri"/>
          <w:b/>
          <w:bCs/>
          <w:color w:val="4C4747"/>
        </w:rPr>
        <w:t>Procesos</w:t>
      </w:r>
      <w:proofErr w:type="spellEnd"/>
      <w:r w:rsidRPr="00972FA8">
        <w:rPr>
          <w:rFonts w:eastAsia="Calibri"/>
          <w:b/>
          <w:bCs/>
          <w:color w:val="4C4747"/>
        </w:rPr>
        <w:t xml:space="preserve"> </w:t>
      </w:r>
      <w:proofErr w:type="spellStart"/>
      <w:r w:rsidRPr="00972FA8">
        <w:rPr>
          <w:rFonts w:eastAsia="Calibri"/>
          <w:b/>
          <w:bCs/>
          <w:color w:val="4C4747"/>
        </w:rPr>
        <w:t>realizados</w:t>
      </w:r>
      <w:proofErr w:type="spellEnd"/>
      <w:r>
        <w:rPr>
          <w:rFonts w:eastAsia="Calibri"/>
          <w:b/>
          <w:bCs/>
          <w:color w:val="4C4747"/>
        </w:rPr>
        <w:t>.</w:t>
      </w:r>
    </w:p>
    <w:tbl>
      <w:tblPr>
        <w:tblW w:w="7925" w:type="dxa"/>
        <w:jc w:val="center"/>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CellMar>
          <w:left w:w="70" w:type="dxa"/>
          <w:right w:w="70" w:type="dxa"/>
        </w:tblCellMar>
        <w:tblLook w:val="04A0" w:firstRow="1" w:lastRow="0" w:firstColumn="1" w:lastColumn="0" w:noHBand="0" w:noVBand="1"/>
      </w:tblPr>
      <w:tblGrid>
        <w:gridCol w:w="6165"/>
        <w:gridCol w:w="1760"/>
      </w:tblGrid>
      <w:tr w:rsidR="00972FA8" w:rsidRPr="00EE11C8" w14:paraId="76E89F1B" w14:textId="77777777" w:rsidTr="006060E6">
        <w:trPr>
          <w:trHeight w:val="473"/>
          <w:tblHeader/>
          <w:jc w:val="center"/>
        </w:trPr>
        <w:tc>
          <w:tcPr>
            <w:tcW w:w="6165" w:type="dxa"/>
            <w:shd w:val="clear" w:color="auto" w:fill="002060"/>
            <w:vAlign w:val="center"/>
            <w:hideMark/>
          </w:tcPr>
          <w:p w14:paraId="08B6D8B9" w14:textId="77777777" w:rsidR="00972FA8" w:rsidRPr="00EE11C8" w:rsidRDefault="00972FA8" w:rsidP="006060E6">
            <w:pPr>
              <w:spacing w:after="0" w:line="240" w:lineRule="auto"/>
              <w:jc w:val="center"/>
              <w:rPr>
                <w:rFonts w:eastAsia="Times New Roman"/>
                <w:b/>
                <w:bCs/>
                <w:color w:val="FFFFFF" w:themeColor="background1"/>
                <w:lang w:eastAsia="es-DO"/>
              </w:rPr>
            </w:pPr>
            <w:proofErr w:type="spellStart"/>
            <w:r w:rsidRPr="00EE11C8">
              <w:rPr>
                <w:rFonts w:eastAsia="Times New Roman"/>
                <w:b/>
                <w:bCs/>
                <w:color w:val="FFFFFF" w:themeColor="background1"/>
                <w:lang w:eastAsia="es-DO"/>
              </w:rPr>
              <w:t>Actividad</w:t>
            </w:r>
            <w:proofErr w:type="spellEnd"/>
          </w:p>
        </w:tc>
        <w:tc>
          <w:tcPr>
            <w:tcW w:w="1760" w:type="dxa"/>
            <w:shd w:val="clear" w:color="auto" w:fill="002060"/>
            <w:vAlign w:val="center"/>
            <w:hideMark/>
          </w:tcPr>
          <w:p w14:paraId="69A4EB6D" w14:textId="77777777" w:rsidR="00972FA8" w:rsidRPr="00EE11C8" w:rsidRDefault="00972FA8" w:rsidP="00AC1B19">
            <w:pPr>
              <w:spacing w:after="0" w:line="240" w:lineRule="auto"/>
              <w:jc w:val="center"/>
              <w:rPr>
                <w:rFonts w:eastAsia="Times New Roman"/>
                <w:b/>
                <w:bCs/>
                <w:color w:val="FFFFFF" w:themeColor="background1"/>
                <w:lang w:eastAsia="es-DO"/>
              </w:rPr>
            </w:pPr>
            <w:proofErr w:type="spellStart"/>
            <w:r>
              <w:rPr>
                <w:rFonts w:eastAsia="Times New Roman"/>
                <w:b/>
                <w:bCs/>
                <w:color w:val="FFFFFF" w:themeColor="background1"/>
                <w:lang w:eastAsia="es-DO"/>
              </w:rPr>
              <w:t>Participantes</w:t>
            </w:r>
            <w:proofErr w:type="spellEnd"/>
          </w:p>
        </w:tc>
      </w:tr>
      <w:tr w:rsidR="00057072" w:rsidRPr="00EE11C8" w14:paraId="6505C3B2" w14:textId="77777777" w:rsidTr="006060E6">
        <w:trPr>
          <w:trHeight w:val="340"/>
          <w:jc w:val="center"/>
        </w:trPr>
        <w:tc>
          <w:tcPr>
            <w:tcW w:w="6165" w:type="dxa"/>
            <w:vAlign w:val="center"/>
            <w:hideMark/>
          </w:tcPr>
          <w:p w14:paraId="552CC38C" w14:textId="0269D04D" w:rsidR="00057072"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t>Charla de Cuidado y Conservación de la Voz - Idoppril</w:t>
            </w:r>
          </w:p>
        </w:tc>
        <w:tc>
          <w:tcPr>
            <w:tcW w:w="1760" w:type="dxa"/>
            <w:noWrap/>
            <w:vAlign w:val="center"/>
            <w:hideMark/>
          </w:tcPr>
          <w:p w14:paraId="3156ABB3" w14:textId="04984E8C" w:rsidR="00057072"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30</w:t>
            </w:r>
          </w:p>
        </w:tc>
      </w:tr>
      <w:tr w:rsidR="00057072" w:rsidRPr="00EE11C8" w14:paraId="5F0B80D5" w14:textId="77777777" w:rsidTr="006060E6">
        <w:trPr>
          <w:trHeight w:val="340"/>
          <w:jc w:val="center"/>
        </w:trPr>
        <w:tc>
          <w:tcPr>
            <w:tcW w:w="6165" w:type="dxa"/>
            <w:vAlign w:val="center"/>
            <w:hideMark/>
          </w:tcPr>
          <w:p w14:paraId="2931836B" w14:textId="0622CE6E" w:rsidR="00057072"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t>Charla de Educación Vial - Digesett</w:t>
            </w:r>
          </w:p>
        </w:tc>
        <w:tc>
          <w:tcPr>
            <w:tcW w:w="1760" w:type="dxa"/>
            <w:noWrap/>
            <w:vAlign w:val="center"/>
            <w:hideMark/>
          </w:tcPr>
          <w:p w14:paraId="6B8B6E18" w14:textId="0B709920" w:rsidR="00057072"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32</w:t>
            </w:r>
          </w:p>
        </w:tc>
      </w:tr>
      <w:tr w:rsidR="00057072" w:rsidRPr="00EE11C8" w14:paraId="17CEE9FC" w14:textId="77777777" w:rsidTr="006060E6">
        <w:trPr>
          <w:trHeight w:val="340"/>
          <w:jc w:val="center"/>
        </w:trPr>
        <w:tc>
          <w:tcPr>
            <w:tcW w:w="6165" w:type="dxa"/>
            <w:vAlign w:val="center"/>
            <w:hideMark/>
          </w:tcPr>
          <w:p w14:paraId="575A5DCB" w14:textId="16417F14" w:rsidR="00057072"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t>Charla de Ergonomía y Pausas Activas – Idoppril</w:t>
            </w:r>
          </w:p>
        </w:tc>
        <w:tc>
          <w:tcPr>
            <w:tcW w:w="1760" w:type="dxa"/>
            <w:noWrap/>
            <w:vAlign w:val="center"/>
            <w:hideMark/>
          </w:tcPr>
          <w:p w14:paraId="40CD1C99" w14:textId="36FA8BD1" w:rsidR="00E3275C"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33</w:t>
            </w:r>
          </w:p>
        </w:tc>
      </w:tr>
      <w:tr w:rsidR="00057072" w:rsidRPr="00EE11C8" w14:paraId="0DD8E33D" w14:textId="77777777" w:rsidTr="006060E6">
        <w:trPr>
          <w:trHeight w:val="340"/>
          <w:jc w:val="center"/>
        </w:trPr>
        <w:tc>
          <w:tcPr>
            <w:tcW w:w="6165" w:type="dxa"/>
            <w:vAlign w:val="center"/>
            <w:hideMark/>
          </w:tcPr>
          <w:p w14:paraId="77F31833" w14:textId="09CE7976" w:rsidR="00057072"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t xml:space="preserve">Charla de Golpe de Calor </w:t>
            </w:r>
          </w:p>
        </w:tc>
        <w:tc>
          <w:tcPr>
            <w:tcW w:w="1760" w:type="dxa"/>
            <w:noWrap/>
            <w:vAlign w:val="center"/>
            <w:hideMark/>
          </w:tcPr>
          <w:p w14:paraId="43F44A72" w14:textId="4BBD8084" w:rsidR="00057072"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58</w:t>
            </w:r>
          </w:p>
        </w:tc>
      </w:tr>
      <w:tr w:rsidR="00057072" w:rsidRPr="00EE11C8" w14:paraId="1B024A89" w14:textId="77777777" w:rsidTr="006060E6">
        <w:trPr>
          <w:trHeight w:val="340"/>
          <w:jc w:val="center"/>
        </w:trPr>
        <w:tc>
          <w:tcPr>
            <w:tcW w:w="6165" w:type="dxa"/>
            <w:vAlign w:val="center"/>
            <w:hideMark/>
          </w:tcPr>
          <w:p w14:paraId="54925D3F" w14:textId="0A23266F" w:rsidR="00057072"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t>Charla de Hábitos Saludables - Reto de Salud</w:t>
            </w:r>
          </w:p>
        </w:tc>
        <w:tc>
          <w:tcPr>
            <w:tcW w:w="1760" w:type="dxa"/>
            <w:noWrap/>
            <w:vAlign w:val="center"/>
            <w:hideMark/>
          </w:tcPr>
          <w:p w14:paraId="0E101BAC" w14:textId="433DC547" w:rsidR="00057072"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32</w:t>
            </w:r>
          </w:p>
        </w:tc>
      </w:tr>
      <w:tr w:rsidR="00972FA8" w:rsidRPr="00EE11C8" w14:paraId="163D6CAA" w14:textId="77777777" w:rsidTr="006060E6">
        <w:trPr>
          <w:trHeight w:val="340"/>
          <w:jc w:val="center"/>
        </w:trPr>
        <w:tc>
          <w:tcPr>
            <w:tcW w:w="6165" w:type="dxa"/>
            <w:vAlign w:val="center"/>
            <w:hideMark/>
          </w:tcPr>
          <w:p w14:paraId="41F23453" w14:textId="4097413C" w:rsidR="00972FA8"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t>Charla de Hipertensión Arterial y Manifestaciones Orales</w:t>
            </w:r>
          </w:p>
        </w:tc>
        <w:tc>
          <w:tcPr>
            <w:tcW w:w="1760" w:type="dxa"/>
            <w:noWrap/>
            <w:vAlign w:val="center"/>
            <w:hideMark/>
          </w:tcPr>
          <w:p w14:paraId="03CE23BB" w14:textId="75AF5043" w:rsidR="00972FA8"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25</w:t>
            </w:r>
          </w:p>
        </w:tc>
      </w:tr>
      <w:tr w:rsidR="00972FA8" w:rsidRPr="00EE11C8" w14:paraId="32D5CB84" w14:textId="77777777" w:rsidTr="006060E6">
        <w:trPr>
          <w:trHeight w:val="340"/>
          <w:jc w:val="center"/>
        </w:trPr>
        <w:tc>
          <w:tcPr>
            <w:tcW w:w="6165" w:type="dxa"/>
            <w:vAlign w:val="center"/>
            <w:hideMark/>
          </w:tcPr>
          <w:p w14:paraId="4D7E8448" w14:textId="2A5188A7" w:rsidR="00972FA8"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t xml:space="preserve">Charla de Infección de Vías Urinarias. </w:t>
            </w:r>
          </w:p>
        </w:tc>
        <w:tc>
          <w:tcPr>
            <w:tcW w:w="1760" w:type="dxa"/>
            <w:noWrap/>
            <w:vAlign w:val="center"/>
            <w:hideMark/>
          </w:tcPr>
          <w:p w14:paraId="09A5A5C9" w14:textId="1B760FCB" w:rsidR="00972FA8"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43</w:t>
            </w:r>
          </w:p>
        </w:tc>
      </w:tr>
      <w:tr w:rsidR="00972FA8" w:rsidRPr="00EE11C8" w14:paraId="4BA7CAC7" w14:textId="77777777" w:rsidTr="006060E6">
        <w:trPr>
          <w:trHeight w:val="340"/>
          <w:jc w:val="center"/>
        </w:trPr>
        <w:tc>
          <w:tcPr>
            <w:tcW w:w="6165" w:type="dxa"/>
            <w:vAlign w:val="center"/>
            <w:hideMark/>
          </w:tcPr>
          <w:p w14:paraId="4EED42F8" w14:textId="49F64B6D" w:rsidR="00972FA8"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t>Charla de Investigación de Accidente Laboral – Idoppril</w:t>
            </w:r>
          </w:p>
        </w:tc>
        <w:tc>
          <w:tcPr>
            <w:tcW w:w="1760" w:type="dxa"/>
            <w:noWrap/>
            <w:vAlign w:val="center"/>
            <w:hideMark/>
          </w:tcPr>
          <w:p w14:paraId="7F2F10E3" w14:textId="1B6C41FE" w:rsidR="00972FA8"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14</w:t>
            </w:r>
          </w:p>
        </w:tc>
      </w:tr>
      <w:tr w:rsidR="00972FA8" w:rsidRPr="00EE11C8" w14:paraId="76780A36" w14:textId="77777777" w:rsidTr="006060E6">
        <w:trPr>
          <w:trHeight w:val="340"/>
          <w:jc w:val="center"/>
        </w:trPr>
        <w:tc>
          <w:tcPr>
            <w:tcW w:w="6165" w:type="dxa"/>
            <w:vAlign w:val="center"/>
            <w:hideMark/>
          </w:tcPr>
          <w:p w14:paraId="7F1B06EF" w14:textId="5B45A14F" w:rsidR="00972FA8"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t xml:space="preserve">Charla de Manejo de Estrés Laboral </w:t>
            </w:r>
          </w:p>
        </w:tc>
        <w:tc>
          <w:tcPr>
            <w:tcW w:w="1760" w:type="dxa"/>
            <w:noWrap/>
            <w:vAlign w:val="center"/>
            <w:hideMark/>
          </w:tcPr>
          <w:p w14:paraId="4AE60C70" w14:textId="2474F85B" w:rsidR="00972FA8"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32</w:t>
            </w:r>
          </w:p>
        </w:tc>
      </w:tr>
      <w:tr w:rsidR="00972FA8" w:rsidRPr="00EE11C8" w14:paraId="052A4BB0" w14:textId="77777777" w:rsidTr="006060E6">
        <w:trPr>
          <w:trHeight w:val="340"/>
          <w:jc w:val="center"/>
        </w:trPr>
        <w:tc>
          <w:tcPr>
            <w:tcW w:w="6165" w:type="dxa"/>
            <w:vAlign w:val="center"/>
            <w:hideMark/>
          </w:tcPr>
          <w:p w14:paraId="762CBE89" w14:textId="5A8EA614" w:rsidR="00972FA8"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t>Charla de Seguro de Riesgo Laboral – Idoppril</w:t>
            </w:r>
          </w:p>
        </w:tc>
        <w:tc>
          <w:tcPr>
            <w:tcW w:w="1760" w:type="dxa"/>
            <w:vAlign w:val="center"/>
            <w:hideMark/>
          </w:tcPr>
          <w:p w14:paraId="2D9696F7" w14:textId="324EF11A" w:rsidR="00972FA8"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712</w:t>
            </w:r>
          </w:p>
        </w:tc>
      </w:tr>
      <w:tr w:rsidR="00972FA8" w:rsidRPr="00EE11C8" w14:paraId="1DAEAA78" w14:textId="77777777" w:rsidTr="006060E6">
        <w:trPr>
          <w:trHeight w:val="340"/>
          <w:jc w:val="center"/>
        </w:trPr>
        <w:tc>
          <w:tcPr>
            <w:tcW w:w="6165" w:type="dxa"/>
            <w:vAlign w:val="center"/>
            <w:hideMark/>
          </w:tcPr>
          <w:p w14:paraId="42A65D21" w14:textId="2804C4AC" w:rsidR="00972FA8"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t>Charla de Trabajo de Bipedestación – Idoppril</w:t>
            </w:r>
          </w:p>
        </w:tc>
        <w:tc>
          <w:tcPr>
            <w:tcW w:w="1760" w:type="dxa"/>
            <w:noWrap/>
            <w:vAlign w:val="center"/>
            <w:hideMark/>
          </w:tcPr>
          <w:p w14:paraId="034F8BB1" w14:textId="0DB45CE1" w:rsidR="00972FA8"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54</w:t>
            </w:r>
          </w:p>
        </w:tc>
      </w:tr>
      <w:tr w:rsidR="00972FA8" w:rsidRPr="00EE11C8" w14:paraId="1879F10F" w14:textId="77777777" w:rsidTr="006060E6">
        <w:trPr>
          <w:trHeight w:val="340"/>
          <w:jc w:val="center"/>
        </w:trPr>
        <w:tc>
          <w:tcPr>
            <w:tcW w:w="6165" w:type="dxa"/>
            <w:vAlign w:val="center"/>
            <w:hideMark/>
          </w:tcPr>
          <w:p w14:paraId="50CE74AB" w14:textId="0CE68EF1" w:rsidR="00972FA8"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t>Charla para la Concientización y Prevención al Cáncer de Mama - Ars SeNaSa</w:t>
            </w:r>
          </w:p>
        </w:tc>
        <w:tc>
          <w:tcPr>
            <w:tcW w:w="1760" w:type="dxa"/>
            <w:noWrap/>
            <w:vAlign w:val="center"/>
            <w:hideMark/>
          </w:tcPr>
          <w:p w14:paraId="1B5EA202" w14:textId="00AD9D7E" w:rsidR="00972FA8"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58</w:t>
            </w:r>
          </w:p>
        </w:tc>
      </w:tr>
      <w:tr w:rsidR="00972FA8" w:rsidRPr="00EE11C8" w14:paraId="39CEAC76" w14:textId="77777777" w:rsidTr="006060E6">
        <w:trPr>
          <w:trHeight w:val="340"/>
          <w:jc w:val="center"/>
        </w:trPr>
        <w:tc>
          <w:tcPr>
            <w:tcW w:w="6165" w:type="dxa"/>
            <w:vAlign w:val="center"/>
            <w:hideMark/>
          </w:tcPr>
          <w:p w14:paraId="1921871F" w14:textId="4C16AAF6" w:rsidR="00972FA8"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t>Charla para la Concientización y sensibilización a la Tuberculosis - MISPAS.</w:t>
            </w:r>
          </w:p>
        </w:tc>
        <w:tc>
          <w:tcPr>
            <w:tcW w:w="1760" w:type="dxa"/>
            <w:noWrap/>
            <w:vAlign w:val="center"/>
            <w:hideMark/>
          </w:tcPr>
          <w:p w14:paraId="36496C5B" w14:textId="2031B6C1" w:rsidR="00972FA8"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74</w:t>
            </w:r>
          </w:p>
        </w:tc>
      </w:tr>
      <w:tr w:rsidR="00972FA8" w:rsidRPr="00EE11C8" w14:paraId="01C08670" w14:textId="77777777" w:rsidTr="006060E6">
        <w:trPr>
          <w:trHeight w:val="340"/>
          <w:jc w:val="center"/>
        </w:trPr>
        <w:tc>
          <w:tcPr>
            <w:tcW w:w="6165" w:type="dxa"/>
            <w:vAlign w:val="center"/>
            <w:hideMark/>
          </w:tcPr>
          <w:p w14:paraId="48BAF6B2" w14:textId="3EA520E5" w:rsidR="00972FA8"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t>Charla sobre la Importancia de la Donación de Sangre – Hemocentro</w:t>
            </w:r>
          </w:p>
        </w:tc>
        <w:tc>
          <w:tcPr>
            <w:tcW w:w="1760" w:type="dxa"/>
            <w:vAlign w:val="center"/>
            <w:hideMark/>
          </w:tcPr>
          <w:p w14:paraId="4796DD9C" w14:textId="284BCC00" w:rsidR="00972FA8"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32</w:t>
            </w:r>
          </w:p>
        </w:tc>
      </w:tr>
      <w:tr w:rsidR="00972FA8" w:rsidRPr="00EE11C8" w14:paraId="4F477412" w14:textId="77777777" w:rsidTr="006060E6">
        <w:trPr>
          <w:trHeight w:val="340"/>
          <w:jc w:val="center"/>
        </w:trPr>
        <w:tc>
          <w:tcPr>
            <w:tcW w:w="6165" w:type="dxa"/>
            <w:vAlign w:val="center"/>
            <w:hideMark/>
          </w:tcPr>
          <w:p w14:paraId="51F22538" w14:textId="1F939019" w:rsidR="00972FA8"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lastRenderedPageBreak/>
              <w:t>Charla sobre la Importancia de la Salud Mental en la Prevención al Suicidio</w:t>
            </w:r>
          </w:p>
        </w:tc>
        <w:tc>
          <w:tcPr>
            <w:tcW w:w="1760" w:type="dxa"/>
            <w:noWrap/>
            <w:vAlign w:val="center"/>
            <w:hideMark/>
          </w:tcPr>
          <w:p w14:paraId="518AA777" w14:textId="68D9B13F" w:rsidR="00972FA8"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60</w:t>
            </w:r>
          </w:p>
        </w:tc>
      </w:tr>
      <w:tr w:rsidR="00972FA8" w:rsidRPr="00EE11C8" w14:paraId="2E36C451" w14:textId="77777777" w:rsidTr="006060E6">
        <w:trPr>
          <w:trHeight w:val="340"/>
          <w:jc w:val="center"/>
        </w:trPr>
        <w:tc>
          <w:tcPr>
            <w:tcW w:w="6165" w:type="dxa"/>
            <w:vAlign w:val="center"/>
            <w:hideMark/>
          </w:tcPr>
          <w:p w14:paraId="033CA957" w14:textId="5E0A5A86" w:rsidR="00972FA8"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t>Charla sobre Nutrición y Buenos Hábitos de Salud</w:t>
            </w:r>
          </w:p>
        </w:tc>
        <w:tc>
          <w:tcPr>
            <w:tcW w:w="1760" w:type="dxa"/>
            <w:noWrap/>
            <w:vAlign w:val="center"/>
            <w:hideMark/>
          </w:tcPr>
          <w:p w14:paraId="49391711" w14:textId="79EF80A2" w:rsidR="00972FA8"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7</w:t>
            </w:r>
          </w:p>
        </w:tc>
      </w:tr>
      <w:tr w:rsidR="00972FA8" w:rsidRPr="00EE11C8" w14:paraId="19E4E609" w14:textId="77777777" w:rsidTr="006060E6">
        <w:trPr>
          <w:trHeight w:val="340"/>
          <w:jc w:val="center"/>
        </w:trPr>
        <w:tc>
          <w:tcPr>
            <w:tcW w:w="6165" w:type="dxa"/>
            <w:vAlign w:val="center"/>
            <w:hideMark/>
          </w:tcPr>
          <w:p w14:paraId="06161971" w14:textId="784E3865" w:rsidR="00972FA8" w:rsidRPr="00A24C0A" w:rsidRDefault="00E3275C" w:rsidP="00AC1B19">
            <w:pPr>
              <w:spacing w:after="0" w:line="276" w:lineRule="auto"/>
              <w:rPr>
                <w:rFonts w:eastAsia="Calibri"/>
                <w:noProof/>
                <w:color w:val="4C4747"/>
                <w:lang w:val="es-MX"/>
              </w:rPr>
            </w:pPr>
            <w:r w:rsidRPr="00A24C0A">
              <w:rPr>
                <w:rFonts w:eastAsia="Calibri"/>
                <w:noProof/>
                <w:color w:val="4C4747"/>
                <w:lang w:val="es-MX"/>
              </w:rPr>
              <w:t>Jornada Cardiovascular y Metabólica - Ars Renacer – VRBienestar</w:t>
            </w:r>
          </w:p>
        </w:tc>
        <w:tc>
          <w:tcPr>
            <w:tcW w:w="1760" w:type="dxa"/>
            <w:noWrap/>
            <w:vAlign w:val="center"/>
            <w:hideMark/>
          </w:tcPr>
          <w:p w14:paraId="18DAB881" w14:textId="60029FB3" w:rsidR="00972FA8" w:rsidRPr="00A24C0A" w:rsidRDefault="00E3275C" w:rsidP="00AC1B19">
            <w:pPr>
              <w:spacing w:after="0" w:line="276" w:lineRule="auto"/>
              <w:jc w:val="center"/>
              <w:rPr>
                <w:rFonts w:eastAsia="Calibri"/>
                <w:noProof/>
                <w:color w:val="4C4747"/>
                <w:lang w:val="es-MX"/>
              </w:rPr>
            </w:pPr>
            <w:r w:rsidRPr="00A24C0A">
              <w:rPr>
                <w:rFonts w:eastAsia="Calibri"/>
                <w:noProof/>
                <w:color w:val="4C4747"/>
                <w:lang w:val="es-MX"/>
              </w:rPr>
              <w:t>65</w:t>
            </w:r>
          </w:p>
        </w:tc>
      </w:tr>
      <w:tr w:rsidR="00972FA8" w:rsidRPr="00EE11C8" w14:paraId="1D4664C9" w14:textId="77777777" w:rsidTr="006060E6">
        <w:trPr>
          <w:trHeight w:val="340"/>
          <w:jc w:val="center"/>
        </w:trPr>
        <w:tc>
          <w:tcPr>
            <w:tcW w:w="6165" w:type="dxa"/>
            <w:vAlign w:val="center"/>
            <w:hideMark/>
          </w:tcPr>
          <w:p w14:paraId="7D59B172" w14:textId="1C3D2ECD" w:rsidR="00972FA8" w:rsidRPr="00A24C0A" w:rsidRDefault="00A24C0A" w:rsidP="00AC1B19">
            <w:pPr>
              <w:spacing w:after="0" w:line="276" w:lineRule="auto"/>
              <w:rPr>
                <w:rFonts w:eastAsia="Calibri"/>
                <w:noProof/>
                <w:color w:val="4C4747"/>
                <w:lang w:val="es-MX"/>
              </w:rPr>
            </w:pPr>
            <w:r w:rsidRPr="00A24C0A">
              <w:rPr>
                <w:rFonts w:eastAsia="Calibri"/>
                <w:noProof/>
                <w:color w:val="4C4747"/>
                <w:lang w:val="es-MX"/>
              </w:rPr>
              <w:t>Jornada de Donación de Sangre – Hemocentro</w:t>
            </w:r>
          </w:p>
        </w:tc>
        <w:tc>
          <w:tcPr>
            <w:tcW w:w="1760" w:type="dxa"/>
            <w:noWrap/>
            <w:vAlign w:val="center"/>
            <w:hideMark/>
          </w:tcPr>
          <w:p w14:paraId="74F95BDF" w14:textId="0C777FD4" w:rsidR="00972FA8" w:rsidRPr="00A24C0A" w:rsidRDefault="00A24C0A" w:rsidP="00AC1B19">
            <w:pPr>
              <w:spacing w:after="0" w:line="276" w:lineRule="auto"/>
              <w:jc w:val="center"/>
              <w:rPr>
                <w:rFonts w:eastAsia="Calibri"/>
                <w:noProof/>
                <w:color w:val="4C4747"/>
                <w:lang w:val="es-MX"/>
              </w:rPr>
            </w:pPr>
            <w:r w:rsidRPr="00A24C0A">
              <w:rPr>
                <w:rFonts w:eastAsia="Calibri"/>
                <w:noProof/>
                <w:color w:val="4C4747"/>
                <w:lang w:val="es-MX"/>
              </w:rPr>
              <w:t>51</w:t>
            </w:r>
          </w:p>
        </w:tc>
      </w:tr>
      <w:tr w:rsidR="00972FA8" w:rsidRPr="00EE11C8" w14:paraId="06626694" w14:textId="77777777" w:rsidTr="006060E6">
        <w:trPr>
          <w:trHeight w:val="340"/>
          <w:jc w:val="center"/>
        </w:trPr>
        <w:tc>
          <w:tcPr>
            <w:tcW w:w="6165" w:type="dxa"/>
            <w:vAlign w:val="center"/>
            <w:hideMark/>
          </w:tcPr>
          <w:p w14:paraId="309546B7" w14:textId="686235E5" w:rsidR="00972FA8" w:rsidRPr="00A24C0A" w:rsidRDefault="00A24C0A" w:rsidP="00AC1B19">
            <w:pPr>
              <w:spacing w:after="0" w:line="276" w:lineRule="auto"/>
              <w:rPr>
                <w:rFonts w:eastAsia="Calibri"/>
                <w:noProof/>
                <w:color w:val="4C4747"/>
                <w:lang w:val="es-MX"/>
              </w:rPr>
            </w:pPr>
            <w:r w:rsidRPr="00A24C0A">
              <w:rPr>
                <w:rFonts w:eastAsia="Calibri"/>
                <w:noProof/>
                <w:color w:val="4C4747"/>
                <w:lang w:val="es-MX"/>
              </w:rPr>
              <w:t>Jornada de Prevención de Riesgo Cardiovascular y Diabetes - Ars SeNaSa</w:t>
            </w:r>
          </w:p>
        </w:tc>
        <w:tc>
          <w:tcPr>
            <w:tcW w:w="1760" w:type="dxa"/>
            <w:noWrap/>
            <w:vAlign w:val="center"/>
            <w:hideMark/>
          </w:tcPr>
          <w:p w14:paraId="69C6B032" w14:textId="182EC721" w:rsidR="00972FA8" w:rsidRPr="00A24C0A" w:rsidRDefault="00A24C0A" w:rsidP="00AC1B19">
            <w:pPr>
              <w:spacing w:after="0" w:line="276" w:lineRule="auto"/>
              <w:jc w:val="center"/>
              <w:rPr>
                <w:rFonts w:eastAsia="Calibri"/>
                <w:noProof/>
                <w:color w:val="4C4747"/>
                <w:lang w:val="es-MX"/>
              </w:rPr>
            </w:pPr>
            <w:r w:rsidRPr="00A24C0A">
              <w:rPr>
                <w:rFonts w:eastAsia="Calibri"/>
                <w:noProof/>
                <w:color w:val="4C4747"/>
                <w:lang w:val="es-MX"/>
              </w:rPr>
              <w:t>76</w:t>
            </w:r>
          </w:p>
        </w:tc>
      </w:tr>
      <w:tr w:rsidR="00972FA8" w:rsidRPr="00EE11C8" w14:paraId="64CC3E59" w14:textId="77777777" w:rsidTr="006060E6">
        <w:trPr>
          <w:trHeight w:val="340"/>
          <w:jc w:val="center"/>
        </w:trPr>
        <w:tc>
          <w:tcPr>
            <w:tcW w:w="6165" w:type="dxa"/>
            <w:vAlign w:val="center"/>
            <w:hideMark/>
          </w:tcPr>
          <w:p w14:paraId="0805EB46" w14:textId="1A73EFE0" w:rsidR="00972FA8" w:rsidRPr="00A24C0A" w:rsidRDefault="00A24C0A" w:rsidP="00AC1B19">
            <w:pPr>
              <w:spacing w:after="0" w:line="276" w:lineRule="auto"/>
              <w:rPr>
                <w:rFonts w:eastAsia="Calibri"/>
                <w:noProof/>
                <w:color w:val="4C4747"/>
                <w:lang w:val="es-MX"/>
              </w:rPr>
            </w:pPr>
            <w:r w:rsidRPr="00A24C0A">
              <w:rPr>
                <w:rFonts w:eastAsia="Calibri"/>
                <w:noProof/>
                <w:color w:val="4C4747"/>
                <w:lang w:val="es-MX"/>
              </w:rPr>
              <w:t>Jornada de Prevención de Riesgo Cardiovascular y Diabetes – Luxmed</w:t>
            </w:r>
          </w:p>
        </w:tc>
        <w:tc>
          <w:tcPr>
            <w:tcW w:w="1760" w:type="dxa"/>
            <w:noWrap/>
            <w:vAlign w:val="center"/>
            <w:hideMark/>
          </w:tcPr>
          <w:p w14:paraId="661F960C" w14:textId="25C4B2F8" w:rsidR="00972FA8" w:rsidRPr="00A24C0A" w:rsidRDefault="00A24C0A" w:rsidP="00AC1B19">
            <w:pPr>
              <w:spacing w:after="0" w:line="276" w:lineRule="auto"/>
              <w:jc w:val="center"/>
              <w:rPr>
                <w:rFonts w:eastAsia="Calibri"/>
                <w:noProof/>
                <w:color w:val="4C4747"/>
                <w:lang w:val="es-MX"/>
              </w:rPr>
            </w:pPr>
            <w:r w:rsidRPr="00A24C0A">
              <w:rPr>
                <w:rFonts w:eastAsia="Calibri"/>
                <w:noProof/>
                <w:color w:val="4C4747"/>
                <w:lang w:val="es-MX"/>
              </w:rPr>
              <w:t>165</w:t>
            </w:r>
          </w:p>
        </w:tc>
      </w:tr>
      <w:tr w:rsidR="00972FA8" w:rsidRPr="00EE11C8" w14:paraId="03841F5E" w14:textId="77777777" w:rsidTr="006060E6">
        <w:trPr>
          <w:trHeight w:val="340"/>
          <w:jc w:val="center"/>
        </w:trPr>
        <w:tc>
          <w:tcPr>
            <w:tcW w:w="6165" w:type="dxa"/>
            <w:vAlign w:val="center"/>
            <w:hideMark/>
          </w:tcPr>
          <w:p w14:paraId="0A80BD11" w14:textId="4563EF69" w:rsidR="00972FA8" w:rsidRPr="00A24C0A" w:rsidRDefault="00A24C0A" w:rsidP="00AC1B19">
            <w:pPr>
              <w:spacing w:after="0" w:line="276" w:lineRule="auto"/>
              <w:rPr>
                <w:rFonts w:eastAsia="Calibri"/>
                <w:noProof/>
                <w:color w:val="4C4747"/>
                <w:lang w:val="es-MX"/>
              </w:rPr>
            </w:pPr>
            <w:r w:rsidRPr="00A24C0A">
              <w:rPr>
                <w:rFonts w:eastAsia="Calibri"/>
                <w:noProof/>
                <w:color w:val="4C4747"/>
                <w:lang w:val="es-MX"/>
              </w:rPr>
              <w:t>Jornada de Sonomamografía, Mamografías Bilateral y Prueba de PSA – SNS</w:t>
            </w:r>
          </w:p>
        </w:tc>
        <w:tc>
          <w:tcPr>
            <w:tcW w:w="1760" w:type="dxa"/>
            <w:noWrap/>
            <w:vAlign w:val="center"/>
            <w:hideMark/>
          </w:tcPr>
          <w:p w14:paraId="07E1FBC3" w14:textId="792A529F" w:rsidR="00972FA8" w:rsidRPr="00A24C0A" w:rsidRDefault="00A24C0A" w:rsidP="00AC1B19">
            <w:pPr>
              <w:spacing w:after="0" w:line="276" w:lineRule="auto"/>
              <w:jc w:val="center"/>
              <w:rPr>
                <w:rFonts w:eastAsia="Calibri"/>
                <w:noProof/>
                <w:color w:val="4C4747"/>
                <w:lang w:val="es-MX"/>
              </w:rPr>
            </w:pPr>
            <w:r w:rsidRPr="00A24C0A">
              <w:rPr>
                <w:rFonts w:eastAsia="Calibri"/>
                <w:noProof/>
                <w:color w:val="4C4747"/>
                <w:lang w:val="es-MX"/>
              </w:rPr>
              <w:t>122</w:t>
            </w:r>
          </w:p>
        </w:tc>
      </w:tr>
      <w:tr w:rsidR="00972FA8" w:rsidRPr="00EE11C8" w14:paraId="1EF4F735" w14:textId="77777777" w:rsidTr="006060E6">
        <w:trPr>
          <w:trHeight w:val="340"/>
          <w:jc w:val="center"/>
        </w:trPr>
        <w:tc>
          <w:tcPr>
            <w:tcW w:w="6165" w:type="dxa"/>
            <w:vAlign w:val="center"/>
            <w:hideMark/>
          </w:tcPr>
          <w:p w14:paraId="7EB3FD1C" w14:textId="1D3B31CD" w:rsidR="00972FA8" w:rsidRPr="00A24C0A" w:rsidRDefault="00A24C0A" w:rsidP="00AC1B19">
            <w:pPr>
              <w:spacing w:after="0" w:line="276" w:lineRule="auto"/>
              <w:rPr>
                <w:rFonts w:eastAsia="Calibri"/>
                <w:noProof/>
                <w:color w:val="4C4747"/>
                <w:lang w:val="es-MX"/>
              </w:rPr>
            </w:pPr>
            <w:r w:rsidRPr="00A24C0A">
              <w:rPr>
                <w:rFonts w:eastAsia="Calibri"/>
                <w:noProof/>
                <w:color w:val="4C4747"/>
                <w:lang w:val="es-MX"/>
              </w:rPr>
              <w:t>Jornada de Vacunación contra el HBsAg, Dt, Influenza tipo A – MISPAS</w:t>
            </w:r>
          </w:p>
        </w:tc>
        <w:tc>
          <w:tcPr>
            <w:tcW w:w="1760" w:type="dxa"/>
            <w:noWrap/>
            <w:vAlign w:val="center"/>
            <w:hideMark/>
          </w:tcPr>
          <w:p w14:paraId="5A022291" w14:textId="6D7FC5CC" w:rsidR="00972FA8" w:rsidRPr="00A24C0A" w:rsidRDefault="00A24C0A" w:rsidP="00AC1B19">
            <w:pPr>
              <w:spacing w:after="0" w:line="276" w:lineRule="auto"/>
              <w:jc w:val="center"/>
              <w:rPr>
                <w:rFonts w:eastAsia="Calibri"/>
                <w:noProof/>
                <w:color w:val="4C4747"/>
                <w:lang w:val="es-MX"/>
              </w:rPr>
            </w:pPr>
            <w:r w:rsidRPr="00A24C0A">
              <w:rPr>
                <w:rFonts w:eastAsia="Calibri"/>
                <w:noProof/>
                <w:color w:val="4C4747"/>
                <w:lang w:val="es-MX"/>
              </w:rPr>
              <w:t>273</w:t>
            </w:r>
          </w:p>
        </w:tc>
      </w:tr>
      <w:tr w:rsidR="00972FA8" w:rsidRPr="00EE11C8" w14:paraId="10AD5BB4" w14:textId="77777777" w:rsidTr="006060E6">
        <w:trPr>
          <w:trHeight w:val="340"/>
          <w:jc w:val="center"/>
        </w:trPr>
        <w:tc>
          <w:tcPr>
            <w:tcW w:w="6165" w:type="dxa"/>
            <w:vAlign w:val="center"/>
            <w:hideMark/>
          </w:tcPr>
          <w:p w14:paraId="36BC80A0" w14:textId="1AF123D1" w:rsidR="00972FA8" w:rsidRPr="00A24C0A" w:rsidRDefault="00A24C0A" w:rsidP="00AC1B19">
            <w:pPr>
              <w:spacing w:after="0" w:line="276" w:lineRule="auto"/>
              <w:rPr>
                <w:rFonts w:eastAsia="Calibri"/>
                <w:noProof/>
                <w:color w:val="4C4747"/>
                <w:lang w:val="es-MX"/>
              </w:rPr>
            </w:pPr>
            <w:r w:rsidRPr="00A24C0A">
              <w:rPr>
                <w:rFonts w:eastAsia="Calibri"/>
                <w:noProof/>
                <w:color w:val="4C4747"/>
                <w:lang w:val="es-MX"/>
              </w:rPr>
              <w:t>Jornada de Vacunación para la Prevención de Hepatitis B, Influenza tipo A y Dt. – MISPAS</w:t>
            </w:r>
          </w:p>
        </w:tc>
        <w:tc>
          <w:tcPr>
            <w:tcW w:w="1760" w:type="dxa"/>
            <w:noWrap/>
            <w:vAlign w:val="center"/>
            <w:hideMark/>
          </w:tcPr>
          <w:p w14:paraId="789F41D4" w14:textId="32A16DAC" w:rsidR="00972FA8" w:rsidRPr="00A24C0A" w:rsidRDefault="00A24C0A" w:rsidP="00AC1B19">
            <w:pPr>
              <w:spacing w:after="0" w:line="276" w:lineRule="auto"/>
              <w:jc w:val="center"/>
              <w:rPr>
                <w:rFonts w:eastAsia="Calibri"/>
                <w:noProof/>
                <w:color w:val="4C4747"/>
                <w:lang w:val="es-MX"/>
              </w:rPr>
            </w:pPr>
            <w:r w:rsidRPr="00A24C0A">
              <w:rPr>
                <w:rFonts w:eastAsia="Calibri"/>
                <w:noProof/>
                <w:color w:val="4C4747"/>
                <w:lang w:val="es-MX"/>
              </w:rPr>
              <w:t>214</w:t>
            </w:r>
          </w:p>
        </w:tc>
      </w:tr>
      <w:tr w:rsidR="00972FA8" w:rsidRPr="00EE11C8" w14:paraId="1384A50E" w14:textId="77777777" w:rsidTr="006060E6">
        <w:trPr>
          <w:trHeight w:val="340"/>
          <w:jc w:val="center"/>
        </w:trPr>
        <w:tc>
          <w:tcPr>
            <w:tcW w:w="6165" w:type="dxa"/>
            <w:vAlign w:val="center"/>
            <w:hideMark/>
          </w:tcPr>
          <w:p w14:paraId="65A3BB44" w14:textId="4D169B46" w:rsidR="00972FA8" w:rsidRPr="00A24C0A" w:rsidRDefault="00A24C0A" w:rsidP="00AC1B19">
            <w:pPr>
              <w:spacing w:after="0" w:line="276" w:lineRule="auto"/>
              <w:rPr>
                <w:rFonts w:eastAsia="Calibri"/>
                <w:noProof/>
                <w:color w:val="4C4747"/>
                <w:lang w:val="es-MX"/>
              </w:rPr>
            </w:pPr>
            <w:r w:rsidRPr="00A24C0A">
              <w:rPr>
                <w:rFonts w:eastAsia="Calibri"/>
                <w:noProof/>
                <w:color w:val="4C4747"/>
                <w:lang w:val="es-MX"/>
              </w:rPr>
              <w:t>Jornada Médica Cardiovascular y Diabetes - Ars SeNaSa</w:t>
            </w:r>
          </w:p>
        </w:tc>
        <w:tc>
          <w:tcPr>
            <w:tcW w:w="1760" w:type="dxa"/>
            <w:noWrap/>
            <w:vAlign w:val="center"/>
            <w:hideMark/>
          </w:tcPr>
          <w:p w14:paraId="5554065B" w14:textId="588AC0BE" w:rsidR="00972FA8" w:rsidRPr="00A24C0A" w:rsidRDefault="00A24C0A" w:rsidP="00AC1B19">
            <w:pPr>
              <w:spacing w:after="0" w:line="276" w:lineRule="auto"/>
              <w:jc w:val="center"/>
              <w:rPr>
                <w:rFonts w:eastAsia="Calibri"/>
                <w:noProof/>
                <w:color w:val="4C4747"/>
                <w:lang w:val="es-MX"/>
              </w:rPr>
            </w:pPr>
            <w:r w:rsidRPr="00A24C0A">
              <w:rPr>
                <w:rFonts w:eastAsia="Calibri"/>
                <w:noProof/>
                <w:color w:val="4C4747"/>
                <w:lang w:val="es-MX"/>
              </w:rPr>
              <w:t>43</w:t>
            </w:r>
          </w:p>
        </w:tc>
      </w:tr>
      <w:tr w:rsidR="00972FA8" w:rsidRPr="00EE11C8" w14:paraId="7F99D246" w14:textId="77777777" w:rsidTr="006060E6">
        <w:trPr>
          <w:trHeight w:val="340"/>
          <w:jc w:val="center"/>
        </w:trPr>
        <w:tc>
          <w:tcPr>
            <w:tcW w:w="6165" w:type="dxa"/>
            <w:vAlign w:val="center"/>
            <w:hideMark/>
          </w:tcPr>
          <w:p w14:paraId="62BCD550" w14:textId="7C33F4E1" w:rsidR="00972FA8" w:rsidRPr="00A24C0A" w:rsidRDefault="00A24C0A" w:rsidP="00AC1B19">
            <w:pPr>
              <w:spacing w:after="0" w:line="276" w:lineRule="auto"/>
              <w:rPr>
                <w:rFonts w:eastAsia="Calibri"/>
                <w:noProof/>
                <w:color w:val="4C4747"/>
                <w:lang w:val="es-MX"/>
              </w:rPr>
            </w:pPr>
            <w:r w:rsidRPr="00A24C0A">
              <w:rPr>
                <w:rFonts w:eastAsia="Calibri"/>
                <w:noProof/>
                <w:color w:val="4C4747"/>
                <w:lang w:val="es-MX"/>
              </w:rPr>
              <w:t>Jornada Médico - Odontológica - Mamey Pharma</w:t>
            </w:r>
          </w:p>
        </w:tc>
        <w:tc>
          <w:tcPr>
            <w:tcW w:w="1760" w:type="dxa"/>
            <w:noWrap/>
            <w:vAlign w:val="center"/>
            <w:hideMark/>
          </w:tcPr>
          <w:p w14:paraId="015045FE" w14:textId="1F9CA2CE" w:rsidR="00972FA8" w:rsidRPr="00A24C0A" w:rsidRDefault="00A24C0A" w:rsidP="00AC1B19">
            <w:pPr>
              <w:spacing w:after="0" w:line="276" w:lineRule="auto"/>
              <w:jc w:val="center"/>
              <w:rPr>
                <w:rFonts w:eastAsia="Calibri"/>
                <w:noProof/>
                <w:color w:val="4C4747"/>
                <w:lang w:val="es-MX"/>
              </w:rPr>
            </w:pPr>
            <w:r w:rsidRPr="00A24C0A">
              <w:rPr>
                <w:rFonts w:eastAsia="Calibri"/>
                <w:noProof/>
                <w:color w:val="4C4747"/>
                <w:lang w:val="es-MX"/>
              </w:rPr>
              <w:t>105</w:t>
            </w:r>
          </w:p>
        </w:tc>
      </w:tr>
      <w:tr w:rsidR="00972FA8" w:rsidRPr="00EE11C8" w14:paraId="718B989C" w14:textId="77777777" w:rsidTr="006060E6">
        <w:trPr>
          <w:trHeight w:val="340"/>
          <w:jc w:val="center"/>
        </w:trPr>
        <w:tc>
          <w:tcPr>
            <w:tcW w:w="6165" w:type="dxa"/>
            <w:vAlign w:val="center"/>
            <w:hideMark/>
          </w:tcPr>
          <w:p w14:paraId="4B24BFB1" w14:textId="74CF5DA7" w:rsidR="00972FA8" w:rsidRPr="00A24C0A" w:rsidRDefault="00A24C0A" w:rsidP="00AC1B19">
            <w:pPr>
              <w:spacing w:after="0" w:line="276" w:lineRule="auto"/>
              <w:rPr>
                <w:rFonts w:eastAsia="Calibri"/>
                <w:noProof/>
                <w:color w:val="4C4747"/>
                <w:lang w:val="es-MX"/>
              </w:rPr>
            </w:pPr>
            <w:r w:rsidRPr="00A24C0A">
              <w:rPr>
                <w:rFonts w:eastAsia="Calibri"/>
                <w:noProof/>
                <w:color w:val="4C4747"/>
                <w:lang w:val="es-MX"/>
              </w:rPr>
              <w:t>Jornada Odontológica – CaSaDig</w:t>
            </w:r>
          </w:p>
        </w:tc>
        <w:tc>
          <w:tcPr>
            <w:tcW w:w="1760" w:type="dxa"/>
            <w:noWrap/>
            <w:vAlign w:val="center"/>
            <w:hideMark/>
          </w:tcPr>
          <w:p w14:paraId="5BDABCD8" w14:textId="038D37E6" w:rsidR="00972FA8" w:rsidRPr="00A24C0A" w:rsidRDefault="00A24C0A" w:rsidP="00AC1B19">
            <w:pPr>
              <w:spacing w:after="0" w:line="276" w:lineRule="auto"/>
              <w:jc w:val="center"/>
              <w:rPr>
                <w:rFonts w:eastAsia="Calibri"/>
                <w:noProof/>
                <w:color w:val="4C4747"/>
                <w:lang w:val="es-MX"/>
              </w:rPr>
            </w:pPr>
            <w:r w:rsidRPr="00A24C0A">
              <w:rPr>
                <w:rFonts w:eastAsia="Calibri"/>
                <w:noProof/>
                <w:color w:val="4C4747"/>
                <w:lang w:val="es-MX"/>
              </w:rPr>
              <w:t>66</w:t>
            </w:r>
          </w:p>
        </w:tc>
      </w:tr>
      <w:tr w:rsidR="00972FA8" w:rsidRPr="00EE11C8" w14:paraId="4C2D4FF7" w14:textId="77777777" w:rsidTr="006060E6">
        <w:trPr>
          <w:trHeight w:val="340"/>
          <w:jc w:val="center"/>
        </w:trPr>
        <w:tc>
          <w:tcPr>
            <w:tcW w:w="6165" w:type="dxa"/>
            <w:vAlign w:val="center"/>
            <w:hideMark/>
          </w:tcPr>
          <w:p w14:paraId="136A9954" w14:textId="666EFF29" w:rsidR="00972FA8" w:rsidRPr="00A24C0A" w:rsidRDefault="00A24C0A" w:rsidP="00AC1B19">
            <w:pPr>
              <w:spacing w:after="0" w:line="276" w:lineRule="auto"/>
              <w:rPr>
                <w:rFonts w:eastAsia="Calibri"/>
                <w:noProof/>
                <w:color w:val="4C4747"/>
                <w:lang w:val="es-MX"/>
              </w:rPr>
            </w:pPr>
            <w:r w:rsidRPr="00A24C0A">
              <w:rPr>
                <w:rFonts w:eastAsia="Calibri"/>
                <w:noProof/>
                <w:color w:val="4C4747"/>
                <w:lang w:val="es-MX"/>
              </w:rPr>
              <w:t>Jornada Oftalmológica – Luxmed</w:t>
            </w:r>
          </w:p>
        </w:tc>
        <w:tc>
          <w:tcPr>
            <w:tcW w:w="1760" w:type="dxa"/>
            <w:noWrap/>
            <w:vAlign w:val="center"/>
            <w:hideMark/>
          </w:tcPr>
          <w:p w14:paraId="7B88DA58" w14:textId="0AD8A249" w:rsidR="00972FA8" w:rsidRPr="00A24C0A" w:rsidRDefault="00A24C0A" w:rsidP="00AC1B19">
            <w:pPr>
              <w:spacing w:after="0" w:line="276" w:lineRule="auto"/>
              <w:jc w:val="center"/>
              <w:rPr>
                <w:rFonts w:eastAsia="Calibri"/>
                <w:noProof/>
                <w:color w:val="4C4747"/>
                <w:lang w:val="es-MX"/>
              </w:rPr>
            </w:pPr>
            <w:r w:rsidRPr="00A24C0A">
              <w:rPr>
                <w:rFonts w:eastAsia="Calibri"/>
                <w:noProof/>
                <w:color w:val="4C4747"/>
                <w:lang w:val="es-MX"/>
              </w:rPr>
              <w:t>142</w:t>
            </w:r>
          </w:p>
        </w:tc>
      </w:tr>
      <w:tr w:rsidR="00972FA8" w:rsidRPr="00EE11C8" w14:paraId="20966531" w14:textId="77777777" w:rsidTr="006060E6">
        <w:trPr>
          <w:trHeight w:val="340"/>
          <w:jc w:val="center"/>
        </w:trPr>
        <w:tc>
          <w:tcPr>
            <w:tcW w:w="6165" w:type="dxa"/>
            <w:vAlign w:val="center"/>
            <w:hideMark/>
          </w:tcPr>
          <w:p w14:paraId="01618316" w14:textId="36817F95" w:rsidR="00972FA8" w:rsidRPr="00A24C0A" w:rsidRDefault="00A24C0A" w:rsidP="00AC1B19">
            <w:pPr>
              <w:spacing w:after="0" w:line="276" w:lineRule="auto"/>
              <w:rPr>
                <w:rFonts w:eastAsia="Calibri"/>
                <w:noProof/>
                <w:color w:val="4C4747"/>
                <w:lang w:val="es-MX"/>
              </w:rPr>
            </w:pPr>
            <w:r w:rsidRPr="00A24C0A">
              <w:rPr>
                <w:rFonts w:eastAsia="Calibri"/>
                <w:noProof/>
                <w:color w:val="4C4747"/>
                <w:lang w:val="es-MX"/>
              </w:rPr>
              <w:t>Taller del Manejo del Estrés Laboral – Idoppril</w:t>
            </w:r>
          </w:p>
        </w:tc>
        <w:tc>
          <w:tcPr>
            <w:tcW w:w="1760" w:type="dxa"/>
            <w:noWrap/>
            <w:vAlign w:val="center"/>
            <w:hideMark/>
          </w:tcPr>
          <w:p w14:paraId="14EE99FE" w14:textId="14E8489C" w:rsidR="00972FA8" w:rsidRPr="00A24C0A" w:rsidRDefault="00A24C0A" w:rsidP="00AC1B19">
            <w:pPr>
              <w:spacing w:after="0" w:line="276" w:lineRule="auto"/>
              <w:jc w:val="center"/>
              <w:rPr>
                <w:rFonts w:eastAsia="Calibri"/>
                <w:noProof/>
                <w:color w:val="4C4747"/>
                <w:lang w:val="es-MX"/>
              </w:rPr>
            </w:pPr>
            <w:r w:rsidRPr="00A24C0A">
              <w:rPr>
                <w:rFonts w:eastAsia="Calibri"/>
                <w:noProof/>
                <w:color w:val="4C4747"/>
                <w:lang w:val="es-MX"/>
              </w:rPr>
              <w:t>52</w:t>
            </w:r>
          </w:p>
        </w:tc>
      </w:tr>
      <w:tr w:rsidR="00972FA8" w:rsidRPr="00EE11C8" w14:paraId="57677743" w14:textId="77777777" w:rsidTr="006060E6">
        <w:trPr>
          <w:trHeight w:val="340"/>
          <w:jc w:val="center"/>
        </w:trPr>
        <w:tc>
          <w:tcPr>
            <w:tcW w:w="6165" w:type="dxa"/>
            <w:vAlign w:val="center"/>
            <w:hideMark/>
          </w:tcPr>
          <w:p w14:paraId="44B4C575" w14:textId="2F368BF6" w:rsidR="00972FA8" w:rsidRPr="00A24C0A" w:rsidRDefault="00A24C0A" w:rsidP="00AC1B19">
            <w:pPr>
              <w:spacing w:after="0" w:line="276" w:lineRule="auto"/>
              <w:rPr>
                <w:rFonts w:eastAsia="Calibri"/>
                <w:noProof/>
                <w:color w:val="4C4747"/>
                <w:lang w:val="es-MX"/>
              </w:rPr>
            </w:pPr>
            <w:r w:rsidRPr="00A24C0A">
              <w:rPr>
                <w:rFonts w:eastAsia="Calibri"/>
                <w:noProof/>
                <w:color w:val="4C4747"/>
                <w:lang w:val="es-MX"/>
              </w:rPr>
              <w:t>Taller del Manejo del SISTAP – MAP</w:t>
            </w:r>
          </w:p>
        </w:tc>
        <w:tc>
          <w:tcPr>
            <w:tcW w:w="1760" w:type="dxa"/>
            <w:noWrap/>
            <w:vAlign w:val="center"/>
            <w:hideMark/>
          </w:tcPr>
          <w:p w14:paraId="6607E19F" w14:textId="4319ED31" w:rsidR="00972FA8" w:rsidRPr="00A24C0A" w:rsidRDefault="00A24C0A" w:rsidP="00AC1B19">
            <w:pPr>
              <w:spacing w:after="0" w:line="276" w:lineRule="auto"/>
              <w:jc w:val="center"/>
              <w:rPr>
                <w:rFonts w:eastAsia="Calibri"/>
                <w:noProof/>
                <w:color w:val="4C4747"/>
                <w:lang w:val="es-MX"/>
              </w:rPr>
            </w:pPr>
            <w:r w:rsidRPr="00A24C0A">
              <w:rPr>
                <w:rFonts w:eastAsia="Calibri"/>
                <w:noProof/>
                <w:color w:val="4C4747"/>
                <w:lang w:val="es-MX"/>
              </w:rPr>
              <w:t>13</w:t>
            </w:r>
          </w:p>
        </w:tc>
      </w:tr>
      <w:tr w:rsidR="00972FA8" w:rsidRPr="00EE11C8" w14:paraId="335E68CA" w14:textId="77777777" w:rsidTr="006060E6">
        <w:trPr>
          <w:trHeight w:val="340"/>
          <w:jc w:val="center"/>
        </w:trPr>
        <w:tc>
          <w:tcPr>
            <w:tcW w:w="6165" w:type="dxa"/>
            <w:vAlign w:val="center"/>
            <w:hideMark/>
          </w:tcPr>
          <w:p w14:paraId="4DC455AF" w14:textId="77777777" w:rsidR="00972FA8" w:rsidRPr="00EE11C8" w:rsidRDefault="00972FA8" w:rsidP="00972FA8">
            <w:pPr>
              <w:spacing w:after="0" w:line="240" w:lineRule="auto"/>
              <w:rPr>
                <w:rFonts w:eastAsia="Times New Roman"/>
                <w:b/>
                <w:bCs/>
                <w:color w:val="4C4747"/>
                <w:lang w:eastAsia="es-DO"/>
              </w:rPr>
            </w:pPr>
            <w:r w:rsidRPr="00EE11C8">
              <w:rPr>
                <w:rFonts w:eastAsia="Times New Roman"/>
                <w:b/>
                <w:bCs/>
                <w:color w:val="4C4747"/>
                <w:lang w:eastAsia="es-DO"/>
              </w:rPr>
              <w:t>Total,</w:t>
            </w:r>
            <w:r>
              <w:rPr>
                <w:rFonts w:eastAsia="Times New Roman"/>
                <w:b/>
                <w:bCs/>
                <w:color w:val="4C4747"/>
                <w:lang w:eastAsia="es-DO"/>
              </w:rPr>
              <w:t xml:space="preserve"> de </w:t>
            </w:r>
            <w:proofErr w:type="spellStart"/>
            <w:r>
              <w:rPr>
                <w:rFonts w:eastAsia="Times New Roman"/>
                <w:b/>
                <w:bCs/>
                <w:color w:val="4C4747"/>
                <w:lang w:eastAsia="es-DO"/>
              </w:rPr>
              <w:t>participantes</w:t>
            </w:r>
            <w:proofErr w:type="spellEnd"/>
          </w:p>
        </w:tc>
        <w:tc>
          <w:tcPr>
            <w:tcW w:w="1760" w:type="dxa"/>
            <w:vAlign w:val="center"/>
            <w:hideMark/>
          </w:tcPr>
          <w:p w14:paraId="0017FD55" w14:textId="40196D96" w:rsidR="00972FA8" w:rsidRPr="00EE11C8" w:rsidRDefault="00A24C0A" w:rsidP="00AC1B19">
            <w:pPr>
              <w:spacing w:after="0" w:line="240" w:lineRule="auto"/>
              <w:jc w:val="center"/>
              <w:rPr>
                <w:rFonts w:eastAsia="Times New Roman"/>
                <w:b/>
                <w:bCs/>
                <w:color w:val="4C4747"/>
                <w:lang w:eastAsia="es-DO"/>
              </w:rPr>
            </w:pPr>
            <w:r>
              <w:rPr>
                <w:rFonts w:eastAsia="Times New Roman"/>
                <w:b/>
                <w:bCs/>
                <w:color w:val="4C4747"/>
                <w:lang w:eastAsia="es-DO"/>
              </w:rPr>
              <w:t>2,683</w:t>
            </w:r>
          </w:p>
        </w:tc>
      </w:tr>
    </w:tbl>
    <w:p w14:paraId="10055D55" w14:textId="45FC9AF7" w:rsidR="00E57DA5" w:rsidRPr="007F27FF" w:rsidRDefault="00AC1B19" w:rsidP="0012411C">
      <w:pPr>
        <w:spacing w:line="360" w:lineRule="auto"/>
        <w:jc w:val="both"/>
        <w:rPr>
          <w:rFonts w:eastAsia="Calibri"/>
          <w:i/>
          <w:iCs/>
          <w:color w:val="4C4747"/>
          <w:sz w:val="18"/>
          <w:szCs w:val="18"/>
          <w:lang w:val="es-MX"/>
        </w:rPr>
      </w:pPr>
      <w:r w:rsidRPr="00AC1B19">
        <w:rPr>
          <w:rFonts w:eastAsia="Calibri"/>
          <w:i/>
          <w:iCs/>
          <w:color w:val="4C4747"/>
          <w:sz w:val="18"/>
          <w:szCs w:val="18"/>
          <w:lang w:val="es-MX"/>
        </w:rPr>
        <w:t>Fuente interna: Dirección de Recursos Humanos (Inaipi) </w:t>
      </w:r>
    </w:p>
    <w:p w14:paraId="0A11952C" w14:textId="4E3CDD5F" w:rsidR="0012411C" w:rsidRPr="000C2572" w:rsidRDefault="0012411C" w:rsidP="0012411C">
      <w:pPr>
        <w:spacing w:line="360" w:lineRule="auto"/>
        <w:jc w:val="both"/>
        <w:rPr>
          <w:rFonts w:eastAsia="Calibri"/>
          <w:b/>
          <w:bCs/>
          <w:noProof/>
          <w:color w:val="4C4747"/>
          <w:lang w:val="es-MX"/>
        </w:rPr>
      </w:pPr>
      <w:r w:rsidRPr="000C2572">
        <w:rPr>
          <w:rFonts w:eastAsia="Calibri"/>
          <w:b/>
          <w:bCs/>
          <w:noProof/>
          <w:color w:val="4C4747"/>
          <w:lang w:val="es-MX"/>
        </w:rPr>
        <w:t xml:space="preserve">Atención Primaria Básica </w:t>
      </w:r>
    </w:p>
    <w:p w14:paraId="00F61176" w14:textId="03341CF9" w:rsidR="00972FA8" w:rsidRDefault="0012411C" w:rsidP="0012411C">
      <w:pPr>
        <w:spacing w:line="360" w:lineRule="auto"/>
        <w:jc w:val="both"/>
        <w:rPr>
          <w:rFonts w:eastAsia="Calibri"/>
          <w:noProof/>
          <w:color w:val="4C4747"/>
          <w:lang w:val="es-MX"/>
        </w:rPr>
      </w:pPr>
      <w:r w:rsidRPr="0012411C">
        <w:rPr>
          <w:rFonts w:eastAsia="Calibri"/>
          <w:noProof/>
          <w:color w:val="4C4747"/>
          <w:lang w:val="es-MX"/>
        </w:rPr>
        <w:t>La segregación de atención primaria básica al colaborador, descrita en el libro récord de la División de Salud Ocupacional, muestra un total de 2,</w:t>
      </w:r>
      <w:r>
        <w:rPr>
          <w:rFonts w:eastAsia="Calibri"/>
          <w:noProof/>
          <w:color w:val="4C4747"/>
          <w:lang w:val="es-MX"/>
        </w:rPr>
        <w:t>189</w:t>
      </w:r>
      <w:r w:rsidRPr="0012411C">
        <w:rPr>
          <w:rFonts w:eastAsia="Calibri"/>
          <w:noProof/>
          <w:color w:val="4C4747"/>
          <w:lang w:val="es-MX"/>
        </w:rPr>
        <w:t xml:space="preserve"> atenciones realizadas. De estas, se observa un predominio del sexo femenino, con 1,</w:t>
      </w:r>
      <w:r>
        <w:rPr>
          <w:rFonts w:eastAsia="Calibri"/>
          <w:noProof/>
          <w:color w:val="4C4747"/>
          <w:lang w:val="es-MX"/>
        </w:rPr>
        <w:t>564</w:t>
      </w:r>
      <w:r w:rsidRPr="0012411C">
        <w:rPr>
          <w:rFonts w:eastAsia="Calibri"/>
          <w:noProof/>
          <w:color w:val="4C4747"/>
          <w:lang w:val="es-MX"/>
        </w:rPr>
        <w:t xml:space="preserve"> colaboradoras atendidas, en comparación con </w:t>
      </w:r>
      <w:r>
        <w:rPr>
          <w:rFonts w:eastAsia="Calibri"/>
          <w:noProof/>
          <w:color w:val="4C4747"/>
          <w:lang w:val="es-MX"/>
        </w:rPr>
        <w:t>625</w:t>
      </w:r>
      <w:r w:rsidRPr="0012411C">
        <w:rPr>
          <w:rFonts w:eastAsia="Calibri"/>
          <w:noProof/>
          <w:color w:val="4C4747"/>
          <w:lang w:val="es-MX"/>
        </w:rPr>
        <w:t xml:space="preserve"> colaboradores masculinos.</w:t>
      </w:r>
    </w:p>
    <w:p w14:paraId="3C484C5D" w14:textId="77777777" w:rsidR="007F27FF" w:rsidRPr="0012411C" w:rsidRDefault="007F27FF" w:rsidP="0012411C">
      <w:pPr>
        <w:spacing w:line="360" w:lineRule="auto"/>
        <w:jc w:val="both"/>
        <w:rPr>
          <w:rFonts w:eastAsia="Calibri"/>
          <w:noProof/>
          <w:color w:val="4C4747"/>
          <w:lang w:val="es-MX"/>
        </w:rPr>
      </w:pPr>
    </w:p>
    <w:p w14:paraId="757BD545" w14:textId="3B3D0492" w:rsidR="0012411C" w:rsidRPr="0012411C" w:rsidRDefault="0012411C" w:rsidP="0012411C">
      <w:pPr>
        <w:spacing w:line="360" w:lineRule="auto"/>
        <w:jc w:val="both"/>
        <w:rPr>
          <w:rFonts w:eastAsia="Calibri"/>
          <w:b/>
          <w:bCs/>
          <w:color w:val="4C4747"/>
          <w:lang w:val="es-MX"/>
        </w:rPr>
      </w:pPr>
      <w:r w:rsidRPr="0012411C">
        <w:rPr>
          <w:rFonts w:eastAsia="Calibri"/>
          <w:b/>
          <w:bCs/>
          <w:color w:val="4C4747"/>
          <w:lang w:val="es-MX"/>
        </w:rPr>
        <w:lastRenderedPageBreak/>
        <w:t xml:space="preserve">Tabla </w:t>
      </w:r>
      <w:r>
        <w:rPr>
          <w:rFonts w:eastAsia="Calibri"/>
          <w:b/>
          <w:bCs/>
          <w:color w:val="4C4747"/>
          <w:lang w:val="es-MX"/>
        </w:rPr>
        <w:t>59</w:t>
      </w:r>
      <w:r w:rsidRPr="0012411C">
        <w:rPr>
          <w:rFonts w:eastAsia="Calibri"/>
          <w:b/>
          <w:bCs/>
          <w:color w:val="4C4747"/>
          <w:lang w:val="es-MX"/>
        </w:rPr>
        <w:t xml:space="preserve">: Atención primaria básica segregada por género </w:t>
      </w:r>
    </w:p>
    <w:tbl>
      <w:tblPr>
        <w:tblW w:w="7904" w:type="dxa"/>
        <w:tblBorders>
          <w:top w:val="single" w:sz="6" w:space="0" w:color="4C4747"/>
          <w:left w:val="single" w:sz="6" w:space="0" w:color="4C4747"/>
          <w:bottom w:val="single" w:sz="6" w:space="0" w:color="4C4747"/>
          <w:right w:val="single" w:sz="6" w:space="0" w:color="4C4747"/>
          <w:insideH w:val="single" w:sz="6" w:space="0" w:color="4C4747"/>
          <w:insideV w:val="single" w:sz="6" w:space="0" w:color="4C4747"/>
        </w:tblBorders>
        <w:tblCellMar>
          <w:left w:w="0" w:type="dxa"/>
          <w:right w:w="0" w:type="dxa"/>
        </w:tblCellMar>
        <w:tblLook w:val="04A0" w:firstRow="1" w:lastRow="0" w:firstColumn="1" w:lastColumn="0" w:noHBand="0" w:noVBand="1"/>
      </w:tblPr>
      <w:tblGrid>
        <w:gridCol w:w="2470"/>
        <w:gridCol w:w="1974"/>
        <w:gridCol w:w="1730"/>
        <w:gridCol w:w="1730"/>
      </w:tblGrid>
      <w:tr w:rsidR="0012411C" w:rsidRPr="0073197C" w14:paraId="3E60D4E1" w14:textId="77777777" w:rsidTr="006060E6">
        <w:trPr>
          <w:trHeight w:val="340"/>
          <w:tblHeader/>
        </w:trPr>
        <w:tc>
          <w:tcPr>
            <w:tcW w:w="2470" w:type="dxa"/>
            <w:shd w:val="clear" w:color="auto" w:fill="002060"/>
            <w:vAlign w:val="center"/>
            <w:hideMark/>
          </w:tcPr>
          <w:p w14:paraId="2AB1C143" w14:textId="77777777" w:rsidR="0012411C" w:rsidRPr="00B661F1" w:rsidRDefault="0012411C" w:rsidP="006060E6">
            <w:pPr>
              <w:spacing w:after="0" w:line="276" w:lineRule="auto"/>
              <w:jc w:val="center"/>
              <w:textAlignment w:val="baseline"/>
              <w:rPr>
                <w:rFonts w:eastAsia="Calibri"/>
                <w:b/>
                <w:bCs/>
                <w:color w:val="4C4747"/>
              </w:rPr>
            </w:pPr>
            <w:r w:rsidRPr="00B661F1">
              <w:rPr>
                <w:rFonts w:eastAsia="Calibri"/>
                <w:b/>
                <w:bCs/>
                <w:color w:val="FFFFFF" w:themeColor="background1"/>
              </w:rPr>
              <w:t>Mes</w:t>
            </w:r>
          </w:p>
        </w:tc>
        <w:tc>
          <w:tcPr>
            <w:tcW w:w="1974" w:type="dxa"/>
            <w:shd w:val="clear" w:color="auto" w:fill="002060"/>
            <w:vAlign w:val="center"/>
          </w:tcPr>
          <w:p w14:paraId="004FF14C" w14:textId="77777777" w:rsidR="0012411C" w:rsidRPr="00B661F1" w:rsidRDefault="0012411C" w:rsidP="006060E6">
            <w:pPr>
              <w:spacing w:after="0" w:line="276" w:lineRule="auto"/>
              <w:jc w:val="center"/>
              <w:textAlignment w:val="baseline"/>
              <w:rPr>
                <w:rFonts w:eastAsia="Calibri"/>
                <w:b/>
                <w:bCs/>
                <w:color w:val="FFFFFF" w:themeColor="background1"/>
              </w:rPr>
            </w:pPr>
            <w:proofErr w:type="spellStart"/>
            <w:r w:rsidRPr="00B661F1">
              <w:rPr>
                <w:rFonts w:eastAsia="Calibri"/>
                <w:b/>
                <w:bCs/>
                <w:color w:val="FFFFFF" w:themeColor="background1"/>
              </w:rPr>
              <w:t>Femenino</w:t>
            </w:r>
            <w:proofErr w:type="spellEnd"/>
          </w:p>
        </w:tc>
        <w:tc>
          <w:tcPr>
            <w:tcW w:w="1730" w:type="dxa"/>
            <w:shd w:val="clear" w:color="auto" w:fill="002060"/>
          </w:tcPr>
          <w:p w14:paraId="15E8AECE" w14:textId="77777777" w:rsidR="0012411C" w:rsidRPr="00B661F1" w:rsidRDefault="0012411C" w:rsidP="006060E6">
            <w:pPr>
              <w:spacing w:after="0" w:line="276" w:lineRule="auto"/>
              <w:jc w:val="center"/>
              <w:textAlignment w:val="baseline"/>
              <w:rPr>
                <w:rFonts w:eastAsia="Calibri"/>
                <w:b/>
                <w:bCs/>
                <w:color w:val="FFFFFF" w:themeColor="background1"/>
              </w:rPr>
            </w:pPr>
            <w:proofErr w:type="spellStart"/>
            <w:r w:rsidRPr="00B661F1">
              <w:rPr>
                <w:rFonts w:eastAsia="Calibri"/>
                <w:b/>
                <w:bCs/>
                <w:color w:val="FFFFFF" w:themeColor="background1"/>
              </w:rPr>
              <w:t>Masculino</w:t>
            </w:r>
            <w:proofErr w:type="spellEnd"/>
          </w:p>
        </w:tc>
        <w:tc>
          <w:tcPr>
            <w:tcW w:w="1730" w:type="dxa"/>
            <w:shd w:val="clear" w:color="auto" w:fill="002060"/>
          </w:tcPr>
          <w:p w14:paraId="1A86BF2D" w14:textId="77777777" w:rsidR="0012411C" w:rsidRPr="00B661F1" w:rsidRDefault="0012411C" w:rsidP="006060E6">
            <w:pPr>
              <w:spacing w:after="0" w:line="276" w:lineRule="auto"/>
              <w:jc w:val="center"/>
              <w:textAlignment w:val="baseline"/>
              <w:rPr>
                <w:rFonts w:eastAsia="Calibri"/>
                <w:b/>
                <w:bCs/>
                <w:color w:val="FFFFFF" w:themeColor="background1"/>
              </w:rPr>
            </w:pPr>
            <w:proofErr w:type="spellStart"/>
            <w:r w:rsidRPr="00B661F1">
              <w:rPr>
                <w:rFonts w:eastAsia="Calibri"/>
                <w:b/>
                <w:bCs/>
                <w:color w:val="FFFFFF" w:themeColor="background1"/>
              </w:rPr>
              <w:t>Cantidad</w:t>
            </w:r>
            <w:proofErr w:type="spellEnd"/>
          </w:p>
        </w:tc>
      </w:tr>
      <w:tr w:rsidR="0012411C" w:rsidRPr="0073197C" w14:paraId="0AD5B694" w14:textId="77777777" w:rsidTr="006060E6">
        <w:trPr>
          <w:trHeight w:val="340"/>
        </w:trPr>
        <w:tc>
          <w:tcPr>
            <w:tcW w:w="2470" w:type="dxa"/>
            <w:hideMark/>
          </w:tcPr>
          <w:p w14:paraId="23D39C3B" w14:textId="77777777" w:rsidR="0012411C" w:rsidRPr="00B661F1" w:rsidRDefault="0012411C" w:rsidP="0012411C">
            <w:pPr>
              <w:spacing w:after="0" w:line="276" w:lineRule="auto"/>
              <w:textAlignment w:val="baseline"/>
              <w:rPr>
                <w:rFonts w:eastAsia="Calibri"/>
                <w:noProof/>
                <w:color w:val="4C4747"/>
              </w:rPr>
            </w:pPr>
            <w:r w:rsidRPr="00B661F1">
              <w:rPr>
                <w:rFonts w:eastAsia="Calibri"/>
                <w:noProof/>
                <w:color w:val="4C4747"/>
              </w:rPr>
              <w:t>Enero</w:t>
            </w:r>
          </w:p>
        </w:tc>
        <w:tc>
          <w:tcPr>
            <w:tcW w:w="1974" w:type="dxa"/>
            <w:vAlign w:val="center"/>
            <w:hideMark/>
          </w:tcPr>
          <w:p w14:paraId="081D3CFB" w14:textId="7E729CD6"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112</w:t>
            </w:r>
          </w:p>
        </w:tc>
        <w:tc>
          <w:tcPr>
            <w:tcW w:w="1730" w:type="dxa"/>
            <w:vAlign w:val="center"/>
          </w:tcPr>
          <w:p w14:paraId="64B92FD7" w14:textId="7AED7A0C"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86</w:t>
            </w:r>
          </w:p>
        </w:tc>
        <w:tc>
          <w:tcPr>
            <w:tcW w:w="1730" w:type="dxa"/>
            <w:vAlign w:val="center"/>
          </w:tcPr>
          <w:p w14:paraId="2F6D2FF6" w14:textId="7D757BF3"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198</w:t>
            </w:r>
          </w:p>
        </w:tc>
      </w:tr>
      <w:tr w:rsidR="0012411C" w:rsidRPr="0073197C" w14:paraId="32249A96" w14:textId="77777777" w:rsidTr="006060E6">
        <w:trPr>
          <w:trHeight w:val="340"/>
        </w:trPr>
        <w:tc>
          <w:tcPr>
            <w:tcW w:w="2470" w:type="dxa"/>
            <w:hideMark/>
          </w:tcPr>
          <w:p w14:paraId="43CA06CF" w14:textId="77777777" w:rsidR="0012411C" w:rsidRPr="00B661F1" w:rsidRDefault="0012411C" w:rsidP="0012411C">
            <w:pPr>
              <w:spacing w:after="0" w:line="276" w:lineRule="auto"/>
              <w:textAlignment w:val="baseline"/>
              <w:rPr>
                <w:rFonts w:eastAsia="Calibri"/>
                <w:noProof/>
                <w:color w:val="4C4747"/>
              </w:rPr>
            </w:pPr>
            <w:r w:rsidRPr="00B661F1">
              <w:rPr>
                <w:rFonts w:eastAsia="Calibri"/>
                <w:noProof/>
                <w:color w:val="4C4747"/>
              </w:rPr>
              <w:t>Febrero</w:t>
            </w:r>
          </w:p>
        </w:tc>
        <w:tc>
          <w:tcPr>
            <w:tcW w:w="1974" w:type="dxa"/>
            <w:vAlign w:val="center"/>
            <w:hideMark/>
          </w:tcPr>
          <w:p w14:paraId="38741222" w14:textId="73084CA0"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155</w:t>
            </w:r>
          </w:p>
        </w:tc>
        <w:tc>
          <w:tcPr>
            <w:tcW w:w="1730" w:type="dxa"/>
            <w:vAlign w:val="center"/>
          </w:tcPr>
          <w:p w14:paraId="57E88182" w14:textId="003A2183"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46</w:t>
            </w:r>
          </w:p>
        </w:tc>
        <w:tc>
          <w:tcPr>
            <w:tcW w:w="1730" w:type="dxa"/>
            <w:vAlign w:val="center"/>
          </w:tcPr>
          <w:p w14:paraId="0DBD4C4B" w14:textId="539C1846"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201</w:t>
            </w:r>
          </w:p>
        </w:tc>
      </w:tr>
      <w:tr w:rsidR="0012411C" w:rsidRPr="0073197C" w14:paraId="113151D7" w14:textId="77777777" w:rsidTr="006060E6">
        <w:trPr>
          <w:trHeight w:val="340"/>
        </w:trPr>
        <w:tc>
          <w:tcPr>
            <w:tcW w:w="2470" w:type="dxa"/>
          </w:tcPr>
          <w:p w14:paraId="414B2EF4" w14:textId="77777777" w:rsidR="0012411C" w:rsidRPr="00B661F1" w:rsidRDefault="0012411C" w:rsidP="0012411C">
            <w:pPr>
              <w:spacing w:after="0" w:line="276" w:lineRule="auto"/>
              <w:textAlignment w:val="baseline"/>
              <w:rPr>
                <w:rFonts w:eastAsia="Calibri"/>
                <w:noProof/>
                <w:color w:val="4C4747"/>
              </w:rPr>
            </w:pPr>
            <w:r w:rsidRPr="00B661F1">
              <w:rPr>
                <w:rFonts w:eastAsia="Calibri"/>
                <w:noProof/>
                <w:color w:val="4C4747"/>
              </w:rPr>
              <w:t>Marzo</w:t>
            </w:r>
          </w:p>
        </w:tc>
        <w:tc>
          <w:tcPr>
            <w:tcW w:w="1974" w:type="dxa"/>
            <w:vAlign w:val="center"/>
          </w:tcPr>
          <w:p w14:paraId="7C5524E6" w14:textId="18F39579"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190</w:t>
            </w:r>
          </w:p>
        </w:tc>
        <w:tc>
          <w:tcPr>
            <w:tcW w:w="1730" w:type="dxa"/>
            <w:vAlign w:val="center"/>
          </w:tcPr>
          <w:p w14:paraId="697578B9" w14:textId="7B13B4D6"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35</w:t>
            </w:r>
          </w:p>
        </w:tc>
        <w:tc>
          <w:tcPr>
            <w:tcW w:w="1730" w:type="dxa"/>
            <w:vAlign w:val="center"/>
          </w:tcPr>
          <w:p w14:paraId="5AA54412" w14:textId="37D3586F"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225</w:t>
            </w:r>
          </w:p>
        </w:tc>
      </w:tr>
      <w:tr w:rsidR="0012411C" w:rsidRPr="0073197C" w14:paraId="3B3F8FE1" w14:textId="77777777" w:rsidTr="006060E6">
        <w:trPr>
          <w:trHeight w:val="340"/>
        </w:trPr>
        <w:tc>
          <w:tcPr>
            <w:tcW w:w="2470" w:type="dxa"/>
          </w:tcPr>
          <w:p w14:paraId="2C1D5CC7" w14:textId="77777777" w:rsidR="0012411C" w:rsidRPr="00B661F1" w:rsidRDefault="0012411C" w:rsidP="0012411C">
            <w:pPr>
              <w:spacing w:after="0" w:line="276" w:lineRule="auto"/>
              <w:textAlignment w:val="baseline"/>
              <w:rPr>
                <w:rFonts w:eastAsia="Calibri"/>
                <w:noProof/>
                <w:color w:val="4C4747"/>
              </w:rPr>
            </w:pPr>
            <w:r w:rsidRPr="00B661F1">
              <w:rPr>
                <w:rFonts w:eastAsia="Calibri"/>
                <w:noProof/>
                <w:color w:val="4C4747"/>
              </w:rPr>
              <w:t>Abril</w:t>
            </w:r>
          </w:p>
        </w:tc>
        <w:tc>
          <w:tcPr>
            <w:tcW w:w="1974" w:type="dxa"/>
            <w:vAlign w:val="center"/>
          </w:tcPr>
          <w:p w14:paraId="7D7D168E" w14:textId="1FB9F74D"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168</w:t>
            </w:r>
          </w:p>
        </w:tc>
        <w:tc>
          <w:tcPr>
            <w:tcW w:w="1730" w:type="dxa"/>
            <w:vAlign w:val="center"/>
          </w:tcPr>
          <w:p w14:paraId="42D744BD" w14:textId="22FD12E9"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59</w:t>
            </w:r>
          </w:p>
        </w:tc>
        <w:tc>
          <w:tcPr>
            <w:tcW w:w="1730" w:type="dxa"/>
            <w:vAlign w:val="center"/>
          </w:tcPr>
          <w:p w14:paraId="5774E9F0" w14:textId="5827F74D"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227</w:t>
            </w:r>
          </w:p>
        </w:tc>
      </w:tr>
      <w:tr w:rsidR="0012411C" w:rsidRPr="0073197C" w14:paraId="635B8835" w14:textId="77777777" w:rsidTr="006060E6">
        <w:trPr>
          <w:trHeight w:val="340"/>
        </w:trPr>
        <w:tc>
          <w:tcPr>
            <w:tcW w:w="2470" w:type="dxa"/>
          </w:tcPr>
          <w:p w14:paraId="107F6F9A" w14:textId="77777777" w:rsidR="0012411C" w:rsidRPr="00B661F1" w:rsidRDefault="0012411C" w:rsidP="0012411C">
            <w:pPr>
              <w:spacing w:after="0" w:line="276" w:lineRule="auto"/>
              <w:textAlignment w:val="baseline"/>
              <w:rPr>
                <w:rFonts w:eastAsia="Calibri"/>
                <w:noProof/>
                <w:color w:val="4C4747"/>
              </w:rPr>
            </w:pPr>
            <w:r w:rsidRPr="00B661F1">
              <w:rPr>
                <w:rFonts w:eastAsia="Calibri"/>
                <w:noProof/>
                <w:color w:val="4C4747"/>
              </w:rPr>
              <w:t>Mayo</w:t>
            </w:r>
          </w:p>
        </w:tc>
        <w:tc>
          <w:tcPr>
            <w:tcW w:w="1974" w:type="dxa"/>
            <w:vAlign w:val="center"/>
          </w:tcPr>
          <w:p w14:paraId="03E917A7" w14:textId="0B99EB75"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145</w:t>
            </w:r>
          </w:p>
        </w:tc>
        <w:tc>
          <w:tcPr>
            <w:tcW w:w="1730" w:type="dxa"/>
            <w:vAlign w:val="center"/>
          </w:tcPr>
          <w:p w14:paraId="203D17B2" w14:textId="4CC2FCEC"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67</w:t>
            </w:r>
          </w:p>
        </w:tc>
        <w:tc>
          <w:tcPr>
            <w:tcW w:w="1730" w:type="dxa"/>
            <w:vAlign w:val="center"/>
          </w:tcPr>
          <w:p w14:paraId="62C2B9B7" w14:textId="16C01D58"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212</w:t>
            </w:r>
          </w:p>
        </w:tc>
      </w:tr>
      <w:tr w:rsidR="0012411C" w:rsidRPr="0073197C" w14:paraId="500E4BE7" w14:textId="77777777" w:rsidTr="006060E6">
        <w:trPr>
          <w:trHeight w:val="340"/>
        </w:trPr>
        <w:tc>
          <w:tcPr>
            <w:tcW w:w="2470" w:type="dxa"/>
          </w:tcPr>
          <w:p w14:paraId="49853437" w14:textId="77777777" w:rsidR="0012411C" w:rsidRPr="00B661F1" w:rsidRDefault="0012411C" w:rsidP="0012411C">
            <w:pPr>
              <w:spacing w:after="0" w:line="276" w:lineRule="auto"/>
              <w:textAlignment w:val="baseline"/>
              <w:rPr>
                <w:rFonts w:eastAsia="Calibri"/>
                <w:noProof/>
                <w:color w:val="4C4747"/>
              </w:rPr>
            </w:pPr>
            <w:r w:rsidRPr="00B661F1">
              <w:rPr>
                <w:rFonts w:eastAsia="Calibri"/>
                <w:noProof/>
                <w:color w:val="4C4747"/>
              </w:rPr>
              <w:t>Junio</w:t>
            </w:r>
          </w:p>
        </w:tc>
        <w:tc>
          <w:tcPr>
            <w:tcW w:w="1974" w:type="dxa"/>
            <w:vAlign w:val="center"/>
          </w:tcPr>
          <w:p w14:paraId="16310F74" w14:textId="078FE69B"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170</w:t>
            </w:r>
          </w:p>
        </w:tc>
        <w:tc>
          <w:tcPr>
            <w:tcW w:w="1730" w:type="dxa"/>
            <w:vAlign w:val="center"/>
          </w:tcPr>
          <w:p w14:paraId="732A9713" w14:textId="5F70A188"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75</w:t>
            </w:r>
          </w:p>
        </w:tc>
        <w:tc>
          <w:tcPr>
            <w:tcW w:w="1730" w:type="dxa"/>
            <w:vAlign w:val="center"/>
          </w:tcPr>
          <w:p w14:paraId="43F2AE1C" w14:textId="236B2113"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245</w:t>
            </w:r>
          </w:p>
        </w:tc>
      </w:tr>
      <w:tr w:rsidR="0012411C" w:rsidRPr="0073197C" w14:paraId="68CDC56E" w14:textId="77777777" w:rsidTr="006060E6">
        <w:trPr>
          <w:trHeight w:val="340"/>
        </w:trPr>
        <w:tc>
          <w:tcPr>
            <w:tcW w:w="2470" w:type="dxa"/>
          </w:tcPr>
          <w:p w14:paraId="4F82ADB1" w14:textId="77777777" w:rsidR="0012411C" w:rsidRPr="00B661F1" w:rsidRDefault="0012411C" w:rsidP="0012411C">
            <w:pPr>
              <w:spacing w:after="0" w:line="276" w:lineRule="auto"/>
              <w:textAlignment w:val="baseline"/>
              <w:rPr>
                <w:rFonts w:eastAsia="Calibri"/>
                <w:noProof/>
                <w:color w:val="4C4747"/>
              </w:rPr>
            </w:pPr>
            <w:r w:rsidRPr="00B661F1">
              <w:rPr>
                <w:rFonts w:eastAsia="Calibri"/>
                <w:noProof/>
                <w:color w:val="4C4747"/>
              </w:rPr>
              <w:t>Julio</w:t>
            </w:r>
          </w:p>
        </w:tc>
        <w:tc>
          <w:tcPr>
            <w:tcW w:w="1974" w:type="dxa"/>
            <w:vAlign w:val="center"/>
          </w:tcPr>
          <w:p w14:paraId="634E31CC" w14:textId="143AF3AB"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138</w:t>
            </w:r>
          </w:p>
        </w:tc>
        <w:tc>
          <w:tcPr>
            <w:tcW w:w="1730" w:type="dxa"/>
            <w:vAlign w:val="center"/>
          </w:tcPr>
          <w:p w14:paraId="49D9386C" w14:textId="1D0A79F9"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60</w:t>
            </w:r>
          </w:p>
        </w:tc>
        <w:tc>
          <w:tcPr>
            <w:tcW w:w="1730" w:type="dxa"/>
            <w:vAlign w:val="center"/>
          </w:tcPr>
          <w:p w14:paraId="2D5674DB" w14:textId="483ECF27"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198</w:t>
            </w:r>
          </w:p>
        </w:tc>
      </w:tr>
      <w:tr w:rsidR="0012411C" w:rsidRPr="0073197C" w14:paraId="486732E1" w14:textId="77777777" w:rsidTr="006060E6">
        <w:trPr>
          <w:trHeight w:val="340"/>
        </w:trPr>
        <w:tc>
          <w:tcPr>
            <w:tcW w:w="2470" w:type="dxa"/>
          </w:tcPr>
          <w:p w14:paraId="391BFEED" w14:textId="77777777" w:rsidR="0012411C" w:rsidRPr="00B661F1" w:rsidRDefault="0012411C" w:rsidP="0012411C">
            <w:pPr>
              <w:spacing w:after="0" w:line="276" w:lineRule="auto"/>
              <w:textAlignment w:val="baseline"/>
              <w:rPr>
                <w:rFonts w:eastAsia="Calibri"/>
                <w:noProof/>
                <w:color w:val="4C4747"/>
              </w:rPr>
            </w:pPr>
            <w:r w:rsidRPr="00B661F1">
              <w:rPr>
                <w:rFonts w:eastAsia="Calibri"/>
                <w:noProof/>
                <w:color w:val="4C4747"/>
              </w:rPr>
              <w:t>Agosto</w:t>
            </w:r>
          </w:p>
        </w:tc>
        <w:tc>
          <w:tcPr>
            <w:tcW w:w="1974" w:type="dxa"/>
            <w:vAlign w:val="center"/>
          </w:tcPr>
          <w:p w14:paraId="020FAE81" w14:textId="5D0ED162"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187</w:t>
            </w:r>
          </w:p>
        </w:tc>
        <w:tc>
          <w:tcPr>
            <w:tcW w:w="1730" w:type="dxa"/>
            <w:vAlign w:val="center"/>
          </w:tcPr>
          <w:p w14:paraId="2EA64DA0" w14:textId="37E8BFAB"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56</w:t>
            </w:r>
          </w:p>
        </w:tc>
        <w:tc>
          <w:tcPr>
            <w:tcW w:w="1730" w:type="dxa"/>
            <w:vAlign w:val="center"/>
          </w:tcPr>
          <w:p w14:paraId="3CFCC6E6" w14:textId="4338CEF0"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243</w:t>
            </w:r>
          </w:p>
        </w:tc>
      </w:tr>
      <w:tr w:rsidR="0012411C" w:rsidRPr="0073197C" w14:paraId="38702C22" w14:textId="77777777" w:rsidTr="006060E6">
        <w:trPr>
          <w:trHeight w:val="340"/>
        </w:trPr>
        <w:tc>
          <w:tcPr>
            <w:tcW w:w="2470" w:type="dxa"/>
          </w:tcPr>
          <w:p w14:paraId="3A17CCF6" w14:textId="77777777" w:rsidR="0012411C" w:rsidRPr="00B661F1" w:rsidRDefault="0012411C" w:rsidP="0012411C">
            <w:pPr>
              <w:spacing w:after="0" w:line="276" w:lineRule="auto"/>
              <w:textAlignment w:val="baseline"/>
              <w:rPr>
                <w:rFonts w:eastAsia="Calibri"/>
                <w:noProof/>
                <w:color w:val="4C4747"/>
              </w:rPr>
            </w:pPr>
            <w:r w:rsidRPr="00B661F1">
              <w:rPr>
                <w:rFonts w:eastAsia="Calibri"/>
                <w:noProof/>
                <w:color w:val="4C4747"/>
              </w:rPr>
              <w:t>Septiembre</w:t>
            </w:r>
          </w:p>
        </w:tc>
        <w:tc>
          <w:tcPr>
            <w:tcW w:w="1974" w:type="dxa"/>
            <w:vAlign w:val="center"/>
          </w:tcPr>
          <w:p w14:paraId="3E1ED06F" w14:textId="7AF07862"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132</w:t>
            </w:r>
          </w:p>
        </w:tc>
        <w:tc>
          <w:tcPr>
            <w:tcW w:w="1730" w:type="dxa"/>
            <w:vAlign w:val="center"/>
          </w:tcPr>
          <w:p w14:paraId="3F2F0EB6" w14:textId="6B864828"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78</w:t>
            </w:r>
          </w:p>
        </w:tc>
        <w:tc>
          <w:tcPr>
            <w:tcW w:w="1730" w:type="dxa"/>
            <w:vAlign w:val="center"/>
          </w:tcPr>
          <w:p w14:paraId="0B543489" w14:textId="24A4E789"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210</w:t>
            </w:r>
          </w:p>
        </w:tc>
      </w:tr>
      <w:tr w:rsidR="0012411C" w:rsidRPr="0073197C" w14:paraId="54A21A50" w14:textId="77777777" w:rsidTr="006060E6">
        <w:trPr>
          <w:trHeight w:val="340"/>
        </w:trPr>
        <w:tc>
          <w:tcPr>
            <w:tcW w:w="2470" w:type="dxa"/>
          </w:tcPr>
          <w:p w14:paraId="4259EF51" w14:textId="77777777" w:rsidR="0012411C" w:rsidRPr="00B661F1" w:rsidRDefault="0012411C" w:rsidP="0012411C">
            <w:pPr>
              <w:spacing w:after="0" w:line="276" w:lineRule="auto"/>
              <w:textAlignment w:val="baseline"/>
              <w:rPr>
                <w:rFonts w:eastAsia="Calibri"/>
                <w:noProof/>
                <w:color w:val="4C4747"/>
              </w:rPr>
            </w:pPr>
            <w:r w:rsidRPr="00B661F1">
              <w:rPr>
                <w:rFonts w:eastAsia="Calibri"/>
                <w:noProof/>
                <w:color w:val="4C4747"/>
              </w:rPr>
              <w:t>Octubre</w:t>
            </w:r>
          </w:p>
        </w:tc>
        <w:tc>
          <w:tcPr>
            <w:tcW w:w="1974" w:type="dxa"/>
            <w:vAlign w:val="center"/>
          </w:tcPr>
          <w:p w14:paraId="0F3EBD89" w14:textId="26052DE5"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167</w:t>
            </w:r>
          </w:p>
        </w:tc>
        <w:tc>
          <w:tcPr>
            <w:tcW w:w="1730" w:type="dxa"/>
            <w:vAlign w:val="center"/>
          </w:tcPr>
          <w:p w14:paraId="74F9F2B4" w14:textId="065A7A16"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63</w:t>
            </w:r>
          </w:p>
        </w:tc>
        <w:tc>
          <w:tcPr>
            <w:tcW w:w="1730" w:type="dxa"/>
            <w:vAlign w:val="center"/>
          </w:tcPr>
          <w:p w14:paraId="33E0DD9A" w14:textId="4558E93E"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230</w:t>
            </w:r>
          </w:p>
        </w:tc>
      </w:tr>
      <w:tr w:rsidR="0012411C" w:rsidRPr="0073197C" w14:paraId="2596F8A4" w14:textId="77777777" w:rsidTr="006060E6">
        <w:trPr>
          <w:trHeight w:val="340"/>
        </w:trPr>
        <w:tc>
          <w:tcPr>
            <w:tcW w:w="2470" w:type="dxa"/>
          </w:tcPr>
          <w:p w14:paraId="69D83FD5" w14:textId="77777777" w:rsidR="0012411C" w:rsidRPr="00B661F1" w:rsidRDefault="0012411C" w:rsidP="0012411C">
            <w:pPr>
              <w:spacing w:after="0" w:line="276" w:lineRule="auto"/>
              <w:textAlignment w:val="baseline"/>
              <w:rPr>
                <w:rFonts w:eastAsia="Calibri"/>
                <w:noProof/>
                <w:color w:val="4C4747"/>
              </w:rPr>
            </w:pPr>
            <w:r w:rsidRPr="00B661F1">
              <w:rPr>
                <w:rFonts w:eastAsia="Calibri"/>
                <w:noProof/>
                <w:color w:val="4C4747"/>
              </w:rPr>
              <w:t>Noviembre</w:t>
            </w:r>
          </w:p>
        </w:tc>
        <w:tc>
          <w:tcPr>
            <w:tcW w:w="1974" w:type="dxa"/>
            <w:vAlign w:val="center"/>
          </w:tcPr>
          <w:p w14:paraId="2815C73D" w14:textId="37FC19B0"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158 </w:t>
            </w:r>
          </w:p>
        </w:tc>
        <w:tc>
          <w:tcPr>
            <w:tcW w:w="1730" w:type="dxa"/>
            <w:vAlign w:val="center"/>
          </w:tcPr>
          <w:p w14:paraId="66894879" w14:textId="2142BEFB"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 29</w:t>
            </w:r>
          </w:p>
        </w:tc>
        <w:tc>
          <w:tcPr>
            <w:tcW w:w="1730" w:type="dxa"/>
            <w:vAlign w:val="center"/>
          </w:tcPr>
          <w:p w14:paraId="3BAE3794" w14:textId="2B3A7079" w:rsidR="0012411C" w:rsidRPr="00B661F1" w:rsidRDefault="0012411C" w:rsidP="0012411C">
            <w:pPr>
              <w:spacing w:after="0" w:line="276" w:lineRule="auto"/>
              <w:jc w:val="center"/>
              <w:textAlignment w:val="baseline"/>
              <w:rPr>
                <w:rFonts w:eastAsia="Calibri"/>
                <w:noProof/>
                <w:color w:val="4C4747"/>
              </w:rPr>
            </w:pPr>
            <w:r w:rsidRPr="0012411C">
              <w:rPr>
                <w:rFonts w:eastAsia="Calibri"/>
                <w:noProof/>
                <w:color w:val="4C4747"/>
              </w:rPr>
              <w:t> 187</w:t>
            </w:r>
          </w:p>
        </w:tc>
      </w:tr>
      <w:tr w:rsidR="0012411C" w:rsidRPr="0073197C" w14:paraId="134C6FF2" w14:textId="77777777" w:rsidTr="006060E6">
        <w:trPr>
          <w:trHeight w:val="340"/>
        </w:trPr>
        <w:tc>
          <w:tcPr>
            <w:tcW w:w="2470" w:type="dxa"/>
            <w:vAlign w:val="center"/>
            <w:hideMark/>
          </w:tcPr>
          <w:p w14:paraId="2BCD772F" w14:textId="77777777" w:rsidR="0012411C" w:rsidRPr="00B661F1" w:rsidRDefault="0012411C" w:rsidP="0012411C">
            <w:pPr>
              <w:spacing w:after="0" w:line="276" w:lineRule="auto"/>
              <w:jc w:val="center"/>
              <w:textAlignment w:val="baseline"/>
              <w:rPr>
                <w:rFonts w:eastAsia="Calibri"/>
                <w:b/>
                <w:bCs/>
                <w:color w:val="4C4747"/>
              </w:rPr>
            </w:pPr>
            <w:r w:rsidRPr="00B661F1">
              <w:rPr>
                <w:rFonts w:eastAsia="Calibri"/>
                <w:b/>
                <w:bCs/>
                <w:color w:val="4C4747"/>
              </w:rPr>
              <w:t xml:space="preserve">Total </w:t>
            </w:r>
          </w:p>
        </w:tc>
        <w:tc>
          <w:tcPr>
            <w:tcW w:w="1974" w:type="dxa"/>
            <w:vAlign w:val="bottom"/>
            <w:hideMark/>
          </w:tcPr>
          <w:p w14:paraId="0462041E" w14:textId="6DA53861" w:rsidR="0012411C" w:rsidRPr="0012411C" w:rsidRDefault="0012411C" w:rsidP="0012411C">
            <w:pPr>
              <w:spacing w:after="0" w:line="276" w:lineRule="auto"/>
              <w:jc w:val="center"/>
              <w:textAlignment w:val="baseline"/>
              <w:rPr>
                <w:rFonts w:eastAsia="Calibri"/>
                <w:b/>
                <w:bCs/>
                <w:noProof/>
                <w:color w:val="4C4747"/>
              </w:rPr>
            </w:pPr>
            <w:r w:rsidRPr="0012411C">
              <w:rPr>
                <w:rFonts w:eastAsia="Calibri"/>
                <w:b/>
                <w:bCs/>
                <w:noProof/>
                <w:color w:val="4C4747"/>
              </w:rPr>
              <w:t>1,564</w:t>
            </w:r>
          </w:p>
        </w:tc>
        <w:tc>
          <w:tcPr>
            <w:tcW w:w="1730" w:type="dxa"/>
            <w:vAlign w:val="bottom"/>
          </w:tcPr>
          <w:p w14:paraId="3F44B5A9" w14:textId="665AADE4" w:rsidR="0012411C" w:rsidRPr="0012411C" w:rsidRDefault="0012411C" w:rsidP="0012411C">
            <w:pPr>
              <w:spacing w:after="0" w:line="276" w:lineRule="auto"/>
              <w:jc w:val="center"/>
              <w:textAlignment w:val="baseline"/>
              <w:rPr>
                <w:rFonts w:eastAsia="Calibri"/>
                <w:b/>
                <w:bCs/>
                <w:noProof/>
                <w:color w:val="4C4747"/>
              </w:rPr>
            </w:pPr>
            <w:r w:rsidRPr="0012411C">
              <w:rPr>
                <w:rFonts w:eastAsia="Calibri"/>
                <w:b/>
                <w:bCs/>
                <w:noProof/>
                <w:color w:val="4C4747"/>
              </w:rPr>
              <w:t>625</w:t>
            </w:r>
          </w:p>
        </w:tc>
        <w:tc>
          <w:tcPr>
            <w:tcW w:w="1730" w:type="dxa"/>
            <w:vAlign w:val="bottom"/>
          </w:tcPr>
          <w:p w14:paraId="49F9E82A" w14:textId="7670CA36" w:rsidR="0012411C" w:rsidRPr="0012411C" w:rsidRDefault="0012411C" w:rsidP="0012411C">
            <w:pPr>
              <w:spacing w:after="0" w:line="276" w:lineRule="auto"/>
              <w:jc w:val="center"/>
              <w:textAlignment w:val="baseline"/>
              <w:rPr>
                <w:rFonts w:eastAsia="Calibri"/>
                <w:b/>
                <w:bCs/>
                <w:noProof/>
                <w:color w:val="4C4747"/>
              </w:rPr>
            </w:pPr>
            <w:r w:rsidRPr="0012411C">
              <w:rPr>
                <w:rFonts w:eastAsia="Calibri"/>
                <w:b/>
                <w:bCs/>
                <w:noProof/>
                <w:color w:val="4C4747"/>
              </w:rPr>
              <w:t>2,189</w:t>
            </w:r>
          </w:p>
        </w:tc>
      </w:tr>
    </w:tbl>
    <w:p w14:paraId="766F64D6" w14:textId="77777777" w:rsidR="0012411C" w:rsidRPr="0012411C" w:rsidRDefault="0012411C" w:rsidP="0012411C">
      <w:pPr>
        <w:spacing w:line="360" w:lineRule="auto"/>
        <w:jc w:val="both"/>
        <w:rPr>
          <w:rFonts w:eastAsia="Calibri"/>
          <w:i/>
          <w:iCs/>
          <w:color w:val="4C4747"/>
          <w:sz w:val="18"/>
          <w:szCs w:val="18"/>
          <w:lang w:val="es-MX"/>
        </w:rPr>
      </w:pPr>
      <w:r w:rsidRPr="0012411C">
        <w:rPr>
          <w:rFonts w:eastAsia="Calibri"/>
          <w:i/>
          <w:iCs/>
          <w:color w:val="4C4747"/>
          <w:sz w:val="18"/>
          <w:szCs w:val="18"/>
          <w:lang w:val="es-MX"/>
        </w:rPr>
        <w:t>Fuente interna: Dirección de Recursos Humanos (Inaipi) </w:t>
      </w:r>
    </w:p>
    <w:p w14:paraId="04B46201" w14:textId="77777777" w:rsidR="0012411C" w:rsidRPr="0012411C" w:rsidRDefault="0012411C" w:rsidP="0012411C">
      <w:pPr>
        <w:spacing w:line="360" w:lineRule="auto"/>
        <w:jc w:val="both"/>
        <w:rPr>
          <w:rFonts w:eastAsia="Calibri"/>
          <w:b/>
          <w:bCs/>
          <w:noProof/>
          <w:color w:val="4C4747"/>
          <w:lang w:val="es-MX"/>
        </w:rPr>
      </w:pPr>
      <w:r w:rsidRPr="0012411C">
        <w:rPr>
          <w:rFonts w:eastAsia="Calibri"/>
          <w:b/>
          <w:bCs/>
          <w:noProof/>
          <w:color w:val="4C4747"/>
          <w:lang w:val="es-MX"/>
        </w:rPr>
        <w:t>Evaluaciones Médicas</w:t>
      </w:r>
    </w:p>
    <w:p w14:paraId="412B6994" w14:textId="1A876738" w:rsidR="00344B36" w:rsidRDefault="0012411C" w:rsidP="0012411C">
      <w:pPr>
        <w:spacing w:line="360" w:lineRule="auto"/>
        <w:jc w:val="both"/>
        <w:rPr>
          <w:rFonts w:eastAsia="Calibri"/>
          <w:noProof/>
          <w:color w:val="4C4747"/>
          <w:lang w:val="es-MX"/>
        </w:rPr>
      </w:pPr>
      <w:r w:rsidRPr="0012411C">
        <w:rPr>
          <w:rFonts w:eastAsia="Calibri"/>
          <w:noProof/>
          <w:color w:val="4C4747"/>
          <w:lang w:val="es-MX"/>
        </w:rPr>
        <w:t xml:space="preserve">Las evaluaciones médicas realizadas este año alcanzaron un total de </w:t>
      </w:r>
      <w:r w:rsidR="00344B36">
        <w:rPr>
          <w:rFonts w:eastAsia="Calibri"/>
          <w:noProof/>
          <w:color w:val="4C4747"/>
          <w:lang w:val="es-MX"/>
        </w:rPr>
        <w:t xml:space="preserve">602 </w:t>
      </w:r>
      <w:r w:rsidRPr="0012411C">
        <w:rPr>
          <w:rFonts w:eastAsia="Calibri"/>
          <w:noProof/>
          <w:color w:val="4C4747"/>
          <w:lang w:val="es-MX"/>
        </w:rPr>
        <w:t>colaboradores atendidos. Este proceso se distribuyó mensualmente, con los mayores picos en mayo (</w:t>
      </w:r>
      <w:r>
        <w:rPr>
          <w:rFonts w:eastAsia="Calibri"/>
          <w:noProof/>
          <w:color w:val="4C4747"/>
          <w:lang w:val="es-MX"/>
        </w:rPr>
        <w:t>92</w:t>
      </w:r>
      <w:r w:rsidRPr="0012411C">
        <w:rPr>
          <w:rFonts w:eastAsia="Calibri"/>
          <w:noProof/>
          <w:color w:val="4C4747"/>
          <w:lang w:val="es-MX"/>
        </w:rPr>
        <w:t xml:space="preserve"> evaluaciones)</w:t>
      </w:r>
      <w:r>
        <w:rPr>
          <w:rFonts w:eastAsia="Calibri"/>
          <w:noProof/>
          <w:color w:val="4C4747"/>
          <w:lang w:val="es-MX"/>
        </w:rPr>
        <w:t xml:space="preserve">. </w:t>
      </w:r>
      <w:r w:rsidRPr="0012411C">
        <w:rPr>
          <w:rFonts w:eastAsia="Calibri"/>
          <w:noProof/>
          <w:color w:val="4C4747"/>
          <w:lang w:val="es-MX"/>
        </w:rPr>
        <w:t>Este resumen refleja el esfuerzo continuo de la División de Salud Ocupacional para garantizar el bienestar de los colaboradores a lo largo del año.</w:t>
      </w:r>
    </w:p>
    <w:p w14:paraId="5D690903" w14:textId="49C5D3DA" w:rsidR="00344B36" w:rsidRPr="00344B36" w:rsidRDefault="00344B36" w:rsidP="00344B36">
      <w:pPr>
        <w:spacing w:line="360" w:lineRule="auto"/>
        <w:jc w:val="both"/>
        <w:rPr>
          <w:rFonts w:eastAsia="Calibri"/>
          <w:b/>
          <w:bCs/>
          <w:color w:val="4C4747"/>
          <w:lang w:val="es-MX"/>
        </w:rPr>
      </w:pPr>
      <w:r w:rsidRPr="00344B36">
        <w:rPr>
          <w:rFonts w:eastAsia="Calibri"/>
          <w:b/>
          <w:bCs/>
          <w:color w:val="4C4747"/>
          <w:lang w:val="es-MX"/>
        </w:rPr>
        <w:t>Tabla 6</w:t>
      </w:r>
      <w:r>
        <w:rPr>
          <w:rFonts w:eastAsia="Calibri"/>
          <w:b/>
          <w:bCs/>
          <w:color w:val="4C4747"/>
          <w:lang w:val="es-MX"/>
        </w:rPr>
        <w:t>0</w:t>
      </w:r>
      <w:r w:rsidRPr="00344B36">
        <w:rPr>
          <w:rFonts w:eastAsia="Calibri"/>
          <w:b/>
          <w:bCs/>
          <w:color w:val="4C4747"/>
          <w:lang w:val="es-MX"/>
        </w:rPr>
        <w:t>: Evaluaciones Médicas segregadas por género</w:t>
      </w:r>
      <w:r>
        <w:rPr>
          <w:rFonts w:eastAsia="Calibri"/>
          <w:b/>
          <w:bCs/>
          <w:color w:val="4C4747"/>
          <w:lang w:val="es-MX"/>
        </w:rPr>
        <w:t>.</w:t>
      </w:r>
    </w:p>
    <w:tbl>
      <w:tblPr>
        <w:tblW w:w="7904" w:type="dxa"/>
        <w:tblBorders>
          <w:top w:val="single" w:sz="6" w:space="0" w:color="4C4747"/>
          <w:left w:val="single" w:sz="6" w:space="0" w:color="4C4747"/>
          <w:bottom w:val="single" w:sz="6" w:space="0" w:color="4C4747"/>
          <w:right w:val="single" w:sz="6" w:space="0" w:color="4C4747"/>
          <w:insideH w:val="single" w:sz="6" w:space="0" w:color="4C4747"/>
          <w:insideV w:val="single" w:sz="6" w:space="0" w:color="4C4747"/>
        </w:tblBorders>
        <w:tblCellMar>
          <w:left w:w="0" w:type="dxa"/>
          <w:right w:w="0" w:type="dxa"/>
        </w:tblCellMar>
        <w:tblLook w:val="04A0" w:firstRow="1" w:lastRow="0" w:firstColumn="1" w:lastColumn="0" w:noHBand="0" w:noVBand="1"/>
      </w:tblPr>
      <w:tblGrid>
        <w:gridCol w:w="2470"/>
        <w:gridCol w:w="1974"/>
        <w:gridCol w:w="1730"/>
        <w:gridCol w:w="1730"/>
      </w:tblGrid>
      <w:tr w:rsidR="00344B36" w:rsidRPr="0073197C" w14:paraId="3FA3A727" w14:textId="77777777" w:rsidTr="006060E6">
        <w:trPr>
          <w:trHeight w:val="340"/>
          <w:tblHeader/>
        </w:trPr>
        <w:tc>
          <w:tcPr>
            <w:tcW w:w="2470" w:type="dxa"/>
            <w:shd w:val="clear" w:color="auto" w:fill="002060"/>
            <w:vAlign w:val="center"/>
            <w:hideMark/>
          </w:tcPr>
          <w:p w14:paraId="218BAC28" w14:textId="77777777" w:rsidR="00344B36" w:rsidRPr="00B661F1" w:rsidRDefault="00344B36" w:rsidP="00204D14">
            <w:pPr>
              <w:spacing w:after="0" w:line="276" w:lineRule="auto"/>
              <w:jc w:val="center"/>
              <w:textAlignment w:val="baseline"/>
              <w:rPr>
                <w:rFonts w:eastAsia="Calibri"/>
                <w:b/>
                <w:bCs/>
                <w:color w:val="4C4747"/>
              </w:rPr>
            </w:pPr>
            <w:r w:rsidRPr="00B661F1">
              <w:rPr>
                <w:rFonts w:eastAsia="Calibri"/>
                <w:b/>
                <w:bCs/>
                <w:color w:val="FFFFFF" w:themeColor="background1"/>
              </w:rPr>
              <w:t>Mes</w:t>
            </w:r>
          </w:p>
        </w:tc>
        <w:tc>
          <w:tcPr>
            <w:tcW w:w="1974" w:type="dxa"/>
            <w:shd w:val="clear" w:color="auto" w:fill="002060"/>
            <w:vAlign w:val="center"/>
          </w:tcPr>
          <w:p w14:paraId="06583BDF" w14:textId="77777777" w:rsidR="00344B36" w:rsidRPr="00B661F1" w:rsidRDefault="00344B36" w:rsidP="00204D14">
            <w:pPr>
              <w:spacing w:after="0" w:line="276" w:lineRule="auto"/>
              <w:jc w:val="center"/>
              <w:textAlignment w:val="baseline"/>
              <w:rPr>
                <w:rFonts w:eastAsia="Calibri"/>
                <w:b/>
                <w:bCs/>
                <w:color w:val="FFFFFF" w:themeColor="background1"/>
              </w:rPr>
            </w:pPr>
            <w:proofErr w:type="spellStart"/>
            <w:r w:rsidRPr="00B661F1">
              <w:rPr>
                <w:rFonts w:eastAsia="Calibri"/>
                <w:b/>
                <w:bCs/>
                <w:color w:val="FFFFFF" w:themeColor="background1"/>
              </w:rPr>
              <w:t>Femenino</w:t>
            </w:r>
            <w:proofErr w:type="spellEnd"/>
          </w:p>
        </w:tc>
        <w:tc>
          <w:tcPr>
            <w:tcW w:w="1730" w:type="dxa"/>
            <w:shd w:val="clear" w:color="auto" w:fill="002060"/>
          </w:tcPr>
          <w:p w14:paraId="01FD9C7A" w14:textId="77777777" w:rsidR="00344B36" w:rsidRPr="00B661F1" w:rsidRDefault="00344B36" w:rsidP="00204D14">
            <w:pPr>
              <w:spacing w:after="0" w:line="276" w:lineRule="auto"/>
              <w:jc w:val="center"/>
              <w:textAlignment w:val="baseline"/>
              <w:rPr>
                <w:rFonts w:eastAsia="Calibri"/>
                <w:b/>
                <w:bCs/>
                <w:color w:val="FFFFFF" w:themeColor="background1"/>
              </w:rPr>
            </w:pPr>
            <w:proofErr w:type="spellStart"/>
            <w:r w:rsidRPr="00B661F1">
              <w:rPr>
                <w:rFonts w:eastAsia="Calibri"/>
                <w:b/>
                <w:bCs/>
                <w:color w:val="FFFFFF" w:themeColor="background1"/>
              </w:rPr>
              <w:t>Masculino</w:t>
            </w:r>
            <w:proofErr w:type="spellEnd"/>
          </w:p>
        </w:tc>
        <w:tc>
          <w:tcPr>
            <w:tcW w:w="1730" w:type="dxa"/>
            <w:shd w:val="clear" w:color="auto" w:fill="002060"/>
          </w:tcPr>
          <w:p w14:paraId="7968AC37" w14:textId="77777777" w:rsidR="00344B36" w:rsidRPr="00B661F1" w:rsidRDefault="00344B36" w:rsidP="00204D14">
            <w:pPr>
              <w:spacing w:after="0" w:line="276" w:lineRule="auto"/>
              <w:jc w:val="center"/>
              <w:textAlignment w:val="baseline"/>
              <w:rPr>
                <w:rFonts w:eastAsia="Calibri"/>
                <w:b/>
                <w:bCs/>
                <w:color w:val="FFFFFF" w:themeColor="background1"/>
              </w:rPr>
            </w:pPr>
            <w:proofErr w:type="spellStart"/>
            <w:r w:rsidRPr="00B661F1">
              <w:rPr>
                <w:rFonts w:eastAsia="Calibri"/>
                <w:b/>
                <w:bCs/>
                <w:color w:val="FFFFFF" w:themeColor="background1"/>
              </w:rPr>
              <w:t>Cantidad</w:t>
            </w:r>
            <w:proofErr w:type="spellEnd"/>
          </w:p>
        </w:tc>
      </w:tr>
      <w:tr w:rsidR="00344B36" w:rsidRPr="0073197C" w14:paraId="1D07BA91" w14:textId="77777777" w:rsidTr="006060E6">
        <w:trPr>
          <w:trHeight w:val="340"/>
        </w:trPr>
        <w:tc>
          <w:tcPr>
            <w:tcW w:w="2470" w:type="dxa"/>
            <w:hideMark/>
          </w:tcPr>
          <w:p w14:paraId="0450669A" w14:textId="77777777" w:rsidR="00344B36" w:rsidRPr="007D02DC" w:rsidRDefault="00344B36" w:rsidP="00204D14">
            <w:pPr>
              <w:spacing w:after="0" w:line="276" w:lineRule="auto"/>
              <w:textAlignment w:val="baseline"/>
              <w:rPr>
                <w:rFonts w:eastAsia="Calibri"/>
                <w:noProof/>
                <w:color w:val="4C4747"/>
                <w:lang w:val="es-MX"/>
              </w:rPr>
            </w:pPr>
            <w:r w:rsidRPr="007D02DC">
              <w:rPr>
                <w:rFonts w:eastAsia="Calibri"/>
                <w:noProof/>
                <w:color w:val="4C4747"/>
                <w:lang w:val="es-MX"/>
              </w:rPr>
              <w:t>Enero</w:t>
            </w:r>
          </w:p>
        </w:tc>
        <w:tc>
          <w:tcPr>
            <w:tcW w:w="1974" w:type="dxa"/>
            <w:hideMark/>
          </w:tcPr>
          <w:p w14:paraId="1B7CD6D9" w14:textId="6D196BEB"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55</w:t>
            </w:r>
          </w:p>
        </w:tc>
        <w:tc>
          <w:tcPr>
            <w:tcW w:w="1730" w:type="dxa"/>
          </w:tcPr>
          <w:p w14:paraId="1F4AFF74" w14:textId="42EA7C59"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5</w:t>
            </w:r>
          </w:p>
        </w:tc>
        <w:tc>
          <w:tcPr>
            <w:tcW w:w="1730" w:type="dxa"/>
          </w:tcPr>
          <w:p w14:paraId="1B36B699" w14:textId="020DB948"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60</w:t>
            </w:r>
          </w:p>
        </w:tc>
      </w:tr>
      <w:tr w:rsidR="00344B36" w:rsidRPr="0073197C" w14:paraId="21112B82" w14:textId="77777777" w:rsidTr="006060E6">
        <w:trPr>
          <w:trHeight w:val="340"/>
        </w:trPr>
        <w:tc>
          <w:tcPr>
            <w:tcW w:w="2470" w:type="dxa"/>
            <w:hideMark/>
          </w:tcPr>
          <w:p w14:paraId="4C8CFBE1" w14:textId="77777777" w:rsidR="00344B36" w:rsidRPr="007D02DC" w:rsidRDefault="00344B36" w:rsidP="00204D14">
            <w:pPr>
              <w:spacing w:after="0" w:line="276" w:lineRule="auto"/>
              <w:textAlignment w:val="baseline"/>
              <w:rPr>
                <w:rFonts w:eastAsia="Calibri"/>
                <w:noProof/>
                <w:color w:val="4C4747"/>
                <w:lang w:val="es-MX"/>
              </w:rPr>
            </w:pPr>
            <w:r w:rsidRPr="007D02DC">
              <w:rPr>
                <w:rFonts w:eastAsia="Calibri"/>
                <w:noProof/>
                <w:color w:val="4C4747"/>
                <w:lang w:val="es-MX"/>
              </w:rPr>
              <w:t>Febrero</w:t>
            </w:r>
          </w:p>
        </w:tc>
        <w:tc>
          <w:tcPr>
            <w:tcW w:w="1974" w:type="dxa"/>
            <w:hideMark/>
          </w:tcPr>
          <w:p w14:paraId="57A7D136" w14:textId="64326941"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59</w:t>
            </w:r>
          </w:p>
        </w:tc>
        <w:tc>
          <w:tcPr>
            <w:tcW w:w="1730" w:type="dxa"/>
          </w:tcPr>
          <w:p w14:paraId="5C11E2BA" w14:textId="349102C9"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3</w:t>
            </w:r>
          </w:p>
        </w:tc>
        <w:tc>
          <w:tcPr>
            <w:tcW w:w="1730" w:type="dxa"/>
          </w:tcPr>
          <w:p w14:paraId="3533D8CE" w14:textId="2BCC20A8"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62</w:t>
            </w:r>
          </w:p>
        </w:tc>
      </w:tr>
      <w:tr w:rsidR="00344B36" w:rsidRPr="0073197C" w14:paraId="190DE87E" w14:textId="77777777" w:rsidTr="006060E6">
        <w:trPr>
          <w:trHeight w:val="340"/>
        </w:trPr>
        <w:tc>
          <w:tcPr>
            <w:tcW w:w="2470" w:type="dxa"/>
          </w:tcPr>
          <w:p w14:paraId="2ABED772" w14:textId="77777777" w:rsidR="00344B36" w:rsidRPr="00B661F1" w:rsidRDefault="00344B36" w:rsidP="00204D14">
            <w:pPr>
              <w:spacing w:after="0" w:line="276" w:lineRule="auto"/>
              <w:textAlignment w:val="baseline"/>
              <w:rPr>
                <w:rFonts w:eastAsia="Calibri"/>
                <w:color w:val="4C4747"/>
              </w:rPr>
            </w:pPr>
            <w:r w:rsidRPr="00B661F1">
              <w:rPr>
                <w:rFonts w:eastAsia="Calibri"/>
                <w:color w:val="4C4747"/>
              </w:rPr>
              <w:t>Marzo</w:t>
            </w:r>
          </w:p>
        </w:tc>
        <w:tc>
          <w:tcPr>
            <w:tcW w:w="1974" w:type="dxa"/>
          </w:tcPr>
          <w:p w14:paraId="765BF33F" w14:textId="080A28FB"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67</w:t>
            </w:r>
          </w:p>
        </w:tc>
        <w:tc>
          <w:tcPr>
            <w:tcW w:w="1730" w:type="dxa"/>
          </w:tcPr>
          <w:p w14:paraId="408FB8FD" w14:textId="12D8F56C"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7</w:t>
            </w:r>
          </w:p>
        </w:tc>
        <w:tc>
          <w:tcPr>
            <w:tcW w:w="1730" w:type="dxa"/>
          </w:tcPr>
          <w:p w14:paraId="64B89A8C" w14:textId="01DEB521"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74</w:t>
            </w:r>
          </w:p>
        </w:tc>
      </w:tr>
      <w:tr w:rsidR="00344B36" w:rsidRPr="0073197C" w14:paraId="39DA3B86" w14:textId="77777777" w:rsidTr="006060E6">
        <w:trPr>
          <w:trHeight w:val="340"/>
        </w:trPr>
        <w:tc>
          <w:tcPr>
            <w:tcW w:w="2470" w:type="dxa"/>
          </w:tcPr>
          <w:p w14:paraId="459CF860" w14:textId="77777777" w:rsidR="00344B36" w:rsidRPr="00B661F1" w:rsidRDefault="00344B36" w:rsidP="00204D14">
            <w:pPr>
              <w:spacing w:after="0" w:line="276" w:lineRule="auto"/>
              <w:textAlignment w:val="baseline"/>
              <w:rPr>
                <w:rFonts w:eastAsia="Calibri"/>
                <w:color w:val="4C4747"/>
              </w:rPr>
            </w:pPr>
            <w:r w:rsidRPr="00B661F1">
              <w:rPr>
                <w:rFonts w:eastAsia="Calibri"/>
                <w:color w:val="4C4747"/>
              </w:rPr>
              <w:t>Abril</w:t>
            </w:r>
          </w:p>
        </w:tc>
        <w:tc>
          <w:tcPr>
            <w:tcW w:w="1974" w:type="dxa"/>
          </w:tcPr>
          <w:p w14:paraId="31F1431B" w14:textId="1D4A0BFF"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38</w:t>
            </w:r>
          </w:p>
        </w:tc>
        <w:tc>
          <w:tcPr>
            <w:tcW w:w="1730" w:type="dxa"/>
          </w:tcPr>
          <w:p w14:paraId="0FA8408C" w14:textId="7EF58438"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5</w:t>
            </w:r>
          </w:p>
        </w:tc>
        <w:tc>
          <w:tcPr>
            <w:tcW w:w="1730" w:type="dxa"/>
          </w:tcPr>
          <w:p w14:paraId="44C0F740" w14:textId="0A6B1675"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43</w:t>
            </w:r>
          </w:p>
        </w:tc>
      </w:tr>
      <w:tr w:rsidR="00344B36" w:rsidRPr="0073197C" w14:paraId="35A3811A" w14:textId="77777777" w:rsidTr="006060E6">
        <w:trPr>
          <w:trHeight w:val="340"/>
        </w:trPr>
        <w:tc>
          <w:tcPr>
            <w:tcW w:w="2470" w:type="dxa"/>
          </w:tcPr>
          <w:p w14:paraId="042A6564" w14:textId="77777777" w:rsidR="00344B36" w:rsidRPr="00B661F1" w:rsidRDefault="00344B36" w:rsidP="00204D14">
            <w:pPr>
              <w:spacing w:after="0" w:line="276" w:lineRule="auto"/>
              <w:textAlignment w:val="baseline"/>
              <w:rPr>
                <w:rFonts w:eastAsia="Calibri"/>
                <w:color w:val="4C4747"/>
              </w:rPr>
            </w:pPr>
            <w:r w:rsidRPr="00B661F1">
              <w:rPr>
                <w:rFonts w:eastAsia="Calibri"/>
                <w:color w:val="4C4747"/>
              </w:rPr>
              <w:t>Mayo</w:t>
            </w:r>
          </w:p>
        </w:tc>
        <w:tc>
          <w:tcPr>
            <w:tcW w:w="1974" w:type="dxa"/>
          </w:tcPr>
          <w:p w14:paraId="69805B68" w14:textId="6E33D9AA"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89</w:t>
            </w:r>
          </w:p>
        </w:tc>
        <w:tc>
          <w:tcPr>
            <w:tcW w:w="1730" w:type="dxa"/>
          </w:tcPr>
          <w:p w14:paraId="7C3F99D1" w14:textId="1939843F"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3</w:t>
            </w:r>
          </w:p>
        </w:tc>
        <w:tc>
          <w:tcPr>
            <w:tcW w:w="1730" w:type="dxa"/>
          </w:tcPr>
          <w:p w14:paraId="2EFCDC7D" w14:textId="7DE384E4"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92</w:t>
            </w:r>
          </w:p>
        </w:tc>
      </w:tr>
      <w:tr w:rsidR="00344B36" w:rsidRPr="0073197C" w14:paraId="215ED72F" w14:textId="77777777" w:rsidTr="006060E6">
        <w:trPr>
          <w:trHeight w:val="340"/>
        </w:trPr>
        <w:tc>
          <w:tcPr>
            <w:tcW w:w="2470" w:type="dxa"/>
          </w:tcPr>
          <w:p w14:paraId="5C9C862E" w14:textId="77777777" w:rsidR="00344B36" w:rsidRPr="00B661F1" w:rsidRDefault="00344B36" w:rsidP="00204D14">
            <w:pPr>
              <w:spacing w:after="0" w:line="276" w:lineRule="auto"/>
              <w:textAlignment w:val="baseline"/>
              <w:rPr>
                <w:rFonts w:eastAsia="Calibri"/>
                <w:color w:val="4C4747"/>
              </w:rPr>
            </w:pPr>
            <w:r w:rsidRPr="00B661F1">
              <w:rPr>
                <w:rFonts w:eastAsia="Calibri"/>
                <w:color w:val="4C4747"/>
              </w:rPr>
              <w:t>Junio</w:t>
            </w:r>
          </w:p>
        </w:tc>
        <w:tc>
          <w:tcPr>
            <w:tcW w:w="1974" w:type="dxa"/>
          </w:tcPr>
          <w:p w14:paraId="7BD47457" w14:textId="6043252F"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49</w:t>
            </w:r>
          </w:p>
        </w:tc>
        <w:tc>
          <w:tcPr>
            <w:tcW w:w="1730" w:type="dxa"/>
          </w:tcPr>
          <w:p w14:paraId="20802172" w14:textId="47222DA8"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4</w:t>
            </w:r>
          </w:p>
        </w:tc>
        <w:tc>
          <w:tcPr>
            <w:tcW w:w="1730" w:type="dxa"/>
          </w:tcPr>
          <w:p w14:paraId="6E8FE55B" w14:textId="45275D3A"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53</w:t>
            </w:r>
          </w:p>
        </w:tc>
      </w:tr>
      <w:tr w:rsidR="00344B36" w:rsidRPr="0073197C" w14:paraId="43678B1F" w14:textId="77777777" w:rsidTr="006060E6">
        <w:trPr>
          <w:trHeight w:val="340"/>
        </w:trPr>
        <w:tc>
          <w:tcPr>
            <w:tcW w:w="2470" w:type="dxa"/>
          </w:tcPr>
          <w:p w14:paraId="4E71FB1E" w14:textId="77777777" w:rsidR="00344B36" w:rsidRPr="00B661F1" w:rsidRDefault="00344B36" w:rsidP="00204D14">
            <w:pPr>
              <w:spacing w:after="0" w:line="276" w:lineRule="auto"/>
              <w:textAlignment w:val="baseline"/>
              <w:rPr>
                <w:rFonts w:eastAsia="Calibri"/>
                <w:color w:val="4C4747"/>
              </w:rPr>
            </w:pPr>
            <w:r w:rsidRPr="00B661F1">
              <w:rPr>
                <w:rFonts w:eastAsia="Calibri"/>
                <w:color w:val="4C4747"/>
              </w:rPr>
              <w:t>Julio</w:t>
            </w:r>
          </w:p>
        </w:tc>
        <w:tc>
          <w:tcPr>
            <w:tcW w:w="1974" w:type="dxa"/>
          </w:tcPr>
          <w:p w14:paraId="05BB8DF6" w14:textId="2BF3AE03"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33</w:t>
            </w:r>
          </w:p>
        </w:tc>
        <w:tc>
          <w:tcPr>
            <w:tcW w:w="1730" w:type="dxa"/>
          </w:tcPr>
          <w:p w14:paraId="0741C49A" w14:textId="62C246CE"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1</w:t>
            </w:r>
          </w:p>
        </w:tc>
        <w:tc>
          <w:tcPr>
            <w:tcW w:w="1730" w:type="dxa"/>
          </w:tcPr>
          <w:p w14:paraId="011FFE33" w14:textId="2EAB71AD"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34</w:t>
            </w:r>
          </w:p>
        </w:tc>
      </w:tr>
      <w:tr w:rsidR="00344B36" w:rsidRPr="0073197C" w14:paraId="127EDE51" w14:textId="77777777" w:rsidTr="006060E6">
        <w:trPr>
          <w:trHeight w:val="340"/>
        </w:trPr>
        <w:tc>
          <w:tcPr>
            <w:tcW w:w="2470" w:type="dxa"/>
          </w:tcPr>
          <w:p w14:paraId="7650FEA0" w14:textId="77777777" w:rsidR="00344B36" w:rsidRPr="00B661F1" w:rsidRDefault="00344B36" w:rsidP="00204D14">
            <w:pPr>
              <w:spacing w:after="0" w:line="276" w:lineRule="auto"/>
              <w:textAlignment w:val="baseline"/>
              <w:rPr>
                <w:rFonts w:eastAsia="Calibri"/>
                <w:color w:val="4C4747"/>
              </w:rPr>
            </w:pPr>
            <w:r w:rsidRPr="00B661F1">
              <w:rPr>
                <w:rFonts w:eastAsia="Calibri"/>
                <w:color w:val="4C4747"/>
              </w:rPr>
              <w:lastRenderedPageBreak/>
              <w:t>Agosto</w:t>
            </w:r>
          </w:p>
        </w:tc>
        <w:tc>
          <w:tcPr>
            <w:tcW w:w="1974" w:type="dxa"/>
          </w:tcPr>
          <w:p w14:paraId="1C4527AE" w14:textId="20AFBD52"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21</w:t>
            </w:r>
          </w:p>
        </w:tc>
        <w:tc>
          <w:tcPr>
            <w:tcW w:w="1730" w:type="dxa"/>
          </w:tcPr>
          <w:p w14:paraId="240FF2E3" w14:textId="404DB13D"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0</w:t>
            </w:r>
          </w:p>
        </w:tc>
        <w:tc>
          <w:tcPr>
            <w:tcW w:w="1730" w:type="dxa"/>
          </w:tcPr>
          <w:p w14:paraId="12E5BC8B" w14:textId="1CA4D09A"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21</w:t>
            </w:r>
          </w:p>
        </w:tc>
      </w:tr>
      <w:tr w:rsidR="00344B36" w:rsidRPr="0073197C" w14:paraId="73D4DF6D" w14:textId="77777777" w:rsidTr="006060E6">
        <w:trPr>
          <w:trHeight w:val="340"/>
        </w:trPr>
        <w:tc>
          <w:tcPr>
            <w:tcW w:w="2470" w:type="dxa"/>
          </w:tcPr>
          <w:p w14:paraId="28237749" w14:textId="77777777" w:rsidR="00344B36" w:rsidRPr="00B661F1" w:rsidRDefault="00344B36" w:rsidP="00204D14">
            <w:pPr>
              <w:spacing w:after="0" w:line="276" w:lineRule="auto"/>
              <w:textAlignment w:val="baseline"/>
              <w:rPr>
                <w:rFonts w:eastAsia="Calibri"/>
                <w:color w:val="4C4747"/>
              </w:rPr>
            </w:pPr>
            <w:r w:rsidRPr="00B661F1">
              <w:rPr>
                <w:rFonts w:eastAsia="Calibri"/>
                <w:color w:val="4C4747"/>
              </w:rPr>
              <w:t>Septiembre</w:t>
            </w:r>
          </w:p>
        </w:tc>
        <w:tc>
          <w:tcPr>
            <w:tcW w:w="1974" w:type="dxa"/>
          </w:tcPr>
          <w:p w14:paraId="73A3E549" w14:textId="1753CCD0"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49</w:t>
            </w:r>
          </w:p>
        </w:tc>
        <w:tc>
          <w:tcPr>
            <w:tcW w:w="1730" w:type="dxa"/>
          </w:tcPr>
          <w:p w14:paraId="71A02371" w14:textId="228F110C"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3</w:t>
            </w:r>
          </w:p>
        </w:tc>
        <w:tc>
          <w:tcPr>
            <w:tcW w:w="1730" w:type="dxa"/>
          </w:tcPr>
          <w:p w14:paraId="277CA50E" w14:textId="06FE617D"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52</w:t>
            </w:r>
          </w:p>
        </w:tc>
      </w:tr>
      <w:tr w:rsidR="00344B36" w:rsidRPr="0073197C" w14:paraId="178BF570" w14:textId="77777777" w:rsidTr="006060E6">
        <w:trPr>
          <w:trHeight w:val="340"/>
        </w:trPr>
        <w:tc>
          <w:tcPr>
            <w:tcW w:w="2470" w:type="dxa"/>
          </w:tcPr>
          <w:p w14:paraId="488C5487" w14:textId="77777777" w:rsidR="00344B36" w:rsidRPr="00B661F1" w:rsidRDefault="00344B36" w:rsidP="00204D14">
            <w:pPr>
              <w:spacing w:after="0" w:line="276" w:lineRule="auto"/>
              <w:textAlignment w:val="baseline"/>
              <w:rPr>
                <w:rFonts w:eastAsia="Calibri"/>
                <w:color w:val="4C4747"/>
              </w:rPr>
            </w:pPr>
            <w:r w:rsidRPr="00B661F1">
              <w:rPr>
                <w:rFonts w:eastAsia="Calibri"/>
                <w:color w:val="4C4747"/>
              </w:rPr>
              <w:t>Octubre</w:t>
            </w:r>
          </w:p>
        </w:tc>
        <w:tc>
          <w:tcPr>
            <w:tcW w:w="1974" w:type="dxa"/>
          </w:tcPr>
          <w:p w14:paraId="4A93A9AA" w14:textId="6211C2B0"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38</w:t>
            </w:r>
          </w:p>
        </w:tc>
        <w:tc>
          <w:tcPr>
            <w:tcW w:w="1730" w:type="dxa"/>
          </w:tcPr>
          <w:p w14:paraId="1DE0CACF" w14:textId="4895C889"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0</w:t>
            </w:r>
          </w:p>
        </w:tc>
        <w:tc>
          <w:tcPr>
            <w:tcW w:w="1730" w:type="dxa"/>
          </w:tcPr>
          <w:p w14:paraId="53D117D4" w14:textId="3581F09F"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38</w:t>
            </w:r>
          </w:p>
        </w:tc>
      </w:tr>
      <w:tr w:rsidR="00344B36" w:rsidRPr="0073197C" w14:paraId="104760ED" w14:textId="77777777" w:rsidTr="006060E6">
        <w:trPr>
          <w:trHeight w:val="340"/>
        </w:trPr>
        <w:tc>
          <w:tcPr>
            <w:tcW w:w="2470" w:type="dxa"/>
          </w:tcPr>
          <w:p w14:paraId="6F537FDC" w14:textId="77777777" w:rsidR="00344B36" w:rsidRPr="00B661F1" w:rsidRDefault="00344B36" w:rsidP="00204D14">
            <w:pPr>
              <w:spacing w:after="0" w:line="276" w:lineRule="auto"/>
              <w:textAlignment w:val="baseline"/>
              <w:rPr>
                <w:rFonts w:eastAsia="Calibri"/>
                <w:color w:val="4C4747"/>
              </w:rPr>
            </w:pPr>
            <w:r w:rsidRPr="00B661F1">
              <w:rPr>
                <w:rFonts w:eastAsia="Calibri"/>
                <w:color w:val="4C4747"/>
              </w:rPr>
              <w:t>Noviembre</w:t>
            </w:r>
          </w:p>
        </w:tc>
        <w:tc>
          <w:tcPr>
            <w:tcW w:w="1974" w:type="dxa"/>
          </w:tcPr>
          <w:p w14:paraId="715D0145" w14:textId="2747B13B"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63</w:t>
            </w:r>
          </w:p>
        </w:tc>
        <w:tc>
          <w:tcPr>
            <w:tcW w:w="1730" w:type="dxa"/>
          </w:tcPr>
          <w:p w14:paraId="1806B911" w14:textId="66EA9630"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10</w:t>
            </w:r>
          </w:p>
        </w:tc>
        <w:tc>
          <w:tcPr>
            <w:tcW w:w="1730" w:type="dxa"/>
          </w:tcPr>
          <w:p w14:paraId="54F68489" w14:textId="58E0018F" w:rsidR="00344B36" w:rsidRPr="00B661F1" w:rsidRDefault="00344B36" w:rsidP="00204D14">
            <w:pPr>
              <w:spacing w:after="0" w:line="276" w:lineRule="auto"/>
              <w:jc w:val="center"/>
              <w:textAlignment w:val="baseline"/>
              <w:rPr>
                <w:rFonts w:eastAsia="Calibri"/>
                <w:noProof/>
                <w:color w:val="4C4747"/>
              </w:rPr>
            </w:pPr>
            <w:r w:rsidRPr="00344B36">
              <w:rPr>
                <w:rFonts w:eastAsia="Calibri"/>
                <w:noProof/>
                <w:color w:val="4C4747"/>
              </w:rPr>
              <w:t>73</w:t>
            </w:r>
          </w:p>
        </w:tc>
      </w:tr>
      <w:tr w:rsidR="00344B36" w:rsidRPr="0073197C" w14:paraId="529E3D4C" w14:textId="77777777" w:rsidTr="006060E6">
        <w:trPr>
          <w:trHeight w:val="340"/>
        </w:trPr>
        <w:tc>
          <w:tcPr>
            <w:tcW w:w="2470" w:type="dxa"/>
            <w:vAlign w:val="center"/>
            <w:hideMark/>
          </w:tcPr>
          <w:p w14:paraId="1D5E1FD1" w14:textId="77777777" w:rsidR="00344B36" w:rsidRPr="00B661F1" w:rsidRDefault="00344B36" w:rsidP="00204D14">
            <w:pPr>
              <w:spacing w:after="0" w:line="276" w:lineRule="auto"/>
              <w:jc w:val="center"/>
              <w:textAlignment w:val="baseline"/>
              <w:rPr>
                <w:rFonts w:eastAsia="Calibri"/>
                <w:b/>
                <w:bCs/>
                <w:color w:val="4C4747"/>
              </w:rPr>
            </w:pPr>
            <w:r w:rsidRPr="00B661F1">
              <w:rPr>
                <w:rFonts w:eastAsia="Calibri"/>
                <w:b/>
                <w:bCs/>
                <w:color w:val="4C4747"/>
              </w:rPr>
              <w:t xml:space="preserve">Total </w:t>
            </w:r>
          </w:p>
        </w:tc>
        <w:tc>
          <w:tcPr>
            <w:tcW w:w="1974" w:type="dxa"/>
            <w:hideMark/>
          </w:tcPr>
          <w:p w14:paraId="3EF765D9" w14:textId="2E368AC5" w:rsidR="00344B36" w:rsidRPr="00B661F1" w:rsidRDefault="00344B36" w:rsidP="00204D14">
            <w:pPr>
              <w:spacing w:after="0" w:line="276" w:lineRule="auto"/>
              <w:jc w:val="center"/>
              <w:textAlignment w:val="baseline"/>
              <w:rPr>
                <w:rFonts w:eastAsia="Calibri"/>
                <w:b/>
                <w:bCs/>
                <w:color w:val="4C4747"/>
              </w:rPr>
            </w:pPr>
            <w:r>
              <w:rPr>
                <w:rFonts w:eastAsia="Calibri"/>
                <w:b/>
                <w:bCs/>
                <w:color w:val="4C4747"/>
              </w:rPr>
              <w:t>561</w:t>
            </w:r>
          </w:p>
        </w:tc>
        <w:tc>
          <w:tcPr>
            <w:tcW w:w="1730" w:type="dxa"/>
          </w:tcPr>
          <w:p w14:paraId="340B1644" w14:textId="044FFED4" w:rsidR="00344B36" w:rsidRPr="00B661F1" w:rsidRDefault="00344B36" w:rsidP="00204D14">
            <w:pPr>
              <w:spacing w:after="0" w:line="276" w:lineRule="auto"/>
              <w:jc w:val="center"/>
              <w:textAlignment w:val="baseline"/>
              <w:rPr>
                <w:rFonts w:eastAsia="Calibri"/>
                <w:b/>
                <w:bCs/>
                <w:color w:val="4C4747"/>
              </w:rPr>
            </w:pPr>
            <w:r>
              <w:rPr>
                <w:rFonts w:eastAsia="Calibri"/>
                <w:b/>
                <w:bCs/>
                <w:color w:val="4C4747"/>
              </w:rPr>
              <w:t>41</w:t>
            </w:r>
          </w:p>
        </w:tc>
        <w:tc>
          <w:tcPr>
            <w:tcW w:w="1730" w:type="dxa"/>
          </w:tcPr>
          <w:p w14:paraId="2861FFC7" w14:textId="15A4088B" w:rsidR="00344B36" w:rsidRPr="00B661F1" w:rsidRDefault="00344B36" w:rsidP="00204D14">
            <w:pPr>
              <w:spacing w:after="0" w:line="276" w:lineRule="auto"/>
              <w:jc w:val="center"/>
              <w:textAlignment w:val="baseline"/>
              <w:rPr>
                <w:rFonts w:eastAsia="Calibri"/>
                <w:b/>
                <w:bCs/>
                <w:color w:val="4C4747"/>
              </w:rPr>
            </w:pPr>
            <w:r>
              <w:rPr>
                <w:rFonts w:eastAsia="Calibri"/>
                <w:b/>
                <w:bCs/>
                <w:color w:val="4C4747"/>
              </w:rPr>
              <w:t>602</w:t>
            </w:r>
          </w:p>
        </w:tc>
      </w:tr>
    </w:tbl>
    <w:p w14:paraId="08F05E04" w14:textId="1BA27BCE" w:rsidR="0012411C" w:rsidRDefault="00344B36" w:rsidP="0012411C">
      <w:pPr>
        <w:spacing w:line="360" w:lineRule="auto"/>
        <w:jc w:val="both"/>
        <w:rPr>
          <w:rFonts w:eastAsia="Calibri"/>
          <w:i/>
          <w:iCs/>
          <w:color w:val="4C4747"/>
          <w:sz w:val="18"/>
          <w:szCs w:val="18"/>
          <w:lang w:val="es-MX"/>
        </w:rPr>
      </w:pPr>
      <w:r w:rsidRPr="00344B36">
        <w:rPr>
          <w:rFonts w:eastAsia="Calibri"/>
          <w:i/>
          <w:iCs/>
          <w:color w:val="4C4747"/>
          <w:sz w:val="18"/>
          <w:szCs w:val="18"/>
          <w:lang w:val="es-MX"/>
        </w:rPr>
        <w:t>Fuente interna: Dirección de Recursos Humanos (Inaipi)</w:t>
      </w:r>
    </w:p>
    <w:p w14:paraId="2CD6FE8F" w14:textId="2F4E10C5" w:rsidR="00344B36" w:rsidRPr="00344B36" w:rsidRDefault="00344B36" w:rsidP="0012411C">
      <w:pPr>
        <w:spacing w:line="360" w:lineRule="auto"/>
        <w:jc w:val="both"/>
        <w:rPr>
          <w:rFonts w:eastAsia="Calibri"/>
          <w:b/>
          <w:bCs/>
          <w:color w:val="4C4747"/>
          <w:lang w:val="es-MX"/>
        </w:rPr>
      </w:pPr>
      <w:r w:rsidRPr="00344B36">
        <w:rPr>
          <w:rFonts w:eastAsia="Calibri"/>
          <w:b/>
          <w:bCs/>
          <w:color w:val="4C4747"/>
          <w:lang w:val="es-MX"/>
        </w:rPr>
        <w:t>Tabla 61: Evaluaciones Médicas por tipo.</w:t>
      </w:r>
    </w:p>
    <w:tbl>
      <w:tblPr>
        <w:tblW w:w="7930" w:type="dxa"/>
        <w:tblBorders>
          <w:top w:val="single" w:sz="6" w:space="0" w:color="4C4747"/>
          <w:left w:val="single" w:sz="6" w:space="0" w:color="4C4747"/>
          <w:bottom w:val="single" w:sz="6" w:space="0" w:color="4C4747"/>
          <w:right w:val="single" w:sz="6" w:space="0" w:color="4C4747"/>
          <w:insideH w:val="single" w:sz="6" w:space="0" w:color="4C4747"/>
          <w:insideV w:val="single" w:sz="6" w:space="0" w:color="4C4747"/>
        </w:tblBorders>
        <w:tblCellMar>
          <w:left w:w="0" w:type="dxa"/>
          <w:right w:w="0" w:type="dxa"/>
        </w:tblCellMar>
        <w:tblLook w:val="04A0" w:firstRow="1" w:lastRow="0" w:firstColumn="1" w:lastColumn="0" w:noHBand="0" w:noVBand="1"/>
      </w:tblPr>
      <w:tblGrid>
        <w:gridCol w:w="6371"/>
        <w:gridCol w:w="1559"/>
      </w:tblGrid>
      <w:tr w:rsidR="00344B36" w:rsidRPr="0073197C" w14:paraId="6E8C3B4C" w14:textId="77777777" w:rsidTr="006060E6">
        <w:trPr>
          <w:trHeight w:val="340"/>
          <w:tblHeader/>
        </w:trPr>
        <w:tc>
          <w:tcPr>
            <w:tcW w:w="6371" w:type="dxa"/>
            <w:shd w:val="clear" w:color="auto" w:fill="002060"/>
            <w:vAlign w:val="center"/>
            <w:hideMark/>
          </w:tcPr>
          <w:p w14:paraId="7BBF6A86" w14:textId="77777777" w:rsidR="00344B36" w:rsidRPr="00B661F1" w:rsidRDefault="00344B36" w:rsidP="006060E6">
            <w:pPr>
              <w:spacing w:after="0" w:line="276" w:lineRule="auto"/>
              <w:jc w:val="center"/>
              <w:textAlignment w:val="baseline"/>
              <w:rPr>
                <w:rFonts w:eastAsia="Calibri"/>
                <w:b/>
                <w:bCs/>
                <w:color w:val="4C4747"/>
              </w:rPr>
            </w:pPr>
            <w:proofErr w:type="spellStart"/>
            <w:r w:rsidRPr="00B661F1">
              <w:rPr>
                <w:rFonts w:eastAsia="Calibri"/>
                <w:b/>
                <w:bCs/>
                <w:color w:val="FFFFFF" w:themeColor="background1"/>
              </w:rPr>
              <w:t>Categoría</w:t>
            </w:r>
            <w:proofErr w:type="spellEnd"/>
            <w:r w:rsidRPr="00B661F1">
              <w:rPr>
                <w:rFonts w:eastAsia="Calibri"/>
                <w:b/>
                <w:bCs/>
                <w:color w:val="FFFFFF" w:themeColor="background1"/>
              </w:rPr>
              <w:t xml:space="preserve"> </w:t>
            </w:r>
            <w:proofErr w:type="spellStart"/>
            <w:r w:rsidRPr="00B661F1">
              <w:rPr>
                <w:rFonts w:eastAsia="Calibri"/>
                <w:b/>
                <w:bCs/>
                <w:color w:val="FFFFFF" w:themeColor="background1"/>
              </w:rPr>
              <w:t>Médica</w:t>
            </w:r>
            <w:proofErr w:type="spellEnd"/>
          </w:p>
        </w:tc>
        <w:tc>
          <w:tcPr>
            <w:tcW w:w="1559" w:type="dxa"/>
            <w:shd w:val="clear" w:color="auto" w:fill="002060"/>
          </w:tcPr>
          <w:p w14:paraId="79668F16" w14:textId="77777777" w:rsidR="00344B36" w:rsidRPr="00B661F1" w:rsidRDefault="00344B36" w:rsidP="006060E6">
            <w:pPr>
              <w:spacing w:after="0" w:line="276" w:lineRule="auto"/>
              <w:jc w:val="center"/>
              <w:textAlignment w:val="baseline"/>
              <w:rPr>
                <w:rFonts w:eastAsia="Calibri"/>
                <w:b/>
                <w:bCs/>
                <w:color w:val="FFFFFF" w:themeColor="background1"/>
              </w:rPr>
            </w:pPr>
            <w:proofErr w:type="spellStart"/>
            <w:r w:rsidRPr="00B661F1">
              <w:rPr>
                <w:rFonts w:eastAsia="Calibri"/>
                <w:b/>
                <w:bCs/>
                <w:color w:val="FFFFFF" w:themeColor="background1"/>
              </w:rPr>
              <w:t>Cantidad</w:t>
            </w:r>
            <w:proofErr w:type="spellEnd"/>
          </w:p>
        </w:tc>
      </w:tr>
      <w:tr w:rsidR="00344B36" w:rsidRPr="0073197C" w14:paraId="414886CB" w14:textId="77777777" w:rsidTr="006060E6">
        <w:trPr>
          <w:trHeight w:val="340"/>
        </w:trPr>
        <w:tc>
          <w:tcPr>
            <w:tcW w:w="6371" w:type="dxa"/>
            <w:hideMark/>
          </w:tcPr>
          <w:p w14:paraId="14CBB9A4" w14:textId="2D644215" w:rsidR="00344B36" w:rsidRPr="00432827" w:rsidRDefault="00344B36" w:rsidP="00344B36">
            <w:pPr>
              <w:spacing w:after="0" w:line="276" w:lineRule="auto"/>
              <w:textAlignment w:val="baseline"/>
              <w:rPr>
                <w:rFonts w:eastAsia="Calibri"/>
                <w:noProof/>
                <w:color w:val="4C4747"/>
              </w:rPr>
            </w:pPr>
            <w:r w:rsidRPr="00344B36">
              <w:rPr>
                <w:rFonts w:eastAsia="Calibri"/>
                <w:noProof/>
                <w:color w:val="4C4747"/>
              </w:rPr>
              <w:t>Enfermedad común</w:t>
            </w:r>
          </w:p>
        </w:tc>
        <w:tc>
          <w:tcPr>
            <w:tcW w:w="1559" w:type="dxa"/>
          </w:tcPr>
          <w:p w14:paraId="669D72C3" w14:textId="1CDEE356" w:rsidR="00344B36" w:rsidRPr="004D423F" w:rsidRDefault="00344B36" w:rsidP="00344B36">
            <w:pPr>
              <w:spacing w:after="0" w:line="276" w:lineRule="auto"/>
              <w:jc w:val="center"/>
              <w:textAlignment w:val="baseline"/>
              <w:rPr>
                <w:rFonts w:eastAsia="Calibri"/>
                <w:noProof/>
                <w:color w:val="4C4747"/>
              </w:rPr>
            </w:pPr>
            <w:r w:rsidRPr="00344B36">
              <w:rPr>
                <w:rFonts w:eastAsia="Calibri"/>
                <w:noProof/>
                <w:color w:val="4C4747"/>
              </w:rPr>
              <w:t>526</w:t>
            </w:r>
          </w:p>
        </w:tc>
      </w:tr>
      <w:tr w:rsidR="00344B36" w:rsidRPr="0073197C" w14:paraId="66A7E65F" w14:textId="77777777" w:rsidTr="006060E6">
        <w:trPr>
          <w:trHeight w:val="340"/>
        </w:trPr>
        <w:tc>
          <w:tcPr>
            <w:tcW w:w="6371" w:type="dxa"/>
            <w:hideMark/>
          </w:tcPr>
          <w:p w14:paraId="1667FF6D" w14:textId="32C4EA19" w:rsidR="00344B36" w:rsidRPr="00432827" w:rsidRDefault="00344B36" w:rsidP="00344B36">
            <w:pPr>
              <w:spacing w:after="0" w:line="276" w:lineRule="auto"/>
              <w:textAlignment w:val="baseline"/>
              <w:rPr>
                <w:rFonts w:eastAsia="Calibri"/>
                <w:noProof/>
                <w:color w:val="4C4747"/>
              </w:rPr>
            </w:pPr>
            <w:r w:rsidRPr="00344B36">
              <w:rPr>
                <w:rFonts w:eastAsia="Calibri"/>
                <w:noProof/>
                <w:color w:val="4C4747"/>
              </w:rPr>
              <w:t>Ausentismo laboral prolongado</w:t>
            </w:r>
          </w:p>
        </w:tc>
        <w:tc>
          <w:tcPr>
            <w:tcW w:w="1559" w:type="dxa"/>
          </w:tcPr>
          <w:p w14:paraId="2EBEBEBB" w14:textId="58151D92" w:rsidR="00344B36" w:rsidRPr="004D423F" w:rsidRDefault="00344B36" w:rsidP="00344B36">
            <w:pPr>
              <w:spacing w:after="0" w:line="276" w:lineRule="auto"/>
              <w:jc w:val="center"/>
              <w:textAlignment w:val="baseline"/>
              <w:rPr>
                <w:rFonts w:eastAsia="Calibri"/>
                <w:noProof/>
                <w:color w:val="4C4747"/>
              </w:rPr>
            </w:pPr>
            <w:r w:rsidRPr="00344B36">
              <w:rPr>
                <w:rFonts w:eastAsia="Calibri"/>
                <w:noProof/>
                <w:color w:val="4C4747"/>
              </w:rPr>
              <w:t>27</w:t>
            </w:r>
          </w:p>
        </w:tc>
      </w:tr>
      <w:tr w:rsidR="00344B36" w:rsidRPr="0073197C" w14:paraId="478BEA17" w14:textId="77777777" w:rsidTr="006060E6">
        <w:trPr>
          <w:trHeight w:val="340"/>
        </w:trPr>
        <w:tc>
          <w:tcPr>
            <w:tcW w:w="6371" w:type="dxa"/>
          </w:tcPr>
          <w:p w14:paraId="523DAD91" w14:textId="3A981C3C" w:rsidR="00344B36" w:rsidRPr="00984BDE" w:rsidRDefault="00344B36" w:rsidP="00344B36">
            <w:pPr>
              <w:spacing w:after="0" w:line="276" w:lineRule="auto"/>
              <w:textAlignment w:val="baseline"/>
              <w:rPr>
                <w:rFonts w:eastAsia="Calibri"/>
                <w:noProof/>
                <w:color w:val="4C4747"/>
              </w:rPr>
            </w:pPr>
            <w:r w:rsidRPr="00344B36">
              <w:rPr>
                <w:rFonts w:eastAsia="Calibri"/>
                <w:noProof/>
                <w:color w:val="4C4747"/>
              </w:rPr>
              <w:t>Cambio de posición</w:t>
            </w:r>
          </w:p>
        </w:tc>
        <w:tc>
          <w:tcPr>
            <w:tcW w:w="1559" w:type="dxa"/>
          </w:tcPr>
          <w:p w14:paraId="23387276" w14:textId="0302A248" w:rsidR="00344B36" w:rsidRPr="004D423F" w:rsidRDefault="00344B36" w:rsidP="00344B36">
            <w:pPr>
              <w:spacing w:after="0" w:line="276" w:lineRule="auto"/>
              <w:jc w:val="center"/>
              <w:textAlignment w:val="baseline"/>
              <w:rPr>
                <w:rFonts w:eastAsia="Calibri"/>
                <w:noProof/>
                <w:color w:val="4C4747"/>
              </w:rPr>
            </w:pPr>
            <w:r w:rsidRPr="00344B36">
              <w:rPr>
                <w:rFonts w:eastAsia="Calibri"/>
                <w:noProof/>
                <w:color w:val="4C4747"/>
              </w:rPr>
              <w:t>49</w:t>
            </w:r>
          </w:p>
        </w:tc>
      </w:tr>
      <w:tr w:rsidR="00344B36" w:rsidRPr="0073197C" w14:paraId="1D6D59D2" w14:textId="77777777" w:rsidTr="006060E6">
        <w:trPr>
          <w:trHeight w:val="340"/>
        </w:trPr>
        <w:tc>
          <w:tcPr>
            <w:tcW w:w="6371" w:type="dxa"/>
          </w:tcPr>
          <w:p w14:paraId="5DA04A4C" w14:textId="60522A52" w:rsidR="00344B36" w:rsidRPr="00984BDE" w:rsidRDefault="00344B36" w:rsidP="00344B36">
            <w:pPr>
              <w:spacing w:after="0" w:line="276" w:lineRule="auto"/>
              <w:textAlignment w:val="baseline"/>
              <w:rPr>
                <w:rFonts w:eastAsia="Calibri"/>
                <w:noProof/>
                <w:color w:val="4C4747"/>
              </w:rPr>
            </w:pPr>
            <w:r w:rsidRPr="00344B36">
              <w:rPr>
                <w:rFonts w:eastAsia="Calibri"/>
                <w:noProof/>
                <w:color w:val="4C4747"/>
              </w:rPr>
              <w:t>Accidente laboral</w:t>
            </w:r>
          </w:p>
        </w:tc>
        <w:tc>
          <w:tcPr>
            <w:tcW w:w="1559" w:type="dxa"/>
          </w:tcPr>
          <w:p w14:paraId="694F2C8F" w14:textId="1BAA563E" w:rsidR="00344B36" w:rsidRPr="004D423F" w:rsidRDefault="00344B36" w:rsidP="00344B36">
            <w:pPr>
              <w:spacing w:after="0" w:line="276" w:lineRule="auto"/>
              <w:jc w:val="center"/>
              <w:textAlignment w:val="baseline"/>
              <w:rPr>
                <w:rFonts w:eastAsia="Calibri"/>
                <w:noProof/>
                <w:color w:val="4C4747"/>
              </w:rPr>
            </w:pPr>
            <w:r w:rsidRPr="00344B36">
              <w:rPr>
                <w:rFonts w:eastAsia="Calibri"/>
                <w:noProof/>
                <w:color w:val="4C4747"/>
              </w:rPr>
              <w:t>53</w:t>
            </w:r>
          </w:p>
        </w:tc>
      </w:tr>
      <w:tr w:rsidR="00344B36" w:rsidRPr="0073197C" w14:paraId="67677A28" w14:textId="77777777" w:rsidTr="006060E6">
        <w:trPr>
          <w:trHeight w:val="340"/>
        </w:trPr>
        <w:tc>
          <w:tcPr>
            <w:tcW w:w="6371" w:type="dxa"/>
          </w:tcPr>
          <w:p w14:paraId="071B8809" w14:textId="4DC425BF" w:rsidR="00344B36" w:rsidRPr="00984BDE" w:rsidRDefault="00344B36" w:rsidP="00344B36">
            <w:pPr>
              <w:spacing w:after="0" w:line="276" w:lineRule="auto"/>
              <w:textAlignment w:val="baseline"/>
              <w:rPr>
                <w:rFonts w:eastAsia="Calibri"/>
                <w:noProof/>
                <w:color w:val="4C4747"/>
              </w:rPr>
            </w:pPr>
            <w:r w:rsidRPr="00344B36">
              <w:rPr>
                <w:rFonts w:eastAsia="Calibri"/>
                <w:noProof/>
                <w:color w:val="4C4747"/>
              </w:rPr>
              <w:t>Pensión por discapacidad</w:t>
            </w:r>
          </w:p>
        </w:tc>
        <w:tc>
          <w:tcPr>
            <w:tcW w:w="1559" w:type="dxa"/>
          </w:tcPr>
          <w:p w14:paraId="463E8455" w14:textId="5ED365CD" w:rsidR="00344B36" w:rsidRPr="004D423F" w:rsidRDefault="00344B36" w:rsidP="00344B36">
            <w:pPr>
              <w:spacing w:after="0" w:line="276" w:lineRule="auto"/>
              <w:jc w:val="center"/>
              <w:textAlignment w:val="baseline"/>
              <w:rPr>
                <w:rFonts w:eastAsia="Calibri"/>
                <w:noProof/>
                <w:color w:val="4C4747"/>
              </w:rPr>
            </w:pPr>
            <w:r w:rsidRPr="00344B36">
              <w:rPr>
                <w:rFonts w:eastAsia="Calibri"/>
                <w:noProof/>
                <w:color w:val="4C4747"/>
              </w:rPr>
              <w:t>100</w:t>
            </w:r>
          </w:p>
        </w:tc>
      </w:tr>
      <w:tr w:rsidR="00344B36" w:rsidRPr="0073197C" w14:paraId="5C597462" w14:textId="77777777" w:rsidTr="006060E6">
        <w:trPr>
          <w:trHeight w:val="340"/>
        </w:trPr>
        <w:tc>
          <w:tcPr>
            <w:tcW w:w="6371" w:type="dxa"/>
          </w:tcPr>
          <w:p w14:paraId="07C6431A" w14:textId="1B37BBB1" w:rsidR="00344B36" w:rsidRPr="00984BDE" w:rsidRDefault="00344B36" w:rsidP="00344B36">
            <w:pPr>
              <w:spacing w:after="0" w:line="276" w:lineRule="auto"/>
              <w:textAlignment w:val="baseline"/>
              <w:rPr>
                <w:rFonts w:eastAsia="Calibri"/>
                <w:noProof/>
                <w:color w:val="4C4747"/>
              </w:rPr>
            </w:pPr>
            <w:r w:rsidRPr="00344B36">
              <w:rPr>
                <w:rFonts w:eastAsia="Calibri"/>
                <w:noProof/>
                <w:color w:val="4C4747"/>
              </w:rPr>
              <w:t>Pensión por antigüedad</w:t>
            </w:r>
          </w:p>
        </w:tc>
        <w:tc>
          <w:tcPr>
            <w:tcW w:w="1559" w:type="dxa"/>
          </w:tcPr>
          <w:p w14:paraId="5C08E581" w14:textId="55827EF0" w:rsidR="00344B36" w:rsidRPr="004D423F" w:rsidRDefault="00344B36" w:rsidP="00344B36">
            <w:pPr>
              <w:spacing w:after="0" w:line="276" w:lineRule="auto"/>
              <w:jc w:val="center"/>
              <w:textAlignment w:val="baseline"/>
              <w:rPr>
                <w:rFonts w:eastAsia="Calibri"/>
                <w:noProof/>
                <w:color w:val="4C4747"/>
              </w:rPr>
            </w:pPr>
            <w:r w:rsidRPr="00344B36">
              <w:rPr>
                <w:rFonts w:eastAsia="Calibri"/>
                <w:noProof/>
                <w:color w:val="4C4747"/>
              </w:rPr>
              <w:t>2</w:t>
            </w:r>
          </w:p>
        </w:tc>
      </w:tr>
      <w:tr w:rsidR="00344B36" w:rsidRPr="0073197C" w14:paraId="56533227" w14:textId="77777777" w:rsidTr="006060E6">
        <w:trPr>
          <w:trHeight w:val="340"/>
        </w:trPr>
        <w:tc>
          <w:tcPr>
            <w:tcW w:w="6371" w:type="dxa"/>
          </w:tcPr>
          <w:p w14:paraId="6ED2AA5E" w14:textId="56630CED" w:rsidR="00344B36" w:rsidRPr="00984BDE" w:rsidRDefault="00344B36" w:rsidP="00344B36">
            <w:pPr>
              <w:spacing w:after="0" w:line="276" w:lineRule="auto"/>
              <w:textAlignment w:val="baseline"/>
              <w:rPr>
                <w:rFonts w:eastAsia="Calibri"/>
                <w:noProof/>
                <w:color w:val="4C4747"/>
              </w:rPr>
            </w:pPr>
            <w:r w:rsidRPr="00344B36">
              <w:rPr>
                <w:rFonts w:eastAsia="Calibri"/>
                <w:noProof/>
                <w:color w:val="4C4747"/>
              </w:rPr>
              <w:t>Accidente de trayecto</w:t>
            </w:r>
          </w:p>
        </w:tc>
        <w:tc>
          <w:tcPr>
            <w:tcW w:w="1559" w:type="dxa"/>
          </w:tcPr>
          <w:p w14:paraId="22DEBF07" w14:textId="35F1C8BC" w:rsidR="00344B36" w:rsidRPr="004D423F" w:rsidRDefault="00344B36" w:rsidP="00344B36">
            <w:pPr>
              <w:spacing w:after="0" w:line="276" w:lineRule="auto"/>
              <w:jc w:val="center"/>
              <w:textAlignment w:val="baseline"/>
              <w:rPr>
                <w:rFonts w:eastAsia="Calibri"/>
                <w:noProof/>
                <w:color w:val="4C4747"/>
              </w:rPr>
            </w:pPr>
            <w:r w:rsidRPr="00344B36">
              <w:rPr>
                <w:rFonts w:eastAsia="Calibri"/>
                <w:noProof/>
                <w:color w:val="4C4747"/>
              </w:rPr>
              <w:t>24</w:t>
            </w:r>
          </w:p>
        </w:tc>
      </w:tr>
      <w:tr w:rsidR="00344B36" w:rsidRPr="0073197C" w14:paraId="2C7F1BA8" w14:textId="77777777" w:rsidTr="006060E6">
        <w:trPr>
          <w:trHeight w:val="340"/>
        </w:trPr>
        <w:tc>
          <w:tcPr>
            <w:tcW w:w="6371" w:type="dxa"/>
          </w:tcPr>
          <w:p w14:paraId="50B7EE5D" w14:textId="1261B027" w:rsidR="00344B36" w:rsidRPr="00984BDE" w:rsidRDefault="00344B36" w:rsidP="00344B36">
            <w:pPr>
              <w:spacing w:after="0" w:line="276" w:lineRule="auto"/>
              <w:textAlignment w:val="baseline"/>
              <w:rPr>
                <w:rFonts w:eastAsia="Calibri"/>
                <w:noProof/>
                <w:color w:val="4C4747"/>
              </w:rPr>
            </w:pPr>
            <w:r w:rsidRPr="00344B36">
              <w:rPr>
                <w:rFonts w:eastAsia="Calibri"/>
                <w:noProof/>
                <w:color w:val="4C4747"/>
              </w:rPr>
              <w:t>Enfermedad profesional</w:t>
            </w:r>
          </w:p>
        </w:tc>
        <w:tc>
          <w:tcPr>
            <w:tcW w:w="1559" w:type="dxa"/>
          </w:tcPr>
          <w:p w14:paraId="3B404AB7" w14:textId="22A90E68" w:rsidR="00344B36" w:rsidRPr="004D423F" w:rsidRDefault="00344B36" w:rsidP="00344B36">
            <w:pPr>
              <w:spacing w:after="0" w:line="276" w:lineRule="auto"/>
              <w:jc w:val="center"/>
              <w:textAlignment w:val="baseline"/>
              <w:rPr>
                <w:rFonts w:eastAsia="Calibri"/>
                <w:noProof/>
                <w:color w:val="4C4747"/>
              </w:rPr>
            </w:pPr>
            <w:r w:rsidRPr="00344B36">
              <w:rPr>
                <w:rFonts w:eastAsia="Calibri"/>
                <w:noProof/>
                <w:color w:val="4C4747"/>
              </w:rPr>
              <w:t>1</w:t>
            </w:r>
          </w:p>
        </w:tc>
      </w:tr>
      <w:tr w:rsidR="00344B36" w:rsidRPr="0073197C" w14:paraId="5EED7DE4" w14:textId="77777777" w:rsidTr="006060E6">
        <w:trPr>
          <w:trHeight w:val="340"/>
        </w:trPr>
        <w:tc>
          <w:tcPr>
            <w:tcW w:w="6371" w:type="dxa"/>
            <w:vAlign w:val="center"/>
            <w:hideMark/>
          </w:tcPr>
          <w:p w14:paraId="206F0A49" w14:textId="77777777" w:rsidR="00344B36" w:rsidRPr="00432827" w:rsidRDefault="00344B36" w:rsidP="006060E6">
            <w:pPr>
              <w:spacing w:after="0" w:line="276" w:lineRule="auto"/>
              <w:jc w:val="center"/>
              <w:textAlignment w:val="baseline"/>
              <w:rPr>
                <w:rFonts w:eastAsia="Calibri"/>
                <w:b/>
                <w:bCs/>
                <w:color w:val="4C4747"/>
              </w:rPr>
            </w:pPr>
            <w:r w:rsidRPr="00432827">
              <w:rPr>
                <w:rFonts w:eastAsia="Calibri"/>
                <w:b/>
                <w:bCs/>
                <w:color w:val="4C4747"/>
              </w:rPr>
              <w:t xml:space="preserve">Total </w:t>
            </w:r>
          </w:p>
        </w:tc>
        <w:tc>
          <w:tcPr>
            <w:tcW w:w="1559" w:type="dxa"/>
          </w:tcPr>
          <w:p w14:paraId="5EEA55E1" w14:textId="47FAAB35" w:rsidR="00344B36" w:rsidRPr="00EF30F9" w:rsidRDefault="00344B36" w:rsidP="006060E6">
            <w:pPr>
              <w:spacing w:after="0" w:line="276" w:lineRule="auto"/>
              <w:jc w:val="center"/>
              <w:textAlignment w:val="baseline"/>
              <w:rPr>
                <w:rFonts w:eastAsia="Calibri"/>
                <w:b/>
                <w:bCs/>
                <w:color w:val="4C4747"/>
              </w:rPr>
            </w:pPr>
            <w:r>
              <w:rPr>
                <w:rFonts w:eastAsia="Calibri"/>
                <w:b/>
                <w:bCs/>
                <w:color w:val="4C4747"/>
              </w:rPr>
              <w:t>782</w:t>
            </w:r>
          </w:p>
        </w:tc>
      </w:tr>
    </w:tbl>
    <w:p w14:paraId="0A5C3563" w14:textId="77777777" w:rsidR="00344B36" w:rsidRDefault="00344B36" w:rsidP="00344B36">
      <w:pPr>
        <w:spacing w:line="360" w:lineRule="auto"/>
        <w:jc w:val="both"/>
        <w:rPr>
          <w:rFonts w:eastAsia="Calibri"/>
          <w:i/>
          <w:iCs/>
          <w:color w:val="4C4747"/>
          <w:sz w:val="18"/>
          <w:szCs w:val="18"/>
          <w:lang w:val="es-MX"/>
        </w:rPr>
      </w:pPr>
      <w:r w:rsidRPr="00344B36">
        <w:rPr>
          <w:rFonts w:eastAsia="Calibri"/>
          <w:i/>
          <w:iCs/>
          <w:color w:val="4C4747"/>
          <w:sz w:val="18"/>
          <w:szCs w:val="18"/>
          <w:lang w:val="es-MX"/>
        </w:rPr>
        <w:t>Fuente interna: Dirección de Recursos Humanos (Inaipi)</w:t>
      </w:r>
    </w:p>
    <w:p w14:paraId="7667314A" w14:textId="2A4593D2" w:rsidR="00344B36" w:rsidRPr="00344B36" w:rsidRDefault="00344B36" w:rsidP="00344B36">
      <w:pPr>
        <w:spacing w:line="360" w:lineRule="auto"/>
        <w:jc w:val="both"/>
        <w:rPr>
          <w:rFonts w:eastAsia="Calibri"/>
          <w:b/>
          <w:bCs/>
          <w:color w:val="4C4747"/>
          <w:lang w:val="es-MX"/>
        </w:rPr>
      </w:pPr>
      <w:r w:rsidRPr="00344B36">
        <w:rPr>
          <w:rFonts w:eastAsia="Calibri"/>
          <w:b/>
          <w:bCs/>
          <w:color w:val="4C4747"/>
          <w:lang w:val="es-MX"/>
        </w:rPr>
        <w:t>Tabla 6</w:t>
      </w:r>
      <w:r>
        <w:rPr>
          <w:rFonts w:eastAsia="Calibri"/>
          <w:b/>
          <w:bCs/>
          <w:color w:val="4C4747"/>
          <w:lang w:val="es-MX"/>
        </w:rPr>
        <w:t>2</w:t>
      </w:r>
      <w:r w:rsidRPr="00344B36">
        <w:rPr>
          <w:rFonts w:eastAsia="Calibri"/>
          <w:b/>
          <w:bCs/>
          <w:color w:val="4C4747"/>
          <w:lang w:val="es-MX"/>
        </w:rPr>
        <w:t xml:space="preserve">: Analíticas de </w:t>
      </w:r>
      <w:proofErr w:type="spellStart"/>
      <w:r w:rsidRPr="00344B36">
        <w:rPr>
          <w:rFonts w:eastAsia="Calibri"/>
          <w:b/>
          <w:bCs/>
          <w:color w:val="4C4747"/>
          <w:lang w:val="es-MX"/>
        </w:rPr>
        <w:t>Pre-empleo</w:t>
      </w:r>
      <w:proofErr w:type="spellEnd"/>
    </w:p>
    <w:tbl>
      <w:tblPr>
        <w:tblW w:w="7938" w:type="dxa"/>
        <w:jc w:val="center"/>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CellMar>
          <w:left w:w="70" w:type="dxa"/>
          <w:right w:w="70" w:type="dxa"/>
        </w:tblCellMar>
        <w:tblLook w:val="04A0" w:firstRow="1" w:lastRow="0" w:firstColumn="1" w:lastColumn="0" w:noHBand="0" w:noVBand="1"/>
      </w:tblPr>
      <w:tblGrid>
        <w:gridCol w:w="6658"/>
        <w:gridCol w:w="1280"/>
      </w:tblGrid>
      <w:tr w:rsidR="00344B36" w:rsidRPr="009D67AC" w14:paraId="15E01DE7" w14:textId="77777777" w:rsidTr="006060E6">
        <w:trPr>
          <w:trHeight w:val="340"/>
          <w:tblHeader/>
          <w:jc w:val="center"/>
        </w:trPr>
        <w:tc>
          <w:tcPr>
            <w:tcW w:w="6658" w:type="dxa"/>
            <w:shd w:val="clear" w:color="auto" w:fill="002060"/>
            <w:vAlign w:val="center"/>
            <w:hideMark/>
          </w:tcPr>
          <w:p w14:paraId="67EF0A4B" w14:textId="77777777" w:rsidR="00344B36" w:rsidRPr="008D67F1" w:rsidRDefault="00344B36" w:rsidP="00204D14">
            <w:pPr>
              <w:spacing w:after="0" w:line="276" w:lineRule="auto"/>
              <w:jc w:val="center"/>
              <w:rPr>
                <w:rFonts w:eastAsia="Times New Roman"/>
                <w:b/>
                <w:bCs/>
                <w:color w:val="FFFFFF" w:themeColor="background1"/>
                <w:lang w:eastAsia="es-DO"/>
              </w:rPr>
            </w:pPr>
            <w:proofErr w:type="spellStart"/>
            <w:r w:rsidRPr="008D67F1">
              <w:rPr>
                <w:rFonts w:eastAsia="Times New Roman"/>
                <w:b/>
                <w:bCs/>
                <w:color w:val="FFFFFF" w:themeColor="background1"/>
                <w:lang w:eastAsia="es-DO"/>
              </w:rPr>
              <w:t>Actividad</w:t>
            </w:r>
            <w:proofErr w:type="spellEnd"/>
          </w:p>
        </w:tc>
        <w:tc>
          <w:tcPr>
            <w:tcW w:w="1280" w:type="dxa"/>
            <w:shd w:val="clear" w:color="auto" w:fill="002060"/>
            <w:vAlign w:val="center"/>
          </w:tcPr>
          <w:p w14:paraId="586AD7A8" w14:textId="77777777" w:rsidR="00344B36" w:rsidRPr="008D67F1" w:rsidRDefault="00344B36" w:rsidP="00204D14">
            <w:pPr>
              <w:spacing w:after="0" w:line="276" w:lineRule="auto"/>
              <w:jc w:val="center"/>
              <w:rPr>
                <w:rFonts w:eastAsia="Times New Roman"/>
                <w:b/>
                <w:bCs/>
                <w:color w:val="FFFFFF" w:themeColor="background1"/>
                <w:lang w:eastAsia="es-DO"/>
              </w:rPr>
            </w:pPr>
            <w:r w:rsidRPr="008D67F1">
              <w:rPr>
                <w:rFonts w:eastAsia="Times New Roman"/>
                <w:b/>
                <w:bCs/>
                <w:color w:val="FFFFFF" w:themeColor="background1"/>
                <w:lang w:eastAsia="es-DO"/>
              </w:rPr>
              <w:t>Total</w:t>
            </w:r>
          </w:p>
        </w:tc>
      </w:tr>
      <w:tr w:rsidR="001513A2" w:rsidRPr="009D67AC" w14:paraId="0E048236" w14:textId="77777777" w:rsidTr="006060E6">
        <w:trPr>
          <w:trHeight w:val="340"/>
          <w:jc w:val="center"/>
        </w:trPr>
        <w:tc>
          <w:tcPr>
            <w:tcW w:w="6658" w:type="dxa"/>
            <w:hideMark/>
          </w:tcPr>
          <w:p w14:paraId="51E7E089" w14:textId="1B69BABC" w:rsidR="001513A2" w:rsidRPr="001513A2" w:rsidRDefault="001513A2" w:rsidP="00204D14">
            <w:pPr>
              <w:spacing w:after="0" w:line="276" w:lineRule="auto"/>
              <w:rPr>
                <w:rFonts w:eastAsia="Calibri"/>
                <w:noProof/>
                <w:color w:val="4C4747"/>
                <w:lang w:val="es-MX"/>
              </w:rPr>
            </w:pPr>
            <w:r w:rsidRPr="001513A2">
              <w:rPr>
                <w:rFonts w:eastAsia="Calibri"/>
                <w:noProof/>
                <w:color w:val="4C4747"/>
                <w:lang w:val="es-MX"/>
              </w:rPr>
              <w:t>Sin hallazgo</w:t>
            </w:r>
          </w:p>
        </w:tc>
        <w:tc>
          <w:tcPr>
            <w:tcW w:w="1280" w:type="dxa"/>
            <w:noWrap/>
            <w:hideMark/>
          </w:tcPr>
          <w:p w14:paraId="479DDBC2" w14:textId="1ADBCA0C" w:rsidR="001513A2" w:rsidRPr="001513A2" w:rsidRDefault="001513A2" w:rsidP="00204D14">
            <w:pPr>
              <w:spacing w:after="0" w:line="276" w:lineRule="auto"/>
              <w:jc w:val="center"/>
              <w:rPr>
                <w:rFonts w:eastAsia="Calibri"/>
                <w:noProof/>
                <w:color w:val="4C4747"/>
                <w:lang w:val="es-MX"/>
              </w:rPr>
            </w:pPr>
            <w:r w:rsidRPr="001513A2">
              <w:rPr>
                <w:rFonts w:eastAsia="Calibri"/>
                <w:noProof/>
                <w:color w:val="4C4747"/>
                <w:lang w:val="es-MX"/>
              </w:rPr>
              <w:t>4</w:t>
            </w:r>
            <w:r>
              <w:rPr>
                <w:rFonts w:eastAsia="Calibri"/>
                <w:noProof/>
                <w:color w:val="4C4747"/>
                <w:lang w:val="es-MX"/>
              </w:rPr>
              <w:t>,</w:t>
            </w:r>
            <w:r w:rsidRPr="001513A2">
              <w:rPr>
                <w:rFonts w:eastAsia="Calibri"/>
                <w:noProof/>
                <w:color w:val="4C4747"/>
                <w:lang w:val="es-MX"/>
              </w:rPr>
              <w:t>110</w:t>
            </w:r>
          </w:p>
        </w:tc>
      </w:tr>
      <w:tr w:rsidR="001513A2" w:rsidRPr="009D67AC" w14:paraId="3BCABED6" w14:textId="77777777" w:rsidTr="006060E6">
        <w:trPr>
          <w:trHeight w:val="340"/>
          <w:jc w:val="center"/>
        </w:trPr>
        <w:tc>
          <w:tcPr>
            <w:tcW w:w="6658" w:type="dxa"/>
          </w:tcPr>
          <w:p w14:paraId="5E041833" w14:textId="642D8DB4" w:rsidR="001513A2" w:rsidRPr="001513A2" w:rsidRDefault="001513A2" w:rsidP="00204D14">
            <w:pPr>
              <w:spacing w:after="0" w:line="276" w:lineRule="auto"/>
              <w:rPr>
                <w:rFonts w:eastAsia="Calibri"/>
                <w:noProof/>
                <w:color w:val="4C4747"/>
                <w:lang w:val="es-MX"/>
              </w:rPr>
            </w:pPr>
            <w:r w:rsidRPr="001513A2">
              <w:rPr>
                <w:rFonts w:eastAsia="Calibri"/>
                <w:noProof/>
                <w:color w:val="4C4747"/>
                <w:lang w:val="es-MX"/>
              </w:rPr>
              <w:t>Sin toma de muestra</w:t>
            </w:r>
          </w:p>
        </w:tc>
        <w:tc>
          <w:tcPr>
            <w:tcW w:w="1280" w:type="dxa"/>
            <w:noWrap/>
          </w:tcPr>
          <w:p w14:paraId="5E213A69" w14:textId="27BDA69E" w:rsidR="001513A2" w:rsidRPr="001513A2" w:rsidRDefault="001513A2" w:rsidP="00204D14">
            <w:pPr>
              <w:spacing w:after="0" w:line="276" w:lineRule="auto"/>
              <w:jc w:val="center"/>
              <w:rPr>
                <w:rFonts w:eastAsia="Calibri"/>
                <w:noProof/>
                <w:color w:val="4C4747"/>
                <w:lang w:val="es-MX"/>
              </w:rPr>
            </w:pPr>
            <w:r w:rsidRPr="001513A2">
              <w:rPr>
                <w:rFonts w:eastAsia="Calibri"/>
                <w:noProof/>
                <w:color w:val="4C4747"/>
                <w:lang w:val="es-MX"/>
              </w:rPr>
              <w:t>688</w:t>
            </w:r>
          </w:p>
        </w:tc>
      </w:tr>
      <w:tr w:rsidR="001513A2" w:rsidRPr="009D67AC" w14:paraId="06FEF185" w14:textId="77777777" w:rsidTr="006060E6">
        <w:trPr>
          <w:trHeight w:val="340"/>
          <w:jc w:val="center"/>
        </w:trPr>
        <w:tc>
          <w:tcPr>
            <w:tcW w:w="6658" w:type="dxa"/>
          </w:tcPr>
          <w:p w14:paraId="6C07F8C6" w14:textId="60FD9F99" w:rsidR="001513A2" w:rsidRPr="001513A2" w:rsidRDefault="001513A2" w:rsidP="00204D14">
            <w:pPr>
              <w:spacing w:after="0" w:line="276" w:lineRule="auto"/>
              <w:rPr>
                <w:rFonts w:eastAsia="Calibri"/>
                <w:noProof/>
                <w:color w:val="4C4747"/>
                <w:lang w:val="es-MX"/>
              </w:rPr>
            </w:pPr>
            <w:r w:rsidRPr="001513A2">
              <w:rPr>
                <w:rFonts w:eastAsia="Calibri"/>
                <w:noProof/>
                <w:color w:val="4C4747"/>
                <w:lang w:val="es-MX"/>
              </w:rPr>
              <w:t>Embarazadas</w:t>
            </w:r>
          </w:p>
        </w:tc>
        <w:tc>
          <w:tcPr>
            <w:tcW w:w="1280" w:type="dxa"/>
            <w:noWrap/>
          </w:tcPr>
          <w:p w14:paraId="08DFA664" w14:textId="6FE98FBC" w:rsidR="001513A2" w:rsidRPr="001513A2" w:rsidRDefault="001513A2" w:rsidP="00204D14">
            <w:pPr>
              <w:spacing w:after="0" w:line="276" w:lineRule="auto"/>
              <w:jc w:val="center"/>
              <w:rPr>
                <w:rFonts w:eastAsia="Calibri"/>
                <w:noProof/>
                <w:color w:val="4C4747"/>
                <w:lang w:val="es-MX"/>
              </w:rPr>
            </w:pPr>
            <w:r w:rsidRPr="001513A2">
              <w:rPr>
                <w:rFonts w:eastAsia="Calibri"/>
                <w:noProof/>
                <w:color w:val="4C4747"/>
                <w:lang w:val="es-MX"/>
              </w:rPr>
              <w:t>60</w:t>
            </w:r>
          </w:p>
        </w:tc>
      </w:tr>
      <w:tr w:rsidR="001513A2" w:rsidRPr="009D67AC" w14:paraId="6B57BF71" w14:textId="77777777" w:rsidTr="006060E6">
        <w:trPr>
          <w:trHeight w:val="340"/>
          <w:jc w:val="center"/>
        </w:trPr>
        <w:tc>
          <w:tcPr>
            <w:tcW w:w="6658" w:type="dxa"/>
          </w:tcPr>
          <w:p w14:paraId="7D842EB7" w14:textId="51F96B8E" w:rsidR="001513A2" w:rsidRPr="00344B36" w:rsidRDefault="001513A2" w:rsidP="00204D14">
            <w:pPr>
              <w:spacing w:after="0" w:line="276" w:lineRule="auto"/>
              <w:rPr>
                <w:rFonts w:eastAsia="Calibri"/>
                <w:noProof/>
                <w:color w:val="4C4747"/>
                <w:lang w:val="es-MX"/>
              </w:rPr>
            </w:pPr>
            <w:r w:rsidRPr="001513A2">
              <w:rPr>
                <w:rFonts w:eastAsia="Calibri"/>
                <w:noProof/>
                <w:color w:val="4C4747"/>
                <w:lang w:val="es-MX"/>
              </w:rPr>
              <w:t xml:space="preserve">Con hallazgo DS </w:t>
            </w:r>
          </w:p>
        </w:tc>
        <w:tc>
          <w:tcPr>
            <w:tcW w:w="1280" w:type="dxa"/>
            <w:noWrap/>
          </w:tcPr>
          <w:p w14:paraId="5301138C" w14:textId="0F4734A7" w:rsidR="001513A2" w:rsidRPr="001513A2" w:rsidRDefault="001513A2" w:rsidP="00204D14">
            <w:pPr>
              <w:spacing w:after="0" w:line="276" w:lineRule="auto"/>
              <w:jc w:val="center"/>
              <w:rPr>
                <w:rFonts w:eastAsia="Calibri"/>
                <w:noProof/>
                <w:color w:val="4C4747"/>
                <w:lang w:val="es-MX"/>
              </w:rPr>
            </w:pPr>
            <w:r w:rsidRPr="001513A2">
              <w:rPr>
                <w:rFonts w:eastAsia="Calibri"/>
                <w:noProof/>
                <w:color w:val="4C4747"/>
                <w:lang w:val="es-MX"/>
              </w:rPr>
              <w:t>55</w:t>
            </w:r>
          </w:p>
        </w:tc>
      </w:tr>
      <w:tr w:rsidR="001513A2" w:rsidRPr="009D67AC" w14:paraId="36F8683C" w14:textId="77777777" w:rsidTr="006060E6">
        <w:trPr>
          <w:trHeight w:val="340"/>
          <w:jc w:val="center"/>
        </w:trPr>
        <w:tc>
          <w:tcPr>
            <w:tcW w:w="6658" w:type="dxa"/>
          </w:tcPr>
          <w:p w14:paraId="20584D3C" w14:textId="5D54263C" w:rsidR="001513A2" w:rsidRPr="001513A2" w:rsidRDefault="001513A2" w:rsidP="00204D14">
            <w:pPr>
              <w:spacing w:after="0" w:line="276" w:lineRule="auto"/>
              <w:rPr>
                <w:rFonts w:eastAsia="Calibri"/>
                <w:noProof/>
                <w:color w:val="4C4747"/>
                <w:lang w:val="es-MX"/>
              </w:rPr>
            </w:pPr>
            <w:r w:rsidRPr="001513A2">
              <w:rPr>
                <w:rFonts w:eastAsia="Calibri"/>
                <w:noProof/>
                <w:color w:val="4C4747"/>
                <w:lang w:val="es-MX"/>
              </w:rPr>
              <w:t>Con hallazgo D</w:t>
            </w:r>
          </w:p>
        </w:tc>
        <w:tc>
          <w:tcPr>
            <w:tcW w:w="1280" w:type="dxa"/>
            <w:noWrap/>
          </w:tcPr>
          <w:p w14:paraId="7697C1F2" w14:textId="6EDF7567" w:rsidR="001513A2" w:rsidRPr="001513A2" w:rsidRDefault="001513A2" w:rsidP="00204D14">
            <w:pPr>
              <w:spacing w:after="0" w:line="276" w:lineRule="auto"/>
              <w:jc w:val="center"/>
              <w:rPr>
                <w:rFonts w:eastAsia="Calibri"/>
                <w:noProof/>
                <w:color w:val="4C4747"/>
                <w:lang w:val="es-MX"/>
              </w:rPr>
            </w:pPr>
            <w:r w:rsidRPr="001513A2">
              <w:rPr>
                <w:rFonts w:eastAsia="Calibri"/>
                <w:noProof/>
                <w:color w:val="4C4747"/>
                <w:lang w:val="es-MX"/>
              </w:rPr>
              <w:t>87</w:t>
            </w:r>
          </w:p>
        </w:tc>
      </w:tr>
      <w:tr w:rsidR="001513A2" w:rsidRPr="009D67AC" w14:paraId="7E7F2860" w14:textId="77777777" w:rsidTr="006060E6">
        <w:trPr>
          <w:trHeight w:val="340"/>
          <w:jc w:val="center"/>
        </w:trPr>
        <w:tc>
          <w:tcPr>
            <w:tcW w:w="6658" w:type="dxa"/>
          </w:tcPr>
          <w:p w14:paraId="72C3A16E" w14:textId="71DBE759" w:rsidR="001513A2" w:rsidRPr="001513A2" w:rsidRDefault="001513A2" w:rsidP="00204D14">
            <w:pPr>
              <w:spacing w:after="0" w:line="276" w:lineRule="auto"/>
              <w:rPr>
                <w:rFonts w:eastAsia="Calibri"/>
                <w:noProof/>
                <w:color w:val="4C4747"/>
                <w:lang w:val="es-MX"/>
              </w:rPr>
            </w:pPr>
            <w:r w:rsidRPr="001513A2">
              <w:rPr>
                <w:rFonts w:eastAsia="Calibri"/>
                <w:noProof/>
                <w:color w:val="4C4747"/>
                <w:lang w:val="es-MX"/>
              </w:rPr>
              <w:t>Incompleto</w:t>
            </w:r>
          </w:p>
        </w:tc>
        <w:tc>
          <w:tcPr>
            <w:tcW w:w="1280" w:type="dxa"/>
            <w:noWrap/>
          </w:tcPr>
          <w:p w14:paraId="5614FEC8" w14:textId="7C7C6FE3" w:rsidR="001513A2" w:rsidRPr="001513A2" w:rsidRDefault="001513A2" w:rsidP="00204D14">
            <w:pPr>
              <w:spacing w:after="0" w:line="276" w:lineRule="auto"/>
              <w:jc w:val="center"/>
              <w:rPr>
                <w:rFonts w:eastAsia="Calibri"/>
                <w:noProof/>
                <w:color w:val="4C4747"/>
                <w:lang w:val="es-MX"/>
              </w:rPr>
            </w:pPr>
            <w:r w:rsidRPr="001513A2">
              <w:rPr>
                <w:rFonts w:eastAsia="Calibri"/>
                <w:noProof/>
                <w:color w:val="4C4747"/>
                <w:lang w:val="es-MX"/>
              </w:rPr>
              <w:t>70</w:t>
            </w:r>
          </w:p>
        </w:tc>
      </w:tr>
      <w:tr w:rsidR="001513A2" w:rsidRPr="009D67AC" w14:paraId="79B118E1" w14:textId="77777777" w:rsidTr="006060E6">
        <w:trPr>
          <w:trHeight w:val="340"/>
          <w:jc w:val="center"/>
        </w:trPr>
        <w:tc>
          <w:tcPr>
            <w:tcW w:w="6658" w:type="dxa"/>
          </w:tcPr>
          <w:p w14:paraId="6F3CF664" w14:textId="74148BA0" w:rsidR="001513A2" w:rsidRPr="001513A2" w:rsidRDefault="001513A2" w:rsidP="00204D14">
            <w:pPr>
              <w:spacing w:after="0" w:line="276" w:lineRule="auto"/>
              <w:rPr>
                <w:rFonts w:eastAsia="Calibri"/>
                <w:noProof/>
                <w:color w:val="4C4747"/>
                <w:lang w:val="es-MX"/>
              </w:rPr>
            </w:pPr>
            <w:r w:rsidRPr="001513A2">
              <w:rPr>
                <w:rFonts w:eastAsia="Calibri"/>
                <w:noProof/>
                <w:color w:val="4C4747"/>
                <w:lang w:val="es-MX"/>
              </w:rPr>
              <w:t>Pendiente en el laboratorio</w:t>
            </w:r>
          </w:p>
        </w:tc>
        <w:tc>
          <w:tcPr>
            <w:tcW w:w="1280" w:type="dxa"/>
            <w:noWrap/>
          </w:tcPr>
          <w:p w14:paraId="10C53C90" w14:textId="62F4A761" w:rsidR="001513A2" w:rsidRPr="001513A2" w:rsidRDefault="001513A2" w:rsidP="00204D14">
            <w:pPr>
              <w:spacing w:after="0" w:line="276" w:lineRule="auto"/>
              <w:jc w:val="center"/>
              <w:rPr>
                <w:rFonts w:eastAsia="Calibri"/>
                <w:noProof/>
                <w:color w:val="4C4747"/>
                <w:lang w:val="es-MX"/>
              </w:rPr>
            </w:pPr>
            <w:r w:rsidRPr="001513A2">
              <w:rPr>
                <w:rFonts w:eastAsia="Calibri"/>
                <w:noProof/>
                <w:color w:val="4C4747"/>
                <w:lang w:val="es-MX"/>
              </w:rPr>
              <w:t>85</w:t>
            </w:r>
          </w:p>
        </w:tc>
      </w:tr>
      <w:tr w:rsidR="001513A2" w:rsidRPr="009D67AC" w14:paraId="52034B70" w14:textId="77777777" w:rsidTr="006060E6">
        <w:trPr>
          <w:trHeight w:val="340"/>
          <w:jc w:val="center"/>
        </w:trPr>
        <w:tc>
          <w:tcPr>
            <w:tcW w:w="6658" w:type="dxa"/>
          </w:tcPr>
          <w:p w14:paraId="7DD5EA49" w14:textId="533D6B2A" w:rsidR="001513A2" w:rsidRPr="001513A2" w:rsidRDefault="001513A2" w:rsidP="00204D14">
            <w:pPr>
              <w:spacing w:after="0" w:line="276" w:lineRule="auto"/>
              <w:rPr>
                <w:rFonts w:eastAsia="Calibri"/>
                <w:noProof/>
                <w:color w:val="4C4747"/>
                <w:lang w:val="es-MX"/>
              </w:rPr>
            </w:pPr>
            <w:r w:rsidRPr="001513A2">
              <w:rPr>
                <w:rFonts w:eastAsia="Calibri"/>
                <w:noProof/>
                <w:color w:val="4C4747"/>
                <w:lang w:val="es-MX"/>
              </w:rPr>
              <w:t>Declinó</w:t>
            </w:r>
          </w:p>
        </w:tc>
        <w:tc>
          <w:tcPr>
            <w:tcW w:w="1280" w:type="dxa"/>
            <w:noWrap/>
          </w:tcPr>
          <w:p w14:paraId="1289F832" w14:textId="5EC62A2D" w:rsidR="001513A2" w:rsidRPr="001513A2" w:rsidRDefault="001513A2" w:rsidP="00204D14">
            <w:pPr>
              <w:spacing w:after="0" w:line="276" w:lineRule="auto"/>
              <w:jc w:val="center"/>
              <w:rPr>
                <w:rFonts w:eastAsia="Calibri"/>
                <w:noProof/>
                <w:color w:val="4C4747"/>
                <w:lang w:val="es-MX"/>
              </w:rPr>
            </w:pPr>
            <w:r w:rsidRPr="001513A2">
              <w:rPr>
                <w:rFonts w:eastAsia="Calibri"/>
                <w:noProof/>
                <w:color w:val="4C4747"/>
                <w:lang w:val="es-MX"/>
              </w:rPr>
              <w:t>56</w:t>
            </w:r>
          </w:p>
        </w:tc>
      </w:tr>
      <w:tr w:rsidR="001513A2" w:rsidRPr="009D67AC" w14:paraId="35E17C13" w14:textId="77777777" w:rsidTr="006060E6">
        <w:trPr>
          <w:trHeight w:val="340"/>
          <w:jc w:val="center"/>
        </w:trPr>
        <w:tc>
          <w:tcPr>
            <w:tcW w:w="6658" w:type="dxa"/>
            <w:vAlign w:val="center"/>
          </w:tcPr>
          <w:p w14:paraId="1A147543" w14:textId="77777777" w:rsidR="001513A2" w:rsidRPr="001513A2" w:rsidRDefault="001513A2" w:rsidP="00204D14">
            <w:pPr>
              <w:spacing w:after="0" w:line="276" w:lineRule="auto"/>
              <w:jc w:val="center"/>
              <w:rPr>
                <w:rFonts w:eastAsia="Calibri"/>
                <w:b/>
                <w:bCs/>
                <w:noProof/>
                <w:color w:val="4C4747"/>
                <w:lang w:val="es-MX"/>
              </w:rPr>
            </w:pPr>
            <w:r w:rsidRPr="001513A2">
              <w:rPr>
                <w:rFonts w:eastAsia="Calibri"/>
                <w:b/>
                <w:bCs/>
                <w:noProof/>
                <w:color w:val="4C4747"/>
                <w:lang w:val="es-MX"/>
              </w:rPr>
              <w:t>Total</w:t>
            </w:r>
          </w:p>
        </w:tc>
        <w:tc>
          <w:tcPr>
            <w:tcW w:w="1280" w:type="dxa"/>
            <w:noWrap/>
          </w:tcPr>
          <w:p w14:paraId="1DE35931" w14:textId="7CE2EB59" w:rsidR="001513A2" w:rsidRPr="001513A2" w:rsidRDefault="001513A2" w:rsidP="00204D14">
            <w:pPr>
              <w:spacing w:after="0" w:line="276" w:lineRule="auto"/>
              <w:jc w:val="center"/>
              <w:rPr>
                <w:rFonts w:eastAsia="Calibri"/>
                <w:b/>
                <w:bCs/>
                <w:noProof/>
                <w:color w:val="4C4747"/>
                <w:lang w:val="es-MX"/>
              </w:rPr>
            </w:pPr>
            <w:r w:rsidRPr="001513A2">
              <w:rPr>
                <w:rFonts w:eastAsia="Calibri"/>
                <w:b/>
                <w:bCs/>
                <w:noProof/>
                <w:color w:val="4C4747"/>
                <w:lang w:val="es-MX"/>
              </w:rPr>
              <w:t>5,211</w:t>
            </w:r>
          </w:p>
        </w:tc>
      </w:tr>
    </w:tbl>
    <w:p w14:paraId="464B6416" w14:textId="77777777" w:rsidR="001513A2" w:rsidRDefault="001513A2" w:rsidP="001513A2">
      <w:pPr>
        <w:spacing w:line="360" w:lineRule="auto"/>
        <w:jc w:val="both"/>
        <w:rPr>
          <w:rFonts w:eastAsia="Calibri"/>
          <w:i/>
          <w:iCs/>
          <w:color w:val="4C4747"/>
          <w:sz w:val="18"/>
          <w:szCs w:val="18"/>
          <w:lang w:val="es-MX"/>
        </w:rPr>
      </w:pPr>
      <w:r w:rsidRPr="00344B36">
        <w:rPr>
          <w:rFonts w:eastAsia="Calibri"/>
          <w:i/>
          <w:iCs/>
          <w:color w:val="4C4747"/>
          <w:sz w:val="18"/>
          <w:szCs w:val="18"/>
          <w:lang w:val="es-MX"/>
        </w:rPr>
        <w:t>Fuente interna: Dirección de Recursos Humanos (Inaipi)</w:t>
      </w:r>
    </w:p>
    <w:p w14:paraId="39B40BC7" w14:textId="77777777" w:rsidR="007F27FF" w:rsidRDefault="007F27FF" w:rsidP="001513A2">
      <w:pPr>
        <w:spacing w:line="360" w:lineRule="auto"/>
        <w:jc w:val="both"/>
        <w:rPr>
          <w:rFonts w:eastAsia="Calibri"/>
          <w:i/>
          <w:iCs/>
          <w:color w:val="4C4747"/>
          <w:sz w:val="18"/>
          <w:szCs w:val="18"/>
          <w:lang w:val="es-MX"/>
        </w:rPr>
      </w:pPr>
    </w:p>
    <w:p w14:paraId="1D3DD76C" w14:textId="0C7A52CE" w:rsidR="00204D14" w:rsidRPr="00204D14" w:rsidRDefault="00204D14" w:rsidP="00204D14">
      <w:pPr>
        <w:spacing w:line="360" w:lineRule="auto"/>
        <w:jc w:val="both"/>
        <w:rPr>
          <w:rFonts w:eastAsia="Calibri"/>
          <w:b/>
          <w:bCs/>
          <w:color w:val="4C4747"/>
          <w:lang w:val="es-MX"/>
        </w:rPr>
      </w:pPr>
      <w:r w:rsidRPr="00204D14">
        <w:rPr>
          <w:rFonts w:eastAsia="Calibri"/>
          <w:b/>
          <w:bCs/>
          <w:color w:val="4C4747"/>
          <w:lang w:val="es-MX"/>
        </w:rPr>
        <w:lastRenderedPageBreak/>
        <w:t>Tabla 6</w:t>
      </w:r>
      <w:r>
        <w:rPr>
          <w:rFonts w:eastAsia="Calibri"/>
          <w:b/>
          <w:bCs/>
          <w:color w:val="4C4747"/>
          <w:lang w:val="es-MX"/>
        </w:rPr>
        <w:t>3</w:t>
      </w:r>
      <w:r w:rsidRPr="00204D14">
        <w:rPr>
          <w:rFonts w:eastAsia="Calibri"/>
          <w:b/>
          <w:bCs/>
          <w:color w:val="4C4747"/>
          <w:lang w:val="es-MX"/>
        </w:rPr>
        <w:t xml:space="preserve">: Analíticas de </w:t>
      </w:r>
      <w:proofErr w:type="spellStart"/>
      <w:r w:rsidRPr="00204D14">
        <w:rPr>
          <w:rFonts w:eastAsia="Calibri"/>
          <w:b/>
          <w:bCs/>
          <w:color w:val="4C4747"/>
          <w:lang w:val="es-MX"/>
        </w:rPr>
        <w:t>Pre-empleo</w:t>
      </w:r>
      <w:proofErr w:type="spellEnd"/>
      <w:r w:rsidRPr="00204D14">
        <w:rPr>
          <w:rFonts w:eastAsia="Calibri"/>
          <w:b/>
          <w:bCs/>
          <w:color w:val="4C4747"/>
          <w:lang w:val="es-MX"/>
        </w:rPr>
        <w:t xml:space="preserve"> segregada por género</w:t>
      </w:r>
      <w:r>
        <w:rPr>
          <w:rFonts w:eastAsia="Calibri"/>
          <w:b/>
          <w:bCs/>
          <w:color w:val="4C4747"/>
          <w:lang w:val="es-MX"/>
        </w:rPr>
        <w:t>.</w:t>
      </w:r>
    </w:p>
    <w:tbl>
      <w:tblPr>
        <w:tblW w:w="7904" w:type="dxa"/>
        <w:tblBorders>
          <w:top w:val="single" w:sz="6" w:space="0" w:color="4C4747"/>
          <w:left w:val="single" w:sz="6" w:space="0" w:color="4C4747"/>
          <w:bottom w:val="single" w:sz="6" w:space="0" w:color="4C4747"/>
          <w:right w:val="single" w:sz="6" w:space="0" w:color="4C4747"/>
          <w:insideH w:val="single" w:sz="6" w:space="0" w:color="4C4747"/>
          <w:insideV w:val="single" w:sz="6" w:space="0" w:color="4C4747"/>
        </w:tblBorders>
        <w:tblCellMar>
          <w:left w:w="0" w:type="dxa"/>
          <w:right w:w="0" w:type="dxa"/>
        </w:tblCellMar>
        <w:tblLook w:val="04A0" w:firstRow="1" w:lastRow="0" w:firstColumn="1" w:lastColumn="0" w:noHBand="0" w:noVBand="1"/>
      </w:tblPr>
      <w:tblGrid>
        <w:gridCol w:w="2470"/>
        <w:gridCol w:w="1974"/>
        <w:gridCol w:w="1730"/>
        <w:gridCol w:w="1730"/>
      </w:tblGrid>
      <w:tr w:rsidR="00204D14" w:rsidRPr="0073197C" w14:paraId="002D0C00" w14:textId="77777777" w:rsidTr="006060E6">
        <w:trPr>
          <w:trHeight w:val="340"/>
          <w:tblHeader/>
        </w:trPr>
        <w:tc>
          <w:tcPr>
            <w:tcW w:w="2470" w:type="dxa"/>
            <w:shd w:val="clear" w:color="auto" w:fill="002060"/>
            <w:vAlign w:val="center"/>
            <w:hideMark/>
          </w:tcPr>
          <w:p w14:paraId="687E014E" w14:textId="77777777" w:rsidR="00204D14" w:rsidRPr="00B661F1" w:rsidRDefault="00204D14" w:rsidP="00204D14">
            <w:pPr>
              <w:spacing w:after="0" w:line="276" w:lineRule="auto"/>
              <w:jc w:val="center"/>
              <w:textAlignment w:val="baseline"/>
              <w:rPr>
                <w:rFonts w:eastAsia="Calibri"/>
                <w:b/>
                <w:bCs/>
                <w:color w:val="4C4747"/>
              </w:rPr>
            </w:pPr>
            <w:r w:rsidRPr="00B661F1">
              <w:rPr>
                <w:rFonts w:eastAsia="Calibri"/>
                <w:b/>
                <w:bCs/>
                <w:color w:val="FFFFFF" w:themeColor="background1"/>
              </w:rPr>
              <w:t>Mes</w:t>
            </w:r>
          </w:p>
        </w:tc>
        <w:tc>
          <w:tcPr>
            <w:tcW w:w="1974" w:type="dxa"/>
            <w:shd w:val="clear" w:color="auto" w:fill="002060"/>
            <w:vAlign w:val="center"/>
          </w:tcPr>
          <w:p w14:paraId="4504FA95" w14:textId="77777777" w:rsidR="00204D14" w:rsidRPr="00B661F1" w:rsidRDefault="00204D14" w:rsidP="00204D14">
            <w:pPr>
              <w:spacing w:after="0" w:line="276" w:lineRule="auto"/>
              <w:jc w:val="center"/>
              <w:textAlignment w:val="baseline"/>
              <w:rPr>
                <w:rFonts w:eastAsia="Calibri"/>
                <w:b/>
                <w:bCs/>
                <w:color w:val="FFFFFF" w:themeColor="background1"/>
              </w:rPr>
            </w:pPr>
            <w:proofErr w:type="spellStart"/>
            <w:r w:rsidRPr="00B661F1">
              <w:rPr>
                <w:rFonts w:eastAsia="Calibri"/>
                <w:b/>
                <w:bCs/>
                <w:color w:val="FFFFFF" w:themeColor="background1"/>
              </w:rPr>
              <w:t>Femenino</w:t>
            </w:r>
            <w:proofErr w:type="spellEnd"/>
          </w:p>
        </w:tc>
        <w:tc>
          <w:tcPr>
            <w:tcW w:w="1730" w:type="dxa"/>
            <w:shd w:val="clear" w:color="auto" w:fill="002060"/>
          </w:tcPr>
          <w:p w14:paraId="6B0DF986" w14:textId="77777777" w:rsidR="00204D14" w:rsidRPr="00B661F1" w:rsidRDefault="00204D14" w:rsidP="00204D14">
            <w:pPr>
              <w:spacing w:after="0" w:line="276" w:lineRule="auto"/>
              <w:jc w:val="center"/>
              <w:textAlignment w:val="baseline"/>
              <w:rPr>
                <w:rFonts w:eastAsia="Calibri"/>
                <w:b/>
                <w:bCs/>
                <w:color w:val="FFFFFF" w:themeColor="background1"/>
              </w:rPr>
            </w:pPr>
            <w:proofErr w:type="spellStart"/>
            <w:r w:rsidRPr="00B661F1">
              <w:rPr>
                <w:rFonts w:eastAsia="Calibri"/>
                <w:b/>
                <w:bCs/>
                <w:color w:val="FFFFFF" w:themeColor="background1"/>
              </w:rPr>
              <w:t>Masculino</w:t>
            </w:r>
            <w:proofErr w:type="spellEnd"/>
          </w:p>
        </w:tc>
        <w:tc>
          <w:tcPr>
            <w:tcW w:w="1730" w:type="dxa"/>
            <w:shd w:val="clear" w:color="auto" w:fill="002060"/>
          </w:tcPr>
          <w:p w14:paraId="122A69E4" w14:textId="77777777" w:rsidR="00204D14" w:rsidRPr="00B661F1" w:rsidRDefault="00204D14" w:rsidP="00204D14">
            <w:pPr>
              <w:spacing w:after="0" w:line="276" w:lineRule="auto"/>
              <w:jc w:val="center"/>
              <w:textAlignment w:val="baseline"/>
              <w:rPr>
                <w:rFonts w:eastAsia="Calibri"/>
                <w:b/>
                <w:bCs/>
                <w:color w:val="FFFFFF" w:themeColor="background1"/>
              </w:rPr>
            </w:pPr>
            <w:proofErr w:type="spellStart"/>
            <w:r w:rsidRPr="00B661F1">
              <w:rPr>
                <w:rFonts w:eastAsia="Calibri"/>
                <w:b/>
                <w:bCs/>
                <w:color w:val="FFFFFF" w:themeColor="background1"/>
              </w:rPr>
              <w:t>Cantidad</w:t>
            </w:r>
            <w:proofErr w:type="spellEnd"/>
          </w:p>
        </w:tc>
      </w:tr>
      <w:tr w:rsidR="00204D14" w:rsidRPr="0073197C" w14:paraId="259F085F" w14:textId="77777777" w:rsidTr="006060E6">
        <w:trPr>
          <w:trHeight w:val="340"/>
        </w:trPr>
        <w:tc>
          <w:tcPr>
            <w:tcW w:w="2470" w:type="dxa"/>
            <w:hideMark/>
          </w:tcPr>
          <w:p w14:paraId="5B320A01" w14:textId="77777777" w:rsidR="00204D14" w:rsidRPr="00432827" w:rsidRDefault="00204D14" w:rsidP="00204D14">
            <w:pPr>
              <w:spacing w:after="0" w:line="276" w:lineRule="auto"/>
              <w:textAlignment w:val="baseline"/>
              <w:rPr>
                <w:rFonts w:eastAsia="Calibri"/>
                <w:color w:val="4C4747"/>
              </w:rPr>
            </w:pPr>
            <w:r w:rsidRPr="00EF30F9">
              <w:rPr>
                <w:rFonts w:eastAsia="Calibri"/>
                <w:color w:val="4C4747"/>
              </w:rPr>
              <w:t>Enero</w:t>
            </w:r>
          </w:p>
        </w:tc>
        <w:tc>
          <w:tcPr>
            <w:tcW w:w="1974" w:type="dxa"/>
            <w:hideMark/>
          </w:tcPr>
          <w:p w14:paraId="29B6B670" w14:textId="77777777" w:rsidR="00204D14" w:rsidRPr="00432827" w:rsidRDefault="00204D14" w:rsidP="00204D14">
            <w:pPr>
              <w:spacing w:after="0" w:line="276" w:lineRule="auto"/>
              <w:jc w:val="center"/>
              <w:textAlignment w:val="baseline"/>
              <w:rPr>
                <w:rFonts w:eastAsia="Calibri"/>
                <w:color w:val="4C4747"/>
              </w:rPr>
            </w:pPr>
            <w:r w:rsidRPr="00D314D0">
              <w:rPr>
                <w:rFonts w:eastAsia="Calibri"/>
                <w:color w:val="4C4747"/>
              </w:rPr>
              <w:t>54</w:t>
            </w:r>
          </w:p>
        </w:tc>
        <w:tc>
          <w:tcPr>
            <w:tcW w:w="1730" w:type="dxa"/>
          </w:tcPr>
          <w:p w14:paraId="6181A207"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3</w:t>
            </w:r>
          </w:p>
        </w:tc>
        <w:tc>
          <w:tcPr>
            <w:tcW w:w="1730" w:type="dxa"/>
          </w:tcPr>
          <w:p w14:paraId="4531E15A"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57</w:t>
            </w:r>
          </w:p>
        </w:tc>
      </w:tr>
      <w:tr w:rsidR="00204D14" w:rsidRPr="0073197C" w14:paraId="7092B5ED" w14:textId="77777777" w:rsidTr="006060E6">
        <w:trPr>
          <w:trHeight w:val="340"/>
        </w:trPr>
        <w:tc>
          <w:tcPr>
            <w:tcW w:w="2470" w:type="dxa"/>
            <w:hideMark/>
          </w:tcPr>
          <w:p w14:paraId="6110F3B6" w14:textId="77777777" w:rsidR="00204D14" w:rsidRPr="00432827" w:rsidRDefault="00204D14" w:rsidP="00204D14">
            <w:pPr>
              <w:spacing w:after="0" w:line="276" w:lineRule="auto"/>
              <w:textAlignment w:val="baseline"/>
              <w:rPr>
                <w:rFonts w:eastAsia="Calibri"/>
                <w:color w:val="4C4747"/>
              </w:rPr>
            </w:pPr>
            <w:r w:rsidRPr="00EF30F9">
              <w:rPr>
                <w:rFonts w:eastAsia="Calibri"/>
                <w:color w:val="4C4747"/>
              </w:rPr>
              <w:t>Febrero</w:t>
            </w:r>
          </w:p>
        </w:tc>
        <w:tc>
          <w:tcPr>
            <w:tcW w:w="1974" w:type="dxa"/>
            <w:hideMark/>
          </w:tcPr>
          <w:p w14:paraId="626266BB" w14:textId="77777777" w:rsidR="00204D14" w:rsidRPr="00432827" w:rsidRDefault="00204D14" w:rsidP="00204D14">
            <w:pPr>
              <w:spacing w:after="0" w:line="276" w:lineRule="auto"/>
              <w:jc w:val="center"/>
              <w:textAlignment w:val="baseline"/>
              <w:rPr>
                <w:rFonts w:eastAsia="Calibri"/>
                <w:color w:val="4C4747"/>
              </w:rPr>
            </w:pPr>
            <w:r w:rsidRPr="00D314D0">
              <w:rPr>
                <w:rFonts w:eastAsia="Calibri"/>
                <w:color w:val="4C4747"/>
              </w:rPr>
              <w:t>359</w:t>
            </w:r>
          </w:p>
        </w:tc>
        <w:tc>
          <w:tcPr>
            <w:tcW w:w="1730" w:type="dxa"/>
          </w:tcPr>
          <w:p w14:paraId="740BF710"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25</w:t>
            </w:r>
          </w:p>
        </w:tc>
        <w:tc>
          <w:tcPr>
            <w:tcW w:w="1730" w:type="dxa"/>
          </w:tcPr>
          <w:p w14:paraId="0A120692"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384</w:t>
            </w:r>
          </w:p>
        </w:tc>
      </w:tr>
      <w:tr w:rsidR="00204D14" w:rsidRPr="0073197C" w14:paraId="1947B155" w14:textId="77777777" w:rsidTr="006060E6">
        <w:trPr>
          <w:trHeight w:val="340"/>
        </w:trPr>
        <w:tc>
          <w:tcPr>
            <w:tcW w:w="2470" w:type="dxa"/>
          </w:tcPr>
          <w:p w14:paraId="475A295A" w14:textId="77777777" w:rsidR="00204D14" w:rsidRPr="00984BDE" w:rsidRDefault="00204D14" w:rsidP="00204D14">
            <w:pPr>
              <w:spacing w:after="0" w:line="276" w:lineRule="auto"/>
              <w:textAlignment w:val="baseline"/>
              <w:rPr>
                <w:rFonts w:eastAsia="Calibri"/>
                <w:color w:val="4C4747"/>
              </w:rPr>
            </w:pPr>
            <w:r w:rsidRPr="00EF30F9">
              <w:rPr>
                <w:rFonts w:eastAsia="Calibri"/>
                <w:color w:val="4C4747"/>
              </w:rPr>
              <w:t>Marzo</w:t>
            </w:r>
          </w:p>
        </w:tc>
        <w:tc>
          <w:tcPr>
            <w:tcW w:w="1974" w:type="dxa"/>
          </w:tcPr>
          <w:p w14:paraId="68F13D08" w14:textId="77777777" w:rsidR="00204D14" w:rsidRPr="00984BDE" w:rsidRDefault="00204D14" w:rsidP="00204D14">
            <w:pPr>
              <w:spacing w:after="0" w:line="276" w:lineRule="auto"/>
              <w:jc w:val="center"/>
              <w:textAlignment w:val="baseline"/>
              <w:rPr>
                <w:rFonts w:eastAsia="Calibri"/>
                <w:color w:val="4C4747"/>
              </w:rPr>
            </w:pPr>
            <w:r w:rsidRPr="00D314D0">
              <w:rPr>
                <w:rFonts w:eastAsia="Calibri"/>
                <w:color w:val="4C4747"/>
              </w:rPr>
              <w:t>567</w:t>
            </w:r>
          </w:p>
        </w:tc>
        <w:tc>
          <w:tcPr>
            <w:tcW w:w="1730" w:type="dxa"/>
          </w:tcPr>
          <w:p w14:paraId="09BF45DC"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28</w:t>
            </w:r>
          </w:p>
        </w:tc>
        <w:tc>
          <w:tcPr>
            <w:tcW w:w="1730" w:type="dxa"/>
          </w:tcPr>
          <w:p w14:paraId="09E7B642"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595</w:t>
            </w:r>
          </w:p>
        </w:tc>
      </w:tr>
      <w:tr w:rsidR="00204D14" w:rsidRPr="0073197C" w14:paraId="056C9554" w14:textId="77777777" w:rsidTr="006060E6">
        <w:trPr>
          <w:trHeight w:val="340"/>
        </w:trPr>
        <w:tc>
          <w:tcPr>
            <w:tcW w:w="2470" w:type="dxa"/>
          </w:tcPr>
          <w:p w14:paraId="6E6ADBEC" w14:textId="77777777" w:rsidR="00204D14" w:rsidRPr="00984BDE" w:rsidRDefault="00204D14" w:rsidP="00204D14">
            <w:pPr>
              <w:spacing w:after="0" w:line="276" w:lineRule="auto"/>
              <w:textAlignment w:val="baseline"/>
              <w:rPr>
                <w:rFonts w:eastAsia="Calibri"/>
                <w:color w:val="4C4747"/>
              </w:rPr>
            </w:pPr>
            <w:r w:rsidRPr="00EF30F9">
              <w:rPr>
                <w:rFonts w:eastAsia="Calibri"/>
                <w:color w:val="4C4747"/>
              </w:rPr>
              <w:t>Abril</w:t>
            </w:r>
          </w:p>
        </w:tc>
        <w:tc>
          <w:tcPr>
            <w:tcW w:w="1974" w:type="dxa"/>
          </w:tcPr>
          <w:p w14:paraId="1483E8F8" w14:textId="77777777" w:rsidR="00204D14" w:rsidRPr="00984BDE" w:rsidRDefault="00204D14" w:rsidP="00204D14">
            <w:pPr>
              <w:spacing w:after="0" w:line="276" w:lineRule="auto"/>
              <w:jc w:val="center"/>
              <w:textAlignment w:val="baseline"/>
              <w:rPr>
                <w:rFonts w:eastAsia="Calibri"/>
                <w:color w:val="4C4747"/>
              </w:rPr>
            </w:pPr>
            <w:r w:rsidRPr="00D314D0">
              <w:rPr>
                <w:rFonts w:eastAsia="Calibri"/>
                <w:color w:val="4C4747"/>
              </w:rPr>
              <w:t>338</w:t>
            </w:r>
          </w:p>
        </w:tc>
        <w:tc>
          <w:tcPr>
            <w:tcW w:w="1730" w:type="dxa"/>
          </w:tcPr>
          <w:p w14:paraId="238D2BDE"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45</w:t>
            </w:r>
          </w:p>
        </w:tc>
        <w:tc>
          <w:tcPr>
            <w:tcW w:w="1730" w:type="dxa"/>
          </w:tcPr>
          <w:p w14:paraId="79D898D8"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383</w:t>
            </w:r>
          </w:p>
        </w:tc>
      </w:tr>
      <w:tr w:rsidR="00204D14" w:rsidRPr="0073197C" w14:paraId="25E1E54B" w14:textId="77777777" w:rsidTr="006060E6">
        <w:trPr>
          <w:trHeight w:val="340"/>
        </w:trPr>
        <w:tc>
          <w:tcPr>
            <w:tcW w:w="2470" w:type="dxa"/>
          </w:tcPr>
          <w:p w14:paraId="31A9588F" w14:textId="77777777" w:rsidR="00204D14" w:rsidRPr="00984BDE" w:rsidRDefault="00204D14" w:rsidP="00204D14">
            <w:pPr>
              <w:spacing w:after="0" w:line="276" w:lineRule="auto"/>
              <w:textAlignment w:val="baseline"/>
              <w:rPr>
                <w:rFonts w:eastAsia="Calibri"/>
                <w:color w:val="4C4747"/>
              </w:rPr>
            </w:pPr>
            <w:r w:rsidRPr="00EF30F9">
              <w:rPr>
                <w:rFonts w:eastAsia="Calibri"/>
                <w:color w:val="4C4747"/>
              </w:rPr>
              <w:t>Mayo</w:t>
            </w:r>
          </w:p>
        </w:tc>
        <w:tc>
          <w:tcPr>
            <w:tcW w:w="1974" w:type="dxa"/>
          </w:tcPr>
          <w:p w14:paraId="48B743C2" w14:textId="77777777" w:rsidR="00204D14" w:rsidRPr="00984BDE" w:rsidRDefault="00204D14" w:rsidP="00204D14">
            <w:pPr>
              <w:spacing w:after="0" w:line="276" w:lineRule="auto"/>
              <w:jc w:val="center"/>
              <w:textAlignment w:val="baseline"/>
              <w:rPr>
                <w:rFonts w:eastAsia="Calibri"/>
                <w:color w:val="4C4747"/>
              </w:rPr>
            </w:pPr>
            <w:r w:rsidRPr="00D314D0">
              <w:rPr>
                <w:rFonts w:eastAsia="Calibri"/>
                <w:color w:val="4C4747"/>
              </w:rPr>
              <w:t>531</w:t>
            </w:r>
          </w:p>
        </w:tc>
        <w:tc>
          <w:tcPr>
            <w:tcW w:w="1730" w:type="dxa"/>
          </w:tcPr>
          <w:p w14:paraId="39AF5333"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32</w:t>
            </w:r>
          </w:p>
        </w:tc>
        <w:tc>
          <w:tcPr>
            <w:tcW w:w="1730" w:type="dxa"/>
          </w:tcPr>
          <w:p w14:paraId="1617B0AF"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563</w:t>
            </w:r>
          </w:p>
        </w:tc>
      </w:tr>
      <w:tr w:rsidR="00204D14" w:rsidRPr="0073197C" w14:paraId="7591E5BF" w14:textId="77777777" w:rsidTr="006060E6">
        <w:trPr>
          <w:trHeight w:val="340"/>
        </w:trPr>
        <w:tc>
          <w:tcPr>
            <w:tcW w:w="2470" w:type="dxa"/>
          </w:tcPr>
          <w:p w14:paraId="66263F2B" w14:textId="77777777" w:rsidR="00204D14" w:rsidRPr="00984BDE" w:rsidRDefault="00204D14" w:rsidP="00204D14">
            <w:pPr>
              <w:spacing w:after="0" w:line="276" w:lineRule="auto"/>
              <w:textAlignment w:val="baseline"/>
              <w:rPr>
                <w:rFonts w:eastAsia="Calibri"/>
                <w:color w:val="4C4747"/>
              </w:rPr>
            </w:pPr>
            <w:r w:rsidRPr="00EF30F9">
              <w:rPr>
                <w:rFonts w:eastAsia="Calibri"/>
                <w:color w:val="4C4747"/>
              </w:rPr>
              <w:t>Junio</w:t>
            </w:r>
          </w:p>
        </w:tc>
        <w:tc>
          <w:tcPr>
            <w:tcW w:w="1974" w:type="dxa"/>
          </w:tcPr>
          <w:p w14:paraId="6452350D" w14:textId="77777777" w:rsidR="00204D14" w:rsidRPr="00984BDE" w:rsidRDefault="00204D14" w:rsidP="00204D14">
            <w:pPr>
              <w:spacing w:after="0" w:line="276" w:lineRule="auto"/>
              <w:jc w:val="center"/>
              <w:textAlignment w:val="baseline"/>
              <w:rPr>
                <w:rFonts w:eastAsia="Calibri"/>
                <w:color w:val="4C4747"/>
              </w:rPr>
            </w:pPr>
            <w:r w:rsidRPr="00D314D0">
              <w:rPr>
                <w:rFonts w:eastAsia="Calibri"/>
                <w:color w:val="4C4747"/>
              </w:rPr>
              <w:t>57</w:t>
            </w:r>
          </w:p>
        </w:tc>
        <w:tc>
          <w:tcPr>
            <w:tcW w:w="1730" w:type="dxa"/>
          </w:tcPr>
          <w:p w14:paraId="40CA2B29"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5</w:t>
            </w:r>
          </w:p>
        </w:tc>
        <w:tc>
          <w:tcPr>
            <w:tcW w:w="1730" w:type="dxa"/>
          </w:tcPr>
          <w:p w14:paraId="26E68BE7"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62</w:t>
            </w:r>
          </w:p>
        </w:tc>
      </w:tr>
      <w:tr w:rsidR="00204D14" w:rsidRPr="0073197C" w14:paraId="1F7544F1" w14:textId="77777777" w:rsidTr="006060E6">
        <w:trPr>
          <w:trHeight w:val="340"/>
        </w:trPr>
        <w:tc>
          <w:tcPr>
            <w:tcW w:w="2470" w:type="dxa"/>
          </w:tcPr>
          <w:p w14:paraId="7927BF81" w14:textId="77777777" w:rsidR="00204D14" w:rsidRPr="00984BDE" w:rsidRDefault="00204D14" w:rsidP="00204D14">
            <w:pPr>
              <w:spacing w:after="0" w:line="276" w:lineRule="auto"/>
              <w:textAlignment w:val="baseline"/>
              <w:rPr>
                <w:rFonts w:eastAsia="Calibri"/>
                <w:color w:val="4C4747"/>
              </w:rPr>
            </w:pPr>
            <w:r w:rsidRPr="00EF30F9">
              <w:rPr>
                <w:rFonts w:eastAsia="Calibri"/>
                <w:color w:val="4C4747"/>
              </w:rPr>
              <w:t>Julio</w:t>
            </w:r>
          </w:p>
        </w:tc>
        <w:tc>
          <w:tcPr>
            <w:tcW w:w="1974" w:type="dxa"/>
          </w:tcPr>
          <w:p w14:paraId="04EAA018" w14:textId="77777777" w:rsidR="00204D14" w:rsidRPr="00984BDE" w:rsidRDefault="00204D14" w:rsidP="00204D14">
            <w:pPr>
              <w:spacing w:after="0" w:line="276" w:lineRule="auto"/>
              <w:jc w:val="center"/>
              <w:textAlignment w:val="baseline"/>
              <w:rPr>
                <w:rFonts w:eastAsia="Calibri"/>
                <w:color w:val="4C4747"/>
              </w:rPr>
            </w:pPr>
            <w:r w:rsidRPr="00D314D0">
              <w:rPr>
                <w:rFonts w:eastAsia="Calibri"/>
                <w:color w:val="4C4747"/>
              </w:rPr>
              <w:t>418</w:t>
            </w:r>
          </w:p>
        </w:tc>
        <w:tc>
          <w:tcPr>
            <w:tcW w:w="1730" w:type="dxa"/>
          </w:tcPr>
          <w:p w14:paraId="380C5F4F"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37</w:t>
            </w:r>
          </w:p>
        </w:tc>
        <w:tc>
          <w:tcPr>
            <w:tcW w:w="1730" w:type="dxa"/>
          </w:tcPr>
          <w:p w14:paraId="4DB12214"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455</w:t>
            </w:r>
          </w:p>
        </w:tc>
      </w:tr>
      <w:tr w:rsidR="00204D14" w:rsidRPr="0073197C" w14:paraId="6316B6C6" w14:textId="77777777" w:rsidTr="006060E6">
        <w:trPr>
          <w:trHeight w:val="340"/>
        </w:trPr>
        <w:tc>
          <w:tcPr>
            <w:tcW w:w="2470" w:type="dxa"/>
          </w:tcPr>
          <w:p w14:paraId="70E285B3" w14:textId="77777777" w:rsidR="00204D14" w:rsidRPr="00984BDE" w:rsidRDefault="00204D14" w:rsidP="00204D14">
            <w:pPr>
              <w:spacing w:after="0" w:line="276" w:lineRule="auto"/>
              <w:textAlignment w:val="baseline"/>
              <w:rPr>
                <w:rFonts w:eastAsia="Calibri"/>
                <w:color w:val="4C4747"/>
              </w:rPr>
            </w:pPr>
            <w:r w:rsidRPr="00EF30F9">
              <w:rPr>
                <w:rFonts w:eastAsia="Calibri"/>
                <w:color w:val="4C4747"/>
              </w:rPr>
              <w:t>Agosto</w:t>
            </w:r>
          </w:p>
        </w:tc>
        <w:tc>
          <w:tcPr>
            <w:tcW w:w="1974" w:type="dxa"/>
          </w:tcPr>
          <w:p w14:paraId="3D300E0D" w14:textId="77777777" w:rsidR="00204D14" w:rsidRPr="00984BDE" w:rsidRDefault="00204D14" w:rsidP="00204D14">
            <w:pPr>
              <w:spacing w:after="0" w:line="276" w:lineRule="auto"/>
              <w:jc w:val="center"/>
              <w:textAlignment w:val="baseline"/>
              <w:rPr>
                <w:rFonts w:eastAsia="Calibri"/>
                <w:color w:val="4C4747"/>
              </w:rPr>
            </w:pPr>
            <w:r w:rsidRPr="00D314D0">
              <w:rPr>
                <w:rFonts w:eastAsia="Calibri"/>
                <w:color w:val="4C4747"/>
              </w:rPr>
              <w:t>313</w:t>
            </w:r>
          </w:p>
        </w:tc>
        <w:tc>
          <w:tcPr>
            <w:tcW w:w="1730" w:type="dxa"/>
          </w:tcPr>
          <w:p w14:paraId="7797E375"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31</w:t>
            </w:r>
          </w:p>
        </w:tc>
        <w:tc>
          <w:tcPr>
            <w:tcW w:w="1730" w:type="dxa"/>
          </w:tcPr>
          <w:p w14:paraId="18FDFE6F"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344</w:t>
            </w:r>
          </w:p>
        </w:tc>
      </w:tr>
      <w:tr w:rsidR="00204D14" w:rsidRPr="0073197C" w14:paraId="641F3DFF" w14:textId="77777777" w:rsidTr="006060E6">
        <w:trPr>
          <w:trHeight w:val="340"/>
        </w:trPr>
        <w:tc>
          <w:tcPr>
            <w:tcW w:w="2470" w:type="dxa"/>
          </w:tcPr>
          <w:p w14:paraId="796EAA96" w14:textId="77777777" w:rsidR="00204D14" w:rsidRPr="00984BDE" w:rsidRDefault="00204D14" w:rsidP="00204D14">
            <w:pPr>
              <w:spacing w:after="0" w:line="276" w:lineRule="auto"/>
              <w:textAlignment w:val="baseline"/>
              <w:rPr>
                <w:rFonts w:eastAsia="Calibri"/>
                <w:color w:val="4C4747"/>
              </w:rPr>
            </w:pPr>
            <w:r w:rsidRPr="00EF30F9">
              <w:rPr>
                <w:rFonts w:eastAsia="Calibri"/>
                <w:color w:val="4C4747"/>
              </w:rPr>
              <w:t>Septiembre</w:t>
            </w:r>
          </w:p>
        </w:tc>
        <w:tc>
          <w:tcPr>
            <w:tcW w:w="1974" w:type="dxa"/>
          </w:tcPr>
          <w:p w14:paraId="25932279" w14:textId="77777777" w:rsidR="00204D14" w:rsidRPr="00984BDE" w:rsidRDefault="00204D14" w:rsidP="00204D14">
            <w:pPr>
              <w:spacing w:after="0" w:line="276" w:lineRule="auto"/>
              <w:jc w:val="center"/>
              <w:textAlignment w:val="baseline"/>
              <w:rPr>
                <w:rFonts w:eastAsia="Calibri"/>
                <w:color w:val="4C4747"/>
              </w:rPr>
            </w:pPr>
            <w:r w:rsidRPr="00D314D0">
              <w:rPr>
                <w:rFonts w:eastAsia="Calibri"/>
                <w:color w:val="4C4747"/>
              </w:rPr>
              <w:t>62</w:t>
            </w:r>
          </w:p>
        </w:tc>
        <w:tc>
          <w:tcPr>
            <w:tcW w:w="1730" w:type="dxa"/>
          </w:tcPr>
          <w:p w14:paraId="189E37AD"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9</w:t>
            </w:r>
          </w:p>
        </w:tc>
        <w:tc>
          <w:tcPr>
            <w:tcW w:w="1730" w:type="dxa"/>
          </w:tcPr>
          <w:p w14:paraId="08CAB8C6"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71</w:t>
            </w:r>
          </w:p>
        </w:tc>
      </w:tr>
      <w:tr w:rsidR="00204D14" w:rsidRPr="0073197C" w14:paraId="6EC9A00D" w14:textId="77777777" w:rsidTr="006060E6">
        <w:trPr>
          <w:trHeight w:val="340"/>
        </w:trPr>
        <w:tc>
          <w:tcPr>
            <w:tcW w:w="2470" w:type="dxa"/>
          </w:tcPr>
          <w:p w14:paraId="1D9A5713" w14:textId="77777777" w:rsidR="00204D14" w:rsidRPr="004D423F" w:rsidRDefault="00204D14" w:rsidP="00204D14">
            <w:pPr>
              <w:spacing w:after="0" w:line="276" w:lineRule="auto"/>
              <w:textAlignment w:val="baseline"/>
              <w:rPr>
                <w:rFonts w:eastAsia="Calibri"/>
                <w:color w:val="4C4747"/>
              </w:rPr>
            </w:pPr>
            <w:r w:rsidRPr="00EF30F9">
              <w:rPr>
                <w:rFonts w:eastAsia="Calibri"/>
                <w:color w:val="4C4747"/>
              </w:rPr>
              <w:t>Octubre</w:t>
            </w:r>
          </w:p>
        </w:tc>
        <w:tc>
          <w:tcPr>
            <w:tcW w:w="1974" w:type="dxa"/>
          </w:tcPr>
          <w:p w14:paraId="450B3BE9"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553</w:t>
            </w:r>
          </w:p>
        </w:tc>
        <w:tc>
          <w:tcPr>
            <w:tcW w:w="1730" w:type="dxa"/>
          </w:tcPr>
          <w:p w14:paraId="5B062279"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35</w:t>
            </w:r>
          </w:p>
        </w:tc>
        <w:tc>
          <w:tcPr>
            <w:tcW w:w="1730" w:type="dxa"/>
          </w:tcPr>
          <w:p w14:paraId="15656B14"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588</w:t>
            </w:r>
          </w:p>
        </w:tc>
      </w:tr>
      <w:tr w:rsidR="00204D14" w:rsidRPr="0073197C" w14:paraId="49BBA550" w14:textId="77777777" w:rsidTr="006060E6">
        <w:trPr>
          <w:trHeight w:val="340"/>
        </w:trPr>
        <w:tc>
          <w:tcPr>
            <w:tcW w:w="2470" w:type="dxa"/>
          </w:tcPr>
          <w:p w14:paraId="480DFEFE" w14:textId="77777777" w:rsidR="00204D14" w:rsidRPr="004D423F" w:rsidRDefault="00204D14" w:rsidP="00204D14">
            <w:pPr>
              <w:spacing w:after="0" w:line="276" w:lineRule="auto"/>
              <w:textAlignment w:val="baseline"/>
              <w:rPr>
                <w:rFonts w:eastAsia="Calibri"/>
                <w:color w:val="4C4747"/>
              </w:rPr>
            </w:pPr>
            <w:r w:rsidRPr="00EF30F9">
              <w:rPr>
                <w:rFonts w:eastAsia="Calibri"/>
                <w:color w:val="4C4747"/>
              </w:rPr>
              <w:t>Noviembre</w:t>
            </w:r>
          </w:p>
        </w:tc>
        <w:tc>
          <w:tcPr>
            <w:tcW w:w="1974" w:type="dxa"/>
          </w:tcPr>
          <w:p w14:paraId="5BFC423E"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211</w:t>
            </w:r>
          </w:p>
        </w:tc>
        <w:tc>
          <w:tcPr>
            <w:tcW w:w="1730" w:type="dxa"/>
          </w:tcPr>
          <w:p w14:paraId="77863AE8"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11</w:t>
            </w:r>
          </w:p>
        </w:tc>
        <w:tc>
          <w:tcPr>
            <w:tcW w:w="1730" w:type="dxa"/>
          </w:tcPr>
          <w:p w14:paraId="738ED62E" w14:textId="77777777" w:rsidR="00204D14" w:rsidRPr="004D423F" w:rsidRDefault="00204D14" w:rsidP="00204D14">
            <w:pPr>
              <w:spacing w:after="0" w:line="276" w:lineRule="auto"/>
              <w:jc w:val="center"/>
              <w:textAlignment w:val="baseline"/>
              <w:rPr>
                <w:rFonts w:eastAsia="Calibri"/>
                <w:color w:val="4C4747"/>
              </w:rPr>
            </w:pPr>
            <w:r w:rsidRPr="00D314D0">
              <w:rPr>
                <w:rFonts w:eastAsia="Calibri"/>
                <w:color w:val="4C4747"/>
              </w:rPr>
              <w:t>222</w:t>
            </w:r>
          </w:p>
        </w:tc>
      </w:tr>
      <w:tr w:rsidR="00204D14" w:rsidRPr="0073197C" w14:paraId="242AD404" w14:textId="77777777" w:rsidTr="006060E6">
        <w:trPr>
          <w:trHeight w:val="340"/>
        </w:trPr>
        <w:tc>
          <w:tcPr>
            <w:tcW w:w="2470" w:type="dxa"/>
            <w:vAlign w:val="center"/>
            <w:hideMark/>
          </w:tcPr>
          <w:p w14:paraId="3EC1B89E" w14:textId="77777777" w:rsidR="00204D14" w:rsidRPr="00432827" w:rsidRDefault="00204D14" w:rsidP="00204D14">
            <w:pPr>
              <w:spacing w:after="0" w:line="276" w:lineRule="auto"/>
              <w:jc w:val="center"/>
              <w:textAlignment w:val="baseline"/>
              <w:rPr>
                <w:rFonts w:eastAsia="Calibri"/>
                <w:b/>
                <w:bCs/>
                <w:color w:val="4C4747"/>
              </w:rPr>
            </w:pPr>
            <w:r w:rsidRPr="00432827">
              <w:rPr>
                <w:rFonts w:eastAsia="Calibri"/>
                <w:b/>
                <w:bCs/>
                <w:color w:val="4C4747"/>
              </w:rPr>
              <w:t xml:space="preserve">Total </w:t>
            </w:r>
          </w:p>
        </w:tc>
        <w:tc>
          <w:tcPr>
            <w:tcW w:w="1974" w:type="dxa"/>
            <w:hideMark/>
          </w:tcPr>
          <w:p w14:paraId="28D454F9" w14:textId="46844B4B" w:rsidR="00204D14" w:rsidRPr="00432827" w:rsidRDefault="00204D14" w:rsidP="00204D14">
            <w:pPr>
              <w:spacing w:after="0" w:line="276" w:lineRule="auto"/>
              <w:jc w:val="center"/>
              <w:textAlignment w:val="baseline"/>
              <w:rPr>
                <w:rFonts w:eastAsia="Calibri"/>
                <w:b/>
                <w:bCs/>
                <w:color w:val="4C4747"/>
              </w:rPr>
            </w:pPr>
            <w:r>
              <w:rPr>
                <w:rFonts w:eastAsia="Calibri"/>
                <w:b/>
                <w:bCs/>
                <w:color w:val="4C4747"/>
              </w:rPr>
              <w:t>3,858</w:t>
            </w:r>
          </w:p>
        </w:tc>
        <w:tc>
          <w:tcPr>
            <w:tcW w:w="1730" w:type="dxa"/>
          </w:tcPr>
          <w:p w14:paraId="74CCAA8C" w14:textId="2C6AFFC3" w:rsidR="00204D14" w:rsidRDefault="00204D14" w:rsidP="00204D14">
            <w:pPr>
              <w:spacing w:after="0" w:line="276" w:lineRule="auto"/>
              <w:jc w:val="center"/>
              <w:textAlignment w:val="baseline"/>
              <w:rPr>
                <w:rFonts w:eastAsia="Calibri"/>
                <w:b/>
                <w:bCs/>
                <w:color w:val="4C4747"/>
              </w:rPr>
            </w:pPr>
            <w:r>
              <w:rPr>
                <w:rFonts w:eastAsia="Calibri"/>
                <w:b/>
                <w:bCs/>
                <w:color w:val="4C4747"/>
              </w:rPr>
              <w:t>1,353</w:t>
            </w:r>
          </w:p>
        </w:tc>
        <w:tc>
          <w:tcPr>
            <w:tcW w:w="1730" w:type="dxa"/>
          </w:tcPr>
          <w:p w14:paraId="6AB7B1BF" w14:textId="14F4113F" w:rsidR="00204D14" w:rsidRDefault="00204D14" w:rsidP="00204D14">
            <w:pPr>
              <w:spacing w:after="0" w:line="276" w:lineRule="auto"/>
              <w:jc w:val="center"/>
              <w:textAlignment w:val="baseline"/>
              <w:rPr>
                <w:rFonts w:eastAsia="Calibri"/>
                <w:b/>
                <w:bCs/>
                <w:color w:val="4C4747"/>
              </w:rPr>
            </w:pPr>
            <w:r>
              <w:rPr>
                <w:rFonts w:eastAsia="Calibri"/>
                <w:b/>
                <w:bCs/>
                <w:color w:val="4C4747"/>
              </w:rPr>
              <w:t>5,070</w:t>
            </w:r>
          </w:p>
        </w:tc>
      </w:tr>
    </w:tbl>
    <w:p w14:paraId="448275D4" w14:textId="38837EEE" w:rsidR="00204D14" w:rsidRDefault="00204D14" w:rsidP="00204D14">
      <w:pPr>
        <w:spacing w:after="0" w:line="360" w:lineRule="auto"/>
        <w:jc w:val="both"/>
        <w:rPr>
          <w:rFonts w:eastAsia="Calibri"/>
          <w:i/>
          <w:iCs/>
          <w:color w:val="4C4747"/>
          <w:sz w:val="18"/>
          <w:szCs w:val="18"/>
          <w:lang w:val="es-MX"/>
        </w:rPr>
      </w:pPr>
      <w:r w:rsidRPr="00204D14">
        <w:rPr>
          <w:rFonts w:eastAsia="Calibri"/>
          <w:i/>
          <w:iCs/>
          <w:color w:val="4C4747"/>
          <w:sz w:val="18"/>
          <w:szCs w:val="18"/>
          <w:lang w:val="es-MX"/>
        </w:rPr>
        <w:t>Fuente interna: Dirección de Recursos Humanos (Inaipi</w:t>
      </w:r>
      <w:r>
        <w:rPr>
          <w:rFonts w:eastAsia="Calibri"/>
          <w:i/>
          <w:iCs/>
          <w:color w:val="4C4747"/>
          <w:sz w:val="18"/>
          <w:szCs w:val="18"/>
          <w:lang w:val="es-MX"/>
        </w:rPr>
        <w:t>)</w:t>
      </w:r>
    </w:p>
    <w:p w14:paraId="22B4333E" w14:textId="77777777" w:rsidR="00204D14" w:rsidRPr="00204D14" w:rsidRDefault="00204D14" w:rsidP="00204D14">
      <w:pPr>
        <w:spacing w:after="0" w:line="360" w:lineRule="auto"/>
        <w:jc w:val="both"/>
        <w:rPr>
          <w:rFonts w:eastAsia="Calibri"/>
          <w:i/>
          <w:iCs/>
          <w:color w:val="4C4747"/>
          <w:sz w:val="18"/>
          <w:szCs w:val="18"/>
          <w:lang w:val="es-MX"/>
        </w:rPr>
      </w:pPr>
    </w:p>
    <w:p w14:paraId="041A2799" w14:textId="77777777" w:rsidR="00204D14" w:rsidRPr="00204D14" w:rsidRDefault="00204D14" w:rsidP="00204D14">
      <w:pPr>
        <w:spacing w:line="360" w:lineRule="auto"/>
        <w:jc w:val="both"/>
        <w:rPr>
          <w:rFonts w:eastAsia="Calibri"/>
          <w:b/>
          <w:bCs/>
          <w:noProof/>
          <w:color w:val="4C4747"/>
          <w:lang w:val="es-MX"/>
        </w:rPr>
      </w:pPr>
      <w:r w:rsidRPr="00204D14">
        <w:rPr>
          <w:rFonts w:eastAsia="Calibri"/>
          <w:b/>
          <w:bCs/>
          <w:noProof/>
          <w:color w:val="4C4747"/>
          <w:lang w:val="es-MX"/>
        </w:rPr>
        <w:t xml:space="preserve">Analíticas de Seguimiento </w:t>
      </w:r>
    </w:p>
    <w:p w14:paraId="49058186" w14:textId="59181620" w:rsidR="00204D14" w:rsidRDefault="00204D14" w:rsidP="00204D14">
      <w:pPr>
        <w:spacing w:line="360" w:lineRule="auto"/>
        <w:jc w:val="both"/>
        <w:rPr>
          <w:rFonts w:eastAsia="Calibri"/>
          <w:noProof/>
          <w:color w:val="4C4747"/>
          <w:lang w:val="es-MX"/>
        </w:rPr>
      </w:pPr>
      <w:r w:rsidRPr="00204D14">
        <w:rPr>
          <w:rFonts w:eastAsia="Calibri"/>
          <w:noProof/>
          <w:color w:val="4C4747"/>
          <w:lang w:val="es-MX"/>
        </w:rPr>
        <w:t>En las analíticas de seguimiento realizadas a los colaboradores del INAIPI, se obtuvieron 7,783 resultados distribuidos de la siguiente manera: 6,520 casos sin hallazgos, 183 casos con hallazgos que requieren seguimiento médico, 179 casos correspondientes a embarazadas, 73 registros incompletos, 816 casos sin toma de muestra, y 12 pendientes de validación.</w:t>
      </w:r>
    </w:p>
    <w:p w14:paraId="1136853F" w14:textId="371D7FC4" w:rsidR="00204D14" w:rsidRDefault="00510816" w:rsidP="00510816">
      <w:pPr>
        <w:spacing w:line="360" w:lineRule="auto"/>
        <w:jc w:val="both"/>
        <w:rPr>
          <w:rFonts w:eastAsia="Calibri"/>
          <w:noProof/>
          <w:color w:val="4C4747"/>
          <w:lang w:val="es-MX"/>
        </w:rPr>
      </w:pPr>
      <w:r w:rsidRPr="00510816">
        <w:rPr>
          <w:rFonts w:eastAsia="Calibri"/>
          <w:noProof/>
          <w:color w:val="4C4747"/>
          <w:lang w:val="es-MX"/>
        </w:rPr>
        <w:t>Los resultados de las analíticas del Panel 4 Drogas realizadas durante el proceso de preempleo reflejan un total de 4,030 casos procesados, distribuidos en varios estatus:</w:t>
      </w:r>
      <w:r w:rsidR="00B32935">
        <w:rPr>
          <w:rFonts w:eastAsia="Calibri"/>
          <w:noProof/>
          <w:color w:val="4C4747"/>
          <w:lang w:val="es-MX"/>
        </w:rPr>
        <w:t xml:space="preserve"> </w:t>
      </w:r>
      <w:r w:rsidRPr="00510816">
        <w:rPr>
          <w:rFonts w:eastAsia="Calibri"/>
          <w:noProof/>
          <w:color w:val="4C4747"/>
          <w:lang w:val="es-MX"/>
        </w:rPr>
        <w:t>3,282 casos sin hallazgos, 56 casos con hallazgos, 641 casos sin toma de muestra, y 51 declinaron.</w:t>
      </w:r>
    </w:p>
    <w:p w14:paraId="01BB5F0B" w14:textId="77777777" w:rsidR="00B32935" w:rsidRPr="00B32935" w:rsidRDefault="00B32935" w:rsidP="00B32935">
      <w:pPr>
        <w:spacing w:line="360" w:lineRule="auto"/>
        <w:jc w:val="both"/>
        <w:rPr>
          <w:rFonts w:eastAsia="Calibri"/>
          <w:b/>
          <w:bCs/>
          <w:color w:val="4C4747"/>
          <w:lang w:val="es-MX"/>
        </w:rPr>
      </w:pPr>
      <w:r w:rsidRPr="00B32935">
        <w:rPr>
          <w:rFonts w:eastAsia="Calibri"/>
          <w:b/>
          <w:bCs/>
          <w:color w:val="4C4747"/>
          <w:lang w:val="es-MX"/>
        </w:rPr>
        <w:t>Departamento de Compensaciones y Beneficios </w:t>
      </w:r>
    </w:p>
    <w:p w14:paraId="5801F183" w14:textId="77777777" w:rsidR="00B32935" w:rsidRPr="00B32935" w:rsidRDefault="00B32935" w:rsidP="00B32935">
      <w:pPr>
        <w:spacing w:line="360" w:lineRule="auto"/>
        <w:jc w:val="both"/>
        <w:rPr>
          <w:rFonts w:eastAsia="Calibri"/>
          <w:noProof/>
          <w:color w:val="4C4747"/>
          <w:lang w:val="es-MX"/>
        </w:rPr>
      </w:pPr>
      <w:r w:rsidRPr="00B32935">
        <w:rPr>
          <w:rFonts w:eastAsia="Calibri"/>
          <w:noProof/>
          <w:color w:val="4C4747"/>
          <w:lang w:val="es-MX"/>
        </w:rPr>
        <w:t xml:space="preserve">El Departamento de Organización del Trabajo, Compensación y Beneficios tiene a su cargo la gestión, administración y promoción </w:t>
      </w:r>
      <w:r w:rsidRPr="00B32935">
        <w:rPr>
          <w:rFonts w:eastAsia="Calibri"/>
          <w:noProof/>
          <w:color w:val="4C4747"/>
          <w:lang w:val="es-MX"/>
        </w:rPr>
        <w:lastRenderedPageBreak/>
        <w:t>de las políticas públicas establecidas en la Ley de Función Pública núm. 41-08, así como de los reglamentos y resoluciones vigentes relacionados con los sistemas de remuneración en la administración pública. Su misión es garantizar la correcta aplicación de dichas normativas en beneficio de todos los colaboradores de la institución.</w:t>
      </w:r>
    </w:p>
    <w:p w14:paraId="5D9B2606" w14:textId="77777777" w:rsidR="00B32935" w:rsidRPr="00B32935" w:rsidRDefault="00B32935" w:rsidP="00B32935">
      <w:pPr>
        <w:spacing w:line="360" w:lineRule="auto"/>
        <w:jc w:val="both"/>
        <w:rPr>
          <w:rFonts w:eastAsia="Calibri"/>
          <w:noProof/>
          <w:color w:val="4C4747"/>
          <w:lang w:val="es-MX"/>
        </w:rPr>
      </w:pPr>
      <w:r w:rsidRPr="00B32935">
        <w:rPr>
          <w:rFonts w:eastAsia="Calibri"/>
          <w:noProof/>
          <w:color w:val="4C4747"/>
          <w:lang w:val="es-MX"/>
        </w:rPr>
        <w:t>Entre sus funciones esenciales destacan la planificación anual y la formulación del presupuesto de salarios y beneficios, los cuales se diseñan en consonancia con las estrategias institucionales definidas por el Gobierno Central y sus órganos rectores.</w:t>
      </w:r>
    </w:p>
    <w:p w14:paraId="240EA28D" w14:textId="77777777" w:rsidR="00B32935" w:rsidRPr="00B32935" w:rsidRDefault="00B32935" w:rsidP="00B32935">
      <w:pPr>
        <w:spacing w:line="360" w:lineRule="auto"/>
        <w:jc w:val="both"/>
        <w:rPr>
          <w:rFonts w:eastAsia="Calibri"/>
          <w:noProof/>
          <w:color w:val="4C4747"/>
          <w:lang w:val="es-MX"/>
        </w:rPr>
      </w:pPr>
      <w:r w:rsidRPr="00B32935">
        <w:rPr>
          <w:rFonts w:eastAsia="Calibri"/>
          <w:noProof/>
          <w:color w:val="4C4747"/>
          <w:lang w:val="es-MX"/>
        </w:rPr>
        <w:t>El departamento vela por la adecuada implementación de los criterios de compensación fija, variable y en especie, realiza análisis permanentes sobre los indicadores y niveles de competitividad del mercado laboral, con el objetivo de asegurar el equilibrio, la sostenibilidad y la continuidad de los beneficios otorgados al personal.</w:t>
      </w:r>
    </w:p>
    <w:p w14:paraId="635622B0" w14:textId="77777777" w:rsidR="002B4791" w:rsidRDefault="00B32935" w:rsidP="00B32935">
      <w:pPr>
        <w:spacing w:line="360" w:lineRule="auto"/>
        <w:jc w:val="both"/>
        <w:rPr>
          <w:rFonts w:eastAsia="Calibri"/>
          <w:noProof/>
          <w:color w:val="4C4747"/>
          <w:lang w:val="es-MX"/>
        </w:rPr>
      </w:pPr>
      <w:r w:rsidRPr="00B32935">
        <w:rPr>
          <w:rFonts w:eastAsia="Calibri"/>
          <w:noProof/>
          <w:color w:val="4C4747"/>
          <w:lang w:val="es-MX"/>
        </w:rPr>
        <w:t>La unidad también gestiona los trámites de aplicación de la estructura organizacional, la cual consiste en poner en práctica el diseño formal de la institución, además de participar en los posibles cambios que puedan surgir a la par con las necesidades internas y externas de la misma, definiendo cómo se dividen las tareas, quién tiene autoridad, cómo se coordinan las áreas y cómo fluye la información.</w:t>
      </w:r>
    </w:p>
    <w:p w14:paraId="607EC40D" w14:textId="15471750" w:rsidR="00B32935" w:rsidRPr="00B32935" w:rsidRDefault="00B32935" w:rsidP="00B32935">
      <w:pPr>
        <w:spacing w:line="360" w:lineRule="auto"/>
        <w:jc w:val="both"/>
        <w:rPr>
          <w:rFonts w:eastAsia="Calibri"/>
          <w:noProof/>
          <w:color w:val="4C4747"/>
          <w:lang w:val="es-MX"/>
        </w:rPr>
      </w:pPr>
      <w:r w:rsidRPr="00B32935">
        <w:rPr>
          <w:rFonts w:eastAsia="Calibri"/>
          <w:noProof/>
          <w:color w:val="4C4747"/>
          <w:lang w:val="es-MX"/>
        </w:rPr>
        <w:t>Implica asignar perfiles, roles y responsabilidades, establecer jerarquías, distribuir recursos, coordinar departamentos, ajustar procesos, gestionar el cambio y evaluar continuamente la efectividad de la estructura.</w:t>
      </w:r>
    </w:p>
    <w:p w14:paraId="7A3415D7" w14:textId="77777777" w:rsidR="00B32935" w:rsidRPr="00B32935" w:rsidRDefault="00B32935" w:rsidP="00B32935">
      <w:pPr>
        <w:spacing w:line="360" w:lineRule="auto"/>
        <w:jc w:val="both"/>
        <w:rPr>
          <w:rFonts w:eastAsia="Calibri"/>
          <w:noProof/>
          <w:color w:val="4C4747"/>
          <w:lang w:val="es-MX"/>
        </w:rPr>
      </w:pPr>
      <w:r w:rsidRPr="00B32935">
        <w:rPr>
          <w:rFonts w:eastAsia="Calibri"/>
          <w:noProof/>
          <w:color w:val="4C4747"/>
          <w:lang w:val="es-MX"/>
        </w:rPr>
        <w:t xml:space="preserve">Asimismo, es responsable de la preparación del presupuesto anual de salarios y beneficios, así como de supervisar el cumplimiento de la </w:t>
      </w:r>
      <w:r w:rsidRPr="00B32935">
        <w:rPr>
          <w:rFonts w:eastAsia="Calibri"/>
          <w:noProof/>
          <w:color w:val="4C4747"/>
          <w:lang w:val="es-MX"/>
        </w:rPr>
        <w:lastRenderedPageBreak/>
        <w:t>ejecución presupuestaria aprobada, en apego a los principios que rigen la gestión de los procesos de recursos humanos.</w:t>
      </w:r>
    </w:p>
    <w:p w14:paraId="6A5BCB64" w14:textId="3EA0C709" w:rsidR="00510816" w:rsidRDefault="00B32935" w:rsidP="00B32935">
      <w:pPr>
        <w:spacing w:line="360" w:lineRule="auto"/>
        <w:jc w:val="both"/>
        <w:rPr>
          <w:rFonts w:eastAsia="Calibri"/>
          <w:noProof/>
          <w:color w:val="4C4747"/>
          <w:lang w:val="es-MX"/>
        </w:rPr>
      </w:pPr>
      <w:r w:rsidRPr="00B32935">
        <w:rPr>
          <w:rFonts w:eastAsia="Calibri"/>
          <w:noProof/>
          <w:color w:val="4C4747"/>
          <w:lang w:val="es-MX"/>
        </w:rPr>
        <w:t>En este último periodo la institución muestra significativos avances, en beneficio de la transparencia, equidad y operatividad de esta, como son la modernización de la estructura organizacional y la entrega de beneficios a colaboradores activos e inactivos</w:t>
      </w:r>
      <w:r>
        <w:rPr>
          <w:rFonts w:eastAsia="Calibri"/>
          <w:noProof/>
          <w:color w:val="4C4747"/>
          <w:lang w:val="es-MX"/>
        </w:rPr>
        <w:t>.</w:t>
      </w:r>
    </w:p>
    <w:p w14:paraId="61FE74D6" w14:textId="32723E8D" w:rsidR="00B32935" w:rsidRPr="00B32935" w:rsidRDefault="00B32935" w:rsidP="00B32935">
      <w:pPr>
        <w:spacing w:line="360" w:lineRule="auto"/>
        <w:jc w:val="both"/>
        <w:rPr>
          <w:rFonts w:eastAsia="Calibri"/>
          <w:b/>
          <w:bCs/>
          <w:noProof/>
          <w:color w:val="4C4747"/>
          <w:lang w:val="es-MX"/>
        </w:rPr>
      </w:pPr>
      <w:r w:rsidRPr="00B32935">
        <w:rPr>
          <w:rFonts w:eastAsia="Calibri"/>
          <w:b/>
          <w:bCs/>
          <w:noProof/>
          <w:color w:val="4C4747"/>
          <w:lang w:val="es-MX"/>
        </w:rPr>
        <w:t>Incentivo de Rendimiento Individual 2025</w:t>
      </w:r>
    </w:p>
    <w:p w14:paraId="33B3A21C" w14:textId="77777777" w:rsidR="00B32935" w:rsidRPr="00B32935" w:rsidRDefault="00B32935" w:rsidP="00B32935">
      <w:pPr>
        <w:spacing w:line="360" w:lineRule="auto"/>
        <w:jc w:val="both"/>
        <w:rPr>
          <w:rFonts w:eastAsia="Calibri"/>
          <w:noProof/>
          <w:color w:val="4C4747"/>
          <w:lang w:val="es-MX"/>
        </w:rPr>
      </w:pPr>
      <w:r w:rsidRPr="00B32935">
        <w:rPr>
          <w:rFonts w:eastAsia="Calibri"/>
          <w:noProof/>
          <w:color w:val="4C4747"/>
          <w:lang w:val="es-MX"/>
        </w:rPr>
        <w:t xml:space="preserve">Este beneficio fue aplicado en función del rendimiento obtenido por el colaborador en el desempeño de su puesto de trabajo y/o su impacto en el cumplimiento de las metas y objetivos institucionales o del área a la que pertenece. </w:t>
      </w:r>
    </w:p>
    <w:p w14:paraId="0D5ED3E2" w14:textId="77777777" w:rsidR="00B32935" w:rsidRPr="00B32935" w:rsidRDefault="00B32935" w:rsidP="00B32935">
      <w:pPr>
        <w:spacing w:line="360" w:lineRule="auto"/>
        <w:jc w:val="both"/>
        <w:rPr>
          <w:rFonts w:eastAsia="Calibri"/>
          <w:noProof/>
          <w:color w:val="4C4747"/>
          <w:lang w:val="es-MX"/>
        </w:rPr>
      </w:pPr>
      <w:r w:rsidRPr="00B32935">
        <w:rPr>
          <w:rFonts w:eastAsia="Calibri"/>
          <w:noProof/>
          <w:color w:val="4C4747"/>
          <w:lang w:val="es-MX"/>
        </w:rPr>
        <w:t>Sera contemplado el pago equivalente de un (1) salario mensual a todos los colaboradores que hayan logrado un 85% en la evaluación del desempeño laboral (Acuerdo de Desempeño) por resultados y competencias, que contempla objetivos alineados a las metas del Plan Operativo Anual, las descripciones de cargos y que hayan ingresado a la institución con corte hasta el mes de octubre.</w:t>
      </w:r>
    </w:p>
    <w:p w14:paraId="23BD75CC" w14:textId="0A63CBA4" w:rsidR="007D02DC" w:rsidRDefault="00B32935" w:rsidP="00B32935">
      <w:pPr>
        <w:spacing w:line="360" w:lineRule="auto"/>
        <w:jc w:val="both"/>
        <w:rPr>
          <w:rFonts w:eastAsia="Calibri"/>
          <w:noProof/>
          <w:color w:val="4C4747"/>
          <w:lang w:val="es-MX"/>
        </w:rPr>
      </w:pPr>
      <w:r w:rsidRPr="00B32935">
        <w:rPr>
          <w:rFonts w:eastAsia="Calibri"/>
          <w:noProof/>
          <w:color w:val="4C4747"/>
          <w:lang w:val="es-MX"/>
        </w:rPr>
        <w:t>En esta oportunidad fueron evaluaron 15,234 colaboradores y excolaboradores, resultando en un pago total de RD$373,073,874.69.</w:t>
      </w:r>
    </w:p>
    <w:p w14:paraId="22BD36AB" w14:textId="27AB65DA" w:rsidR="00B32935" w:rsidRPr="00B32935" w:rsidRDefault="00B32935" w:rsidP="00B32935">
      <w:pPr>
        <w:spacing w:line="360" w:lineRule="auto"/>
        <w:jc w:val="both"/>
        <w:rPr>
          <w:rFonts w:eastAsia="Calibri"/>
          <w:b/>
          <w:bCs/>
          <w:noProof/>
          <w:color w:val="4C4747"/>
          <w:lang w:val="es-MX"/>
        </w:rPr>
      </w:pPr>
      <w:r w:rsidRPr="00B32935">
        <w:rPr>
          <w:rFonts w:eastAsia="Calibri"/>
          <w:b/>
          <w:bCs/>
          <w:noProof/>
          <w:color w:val="4C4747"/>
          <w:lang w:val="es-MX"/>
        </w:rPr>
        <w:t>Incentivo Por Rendimiento Institucional (E</w:t>
      </w:r>
      <w:r w:rsidR="002B4791">
        <w:rPr>
          <w:rFonts w:eastAsia="Calibri"/>
          <w:b/>
          <w:bCs/>
          <w:noProof/>
          <w:color w:val="4C4747"/>
          <w:lang w:val="es-MX"/>
        </w:rPr>
        <w:t>DI</w:t>
      </w:r>
      <w:r w:rsidRPr="00B32935">
        <w:rPr>
          <w:rFonts w:eastAsia="Calibri"/>
          <w:b/>
          <w:bCs/>
          <w:noProof/>
          <w:color w:val="4C4747"/>
          <w:lang w:val="es-MX"/>
        </w:rPr>
        <w:t>) 2025</w:t>
      </w:r>
    </w:p>
    <w:p w14:paraId="38BBD234" w14:textId="77777777" w:rsidR="00EF223C" w:rsidRDefault="00B32935" w:rsidP="00B32935">
      <w:pPr>
        <w:spacing w:line="360" w:lineRule="auto"/>
        <w:jc w:val="both"/>
        <w:rPr>
          <w:rFonts w:eastAsia="Calibri"/>
          <w:noProof/>
          <w:color w:val="4C4747"/>
          <w:lang w:val="es-MX"/>
        </w:rPr>
      </w:pPr>
      <w:r w:rsidRPr="00B32935">
        <w:rPr>
          <w:rFonts w:eastAsia="Calibri"/>
          <w:noProof/>
          <w:color w:val="4C4747"/>
          <w:lang w:val="es-MX"/>
        </w:rPr>
        <w:t>La Evaluación del Desempeño Institucional (EDI) es un proceso anual para medir la eficacia, eficiencia y transparencia de las instituciones públicas en la República Dominicana. Se apoya en indicadores de gestión, resultados y fortalecimiento institucional para identificar áreas de mejora y asegurar que los servicios públicos satisfagan las necesidades de la ciudadanía de forma efectiva.</w:t>
      </w:r>
    </w:p>
    <w:p w14:paraId="52D778BF" w14:textId="3B7954ED" w:rsidR="00B32935" w:rsidRPr="00B32935" w:rsidRDefault="00B32935" w:rsidP="00B32935">
      <w:pPr>
        <w:spacing w:line="360" w:lineRule="auto"/>
        <w:jc w:val="both"/>
        <w:rPr>
          <w:rFonts w:eastAsia="Calibri"/>
          <w:noProof/>
          <w:color w:val="4C4747"/>
          <w:lang w:val="es-MX"/>
        </w:rPr>
      </w:pPr>
      <w:r w:rsidRPr="00B32935">
        <w:rPr>
          <w:rFonts w:eastAsia="Calibri"/>
          <w:noProof/>
          <w:color w:val="4C4747"/>
          <w:lang w:val="es-MX"/>
        </w:rPr>
        <w:lastRenderedPageBreak/>
        <w:t xml:space="preserve">Esta metodología ayuda a enfocar la gestión en resultados concretos y a mejorar la calidad de los servicios públicos. </w:t>
      </w:r>
    </w:p>
    <w:p w14:paraId="66311A16" w14:textId="77777777" w:rsidR="00B32935" w:rsidRDefault="00B32935" w:rsidP="00B32935">
      <w:pPr>
        <w:spacing w:line="360" w:lineRule="auto"/>
        <w:jc w:val="both"/>
        <w:rPr>
          <w:rFonts w:eastAsia="Calibri"/>
          <w:noProof/>
          <w:color w:val="4C4747"/>
          <w:lang w:val="es-MX"/>
        </w:rPr>
      </w:pPr>
      <w:r w:rsidRPr="00B32935">
        <w:rPr>
          <w:rFonts w:eastAsia="Calibri"/>
          <w:noProof/>
          <w:color w:val="4C4747"/>
          <w:lang w:val="es-MX"/>
        </w:rPr>
        <w:t>Este beneficio fue aplicado en función del resultado de los indicadores de gestión a ser valorados por los rectores del proceso de rendimiento obtenido por ramos en el desempeño y cumplimiento de las metas y objetivos institucionales, totalizando una puntuación sobre la que serán otorgados los beneficios.</w:t>
      </w:r>
    </w:p>
    <w:p w14:paraId="4B3D2913" w14:textId="45FF1763" w:rsidR="00B32935" w:rsidRPr="00B32935" w:rsidRDefault="00B32935" w:rsidP="00B32935">
      <w:pPr>
        <w:spacing w:line="360" w:lineRule="auto"/>
        <w:jc w:val="both"/>
        <w:rPr>
          <w:rFonts w:eastAsia="Calibri"/>
          <w:noProof/>
          <w:color w:val="4C4747"/>
          <w:lang w:val="es-MX"/>
        </w:rPr>
      </w:pPr>
      <w:r w:rsidRPr="00B32935">
        <w:rPr>
          <w:rFonts w:eastAsia="Calibri"/>
          <w:noProof/>
          <w:color w:val="4C4747"/>
          <w:lang w:val="es-MX"/>
        </w:rPr>
        <w:t>Durante el proceso de conformación de este beneficio se benefició a 15,789 colaboradores activos e inactivos con un pago total de RD$417,230,381.37.</w:t>
      </w:r>
    </w:p>
    <w:p w14:paraId="39121E0A" w14:textId="045D92BA" w:rsidR="00B32935" w:rsidRDefault="00B32935" w:rsidP="00B32935">
      <w:pPr>
        <w:spacing w:line="360" w:lineRule="auto"/>
        <w:jc w:val="both"/>
        <w:rPr>
          <w:rFonts w:eastAsia="Calibri"/>
          <w:noProof/>
          <w:color w:val="4C4747"/>
          <w:lang w:val="es-MX"/>
        </w:rPr>
      </w:pPr>
      <w:r w:rsidRPr="00B32935">
        <w:rPr>
          <w:rFonts w:eastAsia="Calibri"/>
          <w:noProof/>
          <w:color w:val="4C4747"/>
          <w:lang w:val="es-MX"/>
        </w:rPr>
        <w:t>Estas acciones contribuyen a fortalecer la organización interna, garantizar la adecuación de los roles y fomentar la motivación y reconocimiento de los colaboradores mediante incentivos por desempeño.</w:t>
      </w:r>
    </w:p>
    <w:p w14:paraId="3D1E8050" w14:textId="4510B62A" w:rsidR="00B32935" w:rsidRPr="00B32935" w:rsidRDefault="00B32935" w:rsidP="00B32935">
      <w:pPr>
        <w:spacing w:line="360" w:lineRule="auto"/>
        <w:jc w:val="both"/>
        <w:rPr>
          <w:rFonts w:eastAsia="Calibri"/>
          <w:b/>
          <w:bCs/>
          <w:noProof/>
          <w:color w:val="4C4747"/>
          <w:lang w:val="es-MX"/>
        </w:rPr>
      </w:pPr>
      <w:r w:rsidRPr="00B32935">
        <w:rPr>
          <w:rFonts w:eastAsia="Calibri"/>
          <w:b/>
          <w:bCs/>
          <w:noProof/>
          <w:color w:val="4C4747"/>
          <w:lang w:val="es-MX"/>
        </w:rPr>
        <w:t>Procesos de servicios de salud y vida</w:t>
      </w:r>
    </w:p>
    <w:p w14:paraId="4BE0C965" w14:textId="77777777" w:rsidR="00B32935" w:rsidRPr="00B32935" w:rsidRDefault="00B32935" w:rsidP="00B32935">
      <w:pPr>
        <w:spacing w:line="360" w:lineRule="auto"/>
        <w:jc w:val="both"/>
        <w:rPr>
          <w:rFonts w:eastAsia="Calibri"/>
          <w:b/>
          <w:bCs/>
          <w:noProof/>
          <w:color w:val="4C4747"/>
          <w:lang w:val="es-MX"/>
        </w:rPr>
      </w:pPr>
      <w:r w:rsidRPr="00B32935">
        <w:rPr>
          <w:rFonts w:eastAsia="Calibri"/>
          <w:b/>
          <w:bCs/>
          <w:noProof/>
          <w:color w:val="4C4747"/>
          <w:lang w:val="es-MX"/>
        </w:rPr>
        <w:t>ARS SENASA – Salud Local</w:t>
      </w:r>
    </w:p>
    <w:p w14:paraId="4E6367DF" w14:textId="77777777" w:rsidR="00C74077" w:rsidRDefault="00B32935" w:rsidP="00B32935">
      <w:pPr>
        <w:spacing w:line="360" w:lineRule="auto"/>
        <w:jc w:val="both"/>
        <w:rPr>
          <w:rFonts w:eastAsia="Calibri"/>
          <w:noProof/>
          <w:color w:val="4C4747"/>
          <w:lang w:val="es-MX"/>
        </w:rPr>
      </w:pPr>
      <w:r w:rsidRPr="00B32935">
        <w:rPr>
          <w:rFonts w:eastAsia="Calibri"/>
          <w:noProof/>
          <w:color w:val="4C4747"/>
          <w:lang w:val="es-MX"/>
        </w:rPr>
        <w:t>El Seguro Nacional de Salud (SeNaSa) es la administradora de riesgos de salud del Estado dominicano, creada por la Ley 87-01 que estableció el Sistema Dominicano de Seguridad Social.</w:t>
      </w:r>
    </w:p>
    <w:p w14:paraId="1CC1571F" w14:textId="35385D63" w:rsidR="00B32935" w:rsidRPr="00B32935" w:rsidRDefault="00B32935" w:rsidP="00B32935">
      <w:pPr>
        <w:spacing w:line="360" w:lineRule="auto"/>
        <w:jc w:val="both"/>
        <w:rPr>
          <w:rFonts w:eastAsia="Calibri"/>
          <w:noProof/>
          <w:color w:val="4C4747"/>
          <w:lang w:val="es-MX"/>
        </w:rPr>
      </w:pPr>
      <w:r w:rsidRPr="00B32935">
        <w:rPr>
          <w:rFonts w:eastAsia="Calibri"/>
          <w:noProof/>
          <w:color w:val="4C4747"/>
          <w:lang w:val="es-MX"/>
        </w:rPr>
        <w:t>Inició sus operaciones en 2002 y desde entonces se ha consolidado como la ARS con mayor número de afiliados del país, cubriendo hasta más del 70 % de la población.</w:t>
      </w:r>
      <w:r>
        <w:rPr>
          <w:rFonts w:eastAsia="Calibri"/>
          <w:noProof/>
          <w:color w:val="4C4747"/>
          <w:lang w:val="es-MX"/>
        </w:rPr>
        <w:t xml:space="preserve"> </w:t>
      </w:r>
      <w:r w:rsidRPr="00B32935">
        <w:rPr>
          <w:rFonts w:eastAsia="Calibri"/>
          <w:noProof/>
          <w:color w:val="4C4747"/>
          <w:lang w:val="es-MX"/>
        </w:rPr>
        <w:t>Senasa gestiona dos regímenes principales: el Subsidiado, dirigido a personas de bajos ingresos o en situación de vulnerabilidad, y el Contributivo, para trabajadores formales del sector público y privado. También ofrece planes especiales para pensionados y otros grupos específicos.</w:t>
      </w:r>
    </w:p>
    <w:p w14:paraId="4037FD8E" w14:textId="77777777" w:rsidR="00B32935" w:rsidRPr="00B32935" w:rsidRDefault="00B32935" w:rsidP="00B32935">
      <w:pPr>
        <w:spacing w:line="360" w:lineRule="auto"/>
        <w:jc w:val="both"/>
        <w:rPr>
          <w:rFonts w:eastAsia="Calibri"/>
          <w:noProof/>
          <w:color w:val="4C4747"/>
          <w:lang w:val="es-MX"/>
        </w:rPr>
      </w:pPr>
      <w:r w:rsidRPr="00B32935">
        <w:rPr>
          <w:rFonts w:eastAsia="Calibri"/>
          <w:noProof/>
          <w:color w:val="4C4747"/>
          <w:lang w:val="es-MX"/>
        </w:rPr>
        <w:lastRenderedPageBreak/>
        <w:t>La institución administra una amplia red de servicios médicos en todo el país y tiene un rol fundamental en garantizar el acceso equitativo a la salud. En los últimos años ha mostrado un notable crecimiento en inversión y cobertura, aunque enfrenta desafíos relacionados con la sostenibilidad, la gestión de medicamentos y la necesidad de mejorar la eficiencia y transparencia.</w:t>
      </w:r>
    </w:p>
    <w:p w14:paraId="208D43F3" w14:textId="3F06FA64" w:rsidR="00B32935" w:rsidRDefault="00B32935" w:rsidP="00B32935">
      <w:pPr>
        <w:spacing w:line="360" w:lineRule="auto"/>
        <w:jc w:val="both"/>
        <w:rPr>
          <w:rFonts w:eastAsia="Calibri"/>
          <w:noProof/>
          <w:color w:val="4C4747"/>
          <w:lang w:val="es-MX"/>
        </w:rPr>
      </w:pPr>
      <w:r w:rsidRPr="00B32935">
        <w:rPr>
          <w:rFonts w:eastAsia="Calibri"/>
          <w:noProof/>
          <w:color w:val="4C4747"/>
          <w:lang w:val="es-MX"/>
        </w:rPr>
        <w:t>En la actualidad se han fortalecido los canales de respuestas, seguimiento y operatividad a nivel nacional con fines de incrementar la calidad del servicio final que nuestros 7,386 colaboradores afiliados reciben, dado su alcance nacional y su ampla red de servicios se trabaja en la mejoría de las condiciones de salud de nuestros colaboradores.</w:t>
      </w:r>
    </w:p>
    <w:p w14:paraId="28602496" w14:textId="77777777" w:rsidR="00B32935" w:rsidRPr="00B32935" w:rsidRDefault="00B32935" w:rsidP="00B32935">
      <w:pPr>
        <w:spacing w:line="360" w:lineRule="auto"/>
        <w:jc w:val="both"/>
        <w:rPr>
          <w:rFonts w:eastAsia="Calibri"/>
          <w:b/>
          <w:bCs/>
          <w:noProof/>
          <w:color w:val="4C4747"/>
          <w:lang w:val="es-MX"/>
        </w:rPr>
      </w:pPr>
      <w:r w:rsidRPr="00B32935">
        <w:rPr>
          <w:rFonts w:eastAsia="Calibri"/>
          <w:b/>
          <w:bCs/>
          <w:noProof/>
          <w:color w:val="4C4747"/>
          <w:lang w:val="es-MX"/>
        </w:rPr>
        <w:t>ARS HUMANO – Salud Local</w:t>
      </w:r>
    </w:p>
    <w:p w14:paraId="1BF1A3B9" w14:textId="0B68481E" w:rsidR="00B32935" w:rsidRDefault="00B32935" w:rsidP="00B32935">
      <w:pPr>
        <w:spacing w:line="360" w:lineRule="auto"/>
        <w:jc w:val="both"/>
        <w:rPr>
          <w:rFonts w:eastAsia="Calibri"/>
          <w:noProof/>
          <w:color w:val="4C4747"/>
          <w:lang w:val="es-MX"/>
        </w:rPr>
      </w:pPr>
      <w:r w:rsidRPr="00B32935">
        <w:rPr>
          <w:rFonts w:eastAsia="Calibri"/>
          <w:noProof/>
          <w:color w:val="4C4747"/>
          <w:lang w:val="es-MX"/>
        </w:rPr>
        <w:t>ARS Primera es una administradora de riesgos de salud privada de la República Dominicana, habilitada desde 2004 y autorizada por la SISALRIL. Ofrece servicios de salud dentro del Sistema Dominicano de Seguridad Social, gestionando una amplia red de prestadores y programas de atención y prevención dispuesta para los 629 colaboradores afiliados. Cuenta con más de un millón de afiliados y ha sido reconocida por su calidad de servicio, destacándose como una de las ARS privadas de mayor crecimiento y prestigio en el país.</w:t>
      </w:r>
    </w:p>
    <w:p w14:paraId="25FA5BA1" w14:textId="25CA5857" w:rsidR="00B32935" w:rsidRPr="00B32935" w:rsidRDefault="00B32935" w:rsidP="00B32935">
      <w:pPr>
        <w:spacing w:line="360" w:lineRule="auto"/>
        <w:jc w:val="both"/>
        <w:rPr>
          <w:rFonts w:eastAsia="Calibri"/>
          <w:b/>
          <w:bCs/>
          <w:noProof/>
          <w:color w:val="4C4747"/>
          <w:lang w:val="es-MX"/>
        </w:rPr>
      </w:pPr>
      <w:r w:rsidRPr="00B32935">
        <w:rPr>
          <w:rFonts w:eastAsia="Calibri"/>
          <w:b/>
          <w:bCs/>
          <w:noProof/>
          <w:color w:val="4C4747"/>
          <w:lang w:val="es-MX"/>
        </w:rPr>
        <w:t>Seguros SURA – Vida y Últimos Gastos</w:t>
      </w:r>
    </w:p>
    <w:p w14:paraId="7E925AB4" w14:textId="77777777" w:rsidR="00EF223C" w:rsidRDefault="00B32935" w:rsidP="00B32935">
      <w:pPr>
        <w:spacing w:line="360" w:lineRule="auto"/>
        <w:jc w:val="both"/>
        <w:rPr>
          <w:rFonts w:eastAsia="Calibri"/>
          <w:noProof/>
          <w:color w:val="4C4747"/>
          <w:lang w:val="es-MX"/>
        </w:rPr>
      </w:pPr>
      <w:r w:rsidRPr="00B32935">
        <w:rPr>
          <w:rFonts w:eastAsia="Calibri"/>
          <w:noProof/>
          <w:color w:val="4C4747"/>
          <w:lang w:val="es-MX"/>
        </w:rPr>
        <w:t>Seguros SURA es una aseguradora privada que opera en República Dominicana desde 2011 y forma parte del grupo Suramericana, que ofrece soluciones integrales en seguros de vida a 15,132 colaboradores nuestros, con un enfoque en la gestión de riesgos, la prevención y la innovación.</w:t>
      </w:r>
    </w:p>
    <w:p w14:paraId="52EEFFBD" w14:textId="53A9F8C5" w:rsidR="00B32935" w:rsidRDefault="00B32935" w:rsidP="00B32935">
      <w:pPr>
        <w:spacing w:line="360" w:lineRule="auto"/>
        <w:jc w:val="both"/>
        <w:rPr>
          <w:rFonts w:eastAsia="Calibri"/>
          <w:noProof/>
          <w:color w:val="4C4747"/>
          <w:lang w:val="es-MX"/>
        </w:rPr>
      </w:pPr>
      <w:r w:rsidRPr="00B32935">
        <w:rPr>
          <w:rFonts w:eastAsia="Calibri"/>
          <w:noProof/>
          <w:color w:val="4C4747"/>
          <w:lang w:val="es-MX"/>
        </w:rPr>
        <w:lastRenderedPageBreak/>
        <w:t>La compañía cuenta con sólida reputación y calificación financiera A+, lo que refleja su estabilidad y confianza en el mercado.</w:t>
      </w:r>
    </w:p>
    <w:p w14:paraId="55E1160A" w14:textId="77777777" w:rsidR="007D02DC" w:rsidRPr="007D02DC" w:rsidRDefault="007D02DC" w:rsidP="007D02DC">
      <w:pPr>
        <w:spacing w:line="360" w:lineRule="auto"/>
        <w:jc w:val="both"/>
        <w:rPr>
          <w:rFonts w:eastAsia="Calibri"/>
          <w:b/>
          <w:bCs/>
          <w:noProof/>
          <w:color w:val="4C4747"/>
          <w:lang w:val="es-MX"/>
        </w:rPr>
      </w:pPr>
      <w:r w:rsidRPr="007D02DC">
        <w:rPr>
          <w:rFonts w:eastAsia="Calibri"/>
          <w:b/>
          <w:bCs/>
          <w:noProof/>
          <w:color w:val="4C4747"/>
          <w:lang w:val="es-MX"/>
        </w:rPr>
        <w:t>Gestión de Beneficios del Sistema Dominicano de Seguridad Social 2025</w:t>
      </w:r>
    </w:p>
    <w:p w14:paraId="2DBEF42C" w14:textId="77777777" w:rsidR="007D02DC" w:rsidRDefault="007D02DC" w:rsidP="007D02DC">
      <w:pPr>
        <w:spacing w:line="360" w:lineRule="auto"/>
        <w:jc w:val="both"/>
        <w:rPr>
          <w:rFonts w:eastAsia="Calibri"/>
          <w:noProof/>
          <w:color w:val="4C4747"/>
          <w:lang w:val="es-MX"/>
        </w:rPr>
      </w:pPr>
      <w:r w:rsidRPr="007D02DC">
        <w:rPr>
          <w:rFonts w:eastAsia="Calibri"/>
          <w:noProof/>
          <w:color w:val="4C4747"/>
          <w:lang w:val="es-MX"/>
        </w:rPr>
        <w:t>Desde el mes de enero hasta noviembre 2025, fueron gestionados y tramitados, diversos procesos conforme a los lineamientos de la Ley 87-01, desde la plataforma SUIRPLUS, el Sistema Único de Recaudo de la Tesorería de la Seguridad Social (TSS).</w:t>
      </w:r>
    </w:p>
    <w:p w14:paraId="76A8245B" w14:textId="3B5457F4" w:rsidR="00B32935" w:rsidRDefault="007D02DC" w:rsidP="007D02DC">
      <w:pPr>
        <w:spacing w:line="360" w:lineRule="auto"/>
        <w:jc w:val="both"/>
        <w:rPr>
          <w:rFonts w:eastAsia="Calibri"/>
          <w:noProof/>
          <w:color w:val="4C4747"/>
          <w:lang w:val="es-MX"/>
        </w:rPr>
      </w:pPr>
      <w:r w:rsidRPr="007D02DC">
        <w:rPr>
          <w:rFonts w:eastAsia="Calibri"/>
          <w:noProof/>
          <w:color w:val="4C4747"/>
          <w:lang w:val="es-MX"/>
        </w:rPr>
        <w:t>Estas acciones destacan el compromiso institucional con el cumplimiento normativo y la mejora continua en la calidad de los servicios ofrecidos, así como la autosostenibilidad de retorno de los aportes al sistema dominicano de seguridad social a nuestros colaboradores.</w:t>
      </w:r>
    </w:p>
    <w:p w14:paraId="50204040" w14:textId="6E39E0DC" w:rsidR="007D02DC" w:rsidRPr="007D02DC" w:rsidRDefault="007D02DC" w:rsidP="007D02DC">
      <w:pPr>
        <w:spacing w:line="360" w:lineRule="auto"/>
        <w:jc w:val="both"/>
        <w:rPr>
          <w:rFonts w:eastAsia="Calibri"/>
          <w:b/>
          <w:bCs/>
          <w:color w:val="4C4747"/>
          <w:lang w:val="es-MX"/>
        </w:rPr>
      </w:pPr>
      <w:r w:rsidRPr="007D02DC">
        <w:rPr>
          <w:rFonts w:eastAsia="Calibri"/>
          <w:b/>
          <w:bCs/>
          <w:color w:val="4C4747"/>
          <w:lang w:val="es-MX"/>
        </w:rPr>
        <w:t xml:space="preserve">Tabla </w:t>
      </w:r>
      <w:r>
        <w:rPr>
          <w:rFonts w:eastAsia="Calibri"/>
          <w:b/>
          <w:bCs/>
          <w:color w:val="4C4747"/>
          <w:lang w:val="es-MX"/>
        </w:rPr>
        <w:t>64</w:t>
      </w:r>
      <w:r w:rsidRPr="007D02DC">
        <w:rPr>
          <w:rFonts w:eastAsia="Calibri"/>
          <w:b/>
          <w:bCs/>
          <w:color w:val="4C4747"/>
          <w:lang w:val="es-MX"/>
        </w:rPr>
        <w:t>: Subsidios Generados por Concepto de Seguridad Social</w:t>
      </w:r>
    </w:p>
    <w:tbl>
      <w:tblPr>
        <w:tblW w:w="7938" w:type="dxa"/>
        <w:tblInd w:w="-8" w:type="dxa"/>
        <w:tblBorders>
          <w:top w:val="single" w:sz="6" w:space="0" w:color="4C4747"/>
          <w:left w:val="single" w:sz="6" w:space="0" w:color="4C4747"/>
          <w:bottom w:val="single" w:sz="6" w:space="0" w:color="4C4747"/>
          <w:right w:val="single" w:sz="6" w:space="0" w:color="4C4747"/>
          <w:insideH w:val="single" w:sz="6" w:space="0" w:color="4C4747"/>
          <w:insideV w:val="single" w:sz="6" w:space="0" w:color="4C4747"/>
        </w:tblBorders>
        <w:tblCellMar>
          <w:left w:w="0" w:type="dxa"/>
          <w:right w:w="0" w:type="dxa"/>
        </w:tblCellMar>
        <w:tblLook w:val="04A0" w:firstRow="1" w:lastRow="0" w:firstColumn="1" w:lastColumn="0" w:noHBand="0" w:noVBand="1"/>
      </w:tblPr>
      <w:tblGrid>
        <w:gridCol w:w="4395"/>
        <w:gridCol w:w="3543"/>
      </w:tblGrid>
      <w:tr w:rsidR="007D02DC" w:rsidRPr="0073197C" w14:paraId="503D7BA0" w14:textId="77777777" w:rsidTr="006060E6">
        <w:trPr>
          <w:trHeight w:val="307"/>
          <w:tblHeader/>
        </w:trPr>
        <w:tc>
          <w:tcPr>
            <w:tcW w:w="4395" w:type="dxa"/>
            <w:shd w:val="clear" w:color="auto" w:fill="002060"/>
            <w:vAlign w:val="center"/>
            <w:hideMark/>
          </w:tcPr>
          <w:p w14:paraId="004DBB95" w14:textId="77777777" w:rsidR="007D02DC" w:rsidRPr="00B661F1" w:rsidRDefault="007D02DC" w:rsidP="006060E6">
            <w:pPr>
              <w:spacing w:after="0" w:line="276" w:lineRule="auto"/>
              <w:jc w:val="center"/>
              <w:textAlignment w:val="baseline"/>
              <w:rPr>
                <w:rFonts w:eastAsia="Calibri"/>
                <w:b/>
                <w:bCs/>
                <w:color w:val="4C4747"/>
              </w:rPr>
            </w:pPr>
            <w:r w:rsidRPr="00B661F1">
              <w:rPr>
                <w:rFonts w:eastAsia="Calibri"/>
                <w:b/>
                <w:bCs/>
                <w:color w:val="FFFFFF" w:themeColor="background1"/>
              </w:rPr>
              <w:t>Tipo</w:t>
            </w:r>
          </w:p>
        </w:tc>
        <w:tc>
          <w:tcPr>
            <w:tcW w:w="3543" w:type="dxa"/>
            <w:shd w:val="clear" w:color="auto" w:fill="002060"/>
          </w:tcPr>
          <w:p w14:paraId="4121FEEC" w14:textId="77777777" w:rsidR="007D02DC" w:rsidRPr="00B661F1" w:rsidRDefault="007D02DC" w:rsidP="006060E6">
            <w:pPr>
              <w:spacing w:after="0" w:line="276" w:lineRule="auto"/>
              <w:jc w:val="center"/>
              <w:textAlignment w:val="baseline"/>
              <w:rPr>
                <w:rFonts w:eastAsia="Calibri"/>
                <w:b/>
                <w:bCs/>
                <w:color w:val="FFFFFF" w:themeColor="background1"/>
              </w:rPr>
            </w:pPr>
            <w:r w:rsidRPr="00B661F1">
              <w:rPr>
                <w:rFonts w:eastAsia="Calibri"/>
                <w:b/>
                <w:bCs/>
                <w:color w:val="FFFFFF" w:themeColor="background1"/>
              </w:rPr>
              <w:t>Monto</w:t>
            </w:r>
          </w:p>
        </w:tc>
      </w:tr>
      <w:tr w:rsidR="007D02DC" w:rsidRPr="0073197C" w14:paraId="34B3CD35" w14:textId="77777777" w:rsidTr="006060E6">
        <w:trPr>
          <w:trHeight w:val="307"/>
        </w:trPr>
        <w:tc>
          <w:tcPr>
            <w:tcW w:w="4395" w:type="dxa"/>
            <w:vAlign w:val="center"/>
            <w:hideMark/>
          </w:tcPr>
          <w:p w14:paraId="61BC93D2" w14:textId="77777777" w:rsidR="007D02DC" w:rsidRPr="00C74077" w:rsidRDefault="007D02DC" w:rsidP="007D02DC">
            <w:pPr>
              <w:spacing w:after="0" w:line="276" w:lineRule="auto"/>
              <w:textAlignment w:val="baseline"/>
              <w:rPr>
                <w:rFonts w:eastAsia="Calibri"/>
                <w:noProof/>
                <w:color w:val="4C4747"/>
                <w:lang w:val="es-MX"/>
              </w:rPr>
            </w:pPr>
            <w:r w:rsidRPr="00C74077">
              <w:rPr>
                <w:rFonts w:eastAsia="Calibri"/>
                <w:noProof/>
                <w:color w:val="4C4747"/>
                <w:lang w:val="es-MX"/>
              </w:rPr>
              <w:t>Maternidad</w:t>
            </w:r>
          </w:p>
        </w:tc>
        <w:tc>
          <w:tcPr>
            <w:tcW w:w="3543" w:type="dxa"/>
          </w:tcPr>
          <w:p w14:paraId="1A7FD24E" w14:textId="5900D918" w:rsidR="007D02DC" w:rsidRPr="00C74077" w:rsidRDefault="007D02DC" w:rsidP="007D02DC">
            <w:pPr>
              <w:spacing w:after="0" w:line="276" w:lineRule="auto"/>
              <w:jc w:val="right"/>
              <w:textAlignment w:val="baseline"/>
              <w:rPr>
                <w:rFonts w:eastAsia="Calibri"/>
                <w:noProof/>
                <w:color w:val="4C4747"/>
                <w:lang w:val="es-MX"/>
              </w:rPr>
            </w:pPr>
            <w:r w:rsidRPr="00C74077">
              <w:rPr>
                <w:rFonts w:eastAsia="Calibri"/>
                <w:noProof/>
                <w:color w:val="4C4747"/>
                <w:lang w:val="es-MX"/>
              </w:rPr>
              <w:t>RD$16,124,805.09</w:t>
            </w:r>
          </w:p>
        </w:tc>
      </w:tr>
      <w:tr w:rsidR="007D02DC" w:rsidRPr="0073197C" w14:paraId="4E9E825A" w14:textId="77777777" w:rsidTr="006060E6">
        <w:trPr>
          <w:trHeight w:val="307"/>
        </w:trPr>
        <w:tc>
          <w:tcPr>
            <w:tcW w:w="4395" w:type="dxa"/>
            <w:vAlign w:val="center"/>
          </w:tcPr>
          <w:p w14:paraId="6D34651E" w14:textId="77777777" w:rsidR="007D02DC" w:rsidRPr="00C74077" w:rsidRDefault="007D02DC" w:rsidP="007D02DC">
            <w:pPr>
              <w:spacing w:after="0" w:line="276" w:lineRule="auto"/>
              <w:textAlignment w:val="baseline"/>
              <w:rPr>
                <w:rFonts w:eastAsia="Calibri"/>
                <w:noProof/>
                <w:color w:val="4C4747"/>
                <w:lang w:val="es-MX"/>
              </w:rPr>
            </w:pPr>
            <w:r w:rsidRPr="00C74077">
              <w:rPr>
                <w:rFonts w:eastAsia="Calibri"/>
                <w:noProof/>
                <w:color w:val="4C4747"/>
                <w:lang w:val="es-MX"/>
              </w:rPr>
              <w:t>Enfermedad Común</w:t>
            </w:r>
          </w:p>
        </w:tc>
        <w:tc>
          <w:tcPr>
            <w:tcW w:w="3543" w:type="dxa"/>
          </w:tcPr>
          <w:p w14:paraId="0E18205F" w14:textId="10955413" w:rsidR="007D02DC" w:rsidRPr="00C74077" w:rsidRDefault="007D02DC" w:rsidP="007D02DC">
            <w:pPr>
              <w:spacing w:after="0" w:line="276" w:lineRule="auto"/>
              <w:jc w:val="right"/>
              <w:textAlignment w:val="baseline"/>
              <w:rPr>
                <w:rFonts w:eastAsia="Calibri"/>
                <w:noProof/>
                <w:color w:val="4C4747"/>
                <w:lang w:val="es-MX"/>
              </w:rPr>
            </w:pPr>
            <w:r w:rsidRPr="00C74077">
              <w:rPr>
                <w:rFonts w:eastAsia="Calibri"/>
                <w:noProof/>
                <w:color w:val="4C4747"/>
                <w:lang w:val="es-MX"/>
              </w:rPr>
              <w:t>RD$2,300,663.44</w:t>
            </w:r>
          </w:p>
        </w:tc>
      </w:tr>
      <w:tr w:rsidR="007D02DC" w:rsidRPr="00F214F2" w14:paraId="7109AEA3" w14:textId="77777777" w:rsidTr="006060E6">
        <w:trPr>
          <w:trHeight w:val="307"/>
        </w:trPr>
        <w:tc>
          <w:tcPr>
            <w:tcW w:w="4395" w:type="dxa"/>
            <w:vAlign w:val="center"/>
            <w:hideMark/>
          </w:tcPr>
          <w:p w14:paraId="31FB861F" w14:textId="77777777" w:rsidR="007D02DC" w:rsidRPr="00C74077" w:rsidRDefault="007D02DC" w:rsidP="007D02DC">
            <w:pPr>
              <w:spacing w:after="0" w:line="276" w:lineRule="auto"/>
              <w:jc w:val="center"/>
              <w:textAlignment w:val="baseline"/>
              <w:rPr>
                <w:rFonts w:eastAsia="Calibri"/>
                <w:b/>
                <w:bCs/>
                <w:noProof/>
                <w:color w:val="4C4747"/>
                <w:lang w:val="es-MX"/>
              </w:rPr>
            </w:pPr>
            <w:r w:rsidRPr="00C74077">
              <w:rPr>
                <w:rFonts w:eastAsia="Calibri"/>
                <w:b/>
                <w:bCs/>
                <w:noProof/>
                <w:color w:val="4C4747"/>
                <w:lang w:val="es-MX"/>
              </w:rPr>
              <w:t xml:space="preserve">Total </w:t>
            </w:r>
          </w:p>
        </w:tc>
        <w:tc>
          <w:tcPr>
            <w:tcW w:w="3543" w:type="dxa"/>
          </w:tcPr>
          <w:p w14:paraId="19551B6C" w14:textId="491B9530" w:rsidR="007D02DC" w:rsidRPr="00C74077" w:rsidRDefault="007D02DC" w:rsidP="007D02DC">
            <w:pPr>
              <w:spacing w:after="0" w:line="276" w:lineRule="auto"/>
              <w:jc w:val="right"/>
              <w:textAlignment w:val="baseline"/>
              <w:rPr>
                <w:rFonts w:eastAsia="Calibri"/>
                <w:b/>
                <w:bCs/>
                <w:noProof/>
                <w:color w:val="4C4747"/>
                <w:lang w:val="es-MX"/>
              </w:rPr>
            </w:pPr>
            <w:r w:rsidRPr="00C74077">
              <w:rPr>
                <w:rFonts w:eastAsia="Calibri"/>
                <w:b/>
                <w:bCs/>
                <w:noProof/>
                <w:color w:val="4C4747"/>
                <w:lang w:val="es-MX"/>
              </w:rPr>
              <w:t>RD$18,425,468.53</w:t>
            </w:r>
          </w:p>
        </w:tc>
      </w:tr>
    </w:tbl>
    <w:p w14:paraId="64913A6D" w14:textId="059BE1F5" w:rsidR="000C2572" w:rsidRPr="007D02DC" w:rsidRDefault="007D02DC" w:rsidP="007D02DC">
      <w:pPr>
        <w:spacing w:line="360" w:lineRule="auto"/>
        <w:jc w:val="both"/>
        <w:rPr>
          <w:rFonts w:eastAsia="Calibri"/>
          <w:i/>
          <w:iCs/>
          <w:color w:val="4C4747"/>
          <w:sz w:val="18"/>
          <w:szCs w:val="18"/>
          <w:lang w:val="es-MX"/>
        </w:rPr>
      </w:pPr>
      <w:r w:rsidRPr="007D02DC">
        <w:rPr>
          <w:rFonts w:eastAsia="Calibri"/>
          <w:i/>
          <w:iCs/>
          <w:color w:val="4C4747"/>
          <w:sz w:val="18"/>
          <w:szCs w:val="18"/>
          <w:lang w:val="es-MX"/>
        </w:rPr>
        <w:t>Fuente interna: Dirección de Recursos Humanos (Inaipi) </w:t>
      </w:r>
    </w:p>
    <w:p w14:paraId="44171CB4" w14:textId="40CEB1BA" w:rsidR="007D02DC" w:rsidRPr="000C2572" w:rsidRDefault="000C2572" w:rsidP="007D02DC">
      <w:pPr>
        <w:spacing w:line="360" w:lineRule="auto"/>
        <w:jc w:val="both"/>
        <w:rPr>
          <w:rFonts w:eastAsia="Calibri"/>
          <w:b/>
          <w:bCs/>
          <w:noProof/>
          <w:color w:val="4C4747"/>
          <w:lang w:val="es-MX"/>
        </w:rPr>
      </w:pPr>
      <w:r w:rsidRPr="000C2572">
        <w:rPr>
          <w:rFonts w:eastAsia="Calibri"/>
          <w:b/>
          <w:bCs/>
          <w:noProof/>
          <w:color w:val="4C4747"/>
          <w:lang w:val="es-MX"/>
        </w:rPr>
        <w:t>Procesamiento de horas extras</w:t>
      </w:r>
    </w:p>
    <w:p w14:paraId="6963AD0E" w14:textId="77777777" w:rsidR="000C2572" w:rsidRPr="000C2572" w:rsidRDefault="000C2572" w:rsidP="000C2572">
      <w:pPr>
        <w:spacing w:line="360" w:lineRule="auto"/>
        <w:jc w:val="both"/>
        <w:rPr>
          <w:rFonts w:eastAsia="Calibri"/>
          <w:noProof/>
          <w:color w:val="4C4747"/>
          <w:lang w:val="es-MX"/>
        </w:rPr>
      </w:pPr>
      <w:r w:rsidRPr="000C2572">
        <w:rPr>
          <w:rFonts w:eastAsia="Calibri"/>
          <w:noProof/>
          <w:color w:val="4C4747"/>
          <w:lang w:val="es-MX"/>
        </w:rPr>
        <w:t>Dentro de la carpeta de beneficios institucionales y bajo la gestión del Departamento de Organización del Trabajo, Compensación y Beneficios, se encuentra la estimación y gestión del pago de horas extraordinarias. Este proceso está enmarcado en la Ley de Función Pública (41-08, Art. 40), la cual establece que el tiempo extra corresponde al trabajo realizado fuera de la jornada laboral habitual, excediendo las 40 horas semanales previstas para los colaboradores públicos.</w:t>
      </w:r>
    </w:p>
    <w:p w14:paraId="4EE7F2E2" w14:textId="77777777" w:rsidR="00E57DA5" w:rsidRDefault="000C2572" w:rsidP="000C2572">
      <w:pPr>
        <w:spacing w:line="360" w:lineRule="auto"/>
        <w:jc w:val="both"/>
        <w:rPr>
          <w:rFonts w:eastAsia="Calibri"/>
          <w:noProof/>
          <w:color w:val="4C4747"/>
          <w:lang w:val="es-MX"/>
        </w:rPr>
      </w:pPr>
      <w:r w:rsidRPr="000C2572">
        <w:rPr>
          <w:rFonts w:eastAsia="Calibri"/>
          <w:noProof/>
          <w:color w:val="4C4747"/>
          <w:lang w:val="es-MX"/>
        </w:rPr>
        <w:lastRenderedPageBreak/>
        <w:t>Nuestra institución reconoce y valora el tiempo adicional invertido por los colaboradores, asegurando la compensación adecuada conforme a los parámetros de fiscalización y control establecidos.</w:t>
      </w:r>
    </w:p>
    <w:p w14:paraId="0CC42DCC" w14:textId="262AB17E" w:rsidR="000C2572" w:rsidRDefault="000C2572" w:rsidP="000C2572">
      <w:pPr>
        <w:spacing w:line="360" w:lineRule="auto"/>
        <w:jc w:val="both"/>
        <w:rPr>
          <w:rFonts w:eastAsia="Calibri"/>
          <w:noProof/>
          <w:color w:val="4C4747"/>
          <w:lang w:val="es-MX"/>
        </w:rPr>
      </w:pPr>
      <w:r w:rsidRPr="000C2572">
        <w:rPr>
          <w:rFonts w:eastAsia="Calibri"/>
          <w:noProof/>
          <w:color w:val="4C4747"/>
          <w:lang w:val="es-MX"/>
        </w:rPr>
        <w:t>Este beneficio refleja el compromiso institucional con el bienestar y reconocimiento de los esfuerzos realizados por el personal más allá de sus funciones habituales.</w:t>
      </w:r>
    </w:p>
    <w:p w14:paraId="300AE0D5" w14:textId="0D0D01DD" w:rsidR="000C2572" w:rsidRPr="000C2572" w:rsidRDefault="000C2572" w:rsidP="00F21FE1">
      <w:pPr>
        <w:spacing w:line="360" w:lineRule="auto"/>
        <w:jc w:val="both"/>
        <w:rPr>
          <w:rFonts w:eastAsia="Calibri"/>
          <w:b/>
          <w:bCs/>
          <w:color w:val="4C4747"/>
          <w:lang w:val="es-MX"/>
        </w:rPr>
      </w:pPr>
      <w:r w:rsidRPr="000C2572">
        <w:rPr>
          <w:rFonts w:eastAsia="Calibri"/>
          <w:b/>
          <w:bCs/>
          <w:color w:val="4C4747"/>
          <w:lang w:val="es-MX"/>
        </w:rPr>
        <w:t>Tabla 65: Horas extras.</w:t>
      </w:r>
    </w:p>
    <w:tbl>
      <w:tblPr>
        <w:tblW w:w="7938" w:type="dxa"/>
        <w:tblInd w:w="-8" w:type="dxa"/>
        <w:tblBorders>
          <w:top w:val="single" w:sz="6" w:space="0" w:color="4C4747"/>
          <w:left w:val="single" w:sz="6" w:space="0" w:color="4C4747"/>
          <w:bottom w:val="single" w:sz="6" w:space="0" w:color="4C4747"/>
          <w:right w:val="single" w:sz="6" w:space="0" w:color="4C4747"/>
          <w:insideH w:val="single" w:sz="6" w:space="0" w:color="4C4747"/>
          <w:insideV w:val="single" w:sz="6" w:space="0" w:color="4C4747"/>
        </w:tblBorders>
        <w:tblCellMar>
          <w:left w:w="0" w:type="dxa"/>
          <w:right w:w="0" w:type="dxa"/>
        </w:tblCellMar>
        <w:tblLook w:val="04A0" w:firstRow="1" w:lastRow="0" w:firstColumn="1" w:lastColumn="0" w:noHBand="0" w:noVBand="1"/>
      </w:tblPr>
      <w:tblGrid>
        <w:gridCol w:w="4395"/>
        <w:gridCol w:w="3543"/>
      </w:tblGrid>
      <w:tr w:rsidR="000C2572" w:rsidRPr="0073197C" w14:paraId="4C999363" w14:textId="77777777" w:rsidTr="006060E6">
        <w:trPr>
          <w:trHeight w:val="307"/>
          <w:tblHeader/>
        </w:trPr>
        <w:tc>
          <w:tcPr>
            <w:tcW w:w="4395" w:type="dxa"/>
            <w:shd w:val="clear" w:color="auto" w:fill="002060"/>
            <w:vAlign w:val="center"/>
            <w:hideMark/>
          </w:tcPr>
          <w:p w14:paraId="2C60200D" w14:textId="77777777" w:rsidR="000C2572" w:rsidRPr="00432827" w:rsidRDefault="000C2572" w:rsidP="006060E6">
            <w:pPr>
              <w:spacing w:after="0" w:line="276" w:lineRule="auto"/>
              <w:jc w:val="center"/>
              <w:textAlignment w:val="baseline"/>
              <w:rPr>
                <w:rFonts w:eastAsia="Calibri"/>
                <w:color w:val="4C4747"/>
              </w:rPr>
            </w:pPr>
            <w:r w:rsidRPr="00F214F2">
              <w:rPr>
                <w:rFonts w:eastAsia="Calibri"/>
                <w:color w:val="FFFFFF" w:themeColor="background1"/>
              </w:rPr>
              <w:t>Tipo</w:t>
            </w:r>
          </w:p>
        </w:tc>
        <w:tc>
          <w:tcPr>
            <w:tcW w:w="3543" w:type="dxa"/>
            <w:shd w:val="clear" w:color="auto" w:fill="002060"/>
          </w:tcPr>
          <w:p w14:paraId="7EBA4FF0" w14:textId="77777777" w:rsidR="000C2572" w:rsidRPr="00984BDE" w:rsidRDefault="000C2572" w:rsidP="006060E6">
            <w:pPr>
              <w:spacing w:after="0" w:line="276" w:lineRule="auto"/>
              <w:jc w:val="center"/>
              <w:textAlignment w:val="baseline"/>
              <w:rPr>
                <w:rFonts w:eastAsia="Calibri"/>
                <w:color w:val="FFFFFF" w:themeColor="background1"/>
              </w:rPr>
            </w:pPr>
            <w:r>
              <w:rPr>
                <w:rFonts w:eastAsia="Calibri"/>
                <w:color w:val="FFFFFF" w:themeColor="background1"/>
              </w:rPr>
              <w:t>Monto</w:t>
            </w:r>
          </w:p>
        </w:tc>
      </w:tr>
      <w:tr w:rsidR="000C2572" w:rsidRPr="0073197C" w14:paraId="0E33814F" w14:textId="77777777" w:rsidTr="006060E6">
        <w:trPr>
          <w:trHeight w:val="307"/>
        </w:trPr>
        <w:tc>
          <w:tcPr>
            <w:tcW w:w="4395" w:type="dxa"/>
            <w:vAlign w:val="center"/>
            <w:hideMark/>
          </w:tcPr>
          <w:p w14:paraId="3AB817B4" w14:textId="77777777" w:rsidR="000C2572" w:rsidRPr="00432827" w:rsidRDefault="000C2572" w:rsidP="006060E6">
            <w:pPr>
              <w:spacing w:after="0" w:line="276" w:lineRule="auto"/>
              <w:textAlignment w:val="baseline"/>
              <w:rPr>
                <w:rFonts w:eastAsia="Calibri"/>
                <w:color w:val="4C4747"/>
              </w:rPr>
            </w:pPr>
            <w:r w:rsidRPr="005C57C6">
              <w:rPr>
                <w:rFonts w:eastAsia="Calibri"/>
                <w:color w:val="4C4747"/>
              </w:rPr>
              <w:t>Horas Extras</w:t>
            </w:r>
          </w:p>
        </w:tc>
        <w:tc>
          <w:tcPr>
            <w:tcW w:w="3543" w:type="dxa"/>
            <w:vAlign w:val="center"/>
          </w:tcPr>
          <w:p w14:paraId="43722CF5" w14:textId="1A6ED8EA" w:rsidR="000C2572" w:rsidRPr="005C57C6" w:rsidRDefault="000C2572" w:rsidP="006060E6">
            <w:pPr>
              <w:spacing w:after="0" w:line="276" w:lineRule="auto"/>
              <w:jc w:val="right"/>
              <w:textAlignment w:val="baseline"/>
              <w:rPr>
                <w:rFonts w:eastAsia="Calibri"/>
                <w:color w:val="4C4747"/>
              </w:rPr>
            </w:pPr>
            <w:r w:rsidRPr="00C74077">
              <w:rPr>
                <w:rFonts w:eastAsia="Calibri"/>
                <w:noProof/>
                <w:color w:val="4C4747"/>
                <w:lang w:val="es-MX"/>
              </w:rPr>
              <w:t>RD$</w:t>
            </w:r>
            <w:r w:rsidRPr="005C57C6">
              <w:rPr>
                <w:rFonts w:eastAsia="Calibri"/>
                <w:color w:val="4C4747"/>
              </w:rPr>
              <w:t>1,</w:t>
            </w:r>
            <w:r>
              <w:rPr>
                <w:rFonts w:eastAsia="Calibri"/>
                <w:color w:val="4C4747"/>
              </w:rPr>
              <w:t>884,077.04</w:t>
            </w:r>
          </w:p>
        </w:tc>
      </w:tr>
      <w:tr w:rsidR="000C2572" w:rsidRPr="00F214F2" w14:paraId="1D577C98" w14:textId="77777777" w:rsidTr="006060E6">
        <w:trPr>
          <w:trHeight w:val="307"/>
        </w:trPr>
        <w:tc>
          <w:tcPr>
            <w:tcW w:w="4395" w:type="dxa"/>
            <w:vAlign w:val="center"/>
            <w:hideMark/>
          </w:tcPr>
          <w:p w14:paraId="68F4600E" w14:textId="77777777" w:rsidR="000C2572" w:rsidRPr="00432827" w:rsidRDefault="000C2572" w:rsidP="006060E6">
            <w:pPr>
              <w:spacing w:after="0" w:line="276" w:lineRule="auto"/>
              <w:jc w:val="center"/>
              <w:textAlignment w:val="baseline"/>
              <w:rPr>
                <w:rFonts w:eastAsia="Calibri"/>
                <w:b/>
                <w:bCs/>
                <w:color w:val="4C4747"/>
              </w:rPr>
            </w:pPr>
            <w:r w:rsidRPr="00432827">
              <w:rPr>
                <w:rFonts w:eastAsia="Calibri"/>
                <w:b/>
                <w:bCs/>
                <w:color w:val="4C4747"/>
              </w:rPr>
              <w:t xml:space="preserve">Total </w:t>
            </w:r>
          </w:p>
        </w:tc>
        <w:tc>
          <w:tcPr>
            <w:tcW w:w="3543" w:type="dxa"/>
          </w:tcPr>
          <w:p w14:paraId="0215E74F" w14:textId="515034F8" w:rsidR="000C2572" w:rsidRPr="000C2572" w:rsidRDefault="000C2572" w:rsidP="006060E6">
            <w:pPr>
              <w:spacing w:after="0" w:line="276" w:lineRule="auto"/>
              <w:jc w:val="right"/>
              <w:textAlignment w:val="baseline"/>
              <w:rPr>
                <w:rFonts w:eastAsia="Times New Roman"/>
                <w:b/>
                <w:bCs/>
                <w:color w:val="000000"/>
                <w:lang w:eastAsia="es-DO"/>
              </w:rPr>
            </w:pPr>
            <w:r w:rsidRPr="000C2572">
              <w:rPr>
                <w:rFonts w:eastAsia="Calibri"/>
                <w:b/>
                <w:bCs/>
                <w:noProof/>
                <w:color w:val="4C4747"/>
                <w:lang w:val="es-MX"/>
              </w:rPr>
              <w:t>RD$</w:t>
            </w:r>
            <w:r w:rsidRPr="000C2572">
              <w:rPr>
                <w:rFonts w:eastAsia="Calibri"/>
                <w:b/>
                <w:bCs/>
                <w:color w:val="4C4747"/>
              </w:rPr>
              <w:t>1,884,077.04</w:t>
            </w:r>
          </w:p>
        </w:tc>
      </w:tr>
    </w:tbl>
    <w:p w14:paraId="4053A438" w14:textId="77777777" w:rsidR="000C2572" w:rsidRPr="000C2572" w:rsidRDefault="000C2572" w:rsidP="000C2572">
      <w:pPr>
        <w:spacing w:line="360" w:lineRule="auto"/>
        <w:jc w:val="both"/>
        <w:rPr>
          <w:rFonts w:eastAsia="Calibri"/>
          <w:i/>
          <w:iCs/>
          <w:color w:val="4C4747"/>
          <w:sz w:val="18"/>
          <w:szCs w:val="18"/>
          <w:lang w:val="es-MX"/>
        </w:rPr>
      </w:pPr>
      <w:r w:rsidRPr="000C2572">
        <w:rPr>
          <w:rFonts w:eastAsia="Calibri"/>
          <w:i/>
          <w:iCs/>
          <w:color w:val="4C4747"/>
          <w:sz w:val="18"/>
          <w:szCs w:val="18"/>
          <w:lang w:val="es-MX"/>
        </w:rPr>
        <w:t>Fuente interna: Dirección de Recursos Humanos (Inaipi) </w:t>
      </w:r>
    </w:p>
    <w:p w14:paraId="27F37907" w14:textId="060B1DDF" w:rsidR="000C2572" w:rsidRPr="002839E6" w:rsidRDefault="000C2572" w:rsidP="000C2572">
      <w:pPr>
        <w:spacing w:line="360" w:lineRule="auto"/>
        <w:jc w:val="both"/>
        <w:rPr>
          <w:rFonts w:eastAsia="Calibri"/>
          <w:b/>
          <w:bCs/>
          <w:noProof/>
          <w:color w:val="4C4747"/>
          <w:lang w:val="es-MX"/>
        </w:rPr>
      </w:pPr>
      <w:r w:rsidRPr="002839E6">
        <w:rPr>
          <w:rFonts w:eastAsia="Calibri"/>
          <w:b/>
          <w:bCs/>
          <w:noProof/>
          <w:color w:val="4C4747"/>
          <w:lang w:val="es-MX"/>
        </w:rPr>
        <w:t>División de Seguridad Laboral</w:t>
      </w:r>
    </w:p>
    <w:p w14:paraId="2ABE44DA" w14:textId="5099387D" w:rsidR="00E57DA5" w:rsidRPr="002839E6" w:rsidRDefault="00541971" w:rsidP="00541971">
      <w:pPr>
        <w:spacing w:line="360" w:lineRule="auto"/>
        <w:jc w:val="both"/>
        <w:rPr>
          <w:rFonts w:eastAsia="Calibri"/>
          <w:noProof/>
          <w:color w:val="4C4747"/>
          <w:lang w:val="es-MX"/>
        </w:rPr>
      </w:pPr>
      <w:r w:rsidRPr="002839E6">
        <w:rPr>
          <w:rFonts w:eastAsia="Calibri"/>
          <w:noProof/>
          <w:color w:val="4C4747"/>
          <w:lang w:val="es-MX"/>
        </w:rPr>
        <w:t>La división de Seguridad Laboral del INAIPI es aquella encargada de evaluar las condiciones del trabajo, los riesgos asociados a la implementación de medidas de prevención y de protección de los colaboradores, para así preservar la salud física y mental del talento humano.</w:t>
      </w:r>
    </w:p>
    <w:p w14:paraId="4357C118" w14:textId="4C5E4703" w:rsidR="000C2572" w:rsidRPr="002839E6" w:rsidRDefault="00541971" w:rsidP="00541971">
      <w:pPr>
        <w:spacing w:line="360" w:lineRule="auto"/>
        <w:jc w:val="both"/>
        <w:rPr>
          <w:rFonts w:eastAsia="Calibri"/>
          <w:noProof/>
          <w:color w:val="4C4747"/>
          <w:lang w:val="es-MX"/>
        </w:rPr>
      </w:pPr>
      <w:r w:rsidRPr="002839E6">
        <w:rPr>
          <w:rFonts w:eastAsia="Calibri"/>
          <w:noProof/>
          <w:color w:val="4C4747"/>
          <w:lang w:val="es-MX"/>
        </w:rPr>
        <w:t>La misma vela por la integridad física del talento humano y la estructura física de la institución, a través de las inspecciones de las áreas vulnerables, conformación de distintas brigadas a nivel nacional, inspección de extintores, dotando a las distintas áreas con los EPP (Equipos de Protección Personal) y capacitando al personal. Con el objetivo de salvaguardar a los colaboradores, para así brindar servicios de calidad a la primera infancia.</w:t>
      </w:r>
    </w:p>
    <w:p w14:paraId="0918ABD7" w14:textId="77777777" w:rsidR="00541971" w:rsidRPr="002839E6" w:rsidRDefault="00541971" w:rsidP="00541971">
      <w:pPr>
        <w:spacing w:line="360" w:lineRule="auto"/>
        <w:jc w:val="both"/>
        <w:rPr>
          <w:rFonts w:eastAsia="Calibri"/>
          <w:b/>
          <w:bCs/>
          <w:noProof/>
          <w:color w:val="4C4747"/>
          <w:lang w:val="es-MX"/>
        </w:rPr>
      </w:pPr>
      <w:r w:rsidRPr="002839E6">
        <w:rPr>
          <w:rFonts w:eastAsia="Calibri"/>
          <w:b/>
          <w:bCs/>
          <w:noProof/>
          <w:color w:val="4C4747"/>
          <w:lang w:val="es-MX"/>
        </w:rPr>
        <w:t>Visitas Inspección de Seguridad</w:t>
      </w:r>
    </w:p>
    <w:p w14:paraId="1BBD89F7" w14:textId="0F8AC2CA" w:rsidR="000C2572" w:rsidRPr="00541971" w:rsidRDefault="00541971" w:rsidP="00541971">
      <w:pPr>
        <w:spacing w:line="360" w:lineRule="auto"/>
        <w:jc w:val="both"/>
        <w:rPr>
          <w:rFonts w:eastAsia="Calibri"/>
          <w:noProof/>
          <w:color w:val="4C4747"/>
          <w:lang w:val="es-MX"/>
        </w:rPr>
      </w:pPr>
      <w:r w:rsidRPr="002839E6">
        <w:rPr>
          <w:rFonts w:eastAsia="Calibri"/>
          <w:noProof/>
          <w:color w:val="4C4747"/>
          <w:lang w:val="es-MX"/>
        </w:rPr>
        <w:t>Con la finalidad de identificar factores de riesgos dentro de los espacios y posterior corrección.</w:t>
      </w:r>
      <w:r w:rsidR="00E57DA5">
        <w:rPr>
          <w:rFonts w:eastAsia="Calibri"/>
          <w:noProof/>
          <w:color w:val="4C4747"/>
          <w:lang w:val="es-MX"/>
        </w:rPr>
        <w:t xml:space="preserve"> </w:t>
      </w:r>
      <w:r w:rsidRPr="002839E6">
        <w:rPr>
          <w:rFonts w:eastAsia="Calibri"/>
          <w:noProof/>
          <w:color w:val="4C4747"/>
          <w:lang w:val="es-MX"/>
        </w:rPr>
        <w:t xml:space="preserve">Las visitas de inspección de seguridad se realizan en los centros CAIPI y CAFI a nivel nacional </w:t>
      </w:r>
      <w:r w:rsidRPr="002839E6">
        <w:rPr>
          <w:rFonts w:eastAsia="Calibri"/>
          <w:noProof/>
          <w:color w:val="4C4747"/>
          <w:lang w:val="es-MX"/>
        </w:rPr>
        <w:lastRenderedPageBreak/>
        <w:t xml:space="preserve">donde se puede resaltar que se han realizado un total de 147 visitas correspondiente al año 2025. </w:t>
      </w:r>
      <w:r w:rsidRPr="00541971">
        <w:rPr>
          <w:rFonts w:eastAsia="Calibri"/>
          <w:noProof/>
          <w:color w:val="4C4747"/>
          <w:lang w:val="es-MX"/>
        </w:rPr>
        <w:t>En cuanto a visitas de inspección de seguridad en sede central y almacenes se han realizado un total de 04 visitas correspondientes al año 2025.</w:t>
      </w:r>
    </w:p>
    <w:p w14:paraId="7CE790CD" w14:textId="77777777" w:rsidR="00541971" w:rsidRPr="002839E6" w:rsidRDefault="00541971" w:rsidP="00541971">
      <w:pPr>
        <w:spacing w:line="360" w:lineRule="auto"/>
        <w:jc w:val="both"/>
        <w:rPr>
          <w:rFonts w:eastAsia="Calibri"/>
          <w:noProof/>
          <w:color w:val="4C4747"/>
          <w:lang w:val="es-MX"/>
        </w:rPr>
      </w:pPr>
      <w:r w:rsidRPr="002839E6">
        <w:rPr>
          <w:rFonts w:eastAsia="Calibri"/>
          <w:b/>
          <w:bCs/>
          <w:noProof/>
          <w:color w:val="4C4747"/>
          <w:lang w:val="es-MX"/>
        </w:rPr>
        <w:t>Identificación y señalización</w:t>
      </w:r>
      <w:r w:rsidRPr="002839E6">
        <w:rPr>
          <w:rFonts w:eastAsia="Calibri"/>
          <w:noProof/>
          <w:color w:val="4C4747"/>
          <w:lang w:val="es-MX"/>
        </w:rPr>
        <w:t xml:space="preserve"> </w:t>
      </w:r>
    </w:p>
    <w:p w14:paraId="6B7934E6" w14:textId="41135A59" w:rsidR="00541971" w:rsidRPr="00541971" w:rsidRDefault="00541971" w:rsidP="00541971">
      <w:pPr>
        <w:spacing w:line="360" w:lineRule="auto"/>
        <w:jc w:val="both"/>
        <w:rPr>
          <w:rFonts w:eastAsia="Calibri"/>
          <w:noProof/>
          <w:color w:val="4C4747"/>
          <w:lang w:val="es-MX"/>
        </w:rPr>
      </w:pPr>
      <w:r w:rsidRPr="00541971">
        <w:rPr>
          <w:rFonts w:eastAsia="Calibri"/>
          <w:noProof/>
          <w:color w:val="4C4747"/>
          <w:lang w:val="es-MX"/>
        </w:rPr>
        <w:t xml:space="preserve">Identificación y señalización de la ruta de evacuación de todos los centros CAIPI, CAFI, almacenes, Sede Central y oficinas regionales del INAIPI.  </w:t>
      </w:r>
    </w:p>
    <w:p w14:paraId="23EF4102" w14:textId="77777777" w:rsidR="00541971" w:rsidRPr="002839E6" w:rsidRDefault="00541971" w:rsidP="00541971">
      <w:pPr>
        <w:spacing w:line="360" w:lineRule="auto"/>
        <w:jc w:val="both"/>
        <w:rPr>
          <w:rFonts w:eastAsia="Calibri"/>
          <w:noProof/>
          <w:color w:val="4C4747"/>
          <w:lang w:val="es-MX"/>
        </w:rPr>
      </w:pPr>
      <w:r w:rsidRPr="002839E6">
        <w:rPr>
          <w:rFonts w:eastAsia="Calibri"/>
          <w:noProof/>
          <w:color w:val="4C4747"/>
          <w:lang w:val="es-MX"/>
        </w:rPr>
        <w:t>La ruta de evacuación es aquel trayecto seguro que utilizarán las personas para salir de un inmueble en caso de que ocurra alguna contingencia. Entiéndase contingencia como cualquier evento que interrumpe el curso normal de las actividades y que puede poner en peligro la vida de los involucrados.</w:t>
      </w:r>
    </w:p>
    <w:p w14:paraId="1FD29FF7" w14:textId="595F7195" w:rsidR="00541971" w:rsidRPr="002839E6" w:rsidRDefault="00541971" w:rsidP="00541971">
      <w:pPr>
        <w:spacing w:line="360" w:lineRule="auto"/>
        <w:jc w:val="both"/>
        <w:rPr>
          <w:rFonts w:eastAsia="Calibri"/>
          <w:noProof/>
          <w:color w:val="4C4747"/>
          <w:lang w:val="es-MX"/>
        </w:rPr>
      </w:pPr>
      <w:r w:rsidRPr="002839E6">
        <w:rPr>
          <w:rFonts w:eastAsia="Calibri"/>
          <w:noProof/>
          <w:color w:val="4C4747"/>
          <w:lang w:val="es-MX"/>
        </w:rPr>
        <w:t>El principal objetivo de que estén establecidas y con claros señalamientos, es que se puedan abandonar las instalaciones en el menor tiempo posible.</w:t>
      </w:r>
    </w:p>
    <w:p w14:paraId="4DF4B928" w14:textId="77777777" w:rsidR="00541971" w:rsidRPr="002839E6" w:rsidRDefault="00541971" w:rsidP="00541971">
      <w:pPr>
        <w:spacing w:line="360" w:lineRule="auto"/>
        <w:jc w:val="both"/>
        <w:rPr>
          <w:rFonts w:eastAsia="Calibri"/>
          <w:b/>
          <w:bCs/>
          <w:noProof/>
          <w:color w:val="4C4747"/>
          <w:lang w:val="es-MX"/>
        </w:rPr>
      </w:pPr>
      <w:r w:rsidRPr="002839E6">
        <w:rPr>
          <w:rFonts w:eastAsia="Calibri"/>
          <w:b/>
          <w:bCs/>
          <w:noProof/>
          <w:color w:val="4C4747"/>
          <w:lang w:val="es-MX"/>
        </w:rPr>
        <w:t>Capacitaciones</w:t>
      </w:r>
    </w:p>
    <w:p w14:paraId="2C3C379E" w14:textId="77777777" w:rsidR="00541971" w:rsidRPr="00541971" w:rsidRDefault="00541971" w:rsidP="00541971">
      <w:pPr>
        <w:spacing w:line="360" w:lineRule="auto"/>
        <w:jc w:val="both"/>
        <w:rPr>
          <w:rFonts w:eastAsia="Calibri"/>
          <w:noProof/>
          <w:color w:val="4C4747"/>
          <w:lang w:val="es-MX"/>
        </w:rPr>
      </w:pPr>
      <w:r w:rsidRPr="00541971">
        <w:rPr>
          <w:rFonts w:eastAsia="Calibri"/>
          <w:noProof/>
          <w:color w:val="4C4747"/>
          <w:lang w:val="es-MX"/>
        </w:rPr>
        <w:t>Durante el año 2025, el INAIPI ejecutó, a través de la División de Seguridad Laboral, un plan integral de capacitación orientado a dotar a los colaboradores de las competencias técnicas necesarias para la prevención de siniestros y la mitigación de riesgos.</w:t>
      </w:r>
    </w:p>
    <w:p w14:paraId="4070171C" w14:textId="7C85989A" w:rsidR="00541971" w:rsidRPr="00541971" w:rsidRDefault="00541971" w:rsidP="00541971">
      <w:pPr>
        <w:spacing w:line="360" w:lineRule="auto"/>
        <w:jc w:val="both"/>
        <w:rPr>
          <w:rFonts w:eastAsia="Calibri"/>
          <w:noProof/>
          <w:color w:val="4C4747"/>
          <w:lang w:val="es-MX"/>
        </w:rPr>
      </w:pPr>
      <w:r w:rsidRPr="00541971">
        <w:rPr>
          <w:rFonts w:eastAsia="Calibri"/>
          <w:noProof/>
          <w:color w:val="4C4747"/>
          <w:lang w:val="es-MX"/>
        </w:rPr>
        <w:t>El objetivo central de esta gestión fue garantizar que el personal posea los conocimientos para ofrecer una respuesta efectiva ante cualquier eventualidad, velando así por su propia integridad, el bienestar de la primera infancia y la seguridad de los espacios habilitados para la atención.</w:t>
      </w:r>
    </w:p>
    <w:p w14:paraId="2733765F" w14:textId="77777777" w:rsidR="00541971" w:rsidRPr="002839E6" w:rsidRDefault="00541971" w:rsidP="00541971">
      <w:pPr>
        <w:spacing w:line="360" w:lineRule="auto"/>
        <w:jc w:val="both"/>
        <w:rPr>
          <w:rFonts w:eastAsia="Calibri"/>
          <w:noProof/>
          <w:color w:val="4C4747"/>
          <w:lang w:val="es-MX"/>
        </w:rPr>
      </w:pPr>
      <w:r w:rsidRPr="002839E6">
        <w:rPr>
          <w:rFonts w:eastAsia="Calibri"/>
          <w:noProof/>
          <w:color w:val="4C4747"/>
          <w:lang w:val="es-MX"/>
        </w:rPr>
        <w:lastRenderedPageBreak/>
        <w:t>La estrategia formativa tuvo un alcance nacional, abarcando la Sede Central, los almacenes, las Oficinas Regionales y la red de servicios (centros CAIPI y CAFI). En coordinación con el Instituto Dominicano de Prevención y Protección de Riesgos Laborales (IDOPPRIL) y mediante recursos institucionales, se impartieron talleres clave como Uso y Manejo de Extintores, Simulacros de Evacuación y Primeros Auxilios Básicos, así como capacitaciones especializadas para el desempeño seguro de las labores diarias.</w:t>
      </w:r>
    </w:p>
    <w:p w14:paraId="75477A2D" w14:textId="61550FC1" w:rsidR="00541971" w:rsidRPr="002839E6" w:rsidRDefault="00541971" w:rsidP="00541971">
      <w:pPr>
        <w:spacing w:line="360" w:lineRule="auto"/>
        <w:jc w:val="both"/>
        <w:rPr>
          <w:rFonts w:eastAsia="Calibri"/>
          <w:noProof/>
          <w:color w:val="4C4747"/>
          <w:lang w:val="es-MX"/>
        </w:rPr>
      </w:pPr>
      <w:r w:rsidRPr="002839E6">
        <w:rPr>
          <w:rFonts w:eastAsia="Calibri"/>
          <w:noProof/>
          <w:color w:val="4C4747"/>
          <w:lang w:val="es-MX"/>
        </w:rPr>
        <w:t>Como resultado de este esfuerzo, se llevaron a cabo 45 talleres de capacitación a nivel nacional, logrando instruir a un total de 646 colaboradores, consolidando así una cultura de prevención en toda la estructura institucional.</w:t>
      </w:r>
    </w:p>
    <w:p w14:paraId="5E8E00BA" w14:textId="422E863D" w:rsidR="00541971" w:rsidRPr="00541971" w:rsidRDefault="00541971" w:rsidP="009A2807">
      <w:pPr>
        <w:spacing w:after="0" w:line="276" w:lineRule="auto"/>
        <w:jc w:val="both"/>
        <w:rPr>
          <w:rFonts w:eastAsia="Calibri"/>
          <w:noProof/>
          <w:color w:val="4C4747"/>
          <w:lang w:val="es-MX"/>
        </w:rPr>
      </w:pPr>
      <w:r w:rsidRPr="00F21FE1">
        <w:rPr>
          <w:rFonts w:eastAsia="Calibri"/>
          <w:b/>
          <w:bCs/>
          <w:color w:val="4C4747"/>
          <w:lang w:val="es-MX"/>
        </w:rPr>
        <w:t>Tabla 66: Proceso de Capacitaciones realizadas en el año 2025.</w:t>
      </w:r>
      <w:r>
        <w:rPr>
          <w:rFonts w:eastAsia="Calibri"/>
          <w:lang w:val="es-MX"/>
        </w:rPr>
        <w:tab/>
      </w:r>
    </w:p>
    <w:tbl>
      <w:tblPr>
        <w:tblpPr w:leftFromText="141" w:rightFromText="141" w:bottomFromText="160" w:vertAnchor="text" w:horzAnchor="margin" w:tblpY="269"/>
        <w:tblW w:w="7928" w:type="dxa"/>
        <w:tblBorders>
          <w:top w:val="single" w:sz="8" w:space="0" w:color="4C4747"/>
          <w:left w:val="single" w:sz="8" w:space="0" w:color="4C4747"/>
          <w:bottom w:val="single" w:sz="8" w:space="0" w:color="4C4747"/>
          <w:right w:val="single" w:sz="8" w:space="0" w:color="4C4747"/>
          <w:insideH w:val="single" w:sz="8" w:space="0" w:color="4C4747"/>
          <w:insideV w:val="single" w:sz="8" w:space="0" w:color="4C4747"/>
        </w:tblBorders>
        <w:tblLayout w:type="fixed"/>
        <w:tblCellMar>
          <w:left w:w="0" w:type="dxa"/>
          <w:right w:w="0" w:type="dxa"/>
        </w:tblCellMar>
        <w:tblLook w:val="04A0" w:firstRow="1" w:lastRow="0" w:firstColumn="1" w:lastColumn="0" w:noHBand="0" w:noVBand="1"/>
      </w:tblPr>
      <w:tblGrid>
        <w:gridCol w:w="4668"/>
        <w:gridCol w:w="1134"/>
        <w:gridCol w:w="2126"/>
      </w:tblGrid>
      <w:tr w:rsidR="00541971" w:rsidRPr="00541971" w14:paraId="20609248" w14:textId="77777777" w:rsidTr="00541971">
        <w:trPr>
          <w:trHeight w:val="547"/>
          <w:tblHeader/>
        </w:trPr>
        <w:tc>
          <w:tcPr>
            <w:tcW w:w="4668" w:type="dxa"/>
            <w:shd w:val="clear" w:color="auto" w:fill="002060"/>
            <w:tcMar>
              <w:top w:w="0" w:type="dxa"/>
              <w:left w:w="108" w:type="dxa"/>
              <w:bottom w:w="0" w:type="dxa"/>
              <w:right w:w="108" w:type="dxa"/>
            </w:tcMar>
            <w:vAlign w:val="center"/>
            <w:hideMark/>
          </w:tcPr>
          <w:p w14:paraId="0EC3E307" w14:textId="77777777" w:rsidR="00541971" w:rsidRPr="00541971" w:rsidRDefault="00541971" w:rsidP="00F21FE1">
            <w:pPr>
              <w:spacing w:after="0" w:line="276" w:lineRule="auto"/>
              <w:jc w:val="center"/>
              <w:rPr>
                <w:rFonts w:eastAsia="Calibri"/>
                <w:b/>
                <w:bCs/>
                <w:noProof/>
                <w:color w:val="FFFFFF" w:themeColor="background1"/>
              </w:rPr>
            </w:pPr>
            <w:r w:rsidRPr="00541971">
              <w:rPr>
                <w:rFonts w:eastAsia="Calibri"/>
                <w:b/>
                <w:bCs/>
                <w:noProof/>
                <w:color w:val="FFFFFF" w:themeColor="background1"/>
              </w:rPr>
              <w:t>Descripción de talleres</w:t>
            </w:r>
          </w:p>
        </w:tc>
        <w:tc>
          <w:tcPr>
            <w:tcW w:w="1134" w:type="dxa"/>
            <w:shd w:val="clear" w:color="auto" w:fill="002060"/>
            <w:vAlign w:val="center"/>
          </w:tcPr>
          <w:p w14:paraId="1AD7D036" w14:textId="6C70BEAF" w:rsidR="00541971" w:rsidRPr="00541971" w:rsidRDefault="00541971" w:rsidP="00F21FE1">
            <w:pPr>
              <w:spacing w:after="0" w:line="276" w:lineRule="auto"/>
              <w:jc w:val="center"/>
              <w:rPr>
                <w:rFonts w:eastAsia="Calibri"/>
                <w:b/>
                <w:bCs/>
                <w:noProof/>
                <w:color w:val="FFFFFF" w:themeColor="background1"/>
              </w:rPr>
            </w:pPr>
            <w:r>
              <w:rPr>
                <w:rFonts w:eastAsia="Calibri"/>
                <w:b/>
                <w:bCs/>
                <w:noProof/>
                <w:color w:val="FFFFFF" w:themeColor="background1"/>
              </w:rPr>
              <w:t>Talleres</w:t>
            </w:r>
          </w:p>
        </w:tc>
        <w:tc>
          <w:tcPr>
            <w:tcW w:w="2126" w:type="dxa"/>
            <w:shd w:val="clear" w:color="auto" w:fill="002060"/>
            <w:vAlign w:val="center"/>
            <w:hideMark/>
          </w:tcPr>
          <w:p w14:paraId="645B5F36" w14:textId="0E3808D4" w:rsidR="00541971" w:rsidRPr="00541971" w:rsidRDefault="00541971" w:rsidP="00F21FE1">
            <w:pPr>
              <w:spacing w:after="0" w:line="276" w:lineRule="auto"/>
              <w:jc w:val="center"/>
              <w:rPr>
                <w:rFonts w:eastAsia="Calibri"/>
                <w:b/>
                <w:bCs/>
                <w:noProof/>
                <w:color w:val="FFFFFF" w:themeColor="background1"/>
              </w:rPr>
            </w:pPr>
            <w:r>
              <w:rPr>
                <w:rFonts w:eastAsia="Calibri"/>
                <w:b/>
                <w:bCs/>
                <w:noProof/>
                <w:color w:val="FFFFFF" w:themeColor="background1"/>
              </w:rPr>
              <w:t>Capacitados</w:t>
            </w:r>
          </w:p>
        </w:tc>
      </w:tr>
      <w:tr w:rsidR="00F21FE1" w:rsidRPr="00541971" w14:paraId="4AEC1517" w14:textId="77777777" w:rsidTr="006060E6">
        <w:trPr>
          <w:trHeight w:val="340"/>
        </w:trPr>
        <w:tc>
          <w:tcPr>
            <w:tcW w:w="4668" w:type="dxa"/>
            <w:tcMar>
              <w:top w:w="0" w:type="dxa"/>
              <w:left w:w="108" w:type="dxa"/>
              <w:bottom w:w="0" w:type="dxa"/>
              <w:right w:w="108" w:type="dxa"/>
            </w:tcMar>
            <w:hideMark/>
          </w:tcPr>
          <w:p w14:paraId="33D88AB5" w14:textId="3BA1DC11" w:rsidR="00F21FE1" w:rsidRPr="00541971" w:rsidRDefault="00F21FE1" w:rsidP="00F21FE1">
            <w:pPr>
              <w:spacing w:after="0" w:line="276" w:lineRule="auto"/>
              <w:jc w:val="both"/>
              <w:rPr>
                <w:rFonts w:eastAsia="Calibri"/>
                <w:noProof/>
                <w:color w:val="4C4747"/>
                <w:lang w:val="es-MX"/>
              </w:rPr>
            </w:pPr>
            <w:r w:rsidRPr="00F21FE1">
              <w:rPr>
                <w:rFonts w:eastAsia="Calibri"/>
                <w:noProof/>
                <w:color w:val="4C4747"/>
                <w:lang w:val="es-MX"/>
              </w:rPr>
              <w:t>Uso y Manejo de Extintores</w:t>
            </w:r>
          </w:p>
        </w:tc>
        <w:tc>
          <w:tcPr>
            <w:tcW w:w="1134" w:type="dxa"/>
            <w:hideMark/>
          </w:tcPr>
          <w:p w14:paraId="6D1D4A13" w14:textId="5CD56128" w:rsidR="00F21FE1" w:rsidRPr="00F21FE1" w:rsidRDefault="00F21FE1" w:rsidP="00F21FE1">
            <w:pPr>
              <w:spacing w:after="0" w:line="276" w:lineRule="auto"/>
              <w:jc w:val="center"/>
              <w:rPr>
                <w:rFonts w:eastAsia="Calibri"/>
                <w:noProof/>
                <w:color w:val="4C4747"/>
                <w:lang w:val="es-MX"/>
              </w:rPr>
            </w:pPr>
            <w:r w:rsidRPr="00F21FE1">
              <w:rPr>
                <w:rFonts w:eastAsia="Calibri"/>
                <w:noProof/>
                <w:color w:val="4C4747"/>
                <w:lang w:val="es-MX"/>
              </w:rPr>
              <w:t>13</w:t>
            </w:r>
          </w:p>
        </w:tc>
        <w:tc>
          <w:tcPr>
            <w:tcW w:w="2126" w:type="dxa"/>
            <w:hideMark/>
          </w:tcPr>
          <w:p w14:paraId="17AFB62A" w14:textId="0B378C03" w:rsidR="00F21FE1" w:rsidRPr="00F21FE1" w:rsidRDefault="00F21FE1" w:rsidP="00F21FE1">
            <w:pPr>
              <w:spacing w:after="0" w:line="276" w:lineRule="auto"/>
              <w:jc w:val="center"/>
              <w:rPr>
                <w:rFonts w:eastAsia="Calibri"/>
                <w:noProof/>
                <w:color w:val="4C4747"/>
                <w:lang w:val="es-MX"/>
              </w:rPr>
            </w:pPr>
            <w:r w:rsidRPr="00F21FE1">
              <w:rPr>
                <w:rFonts w:eastAsia="Calibri"/>
                <w:noProof/>
                <w:color w:val="4C4747"/>
                <w:lang w:val="es-MX"/>
              </w:rPr>
              <w:t>158</w:t>
            </w:r>
          </w:p>
        </w:tc>
      </w:tr>
      <w:tr w:rsidR="00F21FE1" w:rsidRPr="00541971" w14:paraId="07A4E6BA" w14:textId="77777777" w:rsidTr="006060E6">
        <w:trPr>
          <w:trHeight w:val="340"/>
        </w:trPr>
        <w:tc>
          <w:tcPr>
            <w:tcW w:w="4668" w:type="dxa"/>
            <w:tcMar>
              <w:top w:w="0" w:type="dxa"/>
              <w:left w:w="108" w:type="dxa"/>
              <w:bottom w:w="0" w:type="dxa"/>
              <w:right w:w="108" w:type="dxa"/>
            </w:tcMar>
            <w:hideMark/>
          </w:tcPr>
          <w:p w14:paraId="5DF1F729" w14:textId="30451E5D" w:rsidR="00F21FE1" w:rsidRPr="00541971" w:rsidRDefault="00F21FE1" w:rsidP="00F21FE1">
            <w:pPr>
              <w:spacing w:after="0" w:line="276" w:lineRule="auto"/>
              <w:jc w:val="both"/>
              <w:rPr>
                <w:rFonts w:eastAsia="Calibri"/>
                <w:noProof/>
                <w:color w:val="4C4747"/>
                <w:lang w:val="es-MX"/>
              </w:rPr>
            </w:pPr>
            <w:r w:rsidRPr="00F21FE1">
              <w:rPr>
                <w:rFonts w:eastAsia="Calibri"/>
                <w:noProof/>
                <w:color w:val="4C4747"/>
                <w:lang w:val="es-MX"/>
              </w:rPr>
              <w:t>Primeros Auxilios Básicos</w:t>
            </w:r>
          </w:p>
        </w:tc>
        <w:tc>
          <w:tcPr>
            <w:tcW w:w="1134" w:type="dxa"/>
            <w:hideMark/>
          </w:tcPr>
          <w:p w14:paraId="3C11988C" w14:textId="2633211D" w:rsidR="00F21FE1" w:rsidRPr="00F21FE1" w:rsidRDefault="00F21FE1" w:rsidP="00F21FE1">
            <w:pPr>
              <w:spacing w:after="0" w:line="276" w:lineRule="auto"/>
              <w:jc w:val="center"/>
              <w:rPr>
                <w:rFonts w:eastAsia="Calibri"/>
                <w:noProof/>
                <w:color w:val="4C4747"/>
                <w:lang w:val="es-MX"/>
              </w:rPr>
            </w:pPr>
            <w:r w:rsidRPr="00F21FE1">
              <w:rPr>
                <w:rFonts w:eastAsia="Calibri"/>
                <w:noProof/>
                <w:color w:val="4C4747"/>
                <w:lang w:val="es-MX"/>
              </w:rPr>
              <w:t>11</w:t>
            </w:r>
          </w:p>
        </w:tc>
        <w:tc>
          <w:tcPr>
            <w:tcW w:w="2126" w:type="dxa"/>
            <w:hideMark/>
          </w:tcPr>
          <w:p w14:paraId="0A15F6AC" w14:textId="54CD86A8" w:rsidR="00F21FE1" w:rsidRPr="00F21FE1" w:rsidRDefault="00F21FE1" w:rsidP="00F21FE1">
            <w:pPr>
              <w:spacing w:after="0" w:line="276" w:lineRule="auto"/>
              <w:jc w:val="center"/>
              <w:rPr>
                <w:rFonts w:eastAsia="Calibri"/>
                <w:noProof/>
                <w:color w:val="4C4747"/>
                <w:lang w:val="es-MX"/>
              </w:rPr>
            </w:pPr>
            <w:r w:rsidRPr="00F21FE1">
              <w:rPr>
                <w:rFonts w:eastAsia="Calibri"/>
                <w:noProof/>
                <w:color w:val="4C4747"/>
                <w:lang w:val="es-MX"/>
              </w:rPr>
              <w:t>125</w:t>
            </w:r>
          </w:p>
        </w:tc>
      </w:tr>
      <w:tr w:rsidR="00F21FE1" w:rsidRPr="00541971" w14:paraId="4C29DDB2" w14:textId="77777777" w:rsidTr="006060E6">
        <w:trPr>
          <w:trHeight w:val="340"/>
        </w:trPr>
        <w:tc>
          <w:tcPr>
            <w:tcW w:w="4668" w:type="dxa"/>
            <w:tcMar>
              <w:top w:w="0" w:type="dxa"/>
              <w:left w:w="108" w:type="dxa"/>
              <w:bottom w:w="0" w:type="dxa"/>
              <w:right w:w="108" w:type="dxa"/>
            </w:tcMar>
            <w:hideMark/>
          </w:tcPr>
          <w:p w14:paraId="5C34108F" w14:textId="3D99195E" w:rsidR="00F21FE1" w:rsidRPr="00F21FE1" w:rsidRDefault="00F21FE1" w:rsidP="00F21FE1">
            <w:pPr>
              <w:spacing w:after="0" w:line="276" w:lineRule="auto"/>
              <w:jc w:val="both"/>
              <w:rPr>
                <w:rFonts w:eastAsia="Calibri"/>
                <w:noProof/>
                <w:color w:val="4C4747"/>
                <w:lang w:val="es-MX"/>
              </w:rPr>
            </w:pPr>
            <w:r w:rsidRPr="00F21FE1">
              <w:rPr>
                <w:rFonts w:eastAsia="Calibri"/>
                <w:noProof/>
                <w:color w:val="4C4747"/>
                <w:lang w:val="es-MX"/>
              </w:rPr>
              <w:t>Evacuación (Simulacros)</w:t>
            </w:r>
          </w:p>
        </w:tc>
        <w:tc>
          <w:tcPr>
            <w:tcW w:w="1134" w:type="dxa"/>
            <w:hideMark/>
          </w:tcPr>
          <w:p w14:paraId="5452543A" w14:textId="6A8A4586" w:rsidR="00F21FE1" w:rsidRPr="00F21FE1" w:rsidRDefault="00F21FE1" w:rsidP="00F21FE1">
            <w:pPr>
              <w:spacing w:after="0" w:line="276" w:lineRule="auto"/>
              <w:jc w:val="center"/>
              <w:rPr>
                <w:rFonts w:eastAsia="Calibri"/>
                <w:noProof/>
                <w:color w:val="4C4747"/>
                <w:lang w:val="es-MX"/>
              </w:rPr>
            </w:pPr>
            <w:r w:rsidRPr="00F21FE1">
              <w:rPr>
                <w:rFonts w:eastAsia="Calibri"/>
                <w:noProof/>
                <w:color w:val="4C4747"/>
                <w:lang w:val="es-MX"/>
              </w:rPr>
              <w:t>12</w:t>
            </w:r>
          </w:p>
        </w:tc>
        <w:tc>
          <w:tcPr>
            <w:tcW w:w="2126" w:type="dxa"/>
            <w:hideMark/>
          </w:tcPr>
          <w:p w14:paraId="75760850" w14:textId="1264C68A" w:rsidR="00F21FE1" w:rsidRPr="00F21FE1" w:rsidRDefault="00F21FE1" w:rsidP="00F21FE1">
            <w:pPr>
              <w:spacing w:after="0" w:line="276" w:lineRule="auto"/>
              <w:jc w:val="center"/>
              <w:rPr>
                <w:rFonts w:eastAsia="Calibri"/>
                <w:noProof/>
                <w:color w:val="4C4747"/>
                <w:lang w:val="es-MX"/>
              </w:rPr>
            </w:pPr>
            <w:r w:rsidRPr="00F21FE1">
              <w:rPr>
                <w:rFonts w:eastAsia="Calibri"/>
                <w:noProof/>
                <w:color w:val="4C4747"/>
                <w:lang w:val="es-MX"/>
              </w:rPr>
              <w:t>167</w:t>
            </w:r>
          </w:p>
        </w:tc>
      </w:tr>
      <w:tr w:rsidR="00F21FE1" w:rsidRPr="00541971" w14:paraId="69016C65" w14:textId="77777777" w:rsidTr="006060E6">
        <w:trPr>
          <w:trHeight w:val="340"/>
        </w:trPr>
        <w:tc>
          <w:tcPr>
            <w:tcW w:w="4668" w:type="dxa"/>
            <w:tcMar>
              <w:top w:w="0" w:type="dxa"/>
              <w:left w:w="108" w:type="dxa"/>
              <w:bottom w:w="0" w:type="dxa"/>
              <w:right w:w="108" w:type="dxa"/>
            </w:tcMar>
            <w:hideMark/>
          </w:tcPr>
          <w:p w14:paraId="7D2AE095" w14:textId="759AF51F" w:rsidR="00F21FE1" w:rsidRPr="00541971" w:rsidRDefault="00F21FE1" w:rsidP="00F21FE1">
            <w:pPr>
              <w:spacing w:after="0" w:line="276" w:lineRule="auto"/>
              <w:rPr>
                <w:rFonts w:eastAsia="Calibri"/>
                <w:noProof/>
                <w:color w:val="4C4747"/>
                <w:lang w:val="es-MX"/>
              </w:rPr>
            </w:pPr>
            <w:r w:rsidRPr="00F21FE1">
              <w:rPr>
                <w:rFonts w:eastAsia="Calibri"/>
                <w:noProof/>
                <w:color w:val="4C4747"/>
                <w:lang w:val="es-MX"/>
              </w:rPr>
              <w:t>Talleres</w:t>
            </w:r>
            <w:r>
              <w:rPr>
                <w:rFonts w:eastAsia="Calibri"/>
                <w:noProof/>
                <w:color w:val="4C4747"/>
                <w:lang w:val="es-MX"/>
              </w:rPr>
              <w:t xml:space="preserve"> </w:t>
            </w:r>
            <w:r w:rsidRPr="00F21FE1">
              <w:rPr>
                <w:rFonts w:eastAsia="Calibri"/>
                <w:noProof/>
                <w:color w:val="4C4747"/>
                <w:lang w:val="es-MX"/>
              </w:rPr>
              <w:t>IDOPPRIL y Otras Instituciones en Sede Central</w:t>
            </w:r>
          </w:p>
        </w:tc>
        <w:tc>
          <w:tcPr>
            <w:tcW w:w="1134" w:type="dxa"/>
            <w:hideMark/>
          </w:tcPr>
          <w:p w14:paraId="3D703F2B" w14:textId="7E030DCE" w:rsidR="00F21FE1" w:rsidRPr="00F21FE1" w:rsidRDefault="00F21FE1" w:rsidP="00F21FE1">
            <w:pPr>
              <w:spacing w:after="0" w:line="276" w:lineRule="auto"/>
              <w:jc w:val="center"/>
              <w:rPr>
                <w:rFonts w:eastAsia="Calibri"/>
                <w:noProof/>
                <w:color w:val="4C4747"/>
                <w:lang w:val="es-MX"/>
              </w:rPr>
            </w:pPr>
            <w:r w:rsidRPr="00F21FE1">
              <w:rPr>
                <w:rFonts w:eastAsia="Calibri"/>
                <w:noProof/>
                <w:color w:val="4C4747"/>
                <w:lang w:val="es-MX"/>
              </w:rPr>
              <w:t>09</w:t>
            </w:r>
          </w:p>
        </w:tc>
        <w:tc>
          <w:tcPr>
            <w:tcW w:w="2126" w:type="dxa"/>
            <w:hideMark/>
          </w:tcPr>
          <w:p w14:paraId="163421CD" w14:textId="5DDAAEA0" w:rsidR="00F21FE1" w:rsidRPr="00F21FE1" w:rsidRDefault="00F21FE1" w:rsidP="00F21FE1">
            <w:pPr>
              <w:spacing w:after="0" w:line="276" w:lineRule="auto"/>
              <w:jc w:val="center"/>
              <w:rPr>
                <w:rFonts w:eastAsia="Calibri"/>
                <w:noProof/>
                <w:color w:val="4C4747"/>
                <w:lang w:val="es-MX"/>
              </w:rPr>
            </w:pPr>
            <w:r w:rsidRPr="00F21FE1">
              <w:rPr>
                <w:rFonts w:eastAsia="Calibri"/>
                <w:noProof/>
                <w:color w:val="4C4747"/>
                <w:lang w:val="es-MX"/>
              </w:rPr>
              <w:t>196</w:t>
            </w:r>
          </w:p>
        </w:tc>
      </w:tr>
      <w:tr w:rsidR="00541971" w:rsidRPr="00541971" w14:paraId="5F6ACF0D" w14:textId="77777777" w:rsidTr="00541971">
        <w:trPr>
          <w:trHeight w:val="340"/>
        </w:trPr>
        <w:tc>
          <w:tcPr>
            <w:tcW w:w="4668" w:type="dxa"/>
            <w:tcMar>
              <w:top w:w="0" w:type="dxa"/>
              <w:left w:w="108" w:type="dxa"/>
              <w:bottom w:w="0" w:type="dxa"/>
              <w:right w:w="108" w:type="dxa"/>
            </w:tcMar>
            <w:vAlign w:val="center"/>
          </w:tcPr>
          <w:p w14:paraId="2976A68E" w14:textId="04AA0C42" w:rsidR="00541971" w:rsidRPr="00DE043D" w:rsidRDefault="00F21FE1" w:rsidP="00F21FE1">
            <w:pPr>
              <w:spacing w:after="0" w:line="276" w:lineRule="auto"/>
              <w:jc w:val="center"/>
              <w:rPr>
                <w:rFonts w:eastAsia="Calibri"/>
                <w:b/>
                <w:bCs/>
                <w:noProof/>
                <w:color w:val="4C4747"/>
                <w:lang w:val="es-MX"/>
              </w:rPr>
            </w:pPr>
            <w:r w:rsidRPr="00DE043D">
              <w:rPr>
                <w:rFonts w:eastAsia="Calibri"/>
                <w:b/>
                <w:bCs/>
                <w:noProof/>
                <w:color w:val="4C4747"/>
                <w:lang w:val="es-MX"/>
              </w:rPr>
              <w:t>Total:</w:t>
            </w:r>
          </w:p>
        </w:tc>
        <w:tc>
          <w:tcPr>
            <w:tcW w:w="1134" w:type="dxa"/>
            <w:vAlign w:val="center"/>
          </w:tcPr>
          <w:p w14:paraId="055F39F5" w14:textId="3CEEFE89" w:rsidR="00541971" w:rsidRPr="00DE043D" w:rsidRDefault="00DE043D" w:rsidP="00F21FE1">
            <w:pPr>
              <w:spacing w:after="0" w:line="276" w:lineRule="auto"/>
              <w:jc w:val="center"/>
              <w:rPr>
                <w:rFonts w:eastAsia="Calibri"/>
                <w:b/>
                <w:bCs/>
                <w:noProof/>
                <w:color w:val="4C4747"/>
              </w:rPr>
            </w:pPr>
            <w:r w:rsidRPr="00DE043D">
              <w:rPr>
                <w:rFonts w:eastAsia="Calibri"/>
                <w:b/>
                <w:bCs/>
                <w:noProof/>
                <w:color w:val="4C4747"/>
              </w:rPr>
              <w:t>45</w:t>
            </w:r>
          </w:p>
        </w:tc>
        <w:tc>
          <w:tcPr>
            <w:tcW w:w="2126" w:type="dxa"/>
            <w:vAlign w:val="center"/>
          </w:tcPr>
          <w:p w14:paraId="313F2B3F" w14:textId="4B9580F9" w:rsidR="00541971" w:rsidRPr="00DE043D" w:rsidRDefault="00DE043D" w:rsidP="00F21FE1">
            <w:pPr>
              <w:spacing w:after="0" w:line="276" w:lineRule="auto"/>
              <w:jc w:val="center"/>
              <w:rPr>
                <w:rFonts w:eastAsia="Calibri"/>
                <w:b/>
                <w:bCs/>
                <w:noProof/>
                <w:color w:val="4C4747"/>
              </w:rPr>
            </w:pPr>
            <w:r w:rsidRPr="00DE043D">
              <w:rPr>
                <w:rFonts w:eastAsia="Calibri"/>
                <w:b/>
                <w:bCs/>
                <w:noProof/>
                <w:color w:val="4C4747"/>
              </w:rPr>
              <w:t>646</w:t>
            </w:r>
          </w:p>
        </w:tc>
      </w:tr>
    </w:tbl>
    <w:p w14:paraId="25091F78" w14:textId="756F3548" w:rsidR="00E57DA5" w:rsidRDefault="00541971" w:rsidP="002B4791">
      <w:pPr>
        <w:spacing w:after="0" w:line="240" w:lineRule="auto"/>
        <w:rPr>
          <w:rFonts w:eastAsia="Calibri"/>
          <w:i/>
          <w:iCs/>
          <w:color w:val="4C4747"/>
          <w:sz w:val="18"/>
          <w:szCs w:val="18"/>
          <w:lang w:val="es-MX"/>
        </w:rPr>
      </w:pPr>
      <w:r w:rsidRPr="00541971">
        <w:rPr>
          <w:rFonts w:eastAsia="Calibri"/>
          <w:i/>
          <w:iCs/>
          <w:color w:val="4C4747"/>
          <w:sz w:val="18"/>
          <w:szCs w:val="18"/>
          <w:lang w:val="es-MX"/>
        </w:rPr>
        <w:t>Fuente interna: Dirección de Recursos Humanos (Inaipi) </w:t>
      </w:r>
    </w:p>
    <w:p w14:paraId="54017C08" w14:textId="77777777" w:rsidR="002B4791" w:rsidRPr="002B4791" w:rsidRDefault="002B4791" w:rsidP="002B4791">
      <w:pPr>
        <w:spacing w:after="0" w:line="240" w:lineRule="auto"/>
        <w:rPr>
          <w:rFonts w:eastAsia="Calibri"/>
          <w:i/>
          <w:iCs/>
          <w:color w:val="4C4747"/>
          <w:sz w:val="18"/>
          <w:szCs w:val="18"/>
          <w:lang w:val="es-MX"/>
        </w:rPr>
      </w:pPr>
    </w:p>
    <w:p w14:paraId="7290087B" w14:textId="3D9555CB" w:rsidR="007B37BE" w:rsidRPr="002839E6" w:rsidRDefault="007B37BE" w:rsidP="007B37BE">
      <w:pPr>
        <w:spacing w:line="360" w:lineRule="auto"/>
        <w:jc w:val="both"/>
        <w:rPr>
          <w:rFonts w:eastAsia="Calibri"/>
          <w:b/>
          <w:bCs/>
          <w:noProof/>
          <w:color w:val="4C4747"/>
          <w:lang w:val="es-MX"/>
        </w:rPr>
      </w:pPr>
      <w:r w:rsidRPr="002839E6">
        <w:rPr>
          <w:rFonts w:eastAsia="Calibri"/>
          <w:b/>
          <w:bCs/>
          <w:noProof/>
          <w:color w:val="4C4747"/>
          <w:lang w:val="es-MX"/>
        </w:rPr>
        <w:t>Alcance y Enfoque de las Capacitaciones</w:t>
      </w:r>
    </w:p>
    <w:p w14:paraId="2DC66268" w14:textId="77777777" w:rsidR="007B37BE" w:rsidRDefault="007B37BE" w:rsidP="007B37BE">
      <w:pPr>
        <w:pStyle w:val="Prrafodelista"/>
        <w:numPr>
          <w:ilvl w:val="0"/>
          <w:numId w:val="2"/>
        </w:numPr>
        <w:spacing w:line="360" w:lineRule="auto"/>
        <w:ind w:left="714" w:hanging="357"/>
        <w:jc w:val="both"/>
        <w:rPr>
          <w:rFonts w:eastAsia="Calibri"/>
          <w:noProof/>
          <w:color w:val="4C4747"/>
          <w:lang w:val="es-419"/>
        </w:rPr>
      </w:pPr>
      <w:r w:rsidRPr="007B37BE">
        <w:rPr>
          <w:rFonts w:eastAsia="Calibri"/>
          <w:noProof/>
          <w:color w:val="4C4747"/>
          <w:lang w:val="es-419"/>
        </w:rPr>
        <w:t>Capacitación en Primeros Auxilios Básicos:</w:t>
      </w:r>
    </w:p>
    <w:p w14:paraId="1AA247BE" w14:textId="7F16EE71" w:rsidR="007B37BE" w:rsidRPr="007B37BE" w:rsidRDefault="007B37BE" w:rsidP="007B37BE">
      <w:pPr>
        <w:spacing w:line="360" w:lineRule="auto"/>
        <w:jc w:val="both"/>
        <w:rPr>
          <w:rFonts w:eastAsia="Calibri"/>
          <w:noProof/>
          <w:color w:val="4C4747"/>
          <w:lang w:val="es-419"/>
        </w:rPr>
      </w:pPr>
      <w:r w:rsidRPr="007B37BE">
        <w:rPr>
          <w:rFonts w:eastAsia="Calibri"/>
          <w:noProof/>
          <w:color w:val="4C4747"/>
          <w:lang w:val="es-419"/>
        </w:rPr>
        <w:t>Programa dirigido al personal de los centros CAIPI y CAFI, diseñado para enseñar técnicas de primeros auxilios garantizando que los colaboradores posean la preparación necesaria para estabilizar y atender situaciones de emergencia médica, salvaguardando la salud de los niños y el personal, mientras espera la ayuda especializada.</w:t>
      </w:r>
    </w:p>
    <w:p w14:paraId="1FE78B6D" w14:textId="77777777" w:rsidR="007B37BE" w:rsidRPr="007B37BE" w:rsidRDefault="007B37BE" w:rsidP="007B37BE">
      <w:pPr>
        <w:pStyle w:val="Prrafodelista"/>
        <w:numPr>
          <w:ilvl w:val="0"/>
          <w:numId w:val="2"/>
        </w:numPr>
        <w:spacing w:line="360" w:lineRule="auto"/>
        <w:ind w:left="714" w:hanging="357"/>
        <w:jc w:val="both"/>
        <w:rPr>
          <w:rFonts w:eastAsia="Calibri"/>
          <w:noProof/>
          <w:color w:val="4C4747"/>
          <w:lang w:val="es-419"/>
        </w:rPr>
      </w:pPr>
      <w:r w:rsidRPr="007B37BE">
        <w:rPr>
          <w:rFonts w:eastAsia="Calibri"/>
          <w:noProof/>
          <w:color w:val="4C4747"/>
          <w:lang w:val="es-419"/>
        </w:rPr>
        <w:lastRenderedPageBreak/>
        <w:t>Taller de Uso y Manejo de Extintores:</w:t>
      </w:r>
    </w:p>
    <w:p w14:paraId="5EA71252" w14:textId="2B98CC6F" w:rsidR="007B37BE" w:rsidRPr="002839E6" w:rsidRDefault="007B37BE" w:rsidP="007B37BE">
      <w:pPr>
        <w:spacing w:line="360" w:lineRule="auto"/>
        <w:jc w:val="both"/>
        <w:rPr>
          <w:rFonts w:eastAsia="Calibri"/>
          <w:noProof/>
          <w:color w:val="4C4747"/>
          <w:lang w:val="es-MX"/>
        </w:rPr>
      </w:pPr>
      <w:r w:rsidRPr="007B37BE">
        <w:rPr>
          <w:rFonts w:eastAsia="Calibri"/>
          <w:noProof/>
          <w:color w:val="4C4747"/>
          <w:lang w:val="es-MX"/>
        </w:rPr>
        <w:t xml:space="preserve">Formación teórico-práctica enfocada en desarrollar destrezas operativas para la prevención y combate de incendios. </w:t>
      </w:r>
      <w:r w:rsidRPr="002839E6">
        <w:rPr>
          <w:rFonts w:eastAsia="Calibri"/>
          <w:noProof/>
          <w:color w:val="4C4747"/>
          <w:lang w:val="es-MX"/>
        </w:rPr>
        <w:t xml:space="preserve">A través de este taller, el personal de los centros adquiere la capacidad de mitigar fuego y utilizar los equipos de extinción con seguridad y eficiencia, minimizando riesgos ante posibles conatos.  </w:t>
      </w:r>
    </w:p>
    <w:p w14:paraId="1684C1F4" w14:textId="77777777" w:rsidR="007B37BE" w:rsidRPr="007B37BE" w:rsidRDefault="007B37BE" w:rsidP="007B37BE">
      <w:pPr>
        <w:pStyle w:val="Prrafodelista"/>
        <w:numPr>
          <w:ilvl w:val="0"/>
          <w:numId w:val="2"/>
        </w:numPr>
        <w:spacing w:line="360" w:lineRule="auto"/>
        <w:ind w:left="714" w:hanging="357"/>
        <w:jc w:val="both"/>
        <w:rPr>
          <w:rFonts w:eastAsia="Calibri"/>
          <w:noProof/>
          <w:color w:val="4C4747"/>
          <w:lang w:val="es-419"/>
        </w:rPr>
      </w:pPr>
      <w:r w:rsidRPr="007B37BE">
        <w:rPr>
          <w:rFonts w:eastAsia="Calibri"/>
          <w:noProof/>
          <w:color w:val="4C4747"/>
          <w:lang w:val="es-419"/>
        </w:rPr>
        <w:t>Simulacros de Evacuación:</w:t>
      </w:r>
    </w:p>
    <w:p w14:paraId="4A76CCDF" w14:textId="7C95B66F" w:rsidR="007B37BE" w:rsidRPr="007B37BE" w:rsidRDefault="007B37BE" w:rsidP="007B37BE">
      <w:pPr>
        <w:spacing w:line="360" w:lineRule="auto"/>
        <w:jc w:val="both"/>
        <w:rPr>
          <w:rFonts w:eastAsia="Calibri"/>
          <w:noProof/>
          <w:color w:val="4C4747"/>
          <w:lang w:val="es-MX"/>
        </w:rPr>
      </w:pPr>
      <w:r w:rsidRPr="007B37BE">
        <w:rPr>
          <w:rFonts w:eastAsia="Calibri"/>
          <w:noProof/>
          <w:color w:val="4C4747"/>
          <w:lang w:val="es-MX"/>
        </w:rPr>
        <w:t>Durante el año 2025, realizamos dos simulacros de evacuación con la finalidad entrenar al personal en las rutas de salida seguras y optimizar los tiempos de respuesta, asegurando una evacuación ordenada y un desempeño óptimo ante cualquier contingencia.</w:t>
      </w:r>
    </w:p>
    <w:p w14:paraId="13B2A703" w14:textId="77777777" w:rsidR="007B37BE" w:rsidRPr="002839E6" w:rsidRDefault="007B37BE" w:rsidP="007B37BE">
      <w:pPr>
        <w:spacing w:line="360" w:lineRule="auto"/>
        <w:jc w:val="both"/>
        <w:rPr>
          <w:rFonts w:eastAsia="Calibri"/>
          <w:b/>
          <w:bCs/>
          <w:noProof/>
          <w:color w:val="4C4747"/>
          <w:lang w:val="es-MX"/>
        </w:rPr>
      </w:pPr>
      <w:r w:rsidRPr="002839E6">
        <w:rPr>
          <w:rFonts w:eastAsia="Calibri"/>
          <w:b/>
          <w:bCs/>
          <w:noProof/>
          <w:color w:val="4C4747"/>
          <w:lang w:val="es-MX"/>
        </w:rPr>
        <w:t>Acciones Preventivas y Correctivas</w:t>
      </w:r>
    </w:p>
    <w:p w14:paraId="701EFA45" w14:textId="77777777" w:rsidR="002B4791" w:rsidRDefault="007B37BE" w:rsidP="007B37BE">
      <w:pPr>
        <w:spacing w:line="360" w:lineRule="auto"/>
        <w:jc w:val="both"/>
        <w:rPr>
          <w:rFonts w:eastAsia="Calibri"/>
          <w:noProof/>
          <w:color w:val="4C4747"/>
          <w:lang w:val="es-MX"/>
        </w:rPr>
      </w:pPr>
      <w:r w:rsidRPr="002839E6">
        <w:rPr>
          <w:rFonts w:eastAsia="Calibri"/>
          <w:noProof/>
          <w:color w:val="4C4747"/>
          <w:lang w:val="es-MX"/>
        </w:rPr>
        <w:t>La División de Seguridad Laboral desarrolló acciones preventivas y correctivas orientadas a fortalecer la protección del personal y de los niños atendidos en los centros CAIPI y CAFI.</w:t>
      </w:r>
    </w:p>
    <w:p w14:paraId="47BDEB0B" w14:textId="1A34A15C" w:rsidR="007B37BE" w:rsidRPr="002839E6" w:rsidRDefault="007B37BE" w:rsidP="007B37BE">
      <w:pPr>
        <w:spacing w:line="360" w:lineRule="auto"/>
        <w:jc w:val="both"/>
        <w:rPr>
          <w:rFonts w:eastAsia="Calibri"/>
          <w:noProof/>
          <w:color w:val="4C4747"/>
          <w:lang w:val="es-MX"/>
        </w:rPr>
      </w:pPr>
      <w:r w:rsidRPr="002839E6">
        <w:rPr>
          <w:rFonts w:eastAsia="Calibri"/>
          <w:noProof/>
          <w:color w:val="4C4747"/>
          <w:lang w:val="es-MX"/>
        </w:rPr>
        <w:t>En ese período se realizaron 147 visitas de inspección de seguridad, mediante las cuales se supervisaron las condiciones de infraestructura y el cumplimiento de los protocolos establecidos. Paralelamente, se completaron 71 validaciones de locales, asegurando que cada centro operara bajo los estándares requeridos para garantizar un entorno seguro.</w:t>
      </w:r>
    </w:p>
    <w:p w14:paraId="6E519998" w14:textId="77777777" w:rsidR="00D7143E" w:rsidRPr="00D7143E" w:rsidRDefault="007B37BE" w:rsidP="007B37BE">
      <w:pPr>
        <w:spacing w:line="360" w:lineRule="auto"/>
        <w:jc w:val="both"/>
        <w:rPr>
          <w:rFonts w:eastAsia="Calibri"/>
          <w:noProof/>
          <w:color w:val="4C4747"/>
          <w:lang w:val="es-MX"/>
        </w:rPr>
      </w:pPr>
      <w:r w:rsidRPr="002839E6">
        <w:rPr>
          <w:rFonts w:eastAsia="Calibri"/>
          <w:noProof/>
          <w:color w:val="4C4747"/>
          <w:lang w:val="es-MX"/>
        </w:rPr>
        <w:t xml:space="preserve">Como parte de las medidas de equipamiento preventivo, se ejecutó la instalación de 141 rutas de evacuación y 153 extintores, reforzando la capacidad de respuesta ante emergencias. </w:t>
      </w:r>
      <w:r w:rsidRPr="00D7143E">
        <w:rPr>
          <w:rFonts w:eastAsia="Calibri"/>
          <w:noProof/>
          <w:color w:val="4C4747"/>
          <w:lang w:val="es-MX"/>
        </w:rPr>
        <w:t>Asimismo, se llevaron a cabo 4 validaciones de la ubicación de tanques de gas para asegurar su manejo adecuado y se conformaron 2 brigadas de emergencia con personal capacitado para actuar ante posibles incidentes.</w:t>
      </w:r>
    </w:p>
    <w:p w14:paraId="09B69BF6" w14:textId="5F713434" w:rsidR="007B37BE" w:rsidRDefault="00E33355" w:rsidP="007B37BE">
      <w:pPr>
        <w:spacing w:line="360" w:lineRule="auto"/>
        <w:jc w:val="both"/>
        <w:rPr>
          <w:rFonts w:eastAsia="Calibri"/>
          <w:noProof/>
          <w:color w:val="4C4747"/>
          <w:lang w:val="es-MX"/>
        </w:rPr>
      </w:pPr>
      <w:r>
        <w:rPr>
          <w:rFonts w:eastAsia="Calibri"/>
          <w:noProof/>
          <w:color w:val="4C4747"/>
          <w:lang w:val="es-MX"/>
        </w:rPr>
        <w:lastRenderedPageBreak/>
        <w:t>Dentro de este periodo</w:t>
      </w:r>
      <w:r w:rsidR="007B37BE" w:rsidRPr="00D7143E">
        <w:rPr>
          <w:rFonts w:eastAsia="Calibri"/>
          <w:noProof/>
          <w:color w:val="4C4747"/>
          <w:lang w:val="es-MX"/>
        </w:rPr>
        <w:t xml:space="preserve"> se reportaron 343 accidentes, lo que destaca la importancia de continuar fortaleciendo las acciones de prevención, sensibilización y seguimiento para proteger la integridad de los colaboradores y asegurar entornos seguros para la primera infancia.</w:t>
      </w:r>
    </w:p>
    <w:p w14:paraId="77031AAA" w14:textId="597B129E" w:rsidR="007A30B5" w:rsidRPr="00621C4B" w:rsidRDefault="00621C4B" w:rsidP="007B37BE">
      <w:pPr>
        <w:spacing w:line="360" w:lineRule="auto"/>
        <w:jc w:val="both"/>
        <w:rPr>
          <w:rFonts w:eastAsia="Calibri"/>
          <w:b/>
          <w:bCs/>
          <w:noProof/>
          <w:color w:val="4C4747"/>
          <w:lang w:val="es-MX"/>
        </w:rPr>
      </w:pPr>
      <w:r w:rsidRPr="00621C4B">
        <w:rPr>
          <w:rFonts w:eastAsia="Calibri"/>
          <w:b/>
          <w:bCs/>
          <w:noProof/>
          <w:color w:val="4C4747"/>
          <w:lang w:val="es-MX"/>
        </w:rPr>
        <w:t>Departamento de Seguridad Física</w:t>
      </w:r>
    </w:p>
    <w:p w14:paraId="6F61620E" w14:textId="1585DDF1" w:rsidR="00621C4B" w:rsidRDefault="00621C4B" w:rsidP="007B37BE">
      <w:pPr>
        <w:spacing w:line="360" w:lineRule="auto"/>
        <w:jc w:val="both"/>
        <w:rPr>
          <w:rFonts w:eastAsia="Calibri"/>
          <w:noProof/>
          <w:color w:val="4C4747"/>
          <w:lang w:val="es-MX"/>
        </w:rPr>
      </w:pPr>
      <w:r w:rsidRPr="00621C4B">
        <w:rPr>
          <w:rFonts w:eastAsia="Calibri"/>
          <w:noProof/>
          <w:color w:val="4C4747"/>
          <w:lang w:val="es-MX"/>
        </w:rPr>
        <w:t>El Departamento de Seguridad Física de INAIPI, desempeña un rol estratégico en la protección de las instalaciones, el personal, los bienes institucionales y sobre todo, en la creación de condiciones que aseguren la continuidad de las operaciones a nivel nacional.</w:t>
      </w:r>
    </w:p>
    <w:p w14:paraId="512EE1A1" w14:textId="6AD3B83A" w:rsidR="00E57DA5" w:rsidRDefault="00621C4B" w:rsidP="007B37BE">
      <w:pPr>
        <w:spacing w:line="360" w:lineRule="auto"/>
        <w:jc w:val="both"/>
        <w:rPr>
          <w:rFonts w:eastAsia="Calibri"/>
          <w:noProof/>
          <w:color w:val="4C4747"/>
          <w:lang w:val="es-MX"/>
        </w:rPr>
      </w:pPr>
      <w:r w:rsidRPr="00621C4B">
        <w:rPr>
          <w:rFonts w:eastAsia="Calibri"/>
          <w:noProof/>
          <w:color w:val="4C4747"/>
          <w:lang w:val="es-MX"/>
        </w:rPr>
        <w:t>el Departamento desarrolló un proceso de reestructuración integral que permitió reorganizar la fuerza operativa, fortalecer los mecanismos de supervisión, ampliar la cobertura territorial y profesionalizar al personal de vigilancia y portería designado en los centros.</w:t>
      </w:r>
    </w:p>
    <w:p w14:paraId="0B163E0E" w14:textId="77777777" w:rsidR="002B4791" w:rsidRDefault="00621C4B" w:rsidP="007B37BE">
      <w:pPr>
        <w:spacing w:line="360" w:lineRule="auto"/>
        <w:jc w:val="both"/>
        <w:rPr>
          <w:rFonts w:eastAsia="Calibri"/>
          <w:noProof/>
          <w:color w:val="4C4747"/>
          <w:lang w:val="es-MX"/>
        </w:rPr>
      </w:pPr>
      <w:r w:rsidRPr="00621C4B">
        <w:rPr>
          <w:rFonts w:eastAsia="Calibri"/>
          <w:noProof/>
          <w:color w:val="4C4747"/>
          <w:lang w:val="es-MX"/>
        </w:rPr>
        <w:t>Asimismo, se destacan acciones clave como la creación de nuevas figuras operativas, la mejora de los sistemas de control y monitoreo, la ampliación de la red nacional de supervisores de seguridad física, las coordinaciones interinstitucionales con organismos de seguridad del Estado, la capacitación permanente del personal y la implementación de estrategias específicas para cubrir brechas temporales de vigilancia.</w:t>
      </w:r>
    </w:p>
    <w:p w14:paraId="6917C90D" w14:textId="549FA1FD" w:rsidR="00621C4B" w:rsidRDefault="00621C4B" w:rsidP="007B37BE">
      <w:pPr>
        <w:spacing w:line="360" w:lineRule="auto"/>
        <w:jc w:val="both"/>
        <w:rPr>
          <w:rFonts w:eastAsia="Calibri"/>
          <w:noProof/>
          <w:color w:val="4C4747"/>
          <w:lang w:val="es-MX"/>
        </w:rPr>
      </w:pPr>
      <w:r w:rsidRPr="00621C4B">
        <w:rPr>
          <w:rFonts w:eastAsia="Calibri"/>
          <w:noProof/>
          <w:color w:val="4C4747"/>
          <w:lang w:val="es-MX"/>
        </w:rPr>
        <w:t>Todo esto contribuyó a incrementar los niveles de protección en los centros y a fortalecer la capacidad de respuesta frente a riesgos e incidentes.</w:t>
      </w:r>
    </w:p>
    <w:p w14:paraId="1E42E942" w14:textId="77777777" w:rsidR="00B312C6" w:rsidRDefault="001F3FE8" w:rsidP="007B37BE">
      <w:pPr>
        <w:spacing w:line="360" w:lineRule="auto"/>
        <w:jc w:val="both"/>
        <w:rPr>
          <w:rFonts w:eastAsia="Calibri"/>
          <w:noProof/>
          <w:color w:val="4C4747"/>
          <w:lang w:val="es-MX"/>
        </w:rPr>
      </w:pPr>
      <w:r w:rsidRPr="001F3FE8">
        <w:rPr>
          <w:rFonts w:eastAsia="Calibri"/>
          <w:noProof/>
          <w:color w:val="4C4747"/>
          <w:lang w:val="es-MX"/>
        </w:rPr>
        <w:t>Durante este período, el Departamento enfrentó uno de sus mayores retos operativos: la terminación de los contratos con las compañías de seguridad privada que prestaban servicio tanto en la Zona Metropolitana como en el resto del país.</w:t>
      </w:r>
    </w:p>
    <w:p w14:paraId="15DF69D1" w14:textId="7AA4C5BD" w:rsidR="001F3FE8" w:rsidRDefault="001F3FE8" w:rsidP="007B37BE">
      <w:pPr>
        <w:spacing w:line="360" w:lineRule="auto"/>
        <w:jc w:val="both"/>
        <w:rPr>
          <w:rFonts w:eastAsia="Calibri"/>
          <w:noProof/>
          <w:color w:val="4C4747"/>
          <w:lang w:val="es-MX"/>
        </w:rPr>
      </w:pPr>
      <w:r w:rsidRPr="001F3FE8">
        <w:rPr>
          <w:rFonts w:eastAsia="Calibri"/>
          <w:noProof/>
          <w:color w:val="4C4747"/>
          <w:lang w:val="es-MX"/>
        </w:rPr>
        <w:lastRenderedPageBreak/>
        <w:t>Esta situación generó una brecha crítica, pues dejó sin vigilancia formal a múltiples centros, poniendo en riesgo la continuidad de las operaciones diarias.</w:t>
      </w:r>
    </w:p>
    <w:p w14:paraId="5D3B0ACF" w14:textId="0E92C81D" w:rsidR="00843D69" w:rsidRPr="00D7143E" w:rsidRDefault="001F3FE8" w:rsidP="007B37BE">
      <w:pPr>
        <w:spacing w:line="360" w:lineRule="auto"/>
        <w:jc w:val="both"/>
        <w:rPr>
          <w:rFonts w:eastAsia="Calibri"/>
          <w:noProof/>
          <w:color w:val="4C4747"/>
          <w:lang w:val="es-MX"/>
        </w:rPr>
      </w:pPr>
      <w:r w:rsidRPr="001F3FE8">
        <w:rPr>
          <w:rFonts w:eastAsia="Calibri"/>
          <w:noProof/>
          <w:color w:val="4C4747"/>
          <w:lang w:val="es-MX"/>
        </w:rPr>
        <w:t>Ante dicho escenario, fue necesario implementar un nuevo modelo de gestión interna basado en la reorganización y fortalecimiento del recurso humano de seguridad física institucional. La reingeniería aplicada permitió restablecer rápidamente la cobertura, mejorar el control de los centros y garantizar la protección del personal, los bienes y las instalaciones.</w:t>
      </w:r>
    </w:p>
    <w:p w14:paraId="7DFD1D70" w14:textId="01A289BD" w:rsidR="007B37BE" w:rsidRPr="007A30B5" w:rsidRDefault="007A30B5" w:rsidP="00A55617">
      <w:pPr>
        <w:pStyle w:val="Prrafodelista"/>
        <w:numPr>
          <w:ilvl w:val="1"/>
          <w:numId w:val="3"/>
        </w:numPr>
        <w:spacing w:line="360" w:lineRule="auto"/>
        <w:jc w:val="both"/>
        <w:outlineLvl w:val="1"/>
        <w:rPr>
          <w:b/>
          <w:bCs/>
          <w:color w:val="4C4747"/>
          <w:lang w:val="es-MX"/>
        </w:rPr>
      </w:pPr>
      <w:bookmarkStart w:id="52" w:name="_Toc217065965"/>
      <w:r w:rsidRPr="007A30B5">
        <w:rPr>
          <w:b/>
          <w:bCs/>
          <w:color w:val="4C4747"/>
          <w:lang w:val="es-MX"/>
        </w:rPr>
        <w:t>Desempeño de los Procesos Dirección Jurídica</w:t>
      </w:r>
      <w:bookmarkEnd w:id="52"/>
    </w:p>
    <w:p w14:paraId="0BEC41BC" w14:textId="4F11E780" w:rsidR="007A30B5" w:rsidRDefault="003F53B4" w:rsidP="007A30B5">
      <w:pPr>
        <w:spacing w:line="360" w:lineRule="auto"/>
        <w:jc w:val="both"/>
        <w:rPr>
          <w:rFonts w:eastAsia="Calibri"/>
          <w:noProof/>
          <w:color w:val="4C4747"/>
          <w:lang w:val="es-MX"/>
        </w:rPr>
      </w:pPr>
      <w:r w:rsidRPr="003F53B4">
        <w:rPr>
          <w:rFonts w:eastAsia="Calibri"/>
          <w:noProof/>
          <w:color w:val="4C4747"/>
          <w:lang w:val="es-MX"/>
        </w:rPr>
        <w:t>La Dirección Jurídica del INAIPI, tiene como objetivo general bajo dependencia de la Dirección Ejecutiva, hacerse cargo de todos los asuntos legales de carácter administrativo, civiles, penales, laborales y resolución de conflictos, que afecten la institución, el mismo cuenta con dos departamentos: Departamento de Litigios y Departamento de Elaboración de Documentos Legales, dentro de sus funciones, en síntesis, se encuentran las siguientes:</w:t>
      </w:r>
    </w:p>
    <w:p w14:paraId="3067900D" w14:textId="1125B4D8" w:rsidR="003F53B4" w:rsidRPr="003F53B4" w:rsidRDefault="003F53B4" w:rsidP="009A2807">
      <w:pPr>
        <w:pStyle w:val="Prrafodelista"/>
        <w:numPr>
          <w:ilvl w:val="0"/>
          <w:numId w:val="2"/>
        </w:numPr>
        <w:spacing w:line="360" w:lineRule="auto"/>
        <w:ind w:left="714" w:hanging="357"/>
        <w:jc w:val="both"/>
        <w:rPr>
          <w:rFonts w:eastAsia="Calibri"/>
          <w:noProof/>
          <w:color w:val="4C4747"/>
          <w:lang w:val="es-419"/>
        </w:rPr>
      </w:pPr>
      <w:r w:rsidRPr="003F53B4">
        <w:rPr>
          <w:rFonts w:eastAsia="Calibri"/>
          <w:noProof/>
          <w:color w:val="4C4747"/>
          <w:lang w:val="es-419"/>
        </w:rPr>
        <w:t xml:space="preserve">Realizar y revisar los estudios jurídicos, las resoluciones, los reglamentos, los convenios, los proyectos de ley y decretos relacionadas a los derechos de niños y niñas que posean relevancia con los servicios que brindamos a la población, así como otros documentos legales relacionados con las actividades y operaciones propias de la institución. </w:t>
      </w:r>
    </w:p>
    <w:p w14:paraId="100E2242" w14:textId="430A9CCB" w:rsidR="003F53B4" w:rsidRPr="003F53B4" w:rsidRDefault="003F53B4" w:rsidP="009A2807">
      <w:pPr>
        <w:pStyle w:val="Prrafodelista"/>
        <w:numPr>
          <w:ilvl w:val="0"/>
          <w:numId w:val="2"/>
        </w:numPr>
        <w:spacing w:line="360" w:lineRule="auto"/>
        <w:ind w:left="714" w:hanging="357"/>
        <w:jc w:val="both"/>
        <w:rPr>
          <w:rFonts w:eastAsia="Calibri"/>
          <w:noProof/>
          <w:color w:val="4C4747"/>
          <w:lang w:val="es-419"/>
        </w:rPr>
      </w:pPr>
      <w:r w:rsidRPr="003F53B4">
        <w:rPr>
          <w:rFonts w:eastAsia="Calibri"/>
          <w:noProof/>
          <w:color w:val="4C4747"/>
          <w:lang w:val="es-419"/>
        </w:rPr>
        <w:t>Proporcionar asesoría jurídica a las áreas administrativas y apoyar los procesos de todas las gestiones de las diferentes direcciones y áreas del INAIPI.</w:t>
      </w:r>
    </w:p>
    <w:p w14:paraId="09450829" w14:textId="43744F56" w:rsidR="003F53B4" w:rsidRPr="003F53B4" w:rsidRDefault="003F53B4" w:rsidP="009A2807">
      <w:pPr>
        <w:pStyle w:val="Prrafodelista"/>
        <w:numPr>
          <w:ilvl w:val="0"/>
          <w:numId w:val="2"/>
        </w:numPr>
        <w:spacing w:line="360" w:lineRule="auto"/>
        <w:ind w:left="714" w:hanging="357"/>
        <w:jc w:val="both"/>
        <w:rPr>
          <w:rFonts w:eastAsia="Calibri"/>
          <w:noProof/>
          <w:color w:val="4C4747"/>
          <w:lang w:val="es-419"/>
        </w:rPr>
      </w:pPr>
      <w:r w:rsidRPr="003F53B4">
        <w:rPr>
          <w:rFonts w:eastAsia="Calibri"/>
          <w:noProof/>
          <w:color w:val="4C4747"/>
          <w:lang w:val="es-419"/>
        </w:rPr>
        <w:t>Representar a la entidad en asuntos legales ante los tribunales.</w:t>
      </w:r>
    </w:p>
    <w:p w14:paraId="5D6BF7E6" w14:textId="77777777" w:rsidR="009A2807" w:rsidRDefault="003F53B4" w:rsidP="009A2807">
      <w:pPr>
        <w:pStyle w:val="Prrafodelista"/>
        <w:numPr>
          <w:ilvl w:val="0"/>
          <w:numId w:val="2"/>
        </w:numPr>
        <w:spacing w:line="360" w:lineRule="auto"/>
        <w:ind w:left="714" w:hanging="357"/>
        <w:jc w:val="both"/>
        <w:rPr>
          <w:rFonts w:eastAsia="Calibri"/>
          <w:noProof/>
          <w:color w:val="4C4747"/>
          <w:lang w:val="es-419"/>
        </w:rPr>
      </w:pPr>
      <w:r w:rsidRPr="003F53B4">
        <w:rPr>
          <w:rFonts w:eastAsia="Calibri"/>
          <w:noProof/>
          <w:color w:val="4C4747"/>
          <w:lang w:val="es-419"/>
        </w:rPr>
        <w:lastRenderedPageBreak/>
        <w:t>Intervenir en las reclamaciones y litigios que puedan afectar los intereses de la institución.</w:t>
      </w:r>
    </w:p>
    <w:p w14:paraId="55ACD3A9" w14:textId="7D987922" w:rsidR="009A2807" w:rsidRDefault="003F53B4" w:rsidP="009A2807">
      <w:pPr>
        <w:pStyle w:val="Prrafodelista"/>
        <w:numPr>
          <w:ilvl w:val="0"/>
          <w:numId w:val="2"/>
        </w:numPr>
        <w:spacing w:line="360" w:lineRule="auto"/>
        <w:ind w:left="714" w:hanging="357"/>
        <w:jc w:val="both"/>
        <w:rPr>
          <w:rFonts w:eastAsia="Calibri"/>
          <w:noProof/>
          <w:color w:val="4C4747"/>
          <w:lang w:val="es-419"/>
        </w:rPr>
      </w:pPr>
      <w:r w:rsidRPr="009A2807">
        <w:rPr>
          <w:rFonts w:eastAsia="Calibri"/>
          <w:noProof/>
          <w:color w:val="4C4747"/>
          <w:lang w:val="es-419"/>
        </w:rPr>
        <w:t>Elaborar los contratos suscritos por la institución con personas jurídicas o morales, y mantener registro y control de estos, haciendo uso del Sistema de Trámites Estructurado (TRE) de la Contraloría General de la República.</w:t>
      </w:r>
    </w:p>
    <w:p w14:paraId="08D00B66" w14:textId="3D431832" w:rsidR="009A2807" w:rsidRPr="009A2807" w:rsidRDefault="009A2807" w:rsidP="009A2807">
      <w:pPr>
        <w:spacing w:after="0" w:line="276" w:lineRule="auto"/>
        <w:jc w:val="both"/>
        <w:rPr>
          <w:rFonts w:eastAsia="Calibri"/>
          <w:b/>
          <w:bCs/>
          <w:noProof/>
          <w:color w:val="4C4747"/>
          <w:lang w:val="es-419"/>
        </w:rPr>
      </w:pPr>
      <w:bookmarkStart w:id="53" w:name="_Hlk216996223"/>
      <w:r w:rsidRPr="009A2807">
        <w:rPr>
          <w:rFonts w:eastAsia="Calibri"/>
          <w:b/>
          <w:bCs/>
          <w:noProof/>
          <w:color w:val="4C4747"/>
          <w:lang w:val="es-419"/>
        </w:rPr>
        <w:t>Tabla 67: Procesos Litigiosos.</w:t>
      </w:r>
    </w:p>
    <w:tbl>
      <w:tblPr>
        <w:tblpPr w:leftFromText="141" w:rightFromText="141" w:bottomFromText="160" w:vertAnchor="text" w:horzAnchor="margin" w:tblpY="269"/>
        <w:tblW w:w="7928" w:type="dxa"/>
        <w:tblBorders>
          <w:top w:val="single" w:sz="8" w:space="0" w:color="4C4747"/>
          <w:left w:val="single" w:sz="8" w:space="0" w:color="4C4747"/>
          <w:bottom w:val="single" w:sz="8" w:space="0" w:color="4C4747"/>
          <w:right w:val="single" w:sz="8" w:space="0" w:color="4C4747"/>
          <w:insideH w:val="single" w:sz="8" w:space="0" w:color="4C4747"/>
          <w:insideV w:val="single" w:sz="8" w:space="0" w:color="4C4747"/>
        </w:tblBorders>
        <w:tblLayout w:type="fixed"/>
        <w:tblCellMar>
          <w:left w:w="0" w:type="dxa"/>
          <w:right w:w="0" w:type="dxa"/>
        </w:tblCellMar>
        <w:tblLook w:val="04A0" w:firstRow="1" w:lastRow="0" w:firstColumn="1" w:lastColumn="0" w:noHBand="0" w:noVBand="1"/>
      </w:tblPr>
      <w:tblGrid>
        <w:gridCol w:w="5660"/>
        <w:gridCol w:w="2268"/>
      </w:tblGrid>
      <w:tr w:rsidR="009A2807" w:rsidRPr="00541971" w14:paraId="0A883CE1" w14:textId="77777777" w:rsidTr="00A35684">
        <w:trPr>
          <w:trHeight w:val="406"/>
          <w:tblHeader/>
        </w:trPr>
        <w:tc>
          <w:tcPr>
            <w:tcW w:w="5660" w:type="dxa"/>
            <w:shd w:val="clear" w:color="auto" w:fill="002060"/>
            <w:tcMar>
              <w:top w:w="0" w:type="dxa"/>
              <w:left w:w="108" w:type="dxa"/>
              <w:bottom w:w="0" w:type="dxa"/>
              <w:right w:w="108" w:type="dxa"/>
            </w:tcMar>
            <w:vAlign w:val="center"/>
            <w:hideMark/>
          </w:tcPr>
          <w:bookmarkEnd w:id="53"/>
          <w:p w14:paraId="64CA3054" w14:textId="5EE8E24C" w:rsidR="009A2807" w:rsidRPr="00541971" w:rsidRDefault="009A2807" w:rsidP="009A2807">
            <w:pPr>
              <w:spacing w:after="0" w:line="276" w:lineRule="auto"/>
              <w:jc w:val="center"/>
              <w:rPr>
                <w:rFonts w:eastAsia="Calibri"/>
                <w:b/>
                <w:bCs/>
                <w:noProof/>
                <w:color w:val="FFFFFF" w:themeColor="background1"/>
              </w:rPr>
            </w:pPr>
            <w:r w:rsidRPr="003F53B4">
              <w:rPr>
                <w:rFonts w:eastAsia="Calibri"/>
                <w:b/>
                <w:bCs/>
                <w:noProof/>
                <w:color w:val="FFFFFF" w:themeColor="background1"/>
              </w:rPr>
              <w:t xml:space="preserve">Procesos Litigiosos </w:t>
            </w:r>
          </w:p>
        </w:tc>
        <w:tc>
          <w:tcPr>
            <w:tcW w:w="2268" w:type="dxa"/>
            <w:shd w:val="clear" w:color="auto" w:fill="002060"/>
            <w:vAlign w:val="center"/>
          </w:tcPr>
          <w:p w14:paraId="3BACEE5E" w14:textId="20BB8546" w:rsidR="009A2807" w:rsidRPr="00541971" w:rsidRDefault="009A2807" w:rsidP="009A2807">
            <w:pPr>
              <w:spacing w:after="0" w:line="276" w:lineRule="auto"/>
              <w:jc w:val="center"/>
              <w:rPr>
                <w:rFonts w:eastAsia="Calibri"/>
                <w:b/>
                <w:bCs/>
                <w:noProof/>
                <w:color w:val="FFFFFF" w:themeColor="background1"/>
              </w:rPr>
            </w:pPr>
            <w:r w:rsidRPr="003F53B4">
              <w:rPr>
                <w:rFonts w:eastAsia="Calibri"/>
                <w:b/>
                <w:bCs/>
                <w:noProof/>
                <w:color w:val="FFFFFF" w:themeColor="background1"/>
              </w:rPr>
              <w:t>Cantidad</w:t>
            </w:r>
          </w:p>
        </w:tc>
      </w:tr>
      <w:tr w:rsidR="009A2807" w:rsidRPr="00541971" w14:paraId="716E3E17" w14:textId="77777777" w:rsidTr="006060E6">
        <w:trPr>
          <w:trHeight w:val="340"/>
        </w:trPr>
        <w:tc>
          <w:tcPr>
            <w:tcW w:w="5660" w:type="dxa"/>
            <w:tcMar>
              <w:top w:w="0" w:type="dxa"/>
              <w:left w:w="108" w:type="dxa"/>
              <w:bottom w:w="0" w:type="dxa"/>
              <w:right w:w="108" w:type="dxa"/>
            </w:tcMar>
            <w:hideMark/>
          </w:tcPr>
          <w:p w14:paraId="27944B4C" w14:textId="67F7B44D" w:rsidR="009A2807" w:rsidRPr="00541971" w:rsidRDefault="009A2807" w:rsidP="009A2807">
            <w:pPr>
              <w:spacing w:after="0" w:line="276" w:lineRule="auto"/>
              <w:rPr>
                <w:rFonts w:eastAsia="Calibri"/>
                <w:noProof/>
                <w:color w:val="4C4747"/>
                <w:lang w:val="es-MX"/>
              </w:rPr>
            </w:pPr>
            <w:r w:rsidRPr="00CC46C4">
              <w:rPr>
                <w:rFonts w:eastAsia="Calibri"/>
                <w:noProof/>
                <w:color w:val="4C4747"/>
              </w:rPr>
              <w:t>Recursos Contenciosos Administrativos tramitados</w:t>
            </w:r>
          </w:p>
        </w:tc>
        <w:tc>
          <w:tcPr>
            <w:tcW w:w="2268" w:type="dxa"/>
            <w:vAlign w:val="center"/>
            <w:hideMark/>
          </w:tcPr>
          <w:p w14:paraId="7F1967FD" w14:textId="5FC100BB" w:rsidR="009A2807" w:rsidRPr="00F21FE1" w:rsidRDefault="009A2807" w:rsidP="009A2807">
            <w:pPr>
              <w:spacing w:after="0" w:line="276" w:lineRule="auto"/>
              <w:jc w:val="center"/>
              <w:rPr>
                <w:rFonts w:eastAsia="Calibri"/>
                <w:noProof/>
                <w:color w:val="4C4747"/>
                <w:lang w:val="es-MX"/>
              </w:rPr>
            </w:pPr>
            <w:r w:rsidRPr="00CC46C4">
              <w:rPr>
                <w:rFonts w:eastAsia="Calibri"/>
                <w:noProof/>
                <w:color w:val="4C4747"/>
              </w:rPr>
              <w:t>19</w:t>
            </w:r>
          </w:p>
        </w:tc>
      </w:tr>
      <w:tr w:rsidR="009A2807" w:rsidRPr="00541971" w14:paraId="5BAC8CAD" w14:textId="77777777" w:rsidTr="006060E6">
        <w:trPr>
          <w:trHeight w:val="340"/>
        </w:trPr>
        <w:tc>
          <w:tcPr>
            <w:tcW w:w="5660" w:type="dxa"/>
            <w:tcMar>
              <w:top w:w="0" w:type="dxa"/>
              <w:left w:w="108" w:type="dxa"/>
              <w:bottom w:w="0" w:type="dxa"/>
              <w:right w:w="108" w:type="dxa"/>
            </w:tcMar>
            <w:hideMark/>
          </w:tcPr>
          <w:p w14:paraId="2D50DA5D" w14:textId="3A01CE6C" w:rsidR="009A2807" w:rsidRPr="00541971" w:rsidRDefault="009A2807" w:rsidP="009A2807">
            <w:pPr>
              <w:spacing w:after="0" w:line="276" w:lineRule="auto"/>
              <w:rPr>
                <w:rFonts w:eastAsia="Calibri"/>
                <w:noProof/>
                <w:color w:val="4C4747"/>
                <w:lang w:val="es-MX"/>
              </w:rPr>
            </w:pPr>
            <w:r w:rsidRPr="009A2807">
              <w:rPr>
                <w:rFonts w:eastAsia="Calibri"/>
                <w:noProof/>
                <w:color w:val="4C4747"/>
                <w:lang w:val="es-MX"/>
              </w:rPr>
              <w:t>Solicitud de pago de sentencias</w:t>
            </w:r>
          </w:p>
        </w:tc>
        <w:tc>
          <w:tcPr>
            <w:tcW w:w="2268" w:type="dxa"/>
            <w:vAlign w:val="center"/>
            <w:hideMark/>
          </w:tcPr>
          <w:p w14:paraId="11D5EBBE" w14:textId="5838D924" w:rsidR="009A2807" w:rsidRPr="00F21FE1" w:rsidRDefault="009A2807" w:rsidP="009A2807">
            <w:pPr>
              <w:spacing w:after="0" w:line="276" w:lineRule="auto"/>
              <w:jc w:val="center"/>
              <w:rPr>
                <w:rFonts w:eastAsia="Calibri"/>
                <w:noProof/>
                <w:color w:val="4C4747"/>
                <w:lang w:val="es-MX"/>
              </w:rPr>
            </w:pPr>
            <w:r w:rsidRPr="00CC46C4">
              <w:rPr>
                <w:rFonts w:eastAsia="Calibri"/>
                <w:noProof/>
                <w:color w:val="4C4747"/>
              </w:rPr>
              <w:t>3</w:t>
            </w:r>
          </w:p>
        </w:tc>
      </w:tr>
      <w:tr w:rsidR="009A2807" w:rsidRPr="00541971" w14:paraId="131B7A21" w14:textId="77777777" w:rsidTr="006060E6">
        <w:trPr>
          <w:trHeight w:val="340"/>
        </w:trPr>
        <w:tc>
          <w:tcPr>
            <w:tcW w:w="5660" w:type="dxa"/>
            <w:tcMar>
              <w:top w:w="0" w:type="dxa"/>
              <w:left w:w="108" w:type="dxa"/>
              <w:bottom w:w="0" w:type="dxa"/>
              <w:right w:w="108" w:type="dxa"/>
            </w:tcMar>
            <w:hideMark/>
          </w:tcPr>
          <w:p w14:paraId="059DBABE" w14:textId="49F2EF02" w:rsidR="009A2807" w:rsidRPr="00F21FE1" w:rsidRDefault="009A2807" w:rsidP="009A2807">
            <w:pPr>
              <w:spacing w:after="0" w:line="276" w:lineRule="auto"/>
              <w:rPr>
                <w:rFonts w:eastAsia="Calibri"/>
                <w:noProof/>
                <w:color w:val="4C4747"/>
                <w:lang w:val="es-MX"/>
              </w:rPr>
            </w:pPr>
            <w:r w:rsidRPr="009A2807">
              <w:rPr>
                <w:rFonts w:eastAsia="Calibri"/>
                <w:noProof/>
                <w:color w:val="4C4747"/>
                <w:lang w:val="es-MX"/>
              </w:rPr>
              <w:t>Expedientes que se le esta conociendo audiencia en el Tribunal Superior Administrativo</w:t>
            </w:r>
          </w:p>
        </w:tc>
        <w:tc>
          <w:tcPr>
            <w:tcW w:w="2268" w:type="dxa"/>
            <w:vAlign w:val="center"/>
            <w:hideMark/>
          </w:tcPr>
          <w:p w14:paraId="0F11C219" w14:textId="1E7BB8D1" w:rsidR="009A2807" w:rsidRPr="00F21FE1" w:rsidRDefault="009A2807" w:rsidP="009A2807">
            <w:pPr>
              <w:spacing w:after="0" w:line="276" w:lineRule="auto"/>
              <w:jc w:val="center"/>
              <w:rPr>
                <w:rFonts w:eastAsia="Calibri"/>
                <w:noProof/>
                <w:color w:val="4C4747"/>
                <w:lang w:val="es-MX"/>
              </w:rPr>
            </w:pPr>
            <w:r w:rsidRPr="00CC46C4">
              <w:rPr>
                <w:rFonts w:eastAsia="Calibri"/>
                <w:noProof/>
                <w:color w:val="4C4747"/>
              </w:rPr>
              <w:t>22</w:t>
            </w:r>
          </w:p>
        </w:tc>
      </w:tr>
      <w:tr w:rsidR="009A2807" w:rsidRPr="00541971" w14:paraId="1BBAAA29" w14:textId="77777777" w:rsidTr="006060E6">
        <w:trPr>
          <w:trHeight w:val="340"/>
        </w:trPr>
        <w:tc>
          <w:tcPr>
            <w:tcW w:w="5660" w:type="dxa"/>
            <w:tcMar>
              <w:top w:w="0" w:type="dxa"/>
              <w:left w:w="108" w:type="dxa"/>
              <w:bottom w:w="0" w:type="dxa"/>
              <w:right w:w="108" w:type="dxa"/>
            </w:tcMar>
            <w:hideMark/>
          </w:tcPr>
          <w:p w14:paraId="2028FDD6" w14:textId="103E10D1" w:rsidR="009A2807" w:rsidRPr="00541971" w:rsidRDefault="009A2807" w:rsidP="009A2807">
            <w:pPr>
              <w:spacing w:after="0" w:line="276" w:lineRule="auto"/>
              <w:rPr>
                <w:rFonts w:eastAsia="Calibri"/>
                <w:noProof/>
                <w:color w:val="4C4747"/>
                <w:lang w:val="es-MX"/>
              </w:rPr>
            </w:pPr>
            <w:r w:rsidRPr="00CC46C4">
              <w:rPr>
                <w:rFonts w:eastAsia="Calibri"/>
                <w:noProof/>
                <w:color w:val="4C4747"/>
                <w:lang w:val="es-MX"/>
              </w:rPr>
              <w:t>Expedientes en estado de ser fallado por el Tribunal Superior Administrativo</w:t>
            </w:r>
          </w:p>
        </w:tc>
        <w:tc>
          <w:tcPr>
            <w:tcW w:w="2268" w:type="dxa"/>
            <w:vAlign w:val="center"/>
            <w:hideMark/>
          </w:tcPr>
          <w:p w14:paraId="5F9EB6E8" w14:textId="08AFBC12" w:rsidR="009A2807" w:rsidRPr="00F21FE1" w:rsidRDefault="009A2807" w:rsidP="009A2807">
            <w:pPr>
              <w:spacing w:after="0" w:line="276" w:lineRule="auto"/>
              <w:jc w:val="center"/>
              <w:rPr>
                <w:rFonts w:eastAsia="Calibri"/>
                <w:noProof/>
                <w:color w:val="4C4747"/>
                <w:lang w:val="es-MX"/>
              </w:rPr>
            </w:pPr>
            <w:r w:rsidRPr="00CC46C4">
              <w:rPr>
                <w:rFonts w:eastAsia="Calibri"/>
                <w:noProof/>
                <w:color w:val="4C4747"/>
              </w:rPr>
              <w:t>15</w:t>
            </w:r>
          </w:p>
        </w:tc>
      </w:tr>
      <w:tr w:rsidR="009A2807" w:rsidRPr="00541971" w14:paraId="585E9DA1" w14:textId="77777777" w:rsidTr="006060E6">
        <w:trPr>
          <w:trHeight w:val="340"/>
        </w:trPr>
        <w:tc>
          <w:tcPr>
            <w:tcW w:w="5660" w:type="dxa"/>
            <w:tcMar>
              <w:top w:w="0" w:type="dxa"/>
              <w:left w:w="108" w:type="dxa"/>
              <w:bottom w:w="0" w:type="dxa"/>
              <w:right w:w="108" w:type="dxa"/>
            </w:tcMar>
          </w:tcPr>
          <w:p w14:paraId="631EBA37" w14:textId="0EE5FA3A" w:rsidR="009A2807" w:rsidRPr="00DE043D" w:rsidRDefault="009A2807" w:rsidP="009A2807">
            <w:pPr>
              <w:spacing w:after="0" w:line="276" w:lineRule="auto"/>
              <w:rPr>
                <w:rFonts w:eastAsia="Calibri"/>
                <w:b/>
                <w:bCs/>
                <w:noProof/>
                <w:color w:val="4C4747"/>
                <w:lang w:val="es-MX"/>
              </w:rPr>
            </w:pPr>
            <w:r w:rsidRPr="00CC46C4">
              <w:rPr>
                <w:rFonts w:eastAsia="Calibri"/>
                <w:noProof/>
                <w:color w:val="4C4747"/>
              </w:rPr>
              <w:t>Contratos de Servicios</w:t>
            </w:r>
          </w:p>
        </w:tc>
        <w:tc>
          <w:tcPr>
            <w:tcW w:w="2268" w:type="dxa"/>
            <w:vAlign w:val="center"/>
          </w:tcPr>
          <w:p w14:paraId="2CDAA939" w14:textId="2496FFDB" w:rsidR="009A2807" w:rsidRPr="00DE043D" w:rsidRDefault="009A2807" w:rsidP="009A2807">
            <w:pPr>
              <w:spacing w:after="0" w:line="276" w:lineRule="auto"/>
              <w:jc w:val="center"/>
              <w:rPr>
                <w:rFonts w:eastAsia="Calibri"/>
                <w:b/>
                <w:bCs/>
                <w:noProof/>
                <w:color w:val="4C4747"/>
              </w:rPr>
            </w:pPr>
            <w:r w:rsidRPr="00CC46C4">
              <w:rPr>
                <w:rFonts w:eastAsia="Calibri"/>
                <w:noProof/>
                <w:color w:val="4C4747"/>
              </w:rPr>
              <w:t>13</w:t>
            </w:r>
          </w:p>
        </w:tc>
      </w:tr>
      <w:tr w:rsidR="009A2807" w:rsidRPr="00541971" w14:paraId="30EF57C3" w14:textId="77777777" w:rsidTr="006060E6">
        <w:trPr>
          <w:trHeight w:val="340"/>
        </w:trPr>
        <w:tc>
          <w:tcPr>
            <w:tcW w:w="5660" w:type="dxa"/>
            <w:tcMar>
              <w:top w:w="0" w:type="dxa"/>
              <w:left w:w="108" w:type="dxa"/>
              <w:bottom w:w="0" w:type="dxa"/>
              <w:right w:w="108" w:type="dxa"/>
            </w:tcMar>
          </w:tcPr>
          <w:p w14:paraId="22A4792B" w14:textId="4FE23CB7" w:rsidR="009A2807" w:rsidRPr="00DE043D" w:rsidRDefault="009A2807" w:rsidP="009A2807">
            <w:pPr>
              <w:spacing w:after="0" w:line="276" w:lineRule="auto"/>
              <w:rPr>
                <w:rFonts w:eastAsia="Calibri"/>
                <w:b/>
                <w:bCs/>
                <w:noProof/>
                <w:color w:val="4C4747"/>
                <w:lang w:val="es-MX"/>
              </w:rPr>
            </w:pPr>
            <w:r w:rsidRPr="009A2807">
              <w:rPr>
                <w:rFonts w:eastAsia="Calibri"/>
                <w:noProof/>
                <w:color w:val="4C4747"/>
                <w:lang w:val="es-MX"/>
              </w:rPr>
              <w:t>Contratos de Bienes y Servicios</w:t>
            </w:r>
          </w:p>
        </w:tc>
        <w:tc>
          <w:tcPr>
            <w:tcW w:w="2268" w:type="dxa"/>
            <w:vAlign w:val="center"/>
          </w:tcPr>
          <w:p w14:paraId="1AC92078" w14:textId="35400F40" w:rsidR="009A2807" w:rsidRPr="00DE043D" w:rsidRDefault="009A2807" w:rsidP="009A2807">
            <w:pPr>
              <w:spacing w:after="0" w:line="276" w:lineRule="auto"/>
              <w:jc w:val="center"/>
              <w:rPr>
                <w:rFonts w:eastAsia="Calibri"/>
                <w:b/>
                <w:bCs/>
                <w:noProof/>
                <w:color w:val="4C4747"/>
              </w:rPr>
            </w:pPr>
            <w:r w:rsidRPr="00CC46C4">
              <w:rPr>
                <w:rFonts w:eastAsia="Calibri"/>
                <w:noProof/>
                <w:color w:val="4C4747"/>
              </w:rPr>
              <w:t>145</w:t>
            </w:r>
          </w:p>
        </w:tc>
      </w:tr>
      <w:tr w:rsidR="009A2807" w:rsidRPr="00541971" w14:paraId="331F9DBF" w14:textId="77777777" w:rsidTr="006060E6">
        <w:trPr>
          <w:trHeight w:val="340"/>
        </w:trPr>
        <w:tc>
          <w:tcPr>
            <w:tcW w:w="5660" w:type="dxa"/>
            <w:tcMar>
              <w:top w:w="0" w:type="dxa"/>
              <w:left w:w="108" w:type="dxa"/>
              <w:bottom w:w="0" w:type="dxa"/>
              <w:right w:w="108" w:type="dxa"/>
            </w:tcMar>
          </w:tcPr>
          <w:p w14:paraId="329FBA29" w14:textId="7595CAC3" w:rsidR="009A2807" w:rsidRPr="00DE043D" w:rsidRDefault="009A2807" w:rsidP="009A2807">
            <w:pPr>
              <w:spacing w:after="0" w:line="276" w:lineRule="auto"/>
              <w:rPr>
                <w:rFonts w:eastAsia="Calibri"/>
                <w:b/>
                <w:bCs/>
                <w:noProof/>
                <w:color w:val="4C4747"/>
                <w:lang w:val="es-MX"/>
              </w:rPr>
            </w:pPr>
            <w:r w:rsidRPr="00CC46C4">
              <w:rPr>
                <w:rFonts w:eastAsia="Calibri"/>
                <w:noProof/>
                <w:color w:val="4C4747"/>
              </w:rPr>
              <w:t>Contratos de Alquiler</w:t>
            </w:r>
          </w:p>
        </w:tc>
        <w:tc>
          <w:tcPr>
            <w:tcW w:w="2268" w:type="dxa"/>
            <w:vAlign w:val="center"/>
          </w:tcPr>
          <w:p w14:paraId="34B58798" w14:textId="0E9083BE" w:rsidR="009A2807" w:rsidRPr="00DE043D" w:rsidRDefault="009A2807" w:rsidP="009A2807">
            <w:pPr>
              <w:spacing w:after="0" w:line="276" w:lineRule="auto"/>
              <w:jc w:val="center"/>
              <w:rPr>
                <w:rFonts w:eastAsia="Calibri"/>
                <w:b/>
                <w:bCs/>
                <w:noProof/>
                <w:color w:val="4C4747"/>
              </w:rPr>
            </w:pPr>
            <w:r w:rsidRPr="00CC46C4">
              <w:rPr>
                <w:rFonts w:eastAsia="Calibri"/>
                <w:noProof/>
                <w:color w:val="4C4747"/>
              </w:rPr>
              <w:t>98</w:t>
            </w:r>
          </w:p>
        </w:tc>
      </w:tr>
      <w:tr w:rsidR="009A2807" w:rsidRPr="00541971" w14:paraId="2E484EE2" w14:textId="77777777" w:rsidTr="006060E6">
        <w:trPr>
          <w:trHeight w:val="340"/>
        </w:trPr>
        <w:tc>
          <w:tcPr>
            <w:tcW w:w="5660" w:type="dxa"/>
            <w:tcMar>
              <w:top w:w="0" w:type="dxa"/>
              <w:left w:w="108" w:type="dxa"/>
              <w:bottom w:w="0" w:type="dxa"/>
              <w:right w:w="108" w:type="dxa"/>
            </w:tcMar>
          </w:tcPr>
          <w:p w14:paraId="27538068" w14:textId="591ACEE3" w:rsidR="009A2807" w:rsidRPr="00DE043D" w:rsidRDefault="009A2807" w:rsidP="009A2807">
            <w:pPr>
              <w:spacing w:after="0" w:line="276" w:lineRule="auto"/>
              <w:rPr>
                <w:rFonts w:eastAsia="Calibri"/>
                <w:b/>
                <w:bCs/>
                <w:noProof/>
                <w:color w:val="4C4747"/>
                <w:lang w:val="es-MX"/>
              </w:rPr>
            </w:pPr>
            <w:r w:rsidRPr="00CC46C4">
              <w:rPr>
                <w:rFonts w:eastAsia="Calibri"/>
                <w:noProof/>
                <w:color w:val="4C4747"/>
              </w:rPr>
              <w:t>Convenios</w:t>
            </w:r>
          </w:p>
        </w:tc>
        <w:tc>
          <w:tcPr>
            <w:tcW w:w="2268" w:type="dxa"/>
            <w:vAlign w:val="center"/>
          </w:tcPr>
          <w:p w14:paraId="4971D013" w14:textId="747FC383" w:rsidR="009A2807" w:rsidRPr="00DE043D" w:rsidRDefault="009A2807" w:rsidP="009A2807">
            <w:pPr>
              <w:spacing w:after="0" w:line="276" w:lineRule="auto"/>
              <w:jc w:val="center"/>
              <w:rPr>
                <w:rFonts w:eastAsia="Calibri"/>
                <w:b/>
                <w:bCs/>
                <w:noProof/>
                <w:color w:val="4C4747"/>
              </w:rPr>
            </w:pPr>
            <w:r w:rsidRPr="00CC46C4">
              <w:rPr>
                <w:rFonts w:eastAsia="Calibri"/>
                <w:noProof/>
                <w:color w:val="4C4747"/>
              </w:rPr>
              <w:t>11</w:t>
            </w:r>
          </w:p>
        </w:tc>
      </w:tr>
    </w:tbl>
    <w:p w14:paraId="2B469DA9" w14:textId="6F575C13" w:rsidR="00E57DA5" w:rsidRPr="00E57DA5" w:rsidRDefault="009A2807" w:rsidP="00E57DA5">
      <w:pPr>
        <w:spacing w:line="360" w:lineRule="auto"/>
        <w:jc w:val="both"/>
        <w:rPr>
          <w:rFonts w:eastAsia="Calibri"/>
          <w:i/>
          <w:iCs/>
          <w:color w:val="4C4747"/>
          <w:sz w:val="18"/>
          <w:szCs w:val="18"/>
          <w:lang w:val="es-MX"/>
        </w:rPr>
      </w:pPr>
      <w:r w:rsidRPr="00CC46C4">
        <w:rPr>
          <w:rFonts w:eastAsia="Calibri"/>
          <w:i/>
          <w:iCs/>
          <w:color w:val="4C4747"/>
          <w:sz w:val="18"/>
          <w:szCs w:val="18"/>
          <w:lang w:val="es-MX"/>
        </w:rPr>
        <w:t>Fuente interna: Dirección Jurídica (Inaipi) </w:t>
      </w:r>
    </w:p>
    <w:p w14:paraId="5170B907" w14:textId="77777777" w:rsidR="000C7761" w:rsidRDefault="000C7761" w:rsidP="0002209A">
      <w:pPr>
        <w:spacing w:line="360" w:lineRule="auto"/>
        <w:jc w:val="both"/>
        <w:rPr>
          <w:rFonts w:eastAsia="Calibri"/>
          <w:b/>
          <w:bCs/>
          <w:noProof/>
          <w:color w:val="4C4747"/>
          <w:lang w:val="es-MX"/>
        </w:rPr>
      </w:pPr>
      <w:r>
        <w:rPr>
          <w:rFonts w:eastAsia="Calibri"/>
          <w:b/>
          <w:bCs/>
          <w:noProof/>
          <w:color w:val="4C4747"/>
          <w:lang w:val="es-MX"/>
        </w:rPr>
        <w:t>Relaciones Interinstitucionales</w:t>
      </w:r>
    </w:p>
    <w:p w14:paraId="363AFEE3" w14:textId="4182C948" w:rsidR="0002209A" w:rsidRPr="0002209A" w:rsidRDefault="0002209A" w:rsidP="0002209A">
      <w:pPr>
        <w:spacing w:line="360" w:lineRule="auto"/>
        <w:jc w:val="both"/>
        <w:rPr>
          <w:rFonts w:eastAsia="Calibri"/>
          <w:b/>
          <w:bCs/>
          <w:noProof/>
          <w:color w:val="4C4747"/>
          <w:lang w:val="es-MX"/>
        </w:rPr>
      </w:pPr>
      <w:r w:rsidRPr="0002209A">
        <w:rPr>
          <w:rFonts w:eastAsia="Calibri"/>
          <w:b/>
          <w:bCs/>
          <w:noProof/>
          <w:color w:val="4C4747"/>
          <w:lang w:val="es-MX"/>
        </w:rPr>
        <w:t>Acuerdos y Convenios Internacionales  </w:t>
      </w:r>
    </w:p>
    <w:p w14:paraId="2F0D2791" w14:textId="4E342E64" w:rsidR="0002209A" w:rsidRPr="000C7761" w:rsidRDefault="0002209A" w:rsidP="0002209A">
      <w:pPr>
        <w:pStyle w:val="Prrafodelista"/>
        <w:numPr>
          <w:ilvl w:val="0"/>
          <w:numId w:val="2"/>
        </w:numPr>
        <w:spacing w:line="360" w:lineRule="auto"/>
        <w:ind w:left="714" w:hanging="357"/>
        <w:jc w:val="both"/>
        <w:rPr>
          <w:rFonts w:eastAsia="Calibri"/>
          <w:b/>
          <w:bCs/>
          <w:noProof/>
          <w:color w:val="4C4747"/>
          <w:lang w:val="es-419"/>
        </w:rPr>
      </w:pPr>
      <w:r w:rsidRPr="000C7761">
        <w:rPr>
          <w:rFonts w:eastAsia="Calibri"/>
          <w:b/>
          <w:bCs/>
          <w:noProof/>
          <w:color w:val="4C4747"/>
          <w:lang w:val="es-419"/>
        </w:rPr>
        <w:t>Junta Distrital Arroyo Al Medio</w:t>
      </w:r>
    </w:p>
    <w:p w14:paraId="36644F68" w14:textId="076D821B" w:rsidR="00B312C6" w:rsidRDefault="0002209A" w:rsidP="00792F6E">
      <w:pPr>
        <w:spacing w:line="360" w:lineRule="auto"/>
        <w:jc w:val="both"/>
        <w:rPr>
          <w:rFonts w:eastAsia="Calibri"/>
          <w:noProof/>
          <w:color w:val="4C4747"/>
          <w:lang w:val="es-MX"/>
        </w:rPr>
      </w:pPr>
      <w:r w:rsidRPr="00792F6E">
        <w:rPr>
          <w:rFonts w:eastAsia="Calibri"/>
          <w:noProof/>
          <w:color w:val="4C4747"/>
          <w:lang w:val="es-MX"/>
        </w:rPr>
        <w:t>Este convenio</w:t>
      </w:r>
      <w:r w:rsidR="00792F6E" w:rsidRPr="00792F6E">
        <w:rPr>
          <w:rFonts w:eastAsia="Calibri"/>
          <w:noProof/>
          <w:color w:val="4C4747"/>
          <w:lang w:val="es-MX"/>
        </w:rPr>
        <w:t xml:space="preserve"> se firmó en el mes de enero del 2025,</w:t>
      </w:r>
      <w:r w:rsidRPr="00792F6E">
        <w:rPr>
          <w:rFonts w:eastAsia="Calibri"/>
          <w:noProof/>
          <w:color w:val="4C4747"/>
          <w:lang w:val="es-MX"/>
        </w:rPr>
        <w:t xml:space="preserve"> tiene por objeto el préstamo de uso de inmueble ubicado en el Distrito Municipal Arroyo al Medio, municipio de Nagua, provincia de María Trinidad Sánchez, con el fin de poner en funcionamiento del CAIPI C – </w:t>
      </w:r>
      <w:r w:rsidR="00B676E8">
        <w:rPr>
          <w:rFonts w:eastAsia="Calibri"/>
          <w:noProof/>
          <w:color w:val="4C4747"/>
          <w:lang w:val="es-MX"/>
        </w:rPr>
        <w:t>Arroyo al Medio</w:t>
      </w:r>
      <w:r w:rsidRPr="00792F6E">
        <w:rPr>
          <w:rFonts w:eastAsia="Calibri"/>
          <w:noProof/>
          <w:color w:val="4C4747"/>
          <w:lang w:val="es-MX"/>
        </w:rPr>
        <w:t>.</w:t>
      </w:r>
    </w:p>
    <w:p w14:paraId="79318853" w14:textId="51474664" w:rsidR="0002209A" w:rsidRPr="00792F6E" w:rsidRDefault="00792F6E" w:rsidP="00792F6E">
      <w:pPr>
        <w:spacing w:line="360" w:lineRule="auto"/>
        <w:jc w:val="both"/>
        <w:rPr>
          <w:rFonts w:eastAsia="Calibri"/>
          <w:noProof/>
          <w:color w:val="4C4747"/>
          <w:lang w:val="es-MX"/>
        </w:rPr>
      </w:pPr>
      <w:r w:rsidRPr="00792F6E">
        <w:rPr>
          <w:rFonts w:eastAsia="Calibri"/>
          <w:noProof/>
          <w:color w:val="4C4747"/>
          <w:lang w:val="es-MX"/>
        </w:rPr>
        <w:lastRenderedPageBreak/>
        <w:t>Las Partes celebran la cesión de uso de inmueble, donde la segunda parte cede en calidad de préstamo al INAIPI, quien acepta a su entera satisfacción y bajo las condiciones que estipulada en el convenio.</w:t>
      </w:r>
    </w:p>
    <w:p w14:paraId="7C47E131" w14:textId="2252084D" w:rsidR="0002209A" w:rsidRPr="000C7761" w:rsidRDefault="0002209A" w:rsidP="0002209A">
      <w:pPr>
        <w:pStyle w:val="Prrafodelista"/>
        <w:numPr>
          <w:ilvl w:val="0"/>
          <w:numId w:val="2"/>
        </w:numPr>
        <w:spacing w:line="360" w:lineRule="auto"/>
        <w:ind w:left="714" w:hanging="357"/>
        <w:jc w:val="both"/>
        <w:rPr>
          <w:rFonts w:eastAsia="Calibri"/>
          <w:b/>
          <w:bCs/>
          <w:noProof/>
          <w:color w:val="4C4747"/>
          <w:lang w:val="es-419"/>
        </w:rPr>
      </w:pPr>
      <w:r w:rsidRPr="000C7761">
        <w:rPr>
          <w:rFonts w:eastAsia="Calibri"/>
          <w:b/>
          <w:bCs/>
          <w:noProof/>
          <w:color w:val="4C4747"/>
          <w:lang w:val="es-419"/>
        </w:rPr>
        <w:t>Programa SUPERATE</w:t>
      </w:r>
    </w:p>
    <w:p w14:paraId="372C41A5" w14:textId="77777777" w:rsidR="000C7761" w:rsidRDefault="0002209A" w:rsidP="0002209A">
      <w:pPr>
        <w:spacing w:line="360" w:lineRule="auto"/>
        <w:jc w:val="both"/>
        <w:rPr>
          <w:rFonts w:eastAsia="Calibri"/>
          <w:noProof/>
          <w:color w:val="4C4747"/>
          <w:lang w:val="es-MX"/>
        </w:rPr>
      </w:pPr>
      <w:r w:rsidRPr="00792F6E">
        <w:rPr>
          <w:rFonts w:eastAsia="Calibri"/>
          <w:noProof/>
          <w:color w:val="4C4747"/>
          <w:lang w:val="es-MX"/>
        </w:rPr>
        <w:t xml:space="preserve">Este convenio </w:t>
      </w:r>
      <w:r w:rsidR="00792F6E" w:rsidRPr="00792F6E">
        <w:rPr>
          <w:rFonts w:eastAsia="Calibri"/>
          <w:noProof/>
          <w:color w:val="4C4747"/>
          <w:lang w:val="es-MX"/>
        </w:rPr>
        <w:t>fue firmado el a los 25 días del mes de abril del 2025,</w:t>
      </w:r>
      <w:r w:rsidR="00792F6E">
        <w:rPr>
          <w:lang w:val="es-MX"/>
        </w:rPr>
        <w:t xml:space="preserve"> </w:t>
      </w:r>
      <w:r w:rsidRPr="00792F6E">
        <w:rPr>
          <w:rFonts w:eastAsia="Calibri"/>
          <w:noProof/>
          <w:color w:val="4C4747"/>
          <w:lang w:val="es-MX"/>
        </w:rPr>
        <w:t>tiene por objeto la cesión de derecho exclusivo de uso y disfrute de local para alojar un centro de servicios de atención integral de calidad a niños y niñas durante la primera infancia en el municipio de Boca Chica, Santo Domingo Este.</w:t>
      </w:r>
    </w:p>
    <w:p w14:paraId="09E343B0" w14:textId="4F1B38EE" w:rsidR="005969D8" w:rsidRPr="000C7761" w:rsidRDefault="00792F6E" w:rsidP="0002209A">
      <w:pPr>
        <w:spacing w:line="360" w:lineRule="auto"/>
        <w:jc w:val="both"/>
        <w:rPr>
          <w:rFonts w:eastAsia="Calibri"/>
          <w:noProof/>
          <w:color w:val="4C4747"/>
          <w:lang w:val="es-MX"/>
        </w:rPr>
      </w:pPr>
      <w:r w:rsidRPr="000C7761">
        <w:rPr>
          <w:rFonts w:eastAsia="Calibri"/>
          <w:noProof/>
          <w:color w:val="4C4747"/>
          <w:lang w:val="es-MX"/>
        </w:rPr>
        <w:t>El Programa SUPERATE cede mediante este acuerdo, las oficinas ubicadas en el Municipio de Boca Chica, denominada como el Centro de Desarrollo Infantil “La Casona”, ubicada en la calle San Andrés (próximo al Club Náutico), para que dentro de estas instalaciones el Instituto Nacional de Atención Integral a la Primera Infancia (INAIPI), pueda establecer un Centro de Atención Integral a la Primera Infancia (CAIPI).</w:t>
      </w:r>
    </w:p>
    <w:p w14:paraId="6F12CF23" w14:textId="4F811B9A" w:rsidR="0002209A" w:rsidRPr="000C7761" w:rsidRDefault="0002209A" w:rsidP="0002209A">
      <w:pPr>
        <w:pStyle w:val="Prrafodelista"/>
        <w:numPr>
          <w:ilvl w:val="0"/>
          <w:numId w:val="2"/>
        </w:numPr>
        <w:spacing w:line="360" w:lineRule="auto"/>
        <w:ind w:left="714" w:hanging="357"/>
        <w:jc w:val="both"/>
        <w:rPr>
          <w:rFonts w:eastAsia="Calibri"/>
          <w:b/>
          <w:bCs/>
          <w:noProof/>
          <w:color w:val="4C4747"/>
          <w:lang w:val="es-419"/>
        </w:rPr>
      </w:pPr>
      <w:r w:rsidRPr="000C7761">
        <w:rPr>
          <w:rFonts w:eastAsia="Calibri"/>
          <w:b/>
          <w:bCs/>
          <w:noProof/>
          <w:color w:val="4C4747"/>
          <w:lang w:val="es-419"/>
        </w:rPr>
        <w:t>Ayuntamiento Municipal de Pedro Santana</w:t>
      </w:r>
    </w:p>
    <w:p w14:paraId="352F249D" w14:textId="33B0DA2F" w:rsidR="00792F6E" w:rsidRPr="00792F6E" w:rsidRDefault="0002209A" w:rsidP="0002209A">
      <w:pPr>
        <w:spacing w:line="360" w:lineRule="auto"/>
        <w:jc w:val="both"/>
        <w:rPr>
          <w:rFonts w:eastAsia="Calibri"/>
          <w:noProof/>
          <w:color w:val="4C4747"/>
          <w:lang w:val="es-MX"/>
        </w:rPr>
      </w:pPr>
      <w:r w:rsidRPr="00792F6E">
        <w:rPr>
          <w:rFonts w:eastAsia="Calibri"/>
          <w:noProof/>
          <w:color w:val="4C4747"/>
          <w:lang w:val="es-MX"/>
        </w:rPr>
        <w:t xml:space="preserve">Este convenio </w:t>
      </w:r>
      <w:r w:rsidR="00792F6E" w:rsidRPr="00792F6E">
        <w:rPr>
          <w:rFonts w:eastAsia="Calibri"/>
          <w:noProof/>
          <w:color w:val="4C4747"/>
          <w:lang w:val="es-MX"/>
        </w:rPr>
        <w:t xml:space="preserve">fue firmado el primero de mayo del 2025 y </w:t>
      </w:r>
      <w:r w:rsidRPr="00792F6E">
        <w:rPr>
          <w:rFonts w:eastAsia="Calibri"/>
          <w:noProof/>
          <w:color w:val="4C4747"/>
          <w:lang w:val="es-MX"/>
        </w:rPr>
        <w:t xml:space="preserve">tiene por objeto el préstamo de uso de inmueble ubicado en el municipio de Pedro Santana, provincia Elias Piña, con el fin de poner en funcionamiento del CAIPI C – </w:t>
      </w:r>
      <w:r w:rsidR="00792F6E" w:rsidRPr="0002209A">
        <w:rPr>
          <w:rFonts w:eastAsia="Calibri"/>
          <w:noProof/>
          <w:color w:val="4C4747"/>
          <w:lang w:val="es-419"/>
        </w:rPr>
        <w:t>Pedro Santana</w:t>
      </w:r>
      <w:r w:rsidRPr="00792F6E">
        <w:rPr>
          <w:rFonts w:eastAsia="Calibri"/>
          <w:noProof/>
          <w:color w:val="4C4747"/>
          <w:lang w:val="es-MX"/>
        </w:rPr>
        <w:t>.</w:t>
      </w:r>
    </w:p>
    <w:p w14:paraId="16155F9A" w14:textId="43818606" w:rsidR="0002209A" w:rsidRPr="000C7761" w:rsidRDefault="0002209A" w:rsidP="0002209A">
      <w:pPr>
        <w:pStyle w:val="Prrafodelista"/>
        <w:numPr>
          <w:ilvl w:val="0"/>
          <w:numId w:val="2"/>
        </w:numPr>
        <w:spacing w:line="360" w:lineRule="auto"/>
        <w:ind w:left="714" w:hanging="357"/>
        <w:jc w:val="both"/>
        <w:rPr>
          <w:rFonts w:eastAsia="Calibri"/>
          <w:b/>
          <w:bCs/>
          <w:noProof/>
          <w:color w:val="4C4747"/>
          <w:lang w:val="es-419"/>
        </w:rPr>
      </w:pPr>
      <w:r w:rsidRPr="000C7761">
        <w:rPr>
          <w:rFonts w:eastAsia="Calibri"/>
          <w:b/>
          <w:bCs/>
          <w:noProof/>
          <w:color w:val="4C4747"/>
          <w:lang w:val="es-419"/>
        </w:rPr>
        <w:t>INDOTEL</w:t>
      </w:r>
    </w:p>
    <w:p w14:paraId="45B3615B" w14:textId="1B646BE9" w:rsidR="0002209A" w:rsidRDefault="0002209A" w:rsidP="0002209A">
      <w:pPr>
        <w:spacing w:line="360" w:lineRule="auto"/>
        <w:jc w:val="both"/>
        <w:rPr>
          <w:rFonts w:eastAsia="Calibri"/>
          <w:noProof/>
          <w:color w:val="4C4747"/>
          <w:lang w:val="es-MX"/>
        </w:rPr>
      </w:pPr>
      <w:r w:rsidRPr="00792F6E">
        <w:rPr>
          <w:rFonts w:eastAsia="Calibri"/>
          <w:noProof/>
          <w:color w:val="4C4747"/>
          <w:lang w:val="es-MX"/>
        </w:rPr>
        <w:t xml:space="preserve">Este convenio </w:t>
      </w:r>
      <w:r w:rsidR="00792F6E" w:rsidRPr="00792F6E">
        <w:rPr>
          <w:rFonts w:eastAsia="Calibri"/>
          <w:noProof/>
          <w:color w:val="4C4747"/>
          <w:lang w:val="es-MX"/>
        </w:rPr>
        <w:t xml:space="preserve">se firmó el primero de (1ro) de mayo del 2025 y </w:t>
      </w:r>
      <w:r w:rsidRPr="00792F6E">
        <w:rPr>
          <w:rFonts w:eastAsia="Calibri"/>
          <w:noProof/>
          <w:color w:val="4C4747"/>
          <w:lang w:val="es-MX"/>
        </w:rPr>
        <w:t xml:space="preserve">tiene por objeto ceder en calidad de préstamos inmuebles a ser utilizados en la implementación de CAIPI, CAFI GD y Oficinas Regionales del INAIPI, en locales propiedad del INDOTEL. </w:t>
      </w:r>
    </w:p>
    <w:p w14:paraId="161DB27B" w14:textId="77777777" w:rsidR="00B676E8" w:rsidRPr="00792F6E" w:rsidRDefault="00B676E8" w:rsidP="0002209A">
      <w:pPr>
        <w:spacing w:line="360" w:lineRule="auto"/>
        <w:jc w:val="both"/>
        <w:rPr>
          <w:rFonts w:eastAsia="Calibri"/>
          <w:noProof/>
          <w:color w:val="4C4747"/>
          <w:lang w:val="es-MX"/>
        </w:rPr>
      </w:pPr>
    </w:p>
    <w:p w14:paraId="0DAAAE5D" w14:textId="7848DDD5" w:rsidR="0002209A" w:rsidRPr="000C7761" w:rsidRDefault="0002209A" w:rsidP="0002209A">
      <w:pPr>
        <w:pStyle w:val="Prrafodelista"/>
        <w:numPr>
          <w:ilvl w:val="0"/>
          <w:numId w:val="2"/>
        </w:numPr>
        <w:spacing w:line="360" w:lineRule="auto"/>
        <w:ind w:left="714" w:hanging="357"/>
        <w:jc w:val="both"/>
        <w:rPr>
          <w:rFonts w:eastAsia="Calibri"/>
          <w:b/>
          <w:bCs/>
          <w:noProof/>
          <w:color w:val="4C4747"/>
          <w:lang w:val="es-419"/>
        </w:rPr>
      </w:pPr>
      <w:r w:rsidRPr="000C7761">
        <w:rPr>
          <w:rFonts w:eastAsia="Calibri"/>
          <w:b/>
          <w:bCs/>
          <w:noProof/>
          <w:color w:val="4C4747"/>
          <w:lang w:val="es-419"/>
        </w:rPr>
        <w:lastRenderedPageBreak/>
        <w:t>SIUBEN</w:t>
      </w:r>
    </w:p>
    <w:p w14:paraId="765D9D4B" w14:textId="2262859C" w:rsidR="0002209A" w:rsidRPr="00792F6E" w:rsidRDefault="0002209A" w:rsidP="0002209A">
      <w:pPr>
        <w:spacing w:line="360" w:lineRule="auto"/>
        <w:jc w:val="both"/>
        <w:rPr>
          <w:rFonts w:eastAsia="Calibri"/>
          <w:noProof/>
          <w:color w:val="4C4747"/>
          <w:lang w:val="es-MX"/>
        </w:rPr>
      </w:pPr>
      <w:r w:rsidRPr="00792F6E">
        <w:rPr>
          <w:rFonts w:eastAsia="Calibri"/>
          <w:noProof/>
          <w:color w:val="4C4747"/>
          <w:lang w:val="es-MX"/>
        </w:rPr>
        <w:t xml:space="preserve">Este convenio </w:t>
      </w:r>
      <w:r w:rsidR="000C7761" w:rsidRPr="000C7761">
        <w:rPr>
          <w:rFonts w:eastAsia="Calibri"/>
          <w:noProof/>
          <w:color w:val="4C4747"/>
          <w:lang w:val="es-MX"/>
        </w:rPr>
        <w:t xml:space="preserve">firmado el dos (2) de junio del 2025 </w:t>
      </w:r>
      <w:r w:rsidRPr="00792F6E">
        <w:rPr>
          <w:rFonts w:eastAsia="Calibri"/>
          <w:noProof/>
          <w:color w:val="4C4747"/>
          <w:lang w:val="es-MX"/>
        </w:rPr>
        <w:t>tiene por objeto establecer un intercambio de datos para mejorar y actualizar la información socioeconómica disponible sobre hogares en territorio dominicano, así como establecer los parámetros para el intercambio de información que permita una efectiva focalización de las intervenciones que ejecuta el INAIPI.</w:t>
      </w:r>
    </w:p>
    <w:p w14:paraId="00684DDF" w14:textId="11EB41AF" w:rsidR="0002209A" w:rsidRPr="000C7761" w:rsidRDefault="0002209A" w:rsidP="0002209A">
      <w:pPr>
        <w:pStyle w:val="Prrafodelista"/>
        <w:numPr>
          <w:ilvl w:val="0"/>
          <w:numId w:val="2"/>
        </w:numPr>
        <w:spacing w:line="360" w:lineRule="auto"/>
        <w:ind w:left="714" w:hanging="357"/>
        <w:jc w:val="both"/>
        <w:rPr>
          <w:rFonts w:eastAsia="Calibri"/>
          <w:b/>
          <w:bCs/>
          <w:noProof/>
          <w:color w:val="4C4747"/>
          <w:lang w:val="es-419"/>
        </w:rPr>
      </w:pPr>
      <w:r w:rsidRPr="000C7761">
        <w:rPr>
          <w:rFonts w:eastAsia="Calibri"/>
          <w:b/>
          <w:bCs/>
          <w:noProof/>
          <w:color w:val="4C4747"/>
          <w:lang w:val="es-419"/>
        </w:rPr>
        <w:t>COLGATE – PALMOLIVE (DOMINICAN REPUBLIC)</w:t>
      </w:r>
    </w:p>
    <w:p w14:paraId="1F9AE526" w14:textId="304D11F0" w:rsidR="00E57DA5" w:rsidRPr="00792F6E" w:rsidRDefault="0002209A" w:rsidP="0002209A">
      <w:pPr>
        <w:spacing w:line="360" w:lineRule="auto"/>
        <w:jc w:val="both"/>
        <w:rPr>
          <w:rFonts w:eastAsia="Calibri"/>
          <w:noProof/>
          <w:color w:val="4C4747"/>
          <w:lang w:val="es-MX"/>
        </w:rPr>
      </w:pPr>
      <w:r w:rsidRPr="00792F6E">
        <w:rPr>
          <w:rFonts w:eastAsia="Calibri"/>
          <w:noProof/>
          <w:color w:val="4C4747"/>
          <w:lang w:val="es-MX"/>
        </w:rPr>
        <w:t xml:space="preserve">Este convenio </w:t>
      </w:r>
      <w:r w:rsidR="00792F6E" w:rsidRPr="00792F6E">
        <w:rPr>
          <w:rFonts w:eastAsia="Calibri"/>
          <w:noProof/>
          <w:color w:val="4C4747"/>
          <w:lang w:val="es-MX"/>
        </w:rPr>
        <w:t xml:space="preserve">se firmó el 15 de mayo del 2025 </w:t>
      </w:r>
      <w:r w:rsidRPr="00792F6E">
        <w:rPr>
          <w:rFonts w:eastAsia="Calibri"/>
          <w:noProof/>
          <w:color w:val="4C4747"/>
          <w:lang w:val="es-MX"/>
        </w:rPr>
        <w:t>tiene por objeto realizar acciones conjuntas, tendentes a desarrollar procedimientos preventivos en materia de salud bucal dirigido a niños y niñas que reciben los servicios ofrecidos por el INAIPI a nivel nacional.</w:t>
      </w:r>
    </w:p>
    <w:p w14:paraId="67195A16" w14:textId="21F4B754" w:rsidR="0002209A" w:rsidRPr="000C7761" w:rsidRDefault="0002209A" w:rsidP="0002209A">
      <w:pPr>
        <w:pStyle w:val="Prrafodelista"/>
        <w:numPr>
          <w:ilvl w:val="0"/>
          <w:numId w:val="2"/>
        </w:numPr>
        <w:spacing w:line="360" w:lineRule="auto"/>
        <w:ind w:left="714" w:hanging="357"/>
        <w:jc w:val="both"/>
        <w:rPr>
          <w:rFonts w:eastAsia="Calibri"/>
          <w:b/>
          <w:bCs/>
          <w:noProof/>
          <w:color w:val="4C4747"/>
          <w:lang w:val="es-419"/>
        </w:rPr>
      </w:pPr>
      <w:r w:rsidRPr="000C7761">
        <w:rPr>
          <w:rFonts w:eastAsia="Calibri"/>
          <w:b/>
          <w:bCs/>
          <w:noProof/>
          <w:color w:val="4C4747"/>
          <w:lang w:val="es-419"/>
        </w:rPr>
        <w:t>INAP</w:t>
      </w:r>
    </w:p>
    <w:p w14:paraId="2A8F01D6" w14:textId="37DF32E1" w:rsidR="000C7761" w:rsidRPr="00792F6E" w:rsidRDefault="0002209A" w:rsidP="0002209A">
      <w:pPr>
        <w:spacing w:line="360" w:lineRule="auto"/>
        <w:jc w:val="both"/>
        <w:rPr>
          <w:rFonts w:eastAsia="Calibri"/>
          <w:noProof/>
          <w:color w:val="4C4747"/>
          <w:lang w:val="es-MX"/>
        </w:rPr>
      </w:pPr>
      <w:r w:rsidRPr="00792F6E">
        <w:rPr>
          <w:rFonts w:eastAsia="Calibri"/>
          <w:noProof/>
          <w:color w:val="4C4747"/>
          <w:lang w:val="es-MX"/>
        </w:rPr>
        <w:t xml:space="preserve">Este convenio </w:t>
      </w:r>
      <w:r w:rsidR="00792F6E" w:rsidRPr="00792F6E">
        <w:rPr>
          <w:rFonts w:eastAsia="Calibri"/>
          <w:noProof/>
          <w:color w:val="4C4747"/>
          <w:lang w:val="es-MX"/>
        </w:rPr>
        <w:t xml:space="preserve">fue firmado el primero (1ro) de mayo del 2025 </w:t>
      </w:r>
      <w:r w:rsidRPr="00792F6E">
        <w:rPr>
          <w:rFonts w:eastAsia="Calibri"/>
          <w:noProof/>
          <w:color w:val="4C4747"/>
          <w:lang w:val="es-MX"/>
        </w:rPr>
        <w:t>tiene por objeto aunar esfuerzos para el desarrollo y fortalecimiento de las competencias de los servidores públicos, en atención a las funciones que desempeñan, mediante la ejecución de planes de capacitación derivados de los resultados de la Detección de Necesidades de Capacitación (DNC).</w:t>
      </w:r>
    </w:p>
    <w:p w14:paraId="2A965862" w14:textId="43A1C057" w:rsidR="0002209A" w:rsidRPr="000C7761" w:rsidRDefault="0002209A" w:rsidP="0002209A">
      <w:pPr>
        <w:pStyle w:val="Prrafodelista"/>
        <w:numPr>
          <w:ilvl w:val="0"/>
          <w:numId w:val="2"/>
        </w:numPr>
        <w:spacing w:line="360" w:lineRule="auto"/>
        <w:ind w:left="714" w:hanging="357"/>
        <w:jc w:val="both"/>
        <w:rPr>
          <w:rFonts w:eastAsia="Calibri"/>
          <w:b/>
          <w:bCs/>
          <w:noProof/>
          <w:color w:val="4C4747"/>
          <w:lang w:val="es-419"/>
        </w:rPr>
      </w:pPr>
      <w:r w:rsidRPr="000C7761">
        <w:rPr>
          <w:rFonts w:eastAsia="Calibri"/>
          <w:b/>
          <w:bCs/>
          <w:noProof/>
          <w:color w:val="4C4747"/>
          <w:lang w:val="es-419"/>
        </w:rPr>
        <w:t>Alcaldía Distrito Municipal Proyecto 4</w:t>
      </w:r>
      <w:r w:rsidR="000C7761" w:rsidRPr="000C7761">
        <w:rPr>
          <w:rFonts w:eastAsia="Calibri"/>
          <w:b/>
          <w:bCs/>
          <w:noProof/>
          <w:color w:val="4C4747"/>
          <w:lang w:val="es-419"/>
        </w:rPr>
        <w:t>.</w:t>
      </w:r>
    </w:p>
    <w:p w14:paraId="55FD3454" w14:textId="0612CA28" w:rsidR="00B676E8" w:rsidRDefault="0002209A" w:rsidP="0002209A">
      <w:pPr>
        <w:spacing w:line="360" w:lineRule="auto"/>
        <w:jc w:val="both"/>
        <w:rPr>
          <w:rFonts w:eastAsia="Calibri"/>
          <w:noProof/>
          <w:color w:val="4C4747"/>
          <w:lang w:val="es-MX"/>
        </w:rPr>
      </w:pPr>
      <w:r w:rsidRPr="000C7761">
        <w:rPr>
          <w:rFonts w:eastAsia="Calibri"/>
          <w:noProof/>
          <w:color w:val="4C4747"/>
          <w:lang w:val="es-MX"/>
        </w:rPr>
        <w:t xml:space="preserve">Este convenio </w:t>
      </w:r>
      <w:r w:rsidR="000C7761" w:rsidRPr="000C7761">
        <w:rPr>
          <w:rFonts w:eastAsia="Calibri"/>
          <w:noProof/>
          <w:color w:val="4C4747"/>
          <w:lang w:val="es-MX"/>
        </w:rPr>
        <w:t>fue firmado en primero de julio del año 2</w:t>
      </w:r>
      <w:r w:rsidR="000C7761">
        <w:rPr>
          <w:rFonts w:eastAsia="Calibri"/>
          <w:noProof/>
          <w:color w:val="4C4747"/>
          <w:lang w:val="es-MX"/>
        </w:rPr>
        <w:t xml:space="preserve">025, </w:t>
      </w:r>
      <w:r w:rsidRPr="000C7761">
        <w:rPr>
          <w:rFonts w:eastAsia="Calibri"/>
          <w:noProof/>
          <w:color w:val="4C4747"/>
          <w:lang w:val="es-MX"/>
        </w:rPr>
        <w:t>tiene por objeto el préstamo de uso de inmueble ubicado en el Distrito Municipal de Sabana Yegua, provincia de Azua, con el fin de poner en funcionamiento del CAIPI C – SANTA TERESA.</w:t>
      </w:r>
    </w:p>
    <w:p w14:paraId="132EAAFE" w14:textId="77777777" w:rsidR="00B676E8" w:rsidRDefault="00B676E8" w:rsidP="0002209A">
      <w:pPr>
        <w:spacing w:line="360" w:lineRule="auto"/>
        <w:jc w:val="both"/>
        <w:rPr>
          <w:rFonts w:eastAsia="Calibri"/>
          <w:noProof/>
          <w:color w:val="4C4747"/>
          <w:lang w:val="es-MX"/>
        </w:rPr>
      </w:pPr>
    </w:p>
    <w:p w14:paraId="61D3E457" w14:textId="77777777" w:rsidR="00B676E8" w:rsidRPr="000C7761" w:rsidRDefault="00B676E8" w:rsidP="0002209A">
      <w:pPr>
        <w:spacing w:line="360" w:lineRule="auto"/>
        <w:jc w:val="both"/>
        <w:rPr>
          <w:rFonts w:eastAsia="Calibri"/>
          <w:noProof/>
          <w:color w:val="4C4747"/>
          <w:lang w:val="es-MX"/>
        </w:rPr>
      </w:pPr>
    </w:p>
    <w:p w14:paraId="47E40ECD" w14:textId="41287DD6" w:rsidR="0002209A" w:rsidRPr="005969D8" w:rsidRDefault="0002209A" w:rsidP="0002209A">
      <w:pPr>
        <w:pStyle w:val="Prrafodelista"/>
        <w:numPr>
          <w:ilvl w:val="0"/>
          <w:numId w:val="2"/>
        </w:numPr>
        <w:spacing w:line="360" w:lineRule="auto"/>
        <w:ind w:left="714" w:hanging="357"/>
        <w:jc w:val="both"/>
        <w:rPr>
          <w:rFonts w:eastAsia="Calibri"/>
          <w:b/>
          <w:bCs/>
          <w:noProof/>
          <w:color w:val="4C4747"/>
          <w:lang w:val="es-419"/>
        </w:rPr>
      </w:pPr>
      <w:r w:rsidRPr="005969D8">
        <w:rPr>
          <w:rFonts w:eastAsia="Calibri"/>
          <w:b/>
          <w:bCs/>
          <w:noProof/>
          <w:color w:val="4C4747"/>
          <w:lang w:val="es-419"/>
        </w:rPr>
        <w:lastRenderedPageBreak/>
        <w:t xml:space="preserve">Adenda Comedores Económicos </w:t>
      </w:r>
    </w:p>
    <w:p w14:paraId="64111E4E" w14:textId="7074AA0C" w:rsidR="007F27FF" w:rsidRPr="002839E6" w:rsidRDefault="0002209A" w:rsidP="0002209A">
      <w:pPr>
        <w:spacing w:line="360" w:lineRule="auto"/>
        <w:jc w:val="both"/>
        <w:rPr>
          <w:rFonts w:eastAsia="Calibri"/>
          <w:noProof/>
          <w:color w:val="4C4747"/>
          <w:lang w:val="es-MX"/>
        </w:rPr>
      </w:pPr>
      <w:r w:rsidRPr="002839E6">
        <w:rPr>
          <w:rFonts w:eastAsia="Calibri"/>
          <w:noProof/>
          <w:color w:val="4C4747"/>
          <w:lang w:val="es-MX"/>
        </w:rPr>
        <w:t>Esta adenda tiene por objeto la continuación para suplir raciones de alimentos cocidos al personal del INAIPI.</w:t>
      </w:r>
    </w:p>
    <w:p w14:paraId="3E7D3A95" w14:textId="22555F8A" w:rsidR="0002209A" w:rsidRPr="000C7761" w:rsidRDefault="0002209A" w:rsidP="0002209A">
      <w:pPr>
        <w:pStyle w:val="Prrafodelista"/>
        <w:numPr>
          <w:ilvl w:val="0"/>
          <w:numId w:val="2"/>
        </w:numPr>
        <w:spacing w:line="360" w:lineRule="auto"/>
        <w:ind w:left="714" w:hanging="357"/>
        <w:jc w:val="both"/>
        <w:rPr>
          <w:rFonts w:eastAsia="Calibri"/>
          <w:b/>
          <w:bCs/>
          <w:noProof/>
          <w:color w:val="4C4747"/>
          <w:lang w:val="es-419"/>
        </w:rPr>
      </w:pPr>
      <w:r w:rsidRPr="000C7761">
        <w:rPr>
          <w:rFonts w:eastAsia="Calibri"/>
          <w:b/>
          <w:bCs/>
          <w:noProof/>
          <w:color w:val="4C4747"/>
          <w:lang w:val="es-419"/>
        </w:rPr>
        <w:t>Gabinete de Políticas Sociales (GPS) a través de los Centros de Desarrollo Integral Para La Mujer (CEDI-MUJER).</w:t>
      </w:r>
    </w:p>
    <w:p w14:paraId="7947A4B6" w14:textId="2984E7EB" w:rsidR="0002209A" w:rsidRPr="002839E6" w:rsidRDefault="0002209A" w:rsidP="0002209A">
      <w:pPr>
        <w:spacing w:line="360" w:lineRule="auto"/>
        <w:jc w:val="both"/>
        <w:rPr>
          <w:rFonts w:eastAsia="Calibri"/>
          <w:noProof/>
          <w:color w:val="4C4747"/>
          <w:lang w:val="es-MX"/>
        </w:rPr>
      </w:pPr>
      <w:r w:rsidRPr="002839E6">
        <w:rPr>
          <w:rFonts w:eastAsia="Calibri"/>
          <w:noProof/>
          <w:color w:val="4C4747"/>
          <w:lang w:val="es-MX"/>
        </w:rPr>
        <w:t xml:space="preserve">Este convenio </w:t>
      </w:r>
      <w:r w:rsidR="000C7761" w:rsidRPr="002839E6">
        <w:rPr>
          <w:rFonts w:eastAsia="Calibri"/>
          <w:noProof/>
          <w:color w:val="4C4747"/>
          <w:lang w:val="es-MX"/>
        </w:rPr>
        <w:t xml:space="preserve">fue firmado el nueve (9) de octubre del dos mil veinticinco (2025), </w:t>
      </w:r>
      <w:r w:rsidRPr="002839E6">
        <w:rPr>
          <w:rFonts w:eastAsia="Calibri"/>
          <w:noProof/>
          <w:color w:val="4C4747"/>
          <w:lang w:val="es-MX"/>
        </w:rPr>
        <w:t>tiene como fin garantizar la atención, protección y cuidado integral de los niños y niñas de 0 a 5 años que asisten a los Centros de Desarrollo Integral de la Mujer (CEDI-MUJER).</w:t>
      </w:r>
    </w:p>
    <w:p w14:paraId="4E439377" w14:textId="14559E3A" w:rsidR="005969D8" w:rsidRPr="0002209A" w:rsidRDefault="000C7761" w:rsidP="0002209A">
      <w:pPr>
        <w:spacing w:line="360" w:lineRule="auto"/>
        <w:jc w:val="both"/>
        <w:rPr>
          <w:rFonts w:eastAsia="Calibri"/>
          <w:noProof/>
          <w:color w:val="4C4747"/>
          <w:lang w:val="es-MX"/>
        </w:rPr>
      </w:pPr>
      <w:r w:rsidRPr="000C7761">
        <w:rPr>
          <w:rFonts w:eastAsia="Calibri"/>
          <w:noProof/>
          <w:color w:val="4C4747"/>
          <w:lang w:val="es-MX"/>
        </w:rPr>
        <w:t>Para la consecución de los objetivos indicados anteriormente, LAS PARTES se comprometen de manera conjunta apoyar desde el rol de cada institución el cumplimiento de los compromisos asumidos y logro de los mismos, coordinando acciones y esfuerzos conjuntos para impulsar el desarrollo integral de las mujeres, adolescentes y adultas usuarias de los CEDI-MUJER, mediante la provisión de servicios especializados, estratégicamente diseñados y con enfoque de derechos, que contribuyan a su autonomía económica, a vivir libres de violencia y al cuidado de su salud sexual y reproductiva.</w:t>
      </w:r>
    </w:p>
    <w:p w14:paraId="4C86D79F" w14:textId="19727046" w:rsidR="0002209A" w:rsidRPr="000C7761" w:rsidRDefault="0002209A" w:rsidP="0002209A">
      <w:pPr>
        <w:pStyle w:val="Prrafodelista"/>
        <w:numPr>
          <w:ilvl w:val="0"/>
          <w:numId w:val="2"/>
        </w:numPr>
        <w:spacing w:line="360" w:lineRule="auto"/>
        <w:ind w:left="714" w:hanging="357"/>
        <w:jc w:val="both"/>
        <w:rPr>
          <w:rFonts w:eastAsia="Calibri"/>
          <w:b/>
          <w:bCs/>
          <w:noProof/>
          <w:color w:val="4C4747"/>
          <w:lang w:val="es-419"/>
        </w:rPr>
      </w:pPr>
      <w:r w:rsidRPr="000C7761">
        <w:rPr>
          <w:rFonts w:eastAsia="Calibri"/>
          <w:b/>
          <w:bCs/>
          <w:noProof/>
          <w:color w:val="4C4747"/>
          <w:lang w:val="es-419"/>
        </w:rPr>
        <w:t>Ministerio de Salud Pública y Asistencia Social (MISPAS)</w:t>
      </w:r>
    </w:p>
    <w:p w14:paraId="6C0AD230" w14:textId="48E961F5" w:rsidR="0002209A" w:rsidRDefault="0002209A" w:rsidP="0002209A">
      <w:pPr>
        <w:spacing w:line="360" w:lineRule="auto"/>
        <w:jc w:val="both"/>
        <w:rPr>
          <w:rFonts w:eastAsia="Calibri"/>
          <w:noProof/>
          <w:color w:val="4C4747"/>
          <w:lang w:val="es-MX"/>
        </w:rPr>
      </w:pPr>
      <w:r w:rsidRPr="000C7761">
        <w:rPr>
          <w:rFonts w:eastAsia="Calibri"/>
          <w:noProof/>
          <w:color w:val="4C4747"/>
          <w:lang w:val="es-MX"/>
        </w:rPr>
        <w:t xml:space="preserve">Este convenio </w:t>
      </w:r>
      <w:r w:rsidR="000C7761" w:rsidRPr="000C7761">
        <w:rPr>
          <w:rFonts w:eastAsia="Calibri"/>
          <w:noProof/>
          <w:color w:val="4C4747"/>
          <w:lang w:val="es-MX"/>
        </w:rPr>
        <w:t xml:space="preserve">fue firmado el dieciséis (16) de octubre del año dos mil veinticinco (2025), </w:t>
      </w:r>
      <w:r w:rsidRPr="000C7761">
        <w:rPr>
          <w:rFonts w:eastAsia="Calibri"/>
          <w:noProof/>
          <w:color w:val="4C4747"/>
          <w:lang w:val="es-MX"/>
        </w:rPr>
        <w:t>tiene por objeto aunar esfuerzos para realización del proyecto de investigación: “Niveles de plomo en sangre y factores de riesgo asociados en niños/as de 1 a 5 años en la República Dominicana durante el periodo 205-2026”.</w:t>
      </w:r>
    </w:p>
    <w:p w14:paraId="26034F4F" w14:textId="77777777" w:rsidR="00B676E8" w:rsidRDefault="00B676E8" w:rsidP="000C7761">
      <w:pPr>
        <w:spacing w:line="360" w:lineRule="auto"/>
        <w:jc w:val="both"/>
        <w:rPr>
          <w:rFonts w:eastAsia="Calibri"/>
          <w:noProof/>
          <w:color w:val="4C4747"/>
          <w:lang w:val="es-MX"/>
        </w:rPr>
      </w:pPr>
    </w:p>
    <w:p w14:paraId="578D1DA8" w14:textId="77777777" w:rsidR="00B676E8" w:rsidRDefault="00B676E8" w:rsidP="000C7761">
      <w:pPr>
        <w:spacing w:line="360" w:lineRule="auto"/>
        <w:jc w:val="both"/>
        <w:rPr>
          <w:rFonts w:eastAsia="Calibri"/>
          <w:noProof/>
          <w:color w:val="4C4747"/>
          <w:lang w:val="es-MX"/>
        </w:rPr>
      </w:pPr>
    </w:p>
    <w:p w14:paraId="38C8B98F" w14:textId="68065F91" w:rsidR="000C7761" w:rsidRPr="00E57DA5" w:rsidRDefault="000C7761" w:rsidP="000C7761">
      <w:pPr>
        <w:spacing w:line="360" w:lineRule="auto"/>
        <w:jc w:val="both"/>
        <w:rPr>
          <w:rFonts w:eastAsia="Calibri"/>
          <w:noProof/>
          <w:color w:val="4C4747"/>
          <w:lang w:val="es-MX"/>
        </w:rPr>
      </w:pPr>
      <w:r w:rsidRPr="00E57DA5">
        <w:rPr>
          <w:rFonts w:eastAsia="Calibri"/>
          <w:noProof/>
          <w:color w:val="4C4747"/>
          <w:lang w:val="es-MX"/>
        </w:rPr>
        <w:lastRenderedPageBreak/>
        <w:t>Objetivos espec</w:t>
      </w:r>
      <w:r w:rsidRPr="00E57DA5">
        <w:rPr>
          <w:rFonts w:eastAsia="Calibri" w:hint="eastAsia"/>
          <w:noProof/>
          <w:color w:val="4C4747"/>
          <w:lang w:val="es-MX"/>
        </w:rPr>
        <w:t>í</w:t>
      </w:r>
      <w:r w:rsidRPr="00E57DA5">
        <w:rPr>
          <w:rFonts w:eastAsia="Calibri"/>
          <w:noProof/>
          <w:color w:val="4C4747"/>
          <w:lang w:val="es-MX"/>
        </w:rPr>
        <w:t>ficos de la investigaci</w:t>
      </w:r>
      <w:r w:rsidRPr="00E57DA5">
        <w:rPr>
          <w:rFonts w:eastAsia="Calibri" w:hint="eastAsia"/>
          <w:noProof/>
          <w:color w:val="4C4747"/>
          <w:lang w:val="es-MX"/>
        </w:rPr>
        <w:t>ó</w:t>
      </w:r>
      <w:r w:rsidRPr="00E57DA5">
        <w:rPr>
          <w:rFonts w:eastAsia="Calibri"/>
          <w:noProof/>
          <w:color w:val="4C4747"/>
          <w:lang w:val="es-MX"/>
        </w:rPr>
        <w:t>n:</w:t>
      </w:r>
    </w:p>
    <w:p w14:paraId="07837D9E" w14:textId="77777777" w:rsidR="000C7761" w:rsidRPr="000C7761" w:rsidRDefault="000C7761" w:rsidP="000C7761">
      <w:pPr>
        <w:pStyle w:val="Prrafodelista"/>
        <w:numPr>
          <w:ilvl w:val="0"/>
          <w:numId w:val="2"/>
        </w:numPr>
        <w:spacing w:line="360" w:lineRule="auto"/>
        <w:ind w:left="714" w:hanging="357"/>
        <w:jc w:val="both"/>
        <w:rPr>
          <w:rFonts w:eastAsia="Calibri"/>
          <w:noProof/>
          <w:color w:val="4C4747"/>
          <w:lang w:val="es-419"/>
        </w:rPr>
      </w:pPr>
      <w:r w:rsidRPr="000C7761">
        <w:rPr>
          <w:rFonts w:eastAsia="Calibri"/>
          <w:noProof/>
          <w:color w:val="4C4747"/>
          <w:lang w:val="es-419"/>
        </w:rPr>
        <w:t>Identificar los niveles de plomo en sangre en ni</w:t>
      </w:r>
      <w:r w:rsidRPr="000C7761">
        <w:rPr>
          <w:rFonts w:eastAsia="Calibri" w:hint="eastAsia"/>
          <w:noProof/>
          <w:color w:val="4C4747"/>
          <w:lang w:val="es-419"/>
        </w:rPr>
        <w:t>ñ</w:t>
      </w:r>
      <w:r w:rsidRPr="000C7761">
        <w:rPr>
          <w:rFonts w:eastAsia="Calibri"/>
          <w:noProof/>
          <w:color w:val="4C4747"/>
          <w:lang w:val="es-419"/>
        </w:rPr>
        <w:t>os de 1 a 5 a</w:t>
      </w:r>
      <w:r w:rsidRPr="000C7761">
        <w:rPr>
          <w:rFonts w:eastAsia="Calibri" w:hint="eastAsia"/>
          <w:noProof/>
          <w:color w:val="4C4747"/>
          <w:lang w:val="es-419"/>
        </w:rPr>
        <w:t>ñ</w:t>
      </w:r>
      <w:r w:rsidRPr="000C7761">
        <w:rPr>
          <w:rFonts w:eastAsia="Calibri"/>
          <w:noProof/>
          <w:color w:val="4C4747"/>
          <w:lang w:val="es-419"/>
        </w:rPr>
        <w:t>os que asisten a los Centros de Atenci</w:t>
      </w:r>
      <w:r w:rsidRPr="000C7761">
        <w:rPr>
          <w:rFonts w:eastAsia="Calibri" w:hint="eastAsia"/>
          <w:noProof/>
          <w:color w:val="4C4747"/>
          <w:lang w:val="es-419"/>
        </w:rPr>
        <w:t>ó</w:t>
      </w:r>
      <w:r w:rsidRPr="000C7761">
        <w:rPr>
          <w:rFonts w:eastAsia="Calibri"/>
          <w:noProof/>
          <w:color w:val="4C4747"/>
          <w:lang w:val="es-419"/>
        </w:rPr>
        <w:t>n a la Primera Infancia (CAIPI) de distintas regiones del pa</w:t>
      </w:r>
      <w:r w:rsidRPr="000C7761">
        <w:rPr>
          <w:rFonts w:eastAsia="Calibri" w:hint="eastAsia"/>
          <w:noProof/>
          <w:color w:val="4C4747"/>
          <w:lang w:val="es-419"/>
        </w:rPr>
        <w:t>í</w:t>
      </w:r>
      <w:r w:rsidRPr="000C7761">
        <w:rPr>
          <w:rFonts w:eastAsia="Calibri"/>
          <w:noProof/>
          <w:color w:val="4C4747"/>
          <w:lang w:val="es-419"/>
        </w:rPr>
        <w:t>s.</w:t>
      </w:r>
    </w:p>
    <w:p w14:paraId="5A76C1A1" w14:textId="77777777" w:rsidR="000C7761" w:rsidRPr="000C7761" w:rsidRDefault="000C7761" w:rsidP="000C7761">
      <w:pPr>
        <w:pStyle w:val="Prrafodelista"/>
        <w:numPr>
          <w:ilvl w:val="0"/>
          <w:numId w:val="2"/>
        </w:numPr>
        <w:spacing w:line="360" w:lineRule="auto"/>
        <w:ind w:left="714" w:hanging="357"/>
        <w:jc w:val="both"/>
        <w:rPr>
          <w:rFonts w:eastAsia="Calibri"/>
          <w:noProof/>
          <w:color w:val="4C4747"/>
          <w:lang w:val="es-419"/>
        </w:rPr>
      </w:pPr>
      <w:r w:rsidRPr="000C7761">
        <w:rPr>
          <w:rFonts w:eastAsia="Calibri"/>
          <w:noProof/>
          <w:color w:val="4C4747"/>
          <w:lang w:val="es-419"/>
        </w:rPr>
        <w:t>Describir las caracter</w:t>
      </w:r>
      <w:r w:rsidRPr="000C7761">
        <w:rPr>
          <w:rFonts w:eastAsia="Calibri" w:hint="eastAsia"/>
          <w:noProof/>
          <w:color w:val="4C4747"/>
          <w:lang w:val="es-419"/>
        </w:rPr>
        <w:t>í</w:t>
      </w:r>
      <w:r w:rsidRPr="000C7761">
        <w:rPr>
          <w:rFonts w:eastAsia="Calibri"/>
          <w:noProof/>
          <w:color w:val="4C4747"/>
          <w:lang w:val="es-419"/>
        </w:rPr>
        <w:t>sticas sociodemogr</w:t>
      </w:r>
      <w:r w:rsidRPr="000C7761">
        <w:rPr>
          <w:rFonts w:eastAsia="Calibri" w:hint="eastAsia"/>
          <w:noProof/>
          <w:color w:val="4C4747"/>
          <w:lang w:val="es-419"/>
        </w:rPr>
        <w:t>á</w:t>
      </w:r>
      <w:r w:rsidRPr="000C7761">
        <w:rPr>
          <w:rFonts w:eastAsia="Calibri"/>
          <w:noProof/>
          <w:color w:val="4C4747"/>
          <w:lang w:val="es-419"/>
        </w:rPr>
        <w:t>ficas de los ni</w:t>
      </w:r>
      <w:r w:rsidRPr="000C7761">
        <w:rPr>
          <w:rFonts w:eastAsia="Calibri" w:hint="eastAsia"/>
          <w:noProof/>
          <w:color w:val="4C4747"/>
          <w:lang w:val="es-419"/>
        </w:rPr>
        <w:t>ñ</w:t>
      </w:r>
      <w:r w:rsidRPr="000C7761">
        <w:rPr>
          <w:rFonts w:eastAsia="Calibri"/>
          <w:noProof/>
          <w:color w:val="4C4747"/>
          <w:lang w:val="es-419"/>
        </w:rPr>
        <w:t>os/as participantes.</w:t>
      </w:r>
    </w:p>
    <w:p w14:paraId="18EF3647" w14:textId="77777777" w:rsidR="000C7761" w:rsidRPr="000C7761" w:rsidRDefault="000C7761" w:rsidP="000C7761">
      <w:pPr>
        <w:pStyle w:val="Prrafodelista"/>
        <w:numPr>
          <w:ilvl w:val="0"/>
          <w:numId w:val="2"/>
        </w:numPr>
        <w:spacing w:line="360" w:lineRule="auto"/>
        <w:ind w:left="714" w:hanging="357"/>
        <w:jc w:val="both"/>
        <w:rPr>
          <w:rFonts w:eastAsia="Calibri"/>
          <w:noProof/>
          <w:color w:val="4C4747"/>
          <w:lang w:val="es-419"/>
        </w:rPr>
      </w:pPr>
      <w:r w:rsidRPr="000C7761">
        <w:rPr>
          <w:rFonts w:eastAsia="Calibri"/>
          <w:noProof/>
          <w:color w:val="4C4747"/>
          <w:lang w:val="es-419"/>
        </w:rPr>
        <w:t>Identificar factores sociodemogr</w:t>
      </w:r>
      <w:r w:rsidRPr="000C7761">
        <w:rPr>
          <w:rFonts w:eastAsia="Calibri" w:hint="eastAsia"/>
          <w:noProof/>
          <w:color w:val="4C4747"/>
          <w:lang w:val="es-419"/>
        </w:rPr>
        <w:t>á</w:t>
      </w:r>
      <w:r w:rsidRPr="000C7761">
        <w:rPr>
          <w:rFonts w:eastAsia="Calibri"/>
          <w:noProof/>
          <w:color w:val="4C4747"/>
          <w:lang w:val="es-419"/>
        </w:rPr>
        <w:t>ficos, socioecon</w:t>
      </w:r>
      <w:r w:rsidRPr="000C7761">
        <w:rPr>
          <w:rFonts w:eastAsia="Calibri" w:hint="eastAsia"/>
          <w:noProof/>
          <w:color w:val="4C4747"/>
          <w:lang w:val="es-419"/>
        </w:rPr>
        <w:t>ó</w:t>
      </w:r>
      <w:r w:rsidRPr="000C7761">
        <w:rPr>
          <w:rFonts w:eastAsia="Calibri"/>
          <w:noProof/>
          <w:color w:val="4C4747"/>
          <w:lang w:val="es-419"/>
        </w:rPr>
        <w:t>micos, ambientales y de vivienda asociados a niveles elevados de plomo en sangre.</w:t>
      </w:r>
    </w:p>
    <w:p w14:paraId="2C01EDC7" w14:textId="77777777" w:rsidR="000C7761" w:rsidRPr="000C7761" w:rsidRDefault="000C7761" w:rsidP="000C7761">
      <w:pPr>
        <w:pStyle w:val="Prrafodelista"/>
        <w:numPr>
          <w:ilvl w:val="0"/>
          <w:numId w:val="2"/>
        </w:numPr>
        <w:spacing w:line="360" w:lineRule="auto"/>
        <w:ind w:left="714" w:hanging="357"/>
        <w:jc w:val="both"/>
        <w:rPr>
          <w:rFonts w:eastAsia="Calibri"/>
          <w:noProof/>
          <w:color w:val="4C4747"/>
          <w:lang w:val="es-419"/>
        </w:rPr>
      </w:pPr>
      <w:r w:rsidRPr="000C7761">
        <w:rPr>
          <w:rFonts w:eastAsia="Calibri"/>
          <w:noProof/>
          <w:color w:val="4C4747"/>
          <w:lang w:val="es-419"/>
        </w:rPr>
        <w:t>Identificar la relaci</w:t>
      </w:r>
      <w:r w:rsidRPr="000C7761">
        <w:rPr>
          <w:rFonts w:eastAsia="Calibri" w:hint="eastAsia"/>
          <w:noProof/>
          <w:color w:val="4C4747"/>
          <w:lang w:val="es-419"/>
        </w:rPr>
        <w:t>ó</w:t>
      </w:r>
      <w:r w:rsidRPr="000C7761">
        <w:rPr>
          <w:rFonts w:eastAsia="Calibri"/>
          <w:noProof/>
          <w:color w:val="4C4747"/>
          <w:lang w:val="es-419"/>
        </w:rPr>
        <w:t>n entre los niveles de hemoglobina y los niveles de plomo en sangre.</w:t>
      </w:r>
    </w:p>
    <w:p w14:paraId="59C74969" w14:textId="661C6748" w:rsidR="00E57DA5" w:rsidRDefault="000C7761" w:rsidP="002B4791">
      <w:pPr>
        <w:pStyle w:val="Prrafodelista"/>
        <w:numPr>
          <w:ilvl w:val="0"/>
          <w:numId w:val="2"/>
        </w:numPr>
        <w:spacing w:line="360" w:lineRule="auto"/>
        <w:ind w:left="714" w:hanging="357"/>
        <w:jc w:val="both"/>
        <w:rPr>
          <w:rFonts w:eastAsia="Calibri"/>
          <w:noProof/>
          <w:color w:val="4C4747"/>
          <w:lang w:val="es-419"/>
        </w:rPr>
      </w:pPr>
      <w:r w:rsidRPr="000C7761">
        <w:rPr>
          <w:rFonts w:eastAsia="Calibri"/>
          <w:noProof/>
          <w:color w:val="4C4747"/>
          <w:lang w:val="es-419"/>
        </w:rPr>
        <w:t>Generar informaci</w:t>
      </w:r>
      <w:r w:rsidRPr="000C7761">
        <w:rPr>
          <w:rFonts w:eastAsia="Calibri" w:hint="eastAsia"/>
          <w:noProof/>
          <w:color w:val="4C4747"/>
          <w:lang w:val="es-419"/>
        </w:rPr>
        <w:t>ó</w:t>
      </w:r>
      <w:r w:rsidRPr="000C7761">
        <w:rPr>
          <w:rFonts w:eastAsia="Calibri"/>
          <w:noProof/>
          <w:color w:val="4C4747"/>
          <w:lang w:val="es-419"/>
        </w:rPr>
        <w:t>n científica que contribuya a la formulaci</w:t>
      </w:r>
      <w:r w:rsidRPr="000C7761">
        <w:rPr>
          <w:rFonts w:eastAsia="Calibri" w:hint="eastAsia"/>
          <w:noProof/>
          <w:color w:val="4C4747"/>
          <w:lang w:val="es-419"/>
        </w:rPr>
        <w:t>ó</w:t>
      </w:r>
      <w:r w:rsidRPr="000C7761">
        <w:rPr>
          <w:rFonts w:eastAsia="Calibri"/>
          <w:noProof/>
          <w:color w:val="4C4747"/>
          <w:lang w:val="es-419"/>
        </w:rPr>
        <w:t>n de políticas p</w:t>
      </w:r>
      <w:r w:rsidRPr="000C7761">
        <w:rPr>
          <w:rFonts w:eastAsia="Calibri" w:hint="eastAsia"/>
          <w:noProof/>
          <w:color w:val="4C4747"/>
          <w:lang w:val="es-419"/>
        </w:rPr>
        <w:t>ú</w:t>
      </w:r>
      <w:r w:rsidRPr="000C7761">
        <w:rPr>
          <w:rFonts w:eastAsia="Calibri"/>
          <w:noProof/>
          <w:color w:val="4C4747"/>
          <w:lang w:val="es-419"/>
        </w:rPr>
        <w:t>blicas de prevenci</w:t>
      </w:r>
      <w:r w:rsidRPr="000C7761">
        <w:rPr>
          <w:rFonts w:eastAsia="Calibri" w:hint="eastAsia"/>
          <w:noProof/>
          <w:color w:val="4C4747"/>
          <w:lang w:val="es-419"/>
        </w:rPr>
        <w:t>ó</w:t>
      </w:r>
      <w:r w:rsidRPr="000C7761">
        <w:rPr>
          <w:rFonts w:eastAsia="Calibri"/>
          <w:noProof/>
          <w:color w:val="4C4747"/>
          <w:lang w:val="es-419"/>
        </w:rPr>
        <w:t>n y atenci</w:t>
      </w:r>
      <w:r w:rsidRPr="000C7761">
        <w:rPr>
          <w:rFonts w:eastAsia="Calibri" w:hint="eastAsia"/>
          <w:noProof/>
          <w:color w:val="4C4747"/>
          <w:lang w:val="es-419"/>
        </w:rPr>
        <w:t>ó</w:t>
      </w:r>
      <w:r w:rsidRPr="000C7761">
        <w:rPr>
          <w:rFonts w:eastAsia="Calibri"/>
          <w:noProof/>
          <w:color w:val="4C4747"/>
          <w:lang w:val="es-419"/>
        </w:rPr>
        <w:t>n en salud infantil.</w:t>
      </w:r>
    </w:p>
    <w:p w14:paraId="1F56A826" w14:textId="77777777" w:rsidR="002B4791" w:rsidRPr="002B4791" w:rsidRDefault="002B4791" w:rsidP="002B4791">
      <w:pPr>
        <w:pStyle w:val="Prrafodelista"/>
        <w:spacing w:line="360" w:lineRule="auto"/>
        <w:ind w:left="714"/>
        <w:jc w:val="both"/>
        <w:rPr>
          <w:rFonts w:eastAsia="Calibri"/>
          <w:noProof/>
          <w:color w:val="4C4747"/>
          <w:lang w:val="es-419"/>
        </w:rPr>
      </w:pPr>
    </w:p>
    <w:p w14:paraId="560FDCF5" w14:textId="77777777" w:rsidR="000C7761" w:rsidRPr="000C7761" w:rsidRDefault="000C7761" w:rsidP="000C7761">
      <w:pPr>
        <w:pStyle w:val="Prrafodelista"/>
        <w:numPr>
          <w:ilvl w:val="0"/>
          <w:numId w:val="2"/>
        </w:numPr>
        <w:spacing w:line="360" w:lineRule="auto"/>
        <w:ind w:left="714" w:hanging="357"/>
        <w:jc w:val="both"/>
        <w:rPr>
          <w:rFonts w:eastAsia="Calibri"/>
          <w:b/>
          <w:bCs/>
          <w:noProof/>
          <w:color w:val="4C4747"/>
          <w:lang w:val="es-419"/>
        </w:rPr>
      </w:pPr>
      <w:r w:rsidRPr="000C7761">
        <w:rPr>
          <w:rFonts w:eastAsia="Calibri"/>
          <w:b/>
          <w:bCs/>
          <w:noProof/>
          <w:color w:val="4C4747"/>
          <w:lang w:val="es-419"/>
        </w:rPr>
        <w:t>UNIVERSIDAD SANTANDER DE MÉXICO</w:t>
      </w:r>
    </w:p>
    <w:p w14:paraId="44E10B75" w14:textId="32418FD4" w:rsidR="000C7761" w:rsidRPr="000C7761" w:rsidRDefault="000C7761" w:rsidP="000C7761">
      <w:pPr>
        <w:spacing w:line="360" w:lineRule="auto"/>
        <w:jc w:val="both"/>
        <w:rPr>
          <w:rFonts w:eastAsia="Calibri"/>
          <w:noProof/>
          <w:color w:val="4C4747"/>
          <w:lang w:val="es-419"/>
        </w:rPr>
      </w:pPr>
      <w:r w:rsidRPr="000C7761">
        <w:rPr>
          <w:rFonts w:eastAsia="Calibri"/>
          <w:noProof/>
          <w:color w:val="4C4747"/>
          <w:lang w:val="es-419"/>
        </w:rPr>
        <w:t xml:space="preserve">El presente Convenio fue firmado a los veinticuatro (24) días del mes de noviembre del año dos mil veinticinco (2025) y tiene por objetivo general establecer los términos de una colaboración académica, técnica y científica entre el INSTITUTO NACIONAL DE ATENCIÓN INTEGRAL A LA PRIMERA INFANCIA (INAIPI) y la UNIVERSIDAD SANTANDER, orientada a fortalecer las capacidades institucionales y humanas vinculadas a la atención integral de la primera infancia en la República Dominicana. A tales fines, LAS PARTES acuerdan desarrollar acciones conjuntas dirigidas a: </w:t>
      </w:r>
    </w:p>
    <w:p w14:paraId="0881665E" w14:textId="241A704E" w:rsidR="000C7761" w:rsidRPr="000C7761" w:rsidRDefault="000C7761" w:rsidP="000C7761">
      <w:pPr>
        <w:pStyle w:val="Prrafodelista"/>
        <w:numPr>
          <w:ilvl w:val="0"/>
          <w:numId w:val="2"/>
        </w:numPr>
        <w:spacing w:line="360" w:lineRule="auto"/>
        <w:ind w:left="714" w:hanging="357"/>
        <w:jc w:val="both"/>
        <w:rPr>
          <w:rFonts w:eastAsia="Calibri"/>
          <w:noProof/>
          <w:color w:val="4C4747"/>
          <w:lang w:val="es-419"/>
        </w:rPr>
      </w:pPr>
      <w:r w:rsidRPr="000C7761">
        <w:rPr>
          <w:rFonts w:eastAsia="Calibri"/>
          <w:noProof/>
          <w:color w:val="4C4747"/>
          <w:lang w:val="es-419"/>
        </w:rPr>
        <w:t xml:space="preserve">Promover la cooperación académica y técnica entre el INAIPI y la Universidad Santander, fomentando el intercambio de conocimientos, experiencias y buenas prácticas en materia de </w:t>
      </w:r>
      <w:r w:rsidRPr="000C7761">
        <w:rPr>
          <w:rFonts w:eastAsia="Calibri"/>
          <w:noProof/>
          <w:color w:val="4C4747"/>
          <w:lang w:val="es-419"/>
        </w:rPr>
        <w:lastRenderedPageBreak/>
        <w:t>educación, gestión pública, desarrollo social, psicología infantil, pedagogía, salud y protección de la primera infancia.</w:t>
      </w:r>
    </w:p>
    <w:p w14:paraId="6740D5F9" w14:textId="44D9C430" w:rsidR="000C7761" w:rsidRPr="000C7761" w:rsidRDefault="000C7761" w:rsidP="000C7761">
      <w:pPr>
        <w:pStyle w:val="Prrafodelista"/>
        <w:numPr>
          <w:ilvl w:val="0"/>
          <w:numId w:val="2"/>
        </w:numPr>
        <w:spacing w:line="360" w:lineRule="auto"/>
        <w:ind w:left="714" w:hanging="357"/>
        <w:jc w:val="both"/>
        <w:rPr>
          <w:rFonts w:eastAsia="Calibri"/>
          <w:noProof/>
          <w:color w:val="4C4747"/>
          <w:lang w:val="es-419"/>
        </w:rPr>
      </w:pPr>
      <w:r w:rsidRPr="000C7761">
        <w:rPr>
          <w:rFonts w:eastAsia="Calibri"/>
          <w:noProof/>
          <w:color w:val="4C4747"/>
          <w:lang w:val="es-419"/>
        </w:rPr>
        <w:t>Facilitar el acceso a programas de formación y desarrollo profesional para el personal técnico, directivo y administrativo del INAIPI, mediante programas de Maestrías, Diplomados, Certificaciones y Cursos de especialización ofrecidos por la Universidad Santander, bajo modalidades presenciales, virtuales o mixtas.</w:t>
      </w:r>
    </w:p>
    <w:p w14:paraId="3D5DA9A4" w14:textId="48A6DF85" w:rsidR="000C7761" w:rsidRPr="000C7761" w:rsidRDefault="000C7761" w:rsidP="000C7761">
      <w:pPr>
        <w:pStyle w:val="Prrafodelista"/>
        <w:numPr>
          <w:ilvl w:val="0"/>
          <w:numId w:val="2"/>
        </w:numPr>
        <w:spacing w:line="360" w:lineRule="auto"/>
        <w:ind w:left="714" w:hanging="357"/>
        <w:jc w:val="both"/>
        <w:rPr>
          <w:rFonts w:eastAsia="Calibri"/>
          <w:noProof/>
          <w:color w:val="4C4747"/>
          <w:lang w:val="es-419"/>
        </w:rPr>
      </w:pPr>
      <w:r w:rsidRPr="000C7761">
        <w:rPr>
          <w:rFonts w:eastAsia="Calibri"/>
          <w:noProof/>
          <w:color w:val="4C4747"/>
          <w:lang w:val="es-419"/>
        </w:rPr>
        <w:t>Impulsar proyectos de investigación aplicada y programas de innovación social enfocados en la mejora de los servicios de atención integral, la gestión institucional y el fortalecimiento de políticas públicas orientadas a la primera infancia.</w:t>
      </w:r>
    </w:p>
    <w:p w14:paraId="45D2C352" w14:textId="1583ED55" w:rsidR="00EA29CD" w:rsidRDefault="000C7761" w:rsidP="005969D8">
      <w:pPr>
        <w:pStyle w:val="Prrafodelista"/>
        <w:numPr>
          <w:ilvl w:val="0"/>
          <w:numId w:val="2"/>
        </w:numPr>
        <w:spacing w:line="360" w:lineRule="auto"/>
        <w:ind w:left="714" w:hanging="357"/>
        <w:jc w:val="both"/>
        <w:rPr>
          <w:rFonts w:eastAsia="Calibri"/>
          <w:noProof/>
          <w:color w:val="4C4747"/>
          <w:lang w:val="es-419"/>
        </w:rPr>
      </w:pPr>
      <w:r w:rsidRPr="000C7761">
        <w:rPr>
          <w:rFonts w:eastAsia="Calibri"/>
          <w:noProof/>
          <w:color w:val="4C4747"/>
          <w:lang w:val="es-419"/>
        </w:rPr>
        <w:t>Fomentar la movilidad académica y profesional, mediante pasantías, estancias técnicas y misiones de cooperación que contribuyan a la formación continua del personal del INAIPI y al desarrollo de capacidades institucionales en el ámbito nacional e internacional.</w:t>
      </w:r>
    </w:p>
    <w:p w14:paraId="6FF336E0" w14:textId="77777777" w:rsidR="00A31726" w:rsidRPr="005969D8" w:rsidRDefault="00A31726" w:rsidP="00A31726">
      <w:pPr>
        <w:pStyle w:val="Prrafodelista"/>
        <w:spacing w:line="360" w:lineRule="auto"/>
        <w:ind w:left="714"/>
        <w:jc w:val="both"/>
        <w:rPr>
          <w:rFonts w:eastAsia="Calibri"/>
          <w:noProof/>
          <w:color w:val="4C4747"/>
          <w:lang w:val="es-419"/>
        </w:rPr>
      </w:pPr>
    </w:p>
    <w:p w14:paraId="33468438" w14:textId="77A5FC12" w:rsidR="00EA29CD" w:rsidRPr="00EA29CD" w:rsidRDefault="00EA29CD" w:rsidP="00EA29CD">
      <w:pPr>
        <w:pStyle w:val="Prrafodelista"/>
        <w:numPr>
          <w:ilvl w:val="0"/>
          <w:numId w:val="2"/>
        </w:numPr>
        <w:spacing w:line="360" w:lineRule="auto"/>
        <w:ind w:left="714" w:hanging="357"/>
        <w:jc w:val="both"/>
        <w:rPr>
          <w:rFonts w:eastAsia="Calibri"/>
          <w:b/>
          <w:bCs/>
          <w:noProof/>
          <w:color w:val="4C4747"/>
          <w:lang w:val="es-419"/>
        </w:rPr>
      </w:pPr>
      <w:r w:rsidRPr="00EA29CD">
        <w:rPr>
          <w:rFonts w:eastAsia="Calibri"/>
          <w:b/>
          <w:bCs/>
          <w:noProof/>
          <w:color w:val="4C4747"/>
          <w:lang w:val="es-419"/>
        </w:rPr>
        <w:t xml:space="preserve">Reunión Interinstitucional </w:t>
      </w:r>
      <w:r>
        <w:rPr>
          <w:rFonts w:eastAsia="Calibri"/>
          <w:b/>
          <w:bCs/>
          <w:noProof/>
          <w:color w:val="4C4747"/>
          <w:lang w:val="es-419"/>
        </w:rPr>
        <w:t>e</w:t>
      </w:r>
      <w:r w:rsidRPr="00EA29CD">
        <w:rPr>
          <w:rFonts w:eastAsia="Calibri"/>
          <w:b/>
          <w:bCs/>
          <w:noProof/>
          <w:color w:val="4C4747"/>
          <w:lang w:val="es-419"/>
        </w:rPr>
        <w:t xml:space="preserve">ntre La Secretaría Ejecutiva </w:t>
      </w:r>
      <w:r>
        <w:rPr>
          <w:rFonts w:eastAsia="Calibri"/>
          <w:b/>
          <w:bCs/>
          <w:noProof/>
          <w:color w:val="4C4747"/>
          <w:lang w:val="es-419"/>
        </w:rPr>
        <w:t>d</w:t>
      </w:r>
      <w:r w:rsidRPr="00EA29CD">
        <w:rPr>
          <w:rFonts w:eastAsia="Calibri"/>
          <w:b/>
          <w:bCs/>
          <w:noProof/>
          <w:color w:val="4C4747"/>
          <w:lang w:val="es-419"/>
        </w:rPr>
        <w:t xml:space="preserve">el SIPINNA –SE SIPINNA- (Sistema Nacional </w:t>
      </w:r>
      <w:r>
        <w:rPr>
          <w:rFonts w:eastAsia="Calibri"/>
          <w:b/>
          <w:bCs/>
          <w:noProof/>
          <w:color w:val="4C4747"/>
          <w:lang w:val="es-419"/>
        </w:rPr>
        <w:t>d</w:t>
      </w:r>
      <w:r w:rsidRPr="00EA29CD">
        <w:rPr>
          <w:rFonts w:eastAsia="Calibri"/>
          <w:b/>
          <w:bCs/>
          <w:noProof/>
          <w:color w:val="4C4747"/>
          <w:lang w:val="es-419"/>
        </w:rPr>
        <w:t xml:space="preserve">e Protección Integral </w:t>
      </w:r>
      <w:r>
        <w:rPr>
          <w:rFonts w:eastAsia="Calibri"/>
          <w:b/>
          <w:bCs/>
          <w:noProof/>
          <w:color w:val="4C4747"/>
          <w:lang w:val="es-419"/>
        </w:rPr>
        <w:t>d</w:t>
      </w:r>
      <w:r w:rsidRPr="00EA29CD">
        <w:rPr>
          <w:rFonts w:eastAsia="Calibri"/>
          <w:b/>
          <w:bCs/>
          <w:noProof/>
          <w:color w:val="4C4747"/>
          <w:lang w:val="es-419"/>
        </w:rPr>
        <w:t xml:space="preserve">e Niñas, Niños </w:t>
      </w:r>
      <w:r>
        <w:rPr>
          <w:rFonts w:eastAsia="Calibri"/>
          <w:b/>
          <w:bCs/>
          <w:noProof/>
          <w:color w:val="4C4747"/>
          <w:lang w:val="es-419"/>
        </w:rPr>
        <w:t xml:space="preserve">y </w:t>
      </w:r>
      <w:r w:rsidRPr="00EA29CD">
        <w:rPr>
          <w:rFonts w:eastAsia="Calibri"/>
          <w:b/>
          <w:bCs/>
          <w:noProof/>
          <w:color w:val="4C4747"/>
          <w:lang w:val="es-419"/>
        </w:rPr>
        <w:t>Adolecentes).</w:t>
      </w:r>
    </w:p>
    <w:p w14:paraId="334B2B97" w14:textId="77777777" w:rsidR="00EA29CD" w:rsidRPr="00EA29CD" w:rsidRDefault="00EA29CD" w:rsidP="00EA29CD">
      <w:pPr>
        <w:spacing w:line="360" w:lineRule="auto"/>
        <w:jc w:val="both"/>
        <w:rPr>
          <w:rFonts w:eastAsia="Calibri"/>
          <w:noProof/>
          <w:color w:val="4C4747"/>
          <w:lang w:val="es-419"/>
        </w:rPr>
      </w:pPr>
      <w:r w:rsidRPr="00EA29CD">
        <w:rPr>
          <w:rFonts w:eastAsia="Calibri"/>
          <w:noProof/>
          <w:color w:val="4C4747"/>
          <w:lang w:val="es-419"/>
        </w:rPr>
        <w:t xml:space="preserve">Durante los diálogos se acordó proponer a los órganos de gobierno correspondientes la suscripción de un instrumento de cooperación interinstitucional al que podría incluir, entre otros, los siguientes temas: </w:t>
      </w:r>
    </w:p>
    <w:p w14:paraId="65D41220" w14:textId="43EF6411" w:rsidR="00EA29CD" w:rsidRPr="00EA29CD" w:rsidRDefault="00EA29CD" w:rsidP="00810AFF">
      <w:pPr>
        <w:pStyle w:val="Prrafodelista"/>
        <w:numPr>
          <w:ilvl w:val="0"/>
          <w:numId w:val="2"/>
        </w:numPr>
        <w:spacing w:line="360" w:lineRule="auto"/>
        <w:ind w:left="714" w:hanging="357"/>
        <w:jc w:val="both"/>
        <w:rPr>
          <w:rFonts w:eastAsia="Calibri"/>
          <w:noProof/>
          <w:color w:val="4C4747"/>
          <w:lang w:val="es-419"/>
        </w:rPr>
      </w:pPr>
      <w:r w:rsidRPr="00EA29CD">
        <w:rPr>
          <w:rFonts w:eastAsia="Calibri"/>
          <w:noProof/>
          <w:color w:val="4C4747"/>
          <w:lang w:val="es-419"/>
        </w:rPr>
        <w:t xml:space="preserve">Atención integral a la primera infancia: Intercambiar enfoques, modelos y experiencias sobre la provisión de servicios integrales dirigidos a niñas y niños entre 0 y 5 años, incluyendo </w:t>
      </w:r>
      <w:r w:rsidRPr="00EA29CD">
        <w:rPr>
          <w:rFonts w:eastAsia="Calibri"/>
          <w:noProof/>
          <w:color w:val="4C4747"/>
          <w:lang w:val="es-419"/>
        </w:rPr>
        <w:lastRenderedPageBreak/>
        <w:t xml:space="preserve">modalidades institucionales, comunitarias y familiares, con énfasis en pertinencia territorial y enfoque de derechos. </w:t>
      </w:r>
    </w:p>
    <w:p w14:paraId="13C84067" w14:textId="51D7A757" w:rsidR="00EA29CD" w:rsidRPr="00EA29CD" w:rsidRDefault="00EA29CD" w:rsidP="00810AFF">
      <w:pPr>
        <w:pStyle w:val="Prrafodelista"/>
        <w:numPr>
          <w:ilvl w:val="0"/>
          <w:numId w:val="2"/>
        </w:numPr>
        <w:spacing w:line="360" w:lineRule="auto"/>
        <w:ind w:left="714" w:hanging="357"/>
        <w:jc w:val="both"/>
        <w:rPr>
          <w:rFonts w:eastAsia="Calibri"/>
          <w:noProof/>
          <w:color w:val="4C4747"/>
          <w:lang w:val="es-419"/>
        </w:rPr>
      </w:pPr>
      <w:r w:rsidRPr="00EA29CD">
        <w:rPr>
          <w:rFonts w:eastAsia="Calibri"/>
          <w:noProof/>
          <w:color w:val="4C4747"/>
          <w:lang w:val="es-419"/>
        </w:rPr>
        <w:t>Sistemas de cuidado y fortalecimiento de capacidades familiares y competencias paténtales: Compartir buenas prácticas en el diseño e implementación de políticas de cuidado, acompañamiento a familias y personas cuidadoras, corresponsabilidad social del cuidado y prevención de violencias mediante el impulso de competencias parentales y</w:t>
      </w:r>
      <w:r w:rsidR="0043718E">
        <w:rPr>
          <w:rFonts w:eastAsia="Calibri"/>
          <w:noProof/>
          <w:color w:val="4C4747"/>
          <w:lang w:val="es-419"/>
        </w:rPr>
        <w:t xml:space="preserve"> </w:t>
      </w:r>
      <w:r w:rsidRPr="00EA29CD">
        <w:rPr>
          <w:rFonts w:eastAsia="Calibri"/>
          <w:noProof/>
          <w:color w:val="4C4747"/>
          <w:lang w:val="es-419"/>
        </w:rPr>
        <w:t xml:space="preserve">la crianza positiva, cariñosa y sensible. </w:t>
      </w:r>
    </w:p>
    <w:p w14:paraId="045B5CAE" w14:textId="738B7B07" w:rsidR="00EA29CD" w:rsidRPr="00EA29CD" w:rsidRDefault="00EA29CD" w:rsidP="00810AFF">
      <w:pPr>
        <w:pStyle w:val="Prrafodelista"/>
        <w:numPr>
          <w:ilvl w:val="0"/>
          <w:numId w:val="2"/>
        </w:numPr>
        <w:spacing w:line="360" w:lineRule="auto"/>
        <w:ind w:left="714" w:hanging="357"/>
        <w:jc w:val="both"/>
        <w:rPr>
          <w:rFonts w:eastAsia="Calibri"/>
          <w:noProof/>
          <w:color w:val="4C4747"/>
          <w:lang w:val="es-419"/>
        </w:rPr>
      </w:pPr>
      <w:r w:rsidRPr="00EA29CD">
        <w:rPr>
          <w:rFonts w:eastAsia="Calibri"/>
          <w:noProof/>
          <w:color w:val="4C4747"/>
          <w:lang w:val="es-419"/>
        </w:rPr>
        <w:t xml:space="preserve">Gobernanza y articulación intersectorial: Intercambiar experiencias sobre mecanismos de coordinación entre sectores (salud, educación, protección social, desarrollo social) para la implementación efectiva de políticas de primera infancia a nivel nacional y subnacional. </w:t>
      </w:r>
    </w:p>
    <w:p w14:paraId="7C80179F" w14:textId="77777777" w:rsidR="00810AFF" w:rsidRDefault="00EA29CD" w:rsidP="00EF3053">
      <w:pPr>
        <w:pStyle w:val="Prrafodelista"/>
        <w:numPr>
          <w:ilvl w:val="0"/>
          <w:numId w:val="2"/>
        </w:numPr>
        <w:spacing w:line="360" w:lineRule="auto"/>
        <w:ind w:left="714" w:hanging="357"/>
        <w:jc w:val="both"/>
        <w:rPr>
          <w:rFonts w:eastAsia="Calibri"/>
          <w:noProof/>
          <w:color w:val="4C4747"/>
          <w:lang w:val="es-419"/>
        </w:rPr>
      </w:pPr>
      <w:r w:rsidRPr="00EA29CD">
        <w:rPr>
          <w:rFonts w:eastAsia="Calibri"/>
          <w:noProof/>
          <w:color w:val="4C4747"/>
          <w:lang w:val="es-419"/>
        </w:rPr>
        <w:t>Fortalecimiento institucional y cooperación técnica: Organizar foros, talleres, seminarios y actividades de formación entre la SE SIPINNA y el INAIPI, así como promover la participación de especialistas de ambas instituciones en acciones de capacitación, asistencia técnica y espacios de formación conjunta para personal técnico y directivo, en temas como:</w:t>
      </w:r>
    </w:p>
    <w:p w14:paraId="2C5DB68F" w14:textId="5E6B7A25" w:rsidR="00810AFF" w:rsidRDefault="00810AFF" w:rsidP="00EF3053">
      <w:pPr>
        <w:pStyle w:val="Prrafodelista"/>
        <w:spacing w:line="360" w:lineRule="auto"/>
        <w:ind w:left="714"/>
        <w:jc w:val="both"/>
        <w:rPr>
          <w:rFonts w:eastAsia="Calibri"/>
          <w:noProof/>
          <w:color w:val="4C4747"/>
          <w:lang w:val="es-419"/>
        </w:rPr>
      </w:pPr>
      <w:r>
        <w:rPr>
          <w:rFonts w:eastAsia="Calibri"/>
          <w:noProof/>
          <w:color w:val="4C4747"/>
          <w:lang w:val="es-419"/>
        </w:rPr>
        <w:t xml:space="preserve">- </w:t>
      </w:r>
      <w:r w:rsidR="00EA29CD" w:rsidRPr="00810AFF">
        <w:rPr>
          <w:rFonts w:eastAsia="Calibri"/>
          <w:noProof/>
          <w:color w:val="4C4747"/>
          <w:lang w:val="es-419"/>
        </w:rPr>
        <w:t>Calidad de servicios de atención a la primera infancia</w:t>
      </w:r>
      <w:r>
        <w:rPr>
          <w:rFonts w:eastAsia="Calibri"/>
          <w:noProof/>
          <w:color w:val="4C4747"/>
          <w:lang w:val="es-419"/>
        </w:rPr>
        <w:t xml:space="preserve">. </w:t>
      </w:r>
    </w:p>
    <w:p w14:paraId="4C7D367A" w14:textId="77777777" w:rsidR="00810AFF" w:rsidRDefault="00810AFF" w:rsidP="00EF3053">
      <w:pPr>
        <w:pStyle w:val="Prrafodelista"/>
        <w:spacing w:line="360" w:lineRule="auto"/>
        <w:ind w:left="714"/>
        <w:jc w:val="both"/>
        <w:rPr>
          <w:rFonts w:eastAsia="Calibri"/>
          <w:noProof/>
          <w:color w:val="4C4747"/>
          <w:lang w:val="es-419"/>
        </w:rPr>
      </w:pPr>
      <w:r>
        <w:rPr>
          <w:rFonts w:eastAsia="Calibri"/>
          <w:noProof/>
          <w:color w:val="4C4747"/>
          <w:lang w:val="es-419"/>
        </w:rPr>
        <w:t xml:space="preserve">- </w:t>
      </w:r>
      <w:r w:rsidR="00EA29CD" w:rsidRPr="00810AFF">
        <w:rPr>
          <w:rFonts w:eastAsia="Calibri"/>
          <w:noProof/>
          <w:color w:val="4C4747"/>
          <w:lang w:val="es-419"/>
        </w:rPr>
        <w:t>Monitoreo y evaluación de políticas públicas</w:t>
      </w:r>
      <w:r>
        <w:rPr>
          <w:rFonts w:eastAsia="Calibri"/>
          <w:noProof/>
          <w:color w:val="4C4747"/>
          <w:lang w:val="es-419"/>
        </w:rPr>
        <w:t>.</w:t>
      </w:r>
    </w:p>
    <w:p w14:paraId="14B45B08" w14:textId="5DC9B47F" w:rsidR="00EA29CD" w:rsidRPr="00EA29CD" w:rsidRDefault="00810AFF" w:rsidP="00EF3053">
      <w:pPr>
        <w:pStyle w:val="Prrafodelista"/>
        <w:spacing w:line="360" w:lineRule="auto"/>
        <w:ind w:left="714"/>
        <w:jc w:val="both"/>
        <w:rPr>
          <w:rFonts w:eastAsia="Calibri"/>
          <w:noProof/>
          <w:color w:val="4C4747"/>
          <w:lang w:val="es-419"/>
        </w:rPr>
      </w:pPr>
      <w:r>
        <w:rPr>
          <w:rFonts w:eastAsia="Calibri"/>
          <w:noProof/>
          <w:color w:val="4C4747"/>
          <w:lang w:val="es-419"/>
        </w:rPr>
        <w:t xml:space="preserve">- </w:t>
      </w:r>
      <w:r w:rsidR="00EA29CD" w:rsidRPr="00EA29CD">
        <w:rPr>
          <w:rFonts w:eastAsia="Calibri"/>
          <w:noProof/>
          <w:color w:val="4C4747"/>
          <w:lang w:val="es-419"/>
        </w:rPr>
        <w:t xml:space="preserve">Enfoque de derechos y atención a grupos en situación de vulnerabilidad. </w:t>
      </w:r>
    </w:p>
    <w:p w14:paraId="6614FDC6" w14:textId="662EB9A3" w:rsidR="00EA29CD" w:rsidRPr="00EA29CD" w:rsidRDefault="00EA29CD" w:rsidP="00810AFF">
      <w:pPr>
        <w:pStyle w:val="Prrafodelista"/>
        <w:numPr>
          <w:ilvl w:val="0"/>
          <w:numId w:val="2"/>
        </w:numPr>
        <w:spacing w:line="360" w:lineRule="auto"/>
        <w:ind w:left="714" w:hanging="357"/>
        <w:jc w:val="both"/>
        <w:rPr>
          <w:rFonts w:eastAsia="Calibri"/>
          <w:noProof/>
          <w:color w:val="4C4747"/>
          <w:lang w:val="es-419"/>
        </w:rPr>
      </w:pPr>
      <w:r w:rsidRPr="00EA29CD">
        <w:rPr>
          <w:rFonts w:eastAsia="Calibri"/>
          <w:noProof/>
          <w:color w:val="4C4747"/>
          <w:lang w:val="es-419"/>
        </w:rPr>
        <w:t xml:space="preserve">Seguimiento, evaluación y evidencia: Compartir metodologías e instrumentos de monitoreo y evaluación de políticas y programas de primera infancia, así como la sistematización de aprendizajes, con énfasis en la toma de decisiones basada en evidencia. </w:t>
      </w:r>
    </w:p>
    <w:p w14:paraId="4E5873CA" w14:textId="0ACD7168" w:rsidR="00EA29CD" w:rsidRPr="00EA29CD" w:rsidRDefault="00EA29CD" w:rsidP="00810AFF">
      <w:pPr>
        <w:pStyle w:val="Prrafodelista"/>
        <w:numPr>
          <w:ilvl w:val="0"/>
          <w:numId w:val="2"/>
        </w:numPr>
        <w:spacing w:line="360" w:lineRule="auto"/>
        <w:ind w:left="714" w:hanging="357"/>
        <w:jc w:val="both"/>
        <w:rPr>
          <w:rFonts w:eastAsia="Calibri"/>
          <w:noProof/>
          <w:color w:val="4C4747"/>
          <w:lang w:val="es-419"/>
        </w:rPr>
      </w:pPr>
      <w:r w:rsidRPr="00EA29CD">
        <w:rPr>
          <w:rFonts w:eastAsia="Calibri"/>
          <w:noProof/>
          <w:color w:val="4C4747"/>
          <w:lang w:val="es-419"/>
        </w:rPr>
        <w:lastRenderedPageBreak/>
        <w:t xml:space="preserve">Intercambio de experiencias: Compartir de común acuerdo buenas prácticas, legislación, protocolos y materiales especializados; documentar modelos exitosos en impulso al desarrollo integral infantil, seguimiento nominal de niñas y niños en primera infancia y sistemas de cuidado. </w:t>
      </w:r>
    </w:p>
    <w:p w14:paraId="70AD007C" w14:textId="29C66821" w:rsidR="005969D8" w:rsidRDefault="00EA29CD" w:rsidP="007F27FF">
      <w:pPr>
        <w:pStyle w:val="Prrafodelista"/>
        <w:numPr>
          <w:ilvl w:val="0"/>
          <w:numId w:val="2"/>
        </w:numPr>
        <w:spacing w:line="360" w:lineRule="auto"/>
        <w:ind w:left="714" w:hanging="357"/>
        <w:jc w:val="both"/>
        <w:rPr>
          <w:rFonts w:eastAsia="Calibri"/>
          <w:noProof/>
          <w:color w:val="4C4747"/>
          <w:lang w:val="es-419"/>
        </w:rPr>
      </w:pPr>
      <w:r w:rsidRPr="00EA29CD">
        <w:rPr>
          <w:rFonts w:eastAsia="Calibri"/>
          <w:noProof/>
          <w:color w:val="4C4747"/>
          <w:lang w:val="es-419"/>
        </w:rPr>
        <w:t>Participación infantil: Diseñar mecanismos de consulta y representación de niñas y niños en primera infancia, así como de sus familias, para incorporar sus opiniones y voces en la toma de decisiones para la implementación de políticas públicas.</w:t>
      </w:r>
    </w:p>
    <w:p w14:paraId="233ED453" w14:textId="77777777" w:rsidR="00A31726" w:rsidRPr="007F27FF" w:rsidRDefault="00A31726" w:rsidP="00A31726">
      <w:pPr>
        <w:pStyle w:val="Prrafodelista"/>
        <w:spacing w:line="360" w:lineRule="auto"/>
        <w:ind w:left="714"/>
        <w:jc w:val="both"/>
        <w:rPr>
          <w:rFonts w:eastAsia="Calibri"/>
          <w:noProof/>
          <w:color w:val="4C4747"/>
          <w:lang w:val="es-419"/>
        </w:rPr>
      </w:pPr>
    </w:p>
    <w:p w14:paraId="5A5443E8" w14:textId="28DA8E28" w:rsidR="00E3266E" w:rsidRPr="0043718E" w:rsidRDefault="00E3266E" w:rsidP="0043718E">
      <w:pPr>
        <w:pStyle w:val="Prrafodelista"/>
        <w:numPr>
          <w:ilvl w:val="0"/>
          <w:numId w:val="2"/>
        </w:numPr>
        <w:spacing w:line="360" w:lineRule="auto"/>
        <w:ind w:left="714" w:hanging="357"/>
        <w:jc w:val="both"/>
        <w:rPr>
          <w:rFonts w:eastAsia="Calibri"/>
          <w:b/>
          <w:bCs/>
          <w:noProof/>
          <w:color w:val="4C4747"/>
          <w:lang w:val="es-419"/>
        </w:rPr>
      </w:pPr>
      <w:r w:rsidRPr="0043718E">
        <w:rPr>
          <w:rFonts w:eastAsia="Calibri"/>
          <w:b/>
          <w:bCs/>
          <w:noProof/>
          <w:color w:val="4C4747"/>
          <w:lang w:val="es-419"/>
        </w:rPr>
        <w:t>Ministerio de Administración Pública (MAP)-Ministerio de Economía, Planificación y Desarrollo (MEPyD)-Ministerio de la Presidencia (MINPRE).</w:t>
      </w:r>
    </w:p>
    <w:p w14:paraId="3373C2A6" w14:textId="37F8825E" w:rsidR="00792F6E" w:rsidRDefault="00E3266E" w:rsidP="00E3266E">
      <w:pPr>
        <w:spacing w:line="360" w:lineRule="auto"/>
        <w:jc w:val="both"/>
        <w:rPr>
          <w:rFonts w:eastAsia="Calibri"/>
          <w:noProof/>
          <w:color w:val="4C4747"/>
          <w:lang w:val="es-MX"/>
        </w:rPr>
      </w:pPr>
      <w:r w:rsidRPr="002839E6">
        <w:rPr>
          <w:rFonts w:eastAsia="Calibri"/>
          <w:noProof/>
          <w:color w:val="4C4747"/>
          <w:lang w:val="es-MX"/>
        </w:rPr>
        <w:t>El presente Acuerdo fue firmado en el mes de octubre con el objeto de objeto establecer los compromisos específicos que asumirá El INSTITUTO DE ATENCION INTEGRAL A LA PRIMERA INFANCIA (INAIPI), para implementar su Plan de Mejora Institucional en el marco del Proceso de Evaluación del Desempeño Institucional que apuesta a mejorar la calidad de los servicios que ofrece a la ciudadanía, fortalecer la transparencia y eficiencia en la gestión institucional e incrementar el vínculo de su actuación con los compromisos del Programa de Gobierno y el Plan Nacional Plurianual del Sector Público.</w:t>
      </w:r>
    </w:p>
    <w:p w14:paraId="1EA4FB7C" w14:textId="77777777" w:rsidR="003535ED" w:rsidRDefault="003535ED" w:rsidP="00E3266E">
      <w:pPr>
        <w:spacing w:line="360" w:lineRule="auto"/>
        <w:jc w:val="both"/>
        <w:rPr>
          <w:rFonts w:eastAsia="Calibri"/>
          <w:noProof/>
          <w:color w:val="4C4747"/>
          <w:lang w:val="es-MX"/>
        </w:rPr>
      </w:pPr>
    </w:p>
    <w:p w14:paraId="40810DC0" w14:textId="77777777" w:rsidR="003535ED" w:rsidRDefault="003535ED" w:rsidP="00E3266E">
      <w:pPr>
        <w:spacing w:line="360" w:lineRule="auto"/>
        <w:jc w:val="both"/>
        <w:rPr>
          <w:rFonts w:eastAsia="Calibri"/>
          <w:noProof/>
          <w:color w:val="4C4747"/>
          <w:lang w:val="es-MX"/>
        </w:rPr>
      </w:pPr>
    </w:p>
    <w:p w14:paraId="6F38D2AA" w14:textId="77777777" w:rsidR="003535ED" w:rsidRPr="002839E6" w:rsidRDefault="003535ED" w:rsidP="00E3266E">
      <w:pPr>
        <w:spacing w:line="360" w:lineRule="auto"/>
        <w:jc w:val="both"/>
        <w:rPr>
          <w:rFonts w:eastAsia="Calibri"/>
          <w:noProof/>
          <w:color w:val="4C4747"/>
          <w:lang w:val="es-MX"/>
        </w:rPr>
      </w:pPr>
    </w:p>
    <w:p w14:paraId="4CE4E3C7" w14:textId="1EF42BB9" w:rsidR="008556DF" w:rsidRPr="008556DF" w:rsidRDefault="008556DF" w:rsidP="008556DF">
      <w:pPr>
        <w:pStyle w:val="Prrafodelista"/>
        <w:numPr>
          <w:ilvl w:val="1"/>
          <w:numId w:val="3"/>
        </w:numPr>
        <w:spacing w:line="360" w:lineRule="auto"/>
        <w:jc w:val="both"/>
        <w:outlineLvl w:val="1"/>
        <w:rPr>
          <w:b/>
          <w:bCs/>
          <w:color w:val="4C4747"/>
          <w:lang w:val="es-MX"/>
        </w:rPr>
      </w:pPr>
      <w:bookmarkStart w:id="54" w:name="_Toc217065966"/>
      <w:r w:rsidRPr="008556DF">
        <w:rPr>
          <w:b/>
          <w:bCs/>
          <w:color w:val="4C4747"/>
          <w:lang w:val="es-MX"/>
        </w:rPr>
        <w:lastRenderedPageBreak/>
        <w:t>Desempeño de los procesos Dirección Transformación Digital</w:t>
      </w:r>
      <w:bookmarkEnd w:id="54"/>
    </w:p>
    <w:p w14:paraId="5EAF3B0E" w14:textId="77777777" w:rsidR="00A6477B" w:rsidRDefault="008556DF" w:rsidP="008556DF">
      <w:pPr>
        <w:spacing w:line="360" w:lineRule="auto"/>
        <w:jc w:val="both"/>
        <w:rPr>
          <w:rFonts w:eastAsia="Calibri"/>
          <w:noProof/>
          <w:color w:val="4C4747"/>
          <w:lang w:val="es-MX"/>
        </w:rPr>
      </w:pPr>
      <w:r w:rsidRPr="008556DF">
        <w:rPr>
          <w:rFonts w:eastAsia="Calibri"/>
          <w:noProof/>
          <w:color w:val="4C4747"/>
          <w:lang w:val="es-MX"/>
        </w:rPr>
        <w:t>Durante el año 2025, el Instituto Nacional de Atención Integral a la Primera Infancia (INAIPI) ha consolidado un proceso de transformación tecnológica que, gestándose desde 2024, alcanzó en este período un nivel de madurez significativamente mayor.</w:t>
      </w:r>
    </w:p>
    <w:p w14:paraId="4DFF2EFB" w14:textId="3CDBFE15" w:rsidR="008556DF" w:rsidRDefault="008556DF" w:rsidP="008556DF">
      <w:pPr>
        <w:spacing w:line="360" w:lineRule="auto"/>
        <w:jc w:val="both"/>
        <w:rPr>
          <w:rFonts w:eastAsia="Calibri"/>
          <w:noProof/>
          <w:color w:val="4C4747"/>
          <w:lang w:val="es-MX"/>
        </w:rPr>
      </w:pPr>
      <w:r w:rsidRPr="008556DF">
        <w:rPr>
          <w:rFonts w:eastAsia="Calibri"/>
          <w:noProof/>
          <w:color w:val="4C4747"/>
          <w:lang w:val="es-MX"/>
        </w:rPr>
        <w:t>La tecnología dejó de percibirse únicamente como un soporte operativo para convertirse en un habilitador estratégico de la misión institucional, enfocada en garantizar servicios de calidad a la primera infancia en todo el territorio nacional.</w:t>
      </w:r>
    </w:p>
    <w:p w14:paraId="096194AC" w14:textId="77777777" w:rsidR="008556DF" w:rsidRPr="008556DF" w:rsidRDefault="008556DF" w:rsidP="008556DF">
      <w:pPr>
        <w:spacing w:line="360" w:lineRule="auto"/>
        <w:jc w:val="both"/>
        <w:rPr>
          <w:rFonts w:eastAsia="Calibri"/>
          <w:noProof/>
          <w:color w:val="4C4747"/>
          <w:lang w:val="es-MX"/>
        </w:rPr>
      </w:pPr>
      <w:r w:rsidRPr="008556DF">
        <w:rPr>
          <w:rFonts w:eastAsia="Calibri"/>
          <w:noProof/>
          <w:color w:val="4C4747"/>
          <w:lang w:val="es-MX"/>
        </w:rPr>
        <w:t>En este contexto, la estructura tecnológica del INAIPI se organizó y fortaleció en torno a dos grandes ejes: la Dirección de Transformación Digital, responsable de la gestión de proyectos, el desarrollo de soluciones, la administración de servicios y el gobierno de datos; y el Departamento de Ciberseguridad, cuya labor se centra en la protección de la información, la gestión de riesgos y la promoción de una cultura de seguridad digital.</w:t>
      </w:r>
    </w:p>
    <w:p w14:paraId="7F914C58" w14:textId="77777777" w:rsidR="008556DF" w:rsidRPr="008556DF" w:rsidRDefault="008556DF" w:rsidP="008556DF">
      <w:pPr>
        <w:spacing w:line="360" w:lineRule="auto"/>
        <w:jc w:val="both"/>
        <w:rPr>
          <w:rFonts w:eastAsia="Calibri"/>
          <w:noProof/>
          <w:color w:val="4C4747"/>
          <w:lang w:val="es-MX"/>
        </w:rPr>
      </w:pPr>
      <w:r w:rsidRPr="008556DF">
        <w:rPr>
          <w:rFonts w:eastAsia="Calibri"/>
          <w:noProof/>
          <w:color w:val="4C4747"/>
          <w:lang w:val="es-MX"/>
        </w:rPr>
        <w:t>Muchos de los cambios estructurales y de infraestructura se iniciaron en 2024; sin embargo, es en 2025 cuando se consolidan, amplían y comienzan a mostrar resultados medibles, tanto en la operación interna como en el impacto hacia los centros y las familias.</w:t>
      </w:r>
    </w:p>
    <w:p w14:paraId="46C50CC0" w14:textId="2217886F" w:rsidR="008556DF" w:rsidRDefault="008556DF" w:rsidP="008556DF">
      <w:pPr>
        <w:spacing w:line="360" w:lineRule="auto"/>
        <w:jc w:val="both"/>
        <w:rPr>
          <w:rFonts w:eastAsia="Calibri"/>
          <w:noProof/>
          <w:color w:val="4C4747"/>
          <w:lang w:val="es-MX"/>
        </w:rPr>
      </w:pPr>
      <w:r w:rsidRPr="008556DF">
        <w:rPr>
          <w:rFonts w:eastAsia="Calibri"/>
          <w:noProof/>
          <w:color w:val="4C4747"/>
          <w:lang w:val="es-MX"/>
        </w:rPr>
        <w:t>Esta memoria no solo documenta la modernización de aplicasiones y servidores; narra cómo el INAIPI ha convertido la tecnología en el sistema nervioso de la atención a la primera infancia</w:t>
      </w:r>
      <w:r w:rsidR="00A6477B">
        <w:rPr>
          <w:rFonts w:eastAsia="Calibri"/>
          <w:noProof/>
          <w:color w:val="4C4747"/>
          <w:lang w:val="es-MX"/>
        </w:rPr>
        <w:t xml:space="preserve">, el año </w:t>
      </w:r>
      <w:r w:rsidRPr="008556DF">
        <w:rPr>
          <w:rFonts w:eastAsia="Calibri"/>
          <w:noProof/>
          <w:color w:val="4C4747"/>
          <w:lang w:val="es-MX"/>
        </w:rPr>
        <w:t>2025 marca el hito donde dejamos de hablar de 'reparar tecnología' para hablar de garantizar derechos a través de la innovación digital, asegurando que cada niño y niña sea visible, atendido y protegido mediante sistemas eficientes, seguros y humanos.</w:t>
      </w:r>
    </w:p>
    <w:p w14:paraId="5247D45D" w14:textId="77777777" w:rsidR="008556DF" w:rsidRPr="008556DF" w:rsidRDefault="008556DF" w:rsidP="008556DF">
      <w:pPr>
        <w:spacing w:line="360" w:lineRule="auto"/>
        <w:jc w:val="both"/>
        <w:rPr>
          <w:rFonts w:eastAsia="Calibri"/>
          <w:noProof/>
          <w:color w:val="4C4747"/>
          <w:lang w:val="es-MX"/>
        </w:rPr>
      </w:pPr>
      <w:r w:rsidRPr="008556DF">
        <w:rPr>
          <w:rFonts w:eastAsia="Calibri"/>
          <w:noProof/>
          <w:color w:val="4C4747"/>
          <w:lang w:val="es-MX"/>
        </w:rPr>
        <w:lastRenderedPageBreak/>
        <w:t>El año 2025 marcó un punto de consolidación para la transformación digital del INAIPI, evidenciando avances significativos en infraestructura, servicios tecnológicos, digitalización de procesos, seguridad de la información y gestión del portafolio institucional.</w:t>
      </w:r>
    </w:p>
    <w:p w14:paraId="7C1F7632" w14:textId="5DB04A6A" w:rsidR="008556DF" w:rsidRPr="008556DF" w:rsidRDefault="008556DF" w:rsidP="008556DF">
      <w:pPr>
        <w:spacing w:line="360" w:lineRule="auto"/>
        <w:jc w:val="both"/>
        <w:rPr>
          <w:rFonts w:eastAsia="Calibri"/>
          <w:noProof/>
          <w:color w:val="4C4747"/>
          <w:lang w:val="es-MX"/>
        </w:rPr>
      </w:pPr>
      <w:r w:rsidRPr="008556DF">
        <w:rPr>
          <w:rFonts w:eastAsia="Calibri"/>
          <w:noProof/>
          <w:color w:val="4C4747"/>
          <w:lang w:val="es-MX"/>
        </w:rPr>
        <w:t>Entre los principales resultados destacan:</w:t>
      </w:r>
    </w:p>
    <w:p w14:paraId="6720040A" w14:textId="1315B8C9" w:rsidR="008556DF" w:rsidRDefault="008556DF" w:rsidP="008556DF">
      <w:pPr>
        <w:pStyle w:val="Prrafodelista"/>
        <w:numPr>
          <w:ilvl w:val="0"/>
          <w:numId w:val="2"/>
        </w:numPr>
        <w:spacing w:line="360" w:lineRule="auto"/>
        <w:ind w:left="714" w:hanging="357"/>
        <w:jc w:val="both"/>
        <w:rPr>
          <w:rFonts w:eastAsia="Calibri"/>
          <w:noProof/>
          <w:color w:val="4C4747"/>
          <w:lang w:val="es-419"/>
        </w:rPr>
      </w:pPr>
      <w:r w:rsidRPr="008556DF">
        <w:rPr>
          <w:rFonts w:eastAsia="Calibri"/>
          <w:b/>
          <w:bCs/>
          <w:noProof/>
          <w:color w:val="4C4747"/>
          <w:lang w:val="es-419"/>
        </w:rPr>
        <w:t>Infraestructura y Conectividad</w:t>
      </w:r>
      <w:r w:rsidRPr="008556DF">
        <w:rPr>
          <w:rFonts w:eastAsia="Calibri"/>
          <w:noProof/>
          <w:color w:val="4C4747"/>
          <w:lang w:val="es-419"/>
        </w:rPr>
        <w:t>: Se alcanzaron 290 centros CAIPI y CAFI con conectividad dedicada, fortaleciendo el flujo de información y la estabilidad operativa.</w:t>
      </w:r>
    </w:p>
    <w:p w14:paraId="51866CAE" w14:textId="77777777" w:rsidR="008556DF" w:rsidRPr="008556DF" w:rsidRDefault="008556DF" w:rsidP="008556DF">
      <w:pPr>
        <w:pStyle w:val="Prrafodelista"/>
        <w:numPr>
          <w:ilvl w:val="0"/>
          <w:numId w:val="2"/>
        </w:numPr>
        <w:spacing w:line="360" w:lineRule="auto"/>
        <w:jc w:val="both"/>
        <w:rPr>
          <w:rFonts w:eastAsia="Calibri"/>
          <w:noProof/>
          <w:color w:val="4C4747"/>
          <w:lang w:val="es-419"/>
        </w:rPr>
      </w:pPr>
      <w:r w:rsidRPr="008556DF">
        <w:rPr>
          <w:rFonts w:eastAsia="Calibri"/>
          <w:b/>
          <w:bCs/>
          <w:noProof/>
          <w:color w:val="4C4747"/>
          <w:lang w:val="es-419"/>
        </w:rPr>
        <w:t>Continuidad Operativa y Resiliencia</w:t>
      </w:r>
      <w:r w:rsidRPr="008556DF">
        <w:rPr>
          <w:rFonts w:eastAsia="Calibri"/>
          <w:noProof/>
          <w:color w:val="4C4747"/>
          <w:lang w:val="es-419"/>
        </w:rPr>
        <w:t>: Se culminó la replicación de los servicios críticos al Data Center del Estado, fortaleciendo la disponibilidad de los sistemas institucionales y garantizando la continuidad operativa ante contingencias.</w:t>
      </w:r>
    </w:p>
    <w:p w14:paraId="2D042EBF" w14:textId="77777777" w:rsidR="008556DF" w:rsidRPr="008556DF" w:rsidRDefault="008556DF" w:rsidP="008556DF">
      <w:pPr>
        <w:pStyle w:val="Prrafodelista"/>
        <w:numPr>
          <w:ilvl w:val="0"/>
          <w:numId w:val="2"/>
        </w:numPr>
        <w:spacing w:line="360" w:lineRule="auto"/>
        <w:jc w:val="both"/>
        <w:rPr>
          <w:rFonts w:eastAsia="Calibri"/>
          <w:noProof/>
          <w:color w:val="4C4747"/>
          <w:lang w:val="es-419"/>
        </w:rPr>
      </w:pPr>
      <w:r w:rsidRPr="008556DF">
        <w:rPr>
          <w:rFonts w:eastAsia="Calibri"/>
          <w:noProof/>
          <w:color w:val="4C4747"/>
          <w:lang w:val="es-419"/>
        </w:rPr>
        <w:t xml:space="preserve"> </w:t>
      </w:r>
      <w:r w:rsidRPr="008556DF">
        <w:rPr>
          <w:rFonts w:eastAsia="Calibri"/>
          <w:b/>
          <w:bCs/>
          <w:noProof/>
          <w:color w:val="4C4747"/>
          <w:lang w:val="es-419"/>
        </w:rPr>
        <w:t>Modernización de Bases de Datos</w:t>
      </w:r>
      <w:r w:rsidRPr="008556DF">
        <w:rPr>
          <w:rFonts w:eastAsia="Calibri"/>
          <w:noProof/>
          <w:color w:val="4C4747"/>
          <w:lang w:val="es-419"/>
        </w:rPr>
        <w:t>: Se completó la migración de bases de datos críticas a SQL Server 2022, logrando mayor rendimiento y disponibilidad</w:t>
      </w:r>
    </w:p>
    <w:p w14:paraId="4BB07D72" w14:textId="11FA9D62" w:rsidR="00E57DA5" w:rsidRPr="007F27FF" w:rsidRDefault="008556DF" w:rsidP="007F27FF">
      <w:pPr>
        <w:pStyle w:val="Prrafodelista"/>
        <w:numPr>
          <w:ilvl w:val="0"/>
          <w:numId w:val="2"/>
        </w:numPr>
        <w:spacing w:line="360" w:lineRule="auto"/>
        <w:jc w:val="both"/>
        <w:rPr>
          <w:rFonts w:eastAsia="Calibri"/>
          <w:noProof/>
          <w:color w:val="4C4747"/>
          <w:lang w:val="es-419"/>
        </w:rPr>
      </w:pPr>
      <w:r w:rsidRPr="008556DF">
        <w:rPr>
          <w:rFonts w:eastAsia="Calibri"/>
          <w:b/>
          <w:bCs/>
          <w:noProof/>
          <w:color w:val="4C4747"/>
          <w:lang w:val="es-419"/>
        </w:rPr>
        <w:t>Fortalecimiento del Equipamiento Tecnológico</w:t>
      </w:r>
      <w:r w:rsidRPr="008556DF">
        <w:rPr>
          <w:rFonts w:eastAsia="Calibri"/>
          <w:noProof/>
          <w:color w:val="4C4747"/>
          <w:lang w:val="es-419"/>
        </w:rPr>
        <w:t>: Se gestionó la adquisición de un importante lote de hardware compuesto por 1,227 computadoras, 1,500 UPS y 266 laptops entre otros equipos, además de la incorporación de 175 impresoras vía leasing.</w:t>
      </w:r>
    </w:p>
    <w:p w14:paraId="5F01D0C5" w14:textId="77777777" w:rsidR="008556DF" w:rsidRPr="008556DF" w:rsidRDefault="008556DF" w:rsidP="008556DF">
      <w:pPr>
        <w:pStyle w:val="Prrafodelista"/>
        <w:numPr>
          <w:ilvl w:val="0"/>
          <w:numId w:val="2"/>
        </w:numPr>
        <w:spacing w:line="360" w:lineRule="auto"/>
        <w:jc w:val="both"/>
        <w:rPr>
          <w:rFonts w:eastAsia="Calibri"/>
          <w:noProof/>
          <w:color w:val="4C4747"/>
          <w:lang w:val="es-419"/>
        </w:rPr>
      </w:pPr>
      <w:r w:rsidRPr="008556DF">
        <w:rPr>
          <w:rFonts w:eastAsia="Calibri"/>
          <w:b/>
          <w:bCs/>
          <w:noProof/>
          <w:color w:val="4C4747"/>
          <w:lang w:val="es-419"/>
        </w:rPr>
        <w:t>Servicios y Soporte Tecnológico</w:t>
      </w:r>
      <w:r w:rsidRPr="008556DF">
        <w:rPr>
          <w:rFonts w:eastAsia="Calibri"/>
          <w:noProof/>
          <w:color w:val="4C4747"/>
          <w:lang w:val="es-419"/>
        </w:rPr>
        <w:t>: La Mesa de Servicio procesó 29,367 llamadas y 15,746 solicitudes, con un índice de cierre del 96.7 %, consolidándose como el canal principal de respuesta tecnológica institucional.</w:t>
      </w:r>
    </w:p>
    <w:p w14:paraId="63B30043" w14:textId="77777777" w:rsidR="008556DF" w:rsidRPr="008556DF" w:rsidRDefault="008556DF" w:rsidP="008556DF">
      <w:pPr>
        <w:pStyle w:val="Prrafodelista"/>
        <w:numPr>
          <w:ilvl w:val="0"/>
          <w:numId w:val="2"/>
        </w:numPr>
        <w:spacing w:line="360" w:lineRule="auto"/>
        <w:jc w:val="both"/>
        <w:rPr>
          <w:rFonts w:eastAsia="Calibri"/>
          <w:noProof/>
          <w:color w:val="4C4747"/>
          <w:lang w:val="es-419"/>
        </w:rPr>
      </w:pPr>
      <w:r w:rsidRPr="008556DF">
        <w:rPr>
          <w:rFonts w:eastAsia="Calibri"/>
          <w:b/>
          <w:bCs/>
          <w:noProof/>
          <w:color w:val="4C4747"/>
          <w:lang w:val="es-419"/>
        </w:rPr>
        <w:t>Desarrollo de Sistemas</w:t>
      </w:r>
      <w:r w:rsidRPr="008556DF">
        <w:rPr>
          <w:rFonts w:eastAsia="Calibri"/>
          <w:noProof/>
          <w:color w:val="4C4747"/>
          <w:lang w:val="es-419"/>
        </w:rPr>
        <w:t>: Se fortaleció el ecosistema de aplicaciones móviles, destacando avances en la App de Seguimiento a Casos y en la App INAIPI Creciendo Juntos, así como la automatización de más de 20 procesos críticos del SIGEPI.</w:t>
      </w:r>
    </w:p>
    <w:p w14:paraId="651DFD5A" w14:textId="77777777" w:rsidR="008556DF" w:rsidRPr="008556DF" w:rsidRDefault="008556DF" w:rsidP="008556DF">
      <w:pPr>
        <w:pStyle w:val="Prrafodelista"/>
        <w:numPr>
          <w:ilvl w:val="0"/>
          <w:numId w:val="2"/>
        </w:numPr>
        <w:spacing w:line="360" w:lineRule="auto"/>
        <w:jc w:val="both"/>
        <w:rPr>
          <w:rFonts w:eastAsia="Calibri"/>
          <w:noProof/>
          <w:color w:val="4C4747"/>
          <w:lang w:val="es-419"/>
        </w:rPr>
      </w:pPr>
      <w:r w:rsidRPr="008556DF">
        <w:rPr>
          <w:rFonts w:eastAsia="Calibri"/>
          <w:b/>
          <w:bCs/>
          <w:noProof/>
          <w:color w:val="4C4747"/>
          <w:lang w:val="es-419"/>
        </w:rPr>
        <w:lastRenderedPageBreak/>
        <w:t>Ciberseguridad</w:t>
      </w:r>
      <w:r w:rsidRPr="008556DF">
        <w:rPr>
          <w:rFonts w:eastAsia="Calibri"/>
          <w:noProof/>
          <w:color w:val="4C4747"/>
          <w:lang w:val="es-419"/>
        </w:rPr>
        <w:t>: Gracias a la implementación de soluciones de segmentación, monitoreo SIEM, VPN segura y gestión centralizada de contraseñas, los incidentes de seguridad se redujeron en 87 %, un hito sin precedentes.</w:t>
      </w:r>
    </w:p>
    <w:p w14:paraId="4A8D5EEE" w14:textId="77777777" w:rsidR="008556DF" w:rsidRPr="008556DF" w:rsidRDefault="008556DF" w:rsidP="008556DF">
      <w:pPr>
        <w:pStyle w:val="Prrafodelista"/>
        <w:numPr>
          <w:ilvl w:val="0"/>
          <w:numId w:val="2"/>
        </w:numPr>
        <w:spacing w:line="360" w:lineRule="auto"/>
        <w:jc w:val="both"/>
        <w:rPr>
          <w:rFonts w:eastAsia="Calibri"/>
          <w:noProof/>
          <w:color w:val="4C4747"/>
          <w:lang w:val="es-419"/>
        </w:rPr>
      </w:pPr>
      <w:r w:rsidRPr="008556DF">
        <w:rPr>
          <w:rFonts w:eastAsia="Calibri"/>
          <w:b/>
          <w:bCs/>
          <w:noProof/>
          <w:color w:val="4C4747"/>
          <w:lang w:val="es-419"/>
        </w:rPr>
        <w:t>Gestión de Datos</w:t>
      </w:r>
      <w:r w:rsidRPr="008556DF">
        <w:rPr>
          <w:rFonts w:eastAsia="Calibri"/>
          <w:noProof/>
          <w:color w:val="4C4747"/>
          <w:lang w:val="es-419"/>
        </w:rPr>
        <w:t>: Se implementaron nuevos tableros de control estratégicos y se avanzó en la gobernanza de datos, fortaleciendo la toma de decisiones basada en evidencia.</w:t>
      </w:r>
    </w:p>
    <w:p w14:paraId="2C7FA641" w14:textId="30839AF2" w:rsidR="008556DF" w:rsidRPr="008556DF" w:rsidRDefault="008556DF" w:rsidP="008556DF">
      <w:pPr>
        <w:pStyle w:val="Prrafodelista"/>
        <w:numPr>
          <w:ilvl w:val="0"/>
          <w:numId w:val="2"/>
        </w:numPr>
        <w:spacing w:line="360" w:lineRule="auto"/>
        <w:jc w:val="both"/>
        <w:rPr>
          <w:rFonts w:eastAsia="Calibri"/>
          <w:noProof/>
          <w:color w:val="4C4747"/>
          <w:lang w:val="es-419"/>
        </w:rPr>
      </w:pPr>
      <w:r w:rsidRPr="008556DF">
        <w:rPr>
          <w:rFonts w:eastAsia="Calibri"/>
          <w:b/>
          <w:bCs/>
          <w:noProof/>
          <w:color w:val="4C4747"/>
          <w:lang w:val="es-419"/>
        </w:rPr>
        <w:t>Gestión de Proyectos</w:t>
      </w:r>
      <w:r w:rsidRPr="008556DF">
        <w:rPr>
          <w:rFonts w:eastAsia="Calibri"/>
          <w:noProof/>
          <w:color w:val="4C4747"/>
          <w:lang w:val="es-419"/>
        </w:rPr>
        <w:t>: Se gestionó un portafolio de 74 proyectos tecnológicos, alcanzando una tasa de finalización del 86%, lo que evidencia un nivel creciente de madurez organizacional bajo el modelo OPM3.</w:t>
      </w:r>
    </w:p>
    <w:p w14:paraId="538E27E8" w14:textId="43361DED" w:rsidR="00E57DA5" w:rsidRPr="00EF3053" w:rsidRDefault="008556DF" w:rsidP="00E57DA5">
      <w:pPr>
        <w:pStyle w:val="Prrafodelista"/>
        <w:numPr>
          <w:ilvl w:val="0"/>
          <w:numId w:val="2"/>
        </w:numPr>
        <w:spacing w:line="360" w:lineRule="auto"/>
        <w:jc w:val="both"/>
        <w:rPr>
          <w:rFonts w:eastAsia="Calibri"/>
          <w:noProof/>
          <w:color w:val="4C4747"/>
          <w:lang w:val="es-419"/>
        </w:rPr>
      </w:pPr>
      <w:r w:rsidRPr="008556DF">
        <w:rPr>
          <w:rFonts w:eastAsia="Calibri"/>
          <w:b/>
          <w:bCs/>
          <w:noProof/>
          <w:color w:val="4C4747"/>
          <w:lang w:val="es-419"/>
        </w:rPr>
        <w:t>Reconocimiento Institucional</w:t>
      </w:r>
      <w:r w:rsidRPr="008556DF">
        <w:rPr>
          <w:rFonts w:eastAsia="Calibri"/>
          <w:noProof/>
          <w:color w:val="4C4747"/>
          <w:lang w:val="es-419"/>
        </w:rPr>
        <w:t>: El INAIPI recibió un reconocimiento en el Premio Nacional a la Innovación Pública 2025, siendo esta la segunda ocasión en que la institución es destacada en dicho certamen, lo que reafirma el valor y el impacto de sus iniciativas tecnológicas orientadas a la primera infancia.</w:t>
      </w:r>
    </w:p>
    <w:p w14:paraId="458E723B" w14:textId="77777777" w:rsidR="00EF3053" w:rsidRDefault="00FD3170" w:rsidP="00FD3170">
      <w:pPr>
        <w:pStyle w:val="Prrafodelista"/>
        <w:numPr>
          <w:ilvl w:val="0"/>
          <w:numId w:val="2"/>
        </w:numPr>
        <w:spacing w:line="360" w:lineRule="auto"/>
        <w:jc w:val="both"/>
        <w:rPr>
          <w:rFonts w:eastAsia="Calibri"/>
          <w:noProof/>
          <w:color w:val="4C4747"/>
          <w:lang w:val="es-419"/>
        </w:rPr>
      </w:pPr>
      <w:r w:rsidRPr="00FD3170">
        <w:rPr>
          <w:rFonts w:eastAsia="Calibri"/>
          <w:b/>
          <w:bCs/>
          <w:noProof/>
          <w:color w:val="4C4747"/>
          <w:lang w:val="es-419"/>
        </w:rPr>
        <w:t>Digitalización de Procesos Clave</w:t>
      </w:r>
      <w:r w:rsidRPr="00FD3170">
        <w:rPr>
          <w:rFonts w:eastAsia="Calibri"/>
          <w:noProof/>
          <w:color w:val="4C4747"/>
          <w:lang w:val="es-419"/>
        </w:rPr>
        <w:t>: Se impulsó la automatización de procesos en SIGEPI, destacando la puesta en operación del Módulo de Menú Mensual y la consolidación del Módulo de Gestión de Suministros.</w:t>
      </w:r>
    </w:p>
    <w:p w14:paraId="0B2629CD" w14:textId="04F4FCAF" w:rsidR="00FD3170" w:rsidRPr="00EF3053" w:rsidRDefault="00FD3170" w:rsidP="00EF3053">
      <w:pPr>
        <w:spacing w:line="360" w:lineRule="auto"/>
        <w:jc w:val="both"/>
        <w:rPr>
          <w:rFonts w:eastAsia="Calibri"/>
          <w:noProof/>
          <w:color w:val="4C4747"/>
          <w:lang w:val="es-419"/>
        </w:rPr>
      </w:pPr>
      <w:r w:rsidRPr="00EF3053">
        <w:rPr>
          <w:rFonts w:eastAsia="Calibri"/>
          <w:noProof/>
          <w:color w:val="4C4747"/>
          <w:lang w:val="es-419"/>
        </w:rPr>
        <w:t>Asimismo, se introdujeron nuevas consultas especializadas para Recursos Humanos.</w:t>
      </w:r>
    </w:p>
    <w:p w14:paraId="11F9DF90" w14:textId="0F59407A" w:rsidR="00A31726" w:rsidRDefault="008556DF" w:rsidP="00794B04">
      <w:pPr>
        <w:spacing w:line="360" w:lineRule="auto"/>
        <w:jc w:val="both"/>
        <w:rPr>
          <w:rFonts w:eastAsia="Calibri"/>
          <w:noProof/>
          <w:color w:val="4C4747"/>
          <w:lang w:val="es-419"/>
        </w:rPr>
      </w:pPr>
      <w:r w:rsidRPr="00794B04">
        <w:rPr>
          <w:rFonts w:eastAsia="Calibri"/>
          <w:noProof/>
          <w:color w:val="4C4747"/>
          <w:lang w:val="es-419"/>
        </w:rPr>
        <w:t xml:space="preserve">Estos resultados fortalecen la capacidad institucional para ofrecer servicios más eficientes, transparentes y centrados en los niños y niñas, consolidando la tecnología como un habilitador esencial de la misión del INAIPI. </w:t>
      </w:r>
    </w:p>
    <w:p w14:paraId="6C1B847A" w14:textId="77777777" w:rsidR="00E12F5E" w:rsidRDefault="00E12F5E" w:rsidP="00794B04">
      <w:pPr>
        <w:spacing w:line="360" w:lineRule="auto"/>
        <w:jc w:val="both"/>
        <w:rPr>
          <w:rFonts w:eastAsia="Calibri"/>
          <w:noProof/>
          <w:color w:val="4C4747"/>
          <w:lang w:val="es-419"/>
        </w:rPr>
      </w:pPr>
    </w:p>
    <w:p w14:paraId="4CA64E2C" w14:textId="76472734" w:rsidR="00794B04" w:rsidRDefault="00794B04" w:rsidP="00794B04">
      <w:pPr>
        <w:spacing w:line="360" w:lineRule="auto"/>
        <w:jc w:val="both"/>
        <w:rPr>
          <w:rFonts w:eastAsia="Calibri"/>
          <w:b/>
          <w:bCs/>
          <w:noProof/>
          <w:color w:val="4C4747"/>
          <w:lang w:val="es-MX"/>
        </w:rPr>
      </w:pPr>
      <w:r w:rsidRPr="00794B04">
        <w:rPr>
          <w:rFonts w:eastAsia="Calibri"/>
          <w:b/>
          <w:bCs/>
          <w:noProof/>
          <w:color w:val="4C4747"/>
          <w:lang w:val="es-MX"/>
        </w:rPr>
        <w:lastRenderedPageBreak/>
        <w:t>Tabla 68: Indicadores Clave de la Operación Tecnológica 2025</w:t>
      </w:r>
      <w:r>
        <w:rPr>
          <w:rFonts w:eastAsia="Calibri"/>
          <w:b/>
          <w:bCs/>
          <w:noProof/>
          <w:color w:val="4C4747"/>
          <w:lang w:val="es-MX"/>
        </w:rPr>
        <w:t>.</w:t>
      </w:r>
    </w:p>
    <w:tbl>
      <w:tblPr>
        <w:tblStyle w:val="Tablaconcuadrculaclara1"/>
        <w:tblW w:w="0" w:type="auto"/>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Look w:val="06A0" w:firstRow="1" w:lastRow="0" w:firstColumn="1" w:lastColumn="0" w:noHBand="1" w:noVBand="1"/>
      </w:tblPr>
      <w:tblGrid>
        <w:gridCol w:w="1976"/>
        <w:gridCol w:w="3122"/>
        <w:gridCol w:w="2812"/>
      </w:tblGrid>
      <w:tr w:rsidR="00251DC2" w:rsidRPr="00794B04" w14:paraId="7A9A2F11" w14:textId="77777777" w:rsidTr="00837D1E">
        <w:trPr>
          <w:trHeight w:val="699"/>
          <w:tblHeader/>
        </w:trPr>
        <w:tc>
          <w:tcPr>
            <w:tcW w:w="1976" w:type="dxa"/>
            <w:shd w:val="clear" w:color="auto" w:fill="002060"/>
            <w:vAlign w:val="center"/>
          </w:tcPr>
          <w:p w14:paraId="62853959" w14:textId="77777777" w:rsidR="00251DC2" w:rsidRPr="00794B04" w:rsidRDefault="00251DC2" w:rsidP="00837D1E">
            <w:pPr>
              <w:spacing w:line="276" w:lineRule="auto"/>
              <w:jc w:val="center"/>
              <w:rPr>
                <w:rFonts w:ascii="Times New Roman" w:eastAsia="Calibri" w:hAnsi="Times New Roman" w:cs="Times New Roman"/>
                <w:b/>
                <w:bCs/>
                <w:noProof/>
                <w:color w:val="FFFFFF" w:themeColor="background1"/>
                <w:spacing w:val="20"/>
                <w:kern w:val="0"/>
                <w:lang w:val="es-MX"/>
                <w14:ligatures w14:val="none"/>
              </w:rPr>
            </w:pPr>
            <w:r w:rsidRPr="00794B04">
              <w:rPr>
                <w:rFonts w:ascii="Times New Roman" w:eastAsia="Calibri" w:hAnsi="Times New Roman" w:cs="Times New Roman"/>
                <w:b/>
                <w:bCs/>
                <w:noProof/>
                <w:color w:val="FFFFFF" w:themeColor="background1"/>
                <w:spacing w:val="20"/>
                <w:kern w:val="0"/>
                <w:lang w:val="es-MX"/>
                <w14:ligatures w14:val="none"/>
              </w:rPr>
              <w:t>Área de Servicio Estratégico</w:t>
            </w:r>
          </w:p>
        </w:tc>
        <w:tc>
          <w:tcPr>
            <w:tcW w:w="3122" w:type="dxa"/>
            <w:shd w:val="clear" w:color="auto" w:fill="002060"/>
            <w:vAlign w:val="center"/>
          </w:tcPr>
          <w:p w14:paraId="2BF5F26F" w14:textId="77777777" w:rsidR="00251DC2" w:rsidRPr="00794B04" w:rsidRDefault="00251DC2" w:rsidP="00837D1E">
            <w:pPr>
              <w:spacing w:line="276" w:lineRule="auto"/>
              <w:jc w:val="center"/>
              <w:rPr>
                <w:rFonts w:ascii="Times New Roman" w:eastAsia="Calibri" w:hAnsi="Times New Roman" w:cs="Times New Roman"/>
                <w:b/>
                <w:bCs/>
                <w:noProof/>
                <w:color w:val="FFFFFF" w:themeColor="background1"/>
                <w:spacing w:val="20"/>
                <w:kern w:val="0"/>
                <w:lang w:val="es-MX"/>
                <w14:ligatures w14:val="none"/>
              </w:rPr>
            </w:pPr>
            <w:r w:rsidRPr="00794B04">
              <w:rPr>
                <w:rFonts w:ascii="Times New Roman" w:eastAsia="Calibri" w:hAnsi="Times New Roman" w:cs="Times New Roman"/>
                <w:b/>
                <w:bCs/>
                <w:noProof/>
                <w:color w:val="FFFFFF" w:themeColor="background1"/>
                <w:spacing w:val="20"/>
                <w:kern w:val="0"/>
                <w:lang w:val="es-MX"/>
                <w14:ligatures w14:val="none"/>
              </w:rPr>
              <w:t>Indicador Clave de Volumen y Alcance</w:t>
            </w:r>
          </w:p>
        </w:tc>
        <w:tc>
          <w:tcPr>
            <w:tcW w:w="2812" w:type="dxa"/>
            <w:shd w:val="clear" w:color="auto" w:fill="002060"/>
            <w:vAlign w:val="center"/>
          </w:tcPr>
          <w:p w14:paraId="156263C5" w14:textId="77777777" w:rsidR="00251DC2" w:rsidRPr="00794B04" w:rsidRDefault="00251DC2" w:rsidP="00837D1E">
            <w:pPr>
              <w:spacing w:line="276" w:lineRule="auto"/>
              <w:jc w:val="center"/>
              <w:rPr>
                <w:rFonts w:ascii="Times New Roman" w:eastAsia="Calibri" w:hAnsi="Times New Roman" w:cs="Times New Roman"/>
                <w:b/>
                <w:bCs/>
                <w:noProof/>
                <w:color w:val="FFFFFF" w:themeColor="background1"/>
                <w:spacing w:val="20"/>
                <w:kern w:val="0"/>
                <w:lang w:val="es-MX"/>
                <w14:ligatures w14:val="none"/>
              </w:rPr>
            </w:pPr>
            <w:r w:rsidRPr="00794B04">
              <w:rPr>
                <w:rFonts w:ascii="Times New Roman" w:eastAsia="Calibri" w:hAnsi="Times New Roman" w:cs="Times New Roman"/>
                <w:b/>
                <w:bCs/>
                <w:noProof/>
                <w:color w:val="FFFFFF" w:themeColor="background1"/>
                <w:spacing w:val="20"/>
                <w:kern w:val="0"/>
                <w:lang w:val="es-MX"/>
                <w14:ligatures w14:val="none"/>
              </w:rPr>
              <w:t>Resultados 2025</w:t>
            </w:r>
          </w:p>
        </w:tc>
      </w:tr>
      <w:tr w:rsidR="00251DC2" w:rsidRPr="00C27547" w14:paraId="68856EC5" w14:textId="77777777" w:rsidTr="00837D1E">
        <w:trPr>
          <w:trHeight w:val="300"/>
        </w:trPr>
        <w:tc>
          <w:tcPr>
            <w:tcW w:w="1976" w:type="dxa"/>
            <w:vAlign w:val="center"/>
          </w:tcPr>
          <w:p w14:paraId="080C895A"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Infraestructura y Conectividad</w:t>
            </w:r>
          </w:p>
        </w:tc>
        <w:tc>
          <w:tcPr>
            <w:tcW w:w="3122" w:type="dxa"/>
            <w:vAlign w:val="center"/>
          </w:tcPr>
          <w:p w14:paraId="63FE0401"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Cobertura de la red institucional y gestión de la plataforma central.</w:t>
            </w:r>
          </w:p>
        </w:tc>
        <w:tc>
          <w:tcPr>
            <w:tcW w:w="2812" w:type="dxa"/>
            <w:vAlign w:val="center"/>
          </w:tcPr>
          <w:p w14:paraId="22EC910D"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290 centros CAIPI y CAFI con conectividad dedicada gestionada.</w:t>
            </w:r>
          </w:p>
        </w:tc>
      </w:tr>
      <w:tr w:rsidR="00251DC2" w:rsidRPr="00794B04" w14:paraId="68BC581F" w14:textId="77777777" w:rsidTr="00837D1E">
        <w:trPr>
          <w:trHeight w:val="300"/>
        </w:trPr>
        <w:tc>
          <w:tcPr>
            <w:tcW w:w="1976" w:type="dxa"/>
            <w:vAlign w:val="center"/>
          </w:tcPr>
          <w:p w14:paraId="61F76D9B"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Soporte Integral al Usuario</w:t>
            </w:r>
          </w:p>
        </w:tc>
        <w:tc>
          <w:tcPr>
            <w:tcW w:w="3122" w:type="dxa"/>
            <w:vAlign w:val="center"/>
          </w:tcPr>
          <w:p w14:paraId="6C34BEAE"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Demanda total de soporte atendida a través de todos los canales.</w:t>
            </w:r>
          </w:p>
        </w:tc>
        <w:tc>
          <w:tcPr>
            <w:tcW w:w="2812" w:type="dxa"/>
            <w:vAlign w:val="center"/>
          </w:tcPr>
          <w:p w14:paraId="3E83FE37"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+50,000 interacciones gestionadas.</w:t>
            </w:r>
          </w:p>
        </w:tc>
      </w:tr>
      <w:tr w:rsidR="00251DC2" w:rsidRPr="00C27547" w14:paraId="475C7519" w14:textId="77777777" w:rsidTr="00837D1E">
        <w:trPr>
          <w:trHeight w:val="300"/>
        </w:trPr>
        <w:tc>
          <w:tcPr>
            <w:tcW w:w="1976" w:type="dxa"/>
            <w:vAlign w:val="center"/>
          </w:tcPr>
          <w:p w14:paraId="1C8D9CCB"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Desarrollo y Evolución de Sistemas</w:t>
            </w:r>
          </w:p>
        </w:tc>
        <w:tc>
          <w:tcPr>
            <w:tcW w:w="3122" w:type="dxa"/>
            <w:vAlign w:val="center"/>
          </w:tcPr>
          <w:p w14:paraId="7FC4D110"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Esfuerzo dedicado a la creación y mejora de soluciones de software.</w:t>
            </w:r>
          </w:p>
        </w:tc>
        <w:tc>
          <w:tcPr>
            <w:tcW w:w="2812" w:type="dxa"/>
            <w:vAlign w:val="center"/>
          </w:tcPr>
          <w:p w14:paraId="3C95514B"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más de 20 procesos internos críticos automatizados o mejorados.</w:t>
            </w:r>
          </w:p>
        </w:tc>
      </w:tr>
      <w:tr w:rsidR="00251DC2" w:rsidRPr="00C27547" w14:paraId="0C18BCDD" w14:textId="77777777" w:rsidTr="00837D1E">
        <w:trPr>
          <w:trHeight w:val="300"/>
        </w:trPr>
        <w:tc>
          <w:tcPr>
            <w:tcW w:w="1976" w:type="dxa"/>
            <w:vAlign w:val="center"/>
          </w:tcPr>
          <w:p w14:paraId="41052B88"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Ciberseguridad y Gestión de Accesos</w:t>
            </w:r>
          </w:p>
        </w:tc>
        <w:tc>
          <w:tcPr>
            <w:tcW w:w="3122" w:type="dxa"/>
            <w:vAlign w:val="center"/>
          </w:tcPr>
          <w:p w14:paraId="7E63C603"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Gestión proactiva de la seguridad y control de identidades.</w:t>
            </w:r>
          </w:p>
        </w:tc>
        <w:tc>
          <w:tcPr>
            <w:tcW w:w="2812" w:type="dxa"/>
            <w:vAlign w:val="center"/>
          </w:tcPr>
          <w:p w14:paraId="54B0577A"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1,502 gestiones de altas y bajas de usuarios ejecutadas y una reducción del 87% en incidentes de seguridad registrados.</w:t>
            </w:r>
          </w:p>
        </w:tc>
      </w:tr>
      <w:tr w:rsidR="00251DC2" w:rsidRPr="00C27547" w14:paraId="6BBEDEB1" w14:textId="77777777" w:rsidTr="00837D1E">
        <w:trPr>
          <w:trHeight w:val="300"/>
        </w:trPr>
        <w:tc>
          <w:tcPr>
            <w:tcW w:w="1976" w:type="dxa"/>
            <w:vAlign w:val="center"/>
          </w:tcPr>
          <w:p w14:paraId="2C122016"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Gestión de Datos e Inteligencia de Negocio</w:t>
            </w:r>
          </w:p>
        </w:tc>
        <w:tc>
          <w:tcPr>
            <w:tcW w:w="3122" w:type="dxa"/>
            <w:vAlign w:val="center"/>
          </w:tcPr>
          <w:p w14:paraId="4E65AF81"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Creación de herramientas para la toma de decisiones basada en datos.</w:t>
            </w:r>
          </w:p>
        </w:tc>
        <w:tc>
          <w:tcPr>
            <w:tcW w:w="2812" w:type="dxa"/>
            <w:vAlign w:val="center"/>
          </w:tcPr>
          <w:p w14:paraId="2E0AB497"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 xml:space="preserve">2 nuevos tableros de control estratégicos implementados </w:t>
            </w:r>
          </w:p>
        </w:tc>
      </w:tr>
      <w:tr w:rsidR="00251DC2" w:rsidRPr="00794B04" w14:paraId="1E8E8FF4" w14:textId="77777777" w:rsidTr="00837D1E">
        <w:trPr>
          <w:trHeight w:val="300"/>
        </w:trPr>
        <w:tc>
          <w:tcPr>
            <w:tcW w:w="1976" w:type="dxa"/>
            <w:vAlign w:val="center"/>
          </w:tcPr>
          <w:p w14:paraId="14722457"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Gestión de Proyectos</w:t>
            </w:r>
          </w:p>
        </w:tc>
        <w:tc>
          <w:tcPr>
            <w:tcW w:w="3122" w:type="dxa"/>
            <w:vAlign w:val="center"/>
          </w:tcPr>
          <w:p w14:paraId="79E8D0C7"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Portafolio de proyectos tecnológicos coordinados.</w:t>
            </w:r>
          </w:p>
        </w:tc>
        <w:tc>
          <w:tcPr>
            <w:tcW w:w="2812" w:type="dxa"/>
            <w:vAlign w:val="center"/>
          </w:tcPr>
          <w:p w14:paraId="739E64D1" w14:textId="77777777" w:rsidR="00251DC2" w:rsidRPr="00794B04" w:rsidRDefault="00251DC2" w:rsidP="00837D1E">
            <w:pPr>
              <w:spacing w:line="276" w:lineRule="auto"/>
              <w:rPr>
                <w:rFonts w:ascii="Times New Roman" w:eastAsia="Calibri" w:hAnsi="Times New Roman" w:cs="Times New Roman"/>
                <w:noProof/>
                <w:color w:val="4C4747"/>
                <w:spacing w:val="20"/>
                <w:kern w:val="0"/>
                <w:lang w:val="es-MX"/>
                <w14:ligatures w14:val="none"/>
              </w:rPr>
            </w:pPr>
            <w:r w:rsidRPr="00794B04">
              <w:rPr>
                <w:rFonts w:ascii="Times New Roman" w:eastAsia="Calibri" w:hAnsi="Times New Roman" w:cs="Times New Roman"/>
                <w:noProof/>
                <w:color w:val="4C4747"/>
                <w:spacing w:val="20"/>
                <w:kern w:val="0"/>
                <w:lang w:val="es-MX"/>
                <w14:ligatures w14:val="none"/>
              </w:rPr>
              <w:t>Mas 70 proyectos gestionados.</w:t>
            </w:r>
          </w:p>
        </w:tc>
      </w:tr>
    </w:tbl>
    <w:p w14:paraId="5B068AB8" w14:textId="019040B3" w:rsidR="00794B04" w:rsidRPr="00794B04" w:rsidRDefault="00794B04" w:rsidP="00794B04">
      <w:pPr>
        <w:spacing w:line="360" w:lineRule="auto"/>
        <w:jc w:val="both"/>
        <w:rPr>
          <w:rFonts w:eastAsia="Calibri"/>
          <w:i/>
          <w:iCs/>
          <w:color w:val="4C4747"/>
          <w:lang w:val="es-MX"/>
        </w:rPr>
      </w:pPr>
      <w:r w:rsidRPr="00794B04">
        <w:rPr>
          <w:rFonts w:eastAsia="Calibri"/>
          <w:i/>
          <w:iCs/>
          <w:color w:val="4C4747"/>
          <w:sz w:val="18"/>
          <w:szCs w:val="18"/>
          <w:lang w:val="es-MX"/>
        </w:rPr>
        <w:t>Fuente interna: Dirección de Transformación Digital (Inaipi)</w:t>
      </w:r>
    </w:p>
    <w:p w14:paraId="0637EABE" w14:textId="2C1F549D" w:rsidR="00794B04" w:rsidRDefault="00FD3170" w:rsidP="00794B04">
      <w:pPr>
        <w:spacing w:line="360" w:lineRule="auto"/>
        <w:jc w:val="both"/>
        <w:rPr>
          <w:rFonts w:eastAsia="Times New Roman"/>
          <w:b/>
          <w:bCs/>
          <w:color w:val="4C4747"/>
          <w:lang w:val="es-MX" w:eastAsia="es-DO"/>
        </w:rPr>
      </w:pPr>
      <w:r w:rsidRPr="00FD3170">
        <w:rPr>
          <w:rFonts w:eastAsia="Times New Roman"/>
          <w:b/>
          <w:bCs/>
          <w:color w:val="4C4747"/>
          <w:lang w:val="es-MX" w:eastAsia="es-DO"/>
        </w:rPr>
        <w:t>Avances en tecnología, innovaciones e implementaciones</w:t>
      </w:r>
    </w:p>
    <w:p w14:paraId="4909EAF1" w14:textId="77777777" w:rsidR="00FD3170" w:rsidRPr="00FD3170" w:rsidRDefault="00FD3170" w:rsidP="00FD3170">
      <w:pPr>
        <w:spacing w:line="360" w:lineRule="auto"/>
        <w:jc w:val="both"/>
        <w:rPr>
          <w:rFonts w:eastAsia="Calibri"/>
          <w:noProof/>
          <w:color w:val="4C4747"/>
          <w:lang w:val="es-419"/>
        </w:rPr>
      </w:pPr>
      <w:r w:rsidRPr="00FD3170">
        <w:rPr>
          <w:rFonts w:eastAsia="Calibri"/>
          <w:noProof/>
          <w:color w:val="4C4747"/>
          <w:lang w:val="es-MX"/>
        </w:rPr>
        <w:t>El año 2025 fue un período de importantes avances tecnológicos que no solo modernizaron las herramientas existentes, sino que también sentaron las bases para una arquitectura de sistemas más flexible y escalable.</w:t>
      </w:r>
    </w:p>
    <w:p w14:paraId="017E3F37" w14:textId="77777777" w:rsidR="00FD3170" w:rsidRPr="00FD3170" w:rsidRDefault="00FD3170" w:rsidP="00FD3170">
      <w:pPr>
        <w:pStyle w:val="Prrafodelista"/>
        <w:numPr>
          <w:ilvl w:val="0"/>
          <w:numId w:val="2"/>
        </w:numPr>
        <w:spacing w:line="360" w:lineRule="auto"/>
        <w:jc w:val="both"/>
        <w:rPr>
          <w:rFonts w:eastAsia="Calibri"/>
          <w:b/>
          <w:bCs/>
          <w:noProof/>
          <w:color w:val="4C4747"/>
          <w:lang w:val="es-419"/>
        </w:rPr>
      </w:pPr>
      <w:r w:rsidRPr="00FD3170">
        <w:rPr>
          <w:rFonts w:eastAsia="Calibri"/>
          <w:b/>
          <w:bCs/>
          <w:noProof/>
          <w:color w:val="4C4747"/>
          <w:lang w:val="es-419"/>
        </w:rPr>
        <w:lastRenderedPageBreak/>
        <w:t xml:space="preserve">Arquitectura de Microservicios y Microfrontends: </w:t>
      </w:r>
      <w:r w:rsidRPr="00FD3170">
        <w:rPr>
          <w:rFonts w:eastAsia="Calibri"/>
          <w:noProof/>
          <w:color w:val="4C4747"/>
          <w:lang w:val="es-419"/>
        </w:rPr>
        <w:t>Se continuó avanzando en la adopción de arquitecturas modernas. Proyectos como la Migración de Módulo de Registro de NN y la Migración del Menú Principal del SIGEPI a una nueva arquitectura basada en microservicios y microfrontends, aunque no son visibles para el público, reducen la complejidad interna y facilitan la evolución futura de los sistemas.</w:t>
      </w:r>
    </w:p>
    <w:p w14:paraId="08DA5CB1" w14:textId="5F49E7DA" w:rsidR="00E57DA5" w:rsidRPr="00EF3053" w:rsidRDefault="00FD3170" w:rsidP="00E57DA5">
      <w:pPr>
        <w:pStyle w:val="Prrafodelista"/>
        <w:numPr>
          <w:ilvl w:val="0"/>
          <w:numId w:val="2"/>
        </w:numPr>
        <w:spacing w:line="360" w:lineRule="auto"/>
        <w:jc w:val="both"/>
        <w:rPr>
          <w:rFonts w:eastAsia="Calibri"/>
          <w:noProof/>
          <w:color w:val="4C4747"/>
          <w:lang w:val="es-419"/>
        </w:rPr>
      </w:pPr>
      <w:r w:rsidRPr="00FD3170">
        <w:rPr>
          <w:rFonts w:eastAsia="Calibri"/>
          <w:b/>
          <w:bCs/>
          <w:noProof/>
          <w:color w:val="4C4747"/>
          <w:lang w:val="es-MX"/>
        </w:rPr>
        <w:t xml:space="preserve">Modernización de Plataformas de Desarrollo: </w:t>
      </w:r>
      <w:r w:rsidRPr="00FD3170">
        <w:rPr>
          <w:rFonts w:eastAsia="Calibri"/>
          <w:noProof/>
          <w:color w:val="4C4747"/>
          <w:lang w:val="es-MX"/>
        </w:rPr>
        <w:t>El proyecto de Migración de Backend de SIMEDID a Arquitectura de MS, que llevó la plataforma de .NET Framework a .NET 8, es un ejemplo claro del esfuerzo por mantener los sistemas alineados con las mejores prácticas actuales, garantizando mayor eficiencia y facilidad de mantenimiento.</w:t>
      </w:r>
    </w:p>
    <w:p w14:paraId="7A9DE0FD" w14:textId="77777777" w:rsidR="00FD3170" w:rsidRPr="00FD3170" w:rsidRDefault="00FD3170" w:rsidP="00FD3170">
      <w:pPr>
        <w:pStyle w:val="Prrafodelista"/>
        <w:numPr>
          <w:ilvl w:val="0"/>
          <w:numId w:val="2"/>
        </w:numPr>
        <w:spacing w:line="360" w:lineRule="auto"/>
        <w:jc w:val="both"/>
        <w:rPr>
          <w:rFonts w:eastAsia="Calibri"/>
          <w:noProof/>
          <w:color w:val="4C4747"/>
          <w:lang w:val="es-419"/>
        </w:rPr>
      </w:pPr>
      <w:r w:rsidRPr="00FD3170">
        <w:rPr>
          <w:rFonts w:eastAsia="Calibri"/>
          <w:b/>
          <w:bCs/>
          <w:noProof/>
          <w:color w:val="4C4747"/>
          <w:lang w:val="es-MX"/>
        </w:rPr>
        <w:t xml:space="preserve">Infraestructura como Servicio y Nube: </w:t>
      </w:r>
      <w:r w:rsidRPr="00FD3170">
        <w:rPr>
          <w:rFonts w:eastAsia="Calibri"/>
          <w:noProof/>
          <w:color w:val="4C4747"/>
          <w:lang w:val="es-MX"/>
        </w:rPr>
        <w:t>Se consolidó la operación regular de servicios en la nube gubernamental y en esquemas de colocalización, aprovechando los acuerdos establecidos con la OGTIC. Proyectos como la Migración de CDN/DNS Cloudflare a la OGTIC buscan mejorar la seguridad, el rendimiento y la resiliencia del sistema de nombres de dominio del INAIPI.</w:t>
      </w:r>
    </w:p>
    <w:p w14:paraId="77976132" w14:textId="77777777" w:rsidR="00FD3170" w:rsidRPr="00FD3170" w:rsidRDefault="00FD3170" w:rsidP="00FD3170">
      <w:pPr>
        <w:pStyle w:val="Prrafodelista"/>
        <w:numPr>
          <w:ilvl w:val="0"/>
          <w:numId w:val="2"/>
        </w:numPr>
        <w:spacing w:line="360" w:lineRule="auto"/>
        <w:jc w:val="both"/>
        <w:rPr>
          <w:rFonts w:eastAsia="Calibri"/>
          <w:noProof/>
          <w:color w:val="4C4747"/>
          <w:lang w:val="es-419"/>
        </w:rPr>
      </w:pPr>
      <w:r w:rsidRPr="00FD3170">
        <w:rPr>
          <w:rFonts w:eastAsia="Calibri"/>
          <w:b/>
          <w:bCs/>
          <w:noProof/>
          <w:color w:val="4C4747"/>
          <w:lang w:val="es-MX"/>
        </w:rPr>
        <w:t xml:space="preserve">Seguridad Centralizada y Avanzada: </w:t>
      </w:r>
      <w:r w:rsidRPr="00FD3170">
        <w:rPr>
          <w:rFonts w:eastAsia="Calibri"/>
          <w:noProof/>
          <w:color w:val="4C4747"/>
          <w:lang w:val="es-MX"/>
        </w:rPr>
        <w:t>La implementación de un servidor Syslog centralizado con Fortinet y Azure Sentinel representa un salto cualitativo en el monitoreo de seguridad, permitiendo la correlación de eventos, la creación de alertas avanzadas y el fortalecimiento de la postura de ciberseguridad institucional.</w:t>
      </w:r>
    </w:p>
    <w:p w14:paraId="5BD7E4E8" w14:textId="547442F4" w:rsidR="00FD3170" w:rsidRPr="00C22932" w:rsidRDefault="00FD3170" w:rsidP="00FD3170">
      <w:pPr>
        <w:pStyle w:val="Prrafodelista"/>
        <w:numPr>
          <w:ilvl w:val="0"/>
          <w:numId w:val="2"/>
        </w:numPr>
        <w:spacing w:line="360" w:lineRule="auto"/>
        <w:jc w:val="both"/>
        <w:rPr>
          <w:rFonts w:eastAsia="Calibri"/>
          <w:noProof/>
          <w:color w:val="4C4747"/>
          <w:lang w:val="es-419"/>
        </w:rPr>
      </w:pPr>
      <w:r w:rsidRPr="00C22932">
        <w:rPr>
          <w:rFonts w:eastAsia="Calibri"/>
          <w:b/>
          <w:bCs/>
          <w:noProof/>
          <w:color w:val="4C4747"/>
          <w:lang w:val="es-MX"/>
        </w:rPr>
        <w:t>Automatización y Gestión de Infraestructura:</w:t>
      </w:r>
      <w:r w:rsidR="00443B96" w:rsidRPr="00C22932">
        <w:rPr>
          <w:rFonts w:eastAsia="Calibri"/>
          <w:noProof/>
          <w:color w:val="4C4747"/>
          <w:lang w:val="es-MX"/>
        </w:rPr>
        <w:t xml:space="preserve"> </w:t>
      </w:r>
      <w:r w:rsidRPr="00C22932">
        <w:rPr>
          <w:rFonts w:eastAsia="Calibri"/>
          <w:noProof/>
          <w:color w:val="4C4747"/>
          <w:lang w:val="es-MX"/>
        </w:rPr>
        <w:t xml:space="preserve">La implementación de un API Gateway en el ambiente de QA es un paso fundamental para optimizar la gestión del tráfico entre servicios, mejorar la seguridad y facilitar la integración con </w:t>
      </w:r>
      <w:r w:rsidRPr="00C22932">
        <w:rPr>
          <w:rFonts w:eastAsia="Calibri"/>
          <w:noProof/>
          <w:color w:val="4C4747"/>
          <w:lang w:val="es-MX"/>
        </w:rPr>
        <w:lastRenderedPageBreak/>
        <w:t>sistemas existentes, preparando a la institución para un ecosistema de aplicaciones más interconectado.</w:t>
      </w:r>
    </w:p>
    <w:p w14:paraId="79709412" w14:textId="3B3EDB07" w:rsidR="00E57DA5" w:rsidRPr="00EF3053" w:rsidRDefault="00FD3170" w:rsidP="00E57DA5">
      <w:pPr>
        <w:pStyle w:val="Prrafodelista"/>
        <w:numPr>
          <w:ilvl w:val="0"/>
          <w:numId w:val="2"/>
        </w:numPr>
        <w:spacing w:line="360" w:lineRule="auto"/>
        <w:jc w:val="both"/>
        <w:rPr>
          <w:rFonts w:eastAsia="Calibri"/>
          <w:noProof/>
          <w:color w:val="4C4747"/>
          <w:lang w:val="es-419"/>
        </w:rPr>
      </w:pPr>
      <w:r w:rsidRPr="00FD3170">
        <w:rPr>
          <w:rFonts w:eastAsia="Calibri"/>
          <w:b/>
          <w:bCs/>
          <w:noProof/>
          <w:color w:val="4C4747"/>
          <w:lang w:val="es-MX"/>
        </w:rPr>
        <w:t xml:space="preserve">Contenerización y Desacoplamiento de Servicios: </w:t>
      </w:r>
      <w:r w:rsidRPr="00FD3170">
        <w:rPr>
          <w:rFonts w:eastAsia="Calibri"/>
          <w:noProof/>
          <w:color w:val="4C4747"/>
          <w:lang w:val="es-MX"/>
        </w:rPr>
        <w:t>Se completó la contenerización del Organigrama Institucional y el Sistema de Solicitudes de Empleo, separándolos de la infraestructura legacy. Esta estrategia eliminó dependencias críticas y optimizó el uso de recursos, permitiendo despliegues independientes, mayor estabilidad y la habilitación de accesos más seguros para su actualización continua.</w:t>
      </w:r>
    </w:p>
    <w:p w14:paraId="2B4B628B" w14:textId="7EE0BCCB" w:rsidR="00FD3170" w:rsidRPr="00FD3170" w:rsidRDefault="00FD3170" w:rsidP="00FD3170">
      <w:pPr>
        <w:spacing w:line="360" w:lineRule="auto"/>
        <w:jc w:val="both"/>
        <w:rPr>
          <w:rFonts w:eastAsia="Calibri"/>
          <w:b/>
          <w:bCs/>
          <w:noProof/>
          <w:color w:val="4C4747"/>
          <w:lang w:val="es-419"/>
        </w:rPr>
      </w:pPr>
      <w:r w:rsidRPr="00FD3170">
        <w:rPr>
          <w:rFonts w:eastAsia="Calibri"/>
          <w:b/>
          <w:bCs/>
          <w:noProof/>
          <w:color w:val="4C4747"/>
          <w:lang w:val="es-419"/>
        </w:rPr>
        <w:t>Certificaciones obtenidas, en proceso y cumplimiento normativo</w:t>
      </w:r>
    </w:p>
    <w:p w14:paraId="4D0DA41D" w14:textId="77777777" w:rsidR="00FD3170" w:rsidRPr="00FD3170" w:rsidRDefault="00FD3170" w:rsidP="00FD3170">
      <w:pPr>
        <w:spacing w:line="360" w:lineRule="auto"/>
        <w:jc w:val="both"/>
        <w:rPr>
          <w:rFonts w:eastAsia="Calibri"/>
          <w:noProof/>
          <w:color w:val="4C4747"/>
          <w:lang w:val="es-419"/>
        </w:rPr>
      </w:pPr>
      <w:r w:rsidRPr="00FD3170">
        <w:rPr>
          <w:rFonts w:eastAsia="Calibri"/>
          <w:noProof/>
          <w:color w:val="4C4747"/>
          <w:lang w:val="es-419"/>
        </w:rPr>
        <w:t>El INAIPI ha mantenido un firme compromiso con el cumplimiento de las normativas del Estado Dominicano en materia de tecnología y gobierno digital. En 2025, se avanzó significativamente en la adecuación a diversas Normas sobre Tecnologías de la Información y Comunicación (NORTIC).</w:t>
      </w:r>
    </w:p>
    <w:p w14:paraId="51BC521B" w14:textId="6F5B0EC3" w:rsidR="00EF3053" w:rsidRPr="00C22932" w:rsidRDefault="00FD3170" w:rsidP="00C22932">
      <w:pPr>
        <w:pStyle w:val="Prrafodelista"/>
        <w:numPr>
          <w:ilvl w:val="0"/>
          <w:numId w:val="2"/>
        </w:numPr>
        <w:spacing w:line="360" w:lineRule="auto"/>
        <w:jc w:val="both"/>
        <w:rPr>
          <w:rFonts w:eastAsia="Calibri"/>
          <w:b/>
          <w:bCs/>
          <w:noProof/>
          <w:color w:val="4C4747"/>
          <w:lang w:val="es-MX"/>
        </w:rPr>
      </w:pPr>
      <w:r w:rsidRPr="00FD3170">
        <w:rPr>
          <w:rFonts w:eastAsia="Calibri"/>
          <w:b/>
          <w:bCs/>
          <w:noProof/>
          <w:color w:val="4C4747"/>
          <w:lang w:val="es-MX"/>
        </w:rPr>
        <w:t xml:space="preserve">Certificación NORTIC A2:2023: </w:t>
      </w:r>
      <w:r w:rsidRPr="00FD3170">
        <w:rPr>
          <w:rFonts w:eastAsia="Calibri"/>
          <w:noProof/>
          <w:color w:val="4C4747"/>
          <w:lang w:val="es-MX"/>
        </w:rPr>
        <w:t>Se obtuvo exitosamente la certificación de la Norma para el Desarrollo y Gestión de los Portales Web y la Transparencia de los Organismos del Estado. Este logro asegura que el portal institucional cumple con los más altos estándares de transparencia y estructura exigidos por</w:t>
      </w:r>
      <w:r>
        <w:rPr>
          <w:rFonts w:eastAsia="Calibri"/>
          <w:noProof/>
          <w:color w:val="4C4747"/>
          <w:lang w:val="es-MX"/>
        </w:rPr>
        <w:t xml:space="preserve"> </w:t>
      </w:r>
      <w:r w:rsidRPr="00FD3170">
        <w:rPr>
          <w:rFonts w:eastAsia="Calibri"/>
          <w:noProof/>
          <w:color w:val="4C4747"/>
          <w:lang w:val="es-MX"/>
        </w:rPr>
        <w:t>la normativa vigente.</w:t>
      </w:r>
    </w:p>
    <w:p w14:paraId="4307D181" w14:textId="52179932" w:rsidR="00124475" w:rsidRDefault="00FD3170" w:rsidP="00E57DA5">
      <w:pPr>
        <w:pStyle w:val="Prrafodelista"/>
        <w:numPr>
          <w:ilvl w:val="0"/>
          <w:numId w:val="2"/>
        </w:numPr>
        <w:spacing w:line="360" w:lineRule="auto"/>
        <w:jc w:val="both"/>
        <w:rPr>
          <w:rFonts w:eastAsia="Calibri"/>
          <w:noProof/>
          <w:color w:val="4C4747"/>
          <w:lang w:val="es-MX"/>
        </w:rPr>
      </w:pPr>
      <w:r w:rsidRPr="00FD3170">
        <w:rPr>
          <w:rFonts w:eastAsia="Calibri"/>
          <w:b/>
          <w:bCs/>
          <w:noProof/>
          <w:color w:val="4C4747"/>
          <w:lang w:val="es-MX"/>
        </w:rPr>
        <w:t xml:space="preserve">Certificación NORTIC A6:2016: </w:t>
      </w:r>
      <w:r w:rsidRPr="00FD3170">
        <w:rPr>
          <w:rFonts w:eastAsia="Calibri"/>
          <w:noProof/>
          <w:color w:val="4C4747"/>
          <w:lang w:val="es-MX"/>
        </w:rPr>
        <w:t>Se logró la certificación correspondiente a la Norma para el Desarrollo y Gestión de Software de los Organismos del Estado Dominicano. Con esto, validamos la calidad, eficiencia y seguridad de nuestros procesos internos de desarrollo de software, fortaleciendo la infraestructura tecnológica de la institución.</w:t>
      </w:r>
    </w:p>
    <w:p w14:paraId="552B47B6" w14:textId="77777777" w:rsidR="00C22932" w:rsidRPr="00E57DA5" w:rsidRDefault="00C22932" w:rsidP="00C22932">
      <w:pPr>
        <w:pStyle w:val="Prrafodelista"/>
        <w:spacing w:line="360" w:lineRule="auto"/>
        <w:jc w:val="both"/>
        <w:rPr>
          <w:rFonts w:eastAsia="Calibri"/>
          <w:noProof/>
          <w:color w:val="4C4747"/>
          <w:lang w:val="es-MX"/>
        </w:rPr>
      </w:pPr>
    </w:p>
    <w:p w14:paraId="3481F436" w14:textId="18139CE8" w:rsidR="00E57DA5" w:rsidRPr="00EF3053" w:rsidRDefault="00FD3170" w:rsidP="00E57DA5">
      <w:pPr>
        <w:pStyle w:val="Prrafodelista"/>
        <w:numPr>
          <w:ilvl w:val="0"/>
          <w:numId w:val="2"/>
        </w:numPr>
        <w:spacing w:line="360" w:lineRule="auto"/>
        <w:jc w:val="both"/>
        <w:rPr>
          <w:rFonts w:eastAsia="Calibri"/>
          <w:noProof/>
          <w:color w:val="4C4747"/>
          <w:lang w:val="es-MX"/>
        </w:rPr>
      </w:pPr>
      <w:r w:rsidRPr="00FD3170">
        <w:rPr>
          <w:rFonts w:eastAsia="Calibri"/>
          <w:b/>
          <w:bCs/>
          <w:noProof/>
          <w:color w:val="4C4747"/>
          <w:lang w:val="es-MX"/>
        </w:rPr>
        <w:lastRenderedPageBreak/>
        <w:t xml:space="preserve">Adecuación a la NORTIC B2:2018: </w:t>
      </w:r>
      <w:r w:rsidRPr="00FD3170">
        <w:rPr>
          <w:rFonts w:eastAsia="Calibri"/>
          <w:noProof/>
          <w:color w:val="4C4747"/>
          <w:lang w:val="es-MX"/>
        </w:rPr>
        <w:t>Se finalizó la adecuación a la Norma sobre Accesibilidad Web del Estado Dominicano, garantizando el cumplimiento de las directrices de inclusión digital. Gracias a este esfuerzo, aseguramos que todas las personas, independientemente de sus capacidades, puedan acceder sin barreras a la información y a los servicios digitales que ofrece el organismo</w:t>
      </w:r>
      <w:r w:rsidRPr="00FD3170">
        <w:rPr>
          <w:rFonts w:eastAsia="Calibri"/>
          <w:noProof/>
          <w:color w:val="4C4747"/>
          <w:lang w:val="es-419"/>
        </w:rPr>
        <w:t>.</w:t>
      </w:r>
    </w:p>
    <w:p w14:paraId="5F6F8813" w14:textId="24E16C3B" w:rsidR="008556DF" w:rsidRPr="00B4444B" w:rsidRDefault="00B4444B" w:rsidP="008556DF">
      <w:pPr>
        <w:spacing w:line="360" w:lineRule="auto"/>
        <w:jc w:val="both"/>
        <w:rPr>
          <w:rFonts w:eastAsia="Calibri"/>
          <w:b/>
          <w:bCs/>
          <w:noProof/>
          <w:color w:val="4C4747"/>
          <w:lang w:val="es-MX"/>
        </w:rPr>
      </w:pPr>
      <w:r w:rsidRPr="00B4444B">
        <w:rPr>
          <w:rFonts w:eastAsia="Calibri"/>
          <w:b/>
          <w:bCs/>
          <w:noProof/>
          <w:color w:val="4C4747"/>
          <w:lang w:val="es-MX"/>
        </w:rPr>
        <w:t>Participación de mujeres en TIC</w:t>
      </w:r>
    </w:p>
    <w:p w14:paraId="7AF24A87" w14:textId="77777777" w:rsidR="00124475" w:rsidRDefault="00B4444B" w:rsidP="008556DF">
      <w:pPr>
        <w:spacing w:line="360" w:lineRule="auto"/>
        <w:jc w:val="both"/>
        <w:rPr>
          <w:rFonts w:eastAsia="Calibri"/>
          <w:noProof/>
          <w:color w:val="4C4747"/>
          <w:lang w:val="es-MX"/>
        </w:rPr>
      </w:pPr>
      <w:r w:rsidRPr="00B4444B">
        <w:rPr>
          <w:rFonts w:eastAsia="Calibri"/>
          <w:noProof/>
          <w:color w:val="4C4747"/>
          <w:lang w:val="es-MX"/>
        </w:rPr>
        <w:t>El INAIPI promueve un entorno de equidad e inclusión en todas sus áreas. En la Dirección de Transformación Digital y el Departamento de Ciberseguridad, se fomenta la participación y el liderazgo de las mujeres en roles técnicos, de gestión y estratégicos.</w:t>
      </w:r>
    </w:p>
    <w:p w14:paraId="1EB95676" w14:textId="46425CE3" w:rsidR="00B4444B" w:rsidRDefault="00B4444B" w:rsidP="008556DF">
      <w:pPr>
        <w:spacing w:line="360" w:lineRule="auto"/>
        <w:jc w:val="both"/>
        <w:rPr>
          <w:rFonts w:eastAsia="Calibri"/>
          <w:noProof/>
          <w:color w:val="4C4747"/>
          <w:lang w:val="es-MX"/>
        </w:rPr>
      </w:pPr>
      <w:r w:rsidRPr="00B4444B">
        <w:rPr>
          <w:rFonts w:eastAsia="Calibri"/>
          <w:noProof/>
          <w:color w:val="4C4747"/>
          <w:lang w:val="es-MX"/>
        </w:rPr>
        <w:t>Durante 2025, se mantuvo el compromiso de ofrecer igualdad de oportunidades para el desarrollo profesional, la capacitación y la participación en proyectos de alto impacto.</w:t>
      </w:r>
    </w:p>
    <w:p w14:paraId="4D9A2DAA" w14:textId="214299CE" w:rsidR="00B4444B" w:rsidRPr="00B4444B" w:rsidRDefault="00B4444B" w:rsidP="008556DF">
      <w:pPr>
        <w:spacing w:line="360" w:lineRule="auto"/>
        <w:jc w:val="both"/>
        <w:rPr>
          <w:rFonts w:eastAsia="Calibri"/>
          <w:b/>
          <w:bCs/>
          <w:noProof/>
          <w:color w:val="4C4747"/>
          <w:lang w:val="es-MX"/>
        </w:rPr>
      </w:pPr>
      <w:r w:rsidRPr="00B4444B">
        <w:rPr>
          <w:rFonts w:eastAsia="Calibri"/>
          <w:b/>
          <w:bCs/>
          <w:noProof/>
          <w:color w:val="4C4747"/>
          <w:lang w:val="es-MX"/>
        </w:rPr>
        <w:t>Tabla 69: Cargos de Mujeres TIC.</w:t>
      </w:r>
    </w:p>
    <w:tbl>
      <w:tblPr>
        <w:tblStyle w:val="Tablaconcuadrculaclara"/>
        <w:tblW w:w="0" w:type="auto"/>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Look w:val="04A0" w:firstRow="1" w:lastRow="0" w:firstColumn="1" w:lastColumn="0" w:noHBand="0" w:noVBand="1"/>
      </w:tblPr>
      <w:tblGrid>
        <w:gridCol w:w="4276"/>
        <w:gridCol w:w="3634"/>
      </w:tblGrid>
      <w:tr w:rsidR="00B4444B" w:rsidRPr="004310D4" w14:paraId="5BEAC312" w14:textId="77777777" w:rsidTr="00C22932">
        <w:trPr>
          <w:trHeight w:val="492"/>
          <w:tblHeader/>
        </w:trPr>
        <w:tc>
          <w:tcPr>
            <w:tcW w:w="0" w:type="auto"/>
            <w:shd w:val="clear" w:color="auto" w:fill="002060"/>
            <w:vAlign w:val="center"/>
            <w:hideMark/>
          </w:tcPr>
          <w:p w14:paraId="79980589" w14:textId="77777777" w:rsidR="00B4444B" w:rsidRPr="00927CFD" w:rsidRDefault="00B4444B" w:rsidP="00C07DB1">
            <w:pPr>
              <w:spacing w:line="276" w:lineRule="auto"/>
              <w:jc w:val="center"/>
              <w:rPr>
                <w:rFonts w:eastAsia="Times New Roman"/>
                <w:b/>
                <w:bCs/>
                <w:color w:val="FFFFFF" w:themeColor="background1"/>
                <w:lang w:eastAsia="es-US"/>
              </w:rPr>
            </w:pPr>
            <w:proofErr w:type="spellStart"/>
            <w:r w:rsidRPr="00927CFD">
              <w:rPr>
                <w:rFonts w:eastAsia="Times New Roman"/>
                <w:b/>
                <w:bCs/>
                <w:color w:val="FFFFFF" w:themeColor="background1"/>
                <w:lang w:eastAsia="es-US"/>
              </w:rPr>
              <w:t>Área</w:t>
            </w:r>
            <w:proofErr w:type="spellEnd"/>
          </w:p>
        </w:tc>
        <w:tc>
          <w:tcPr>
            <w:tcW w:w="0" w:type="auto"/>
            <w:shd w:val="clear" w:color="auto" w:fill="002060"/>
            <w:vAlign w:val="center"/>
            <w:hideMark/>
          </w:tcPr>
          <w:p w14:paraId="5819414B" w14:textId="77777777" w:rsidR="00B4444B" w:rsidRPr="00927CFD" w:rsidRDefault="00B4444B" w:rsidP="00C07DB1">
            <w:pPr>
              <w:spacing w:line="276" w:lineRule="auto"/>
              <w:jc w:val="center"/>
              <w:rPr>
                <w:rFonts w:eastAsia="Times New Roman"/>
                <w:b/>
                <w:bCs/>
                <w:color w:val="FFFFFF" w:themeColor="background1"/>
                <w:lang w:eastAsia="es-US"/>
              </w:rPr>
            </w:pPr>
            <w:r w:rsidRPr="00927CFD">
              <w:rPr>
                <w:rFonts w:eastAsia="Times New Roman"/>
                <w:b/>
                <w:bCs/>
                <w:color w:val="FFFFFF" w:themeColor="background1"/>
                <w:lang w:eastAsia="es-US"/>
              </w:rPr>
              <w:t>Cargo</w:t>
            </w:r>
          </w:p>
        </w:tc>
      </w:tr>
      <w:tr w:rsidR="00B4444B" w:rsidRPr="004310D4" w14:paraId="08349896" w14:textId="77777777" w:rsidTr="00C07DB1">
        <w:trPr>
          <w:trHeight w:val="300"/>
        </w:trPr>
        <w:tc>
          <w:tcPr>
            <w:tcW w:w="0" w:type="auto"/>
            <w:vAlign w:val="center"/>
            <w:hideMark/>
          </w:tcPr>
          <w:p w14:paraId="584A67CC" w14:textId="77777777" w:rsidR="00B4444B" w:rsidRPr="00B4444B" w:rsidRDefault="00B4444B" w:rsidP="00C07DB1">
            <w:pPr>
              <w:spacing w:line="276" w:lineRule="auto"/>
              <w:rPr>
                <w:rFonts w:eastAsia="Calibri"/>
                <w:noProof/>
                <w:color w:val="4C4747"/>
                <w:lang w:val="es-MX"/>
              </w:rPr>
            </w:pPr>
            <w:r w:rsidRPr="00B4444B">
              <w:rPr>
                <w:rFonts w:eastAsia="Calibri"/>
                <w:noProof/>
                <w:color w:val="4C4747"/>
                <w:lang w:val="es-MX"/>
              </w:rPr>
              <w:t xml:space="preserve">Dirección de Transformación Digital </w:t>
            </w:r>
          </w:p>
        </w:tc>
        <w:tc>
          <w:tcPr>
            <w:tcW w:w="0" w:type="auto"/>
            <w:vAlign w:val="center"/>
            <w:hideMark/>
          </w:tcPr>
          <w:p w14:paraId="397CEA48" w14:textId="77777777" w:rsidR="00B4444B" w:rsidRPr="00B4444B" w:rsidRDefault="00B4444B" w:rsidP="00C07DB1">
            <w:pPr>
              <w:spacing w:line="276" w:lineRule="auto"/>
              <w:rPr>
                <w:rFonts w:eastAsia="Calibri"/>
                <w:noProof/>
                <w:color w:val="4C4747"/>
                <w:lang w:val="es-MX"/>
              </w:rPr>
            </w:pPr>
            <w:r w:rsidRPr="00B4444B">
              <w:rPr>
                <w:rFonts w:eastAsia="Calibri"/>
                <w:noProof/>
                <w:color w:val="4C4747"/>
                <w:lang w:val="es-MX"/>
              </w:rPr>
              <w:t>Técnica Administrativa</w:t>
            </w:r>
          </w:p>
        </w:tc>
      </w:tr>
      <w:tr w:rsidR="00B4444B" w:rsidRPr="004310D4" w14:paraId="17B49D4A" w14:textId="77777777" w:rsidTr="00C07DB1">
        <w:trPr>
          <w:trHeight w:val="300"/>
        </w:trPr>
        <w:tc>
          <w:tcPr>
            <w:tcW w:w="0" w:type="auto"/>
            <w:vAlign w:val="center"/>
            <w:hideMark/>
          </w:tcPr>
          <w:p w14:paraId="64CE7075" w14:textId="77777777" w:rsidR="00B4444B" w:rsidRPr="00B4444B" w:rsidRDefault="00B4444B" w:rsidP="00C07DB1">
            <w:pPr>
              <w:spacing w:line="276" w:lineRule="auto"/>
              <w:rPr>
                <w:rFonts w:eastAsia="Calibri"/>
                <w:noProof/>
                <w:color w:val="4C4747"/>
                <w:lang w:val="es-MX"/>
              </w:rPr>
            </w:pPr>
            <w:r w:rsidRPr="00B4444B">
              <w:rPr>
                <w:rFonts w:eastAsia="Calibri"/>
                <w:noProof/>
                <w:color w:val="4C4747"/>
                <w:lang w:val="es-MX"/>
              </w:rPr>
              <w:t>Desarrollo e Implementación de Servicios y Aplicaciones</w:t>
            </w:r>
          </w:p>
        </w:tc>
        <w:tc>
          <w:tcPr>
            <w:tcW w:w="0" w:type="auto"/>
            <w:vAlign w:val="center"/>
            <w:hideMark/>
          </w:tcPr>
          <w:p w14:paraId="5EBD1AA9" w14:textId="77777777" w:rsidR="00B4444B" w:rsidRPr="00B4444B" w:rsidRDefault="00B4444B" w:rsidP="00C07DB1">
            <w:pPr>
              <w:spacing w:line="276" w:lineRule="auto"/>
              <w:rPr>
                <w:rFonts w:eastAsia="Calibri"/>
                <w:noProof/>
                <w:color w:val="4C4747"/>
                <w:lang w:val="es-MX"/>
              </w:rPr>
            </w:pPr>
            <w:r w:rsidRPr="00B4444B">
              <w:rPr>
                <w:rFonts w:eastAsia="Calibri"/>
                <w:noProof/>
                <w:color w:val="4C4747"/>
                <w:lang w:val="es-MX"/>
              </w:rPr>
              <w:t>Administradora de Páginas Web</w:t>
            </w:r>
          </w:p>
        </w:tc>
      </w:tr>
      <w:tr w:rsidR="00B4444B" w:rsidRPr="00C27547" w14:paraId="21CF1281" w14:textId="77777777" w:rsidTr="00C07DB1">
        <w:trPr>
          <w:trHeight w:val="300"/>
        </w:trPr>
        <w:tc>
          <w:tcPr>
            <w:tcW w:w="0" w:type="auto"/>
            <w:vAlign w:val="center"/>
            <w:hideMark/>
          </w:tcPr>
          <w:p w14:paraId="0702D5D6" w14:textId="77777777" w:rsidR="00B4444B" w:rsidRPr="00B4444B" w:rsidRDefault="00B4444B" w:rsidP="00C07DB1">
            <w:pPr>
              <w:spacing w:line="276" w:lineRule="auto"/>
              <w:rPr>
                <w:rFonts w:eastAsia="Calibri"/>
                <w:noProof/>
                <w:color w:val="4C4747"/>
                <w:lang w:val="es-MX"/>
              </w:rPr>
            </w:pPr>
            <w:r w:rsidRPr="00B4444B">
              <w:rPr>
                <w:rFonts w:eastAsia="Calibri"/>
                <w:noProof/>
                <w:color w:val="4C4747"/>
                <w:lang w:val="es-MX"/>
              </w:rPr>
              <w:t>Administración de Proyectos Digitales</w:t>
            </w:r>
          </w:p>
        </w:tc>
        <w:tc>
          <w:tcPr>
            <w:tcW w:w="0" w:type="auto"/>
            <w:vAlign w:val="center"/>
            <w:hideMark/>
          </w:tcPr>
          <w:p w14:paraId="12D21DD4" w14:textId="77777777" w:rsidR="00B4444B" w:rsidRPr="00B4444B" w:rsidRDefault="00B4444B" w:rsidP="00C07DB1">
            <w:pPr>
              <w:spacing w:line="276" w:lineRule="auto"/>
              <w:rPr>
                <w:rFonts w:eastAsia="Calibri"/>
                <w:noProof/>
                <w:color w:val="4C4747"/>
                <w:lang w:val="es-MX"/>
              </w:rPr>
            </w:pPr>
            <w:r w:rsidRPr="00B4444B">
              <w:rPr>
                <w:rFonts w:eastAsia="Calibri"/>
                <w:noProof/>
                <w:color w:val="4C4747"/>
                <w:lang w:val="es-MX"/>
              </w:rPr>
              <w:t>Técnica de Implementación de Proyectos TIC</w:t>
            </w:r>
          </w:p>
        </w:tc>
      </w:tr>
      <w:tr w:rsidR="00B4444B" w:rsidRPr="00C27547" w14:paraId="47E7D117" w14:textId="77777777" w:rsidTr="00C07DB1">
        <w:trPr>
          <w:trHeight w:val="300"/>
        </w:trPr>
        <w:tc>
          <w:tcPr>
            <w:tcW w:w="0" w:type="auto"/>
            <w:vAlign w:val="center"/>
            <w:hideMark/>
          </w:tcPr>
          <w:p w14:paraId="20059317" w14:textId="77777777" w:rsidR="00B4444B" w:rsidRPr="00B4444B" w:rsidRDefault="00B4444B" w:rsidP="00C07DB1">
            <w:pPr>
              <w:spacing w:line="276" w:lineRule="auto"/>
              <w:rPr>
                <w:rFonts w:eastAsia="Calibri"/>
                <w:noProof/>
                <w:color w:val="4C4747"/>
                <w:lang w:val="es-MX"/>
              </w:rPr>
            </w:pPr>
            <w:r w:rsidRPr="00B4444B">
              <w:rPr>
                <w:rFonts w:eastAsia="Calibri"/>
                <w:noProof/>
                <w:color w:val="4C4747"/>
                <w:lang w:val="es-MX"/>
              </w:rPr>
              <w:t>Administración de servicios digitales</w:t>
            </w:r>
          </w:p>
        </w:tc>
        <w:tc>
          <w:tcPr>
            <w:tcW w:w="0" w:type="auto"/>
            <w:vAlign w:val="center"/>
            <w:hideMark/>
          </w:tcPr>
          <w:p w14:paraId="10E8A3FD" w14:textId="77777777" w:rsidR="00B4444B" w:rsidRPr="00B4444B" w:rsidRDefault="00B4444B" w:rsidP="00C07DB1">
            <w:pPr>
              <w:spacing w:line="276" w:lineRule="auto"/>
              <w:rPr>
                <w:rFonts w:eastAsia="Calibri"/>
                <w:noProof/>
                <w:color w:val="4C4747"/>
                <w:lang w:val="es-MX"/>
              </w:rPr>
            </w:pPr>
            <w:r w:rsidRPr="00B4444B">
              <w:rPr>
                <w:rFonts w:eastAsia="Calibri"/>
                <w:noProof/>
                <w:color w:val="4C4747"/>
                <w:lang w:val="es-MX"/>
              </w:rPr>
              <w:t>Soporte Mesa de Ayuda (Help Desk)</w:t>
            </w:r>
          </w:p>
        </w:tc>
      </w:tr>
      <w:tr w:rsidR="00B4444B" w:rsidRPr="00C27547" w14:paraId="7C1CF09C" w14:textId="77777777" w:rsidTr="00C07DB1">
        <w:trPr>
          <w:trHeight w:val="300"/>
        </w:trPr>
        <w:tc>
          <w:tcPr>
            <w:tcW w:w="0" w:type="auto"/>
            <w:vAlign w:val="center"/>
            <w:hideMark/>
          </w:tcPr>
          <w:p w14:paraId="234D3154" w14:textId="77777777" w:rsidR="00B4444B" w:rsidRPr="00B4444B" w:rsidRDefault="00B4444B" w:rsidP="00C07DB1">
            <w:pPr>
              <w:spacing w:line="276" w:lineRule="auto"/>
              <w:rPr>
                <w:rFonts w:eastAsia="Calibri"/>
                <w:noProof/>
                <w:color w:val="4C4747"/>
                <w:lang w:val="es-MX"/>
              </w:rPr>
            </w:pPr>
            <w:r w:rsidRPr="00B4444B">
              <w:rPr>
                <w:rFonts w:eastAsia="Calibri"/>
                <w:noProof/>
                <w:color w:val="4C4747"/>
                <w:lang w:val="es-MX"/>
              </w:rPr>
              <w:t>Administración de servicios digitales</w:t>
            </w:r>
          </w:p>
        </w:tc>
        <w:tc>
          <w:tcPr>
            <w:tcW w:w="0" w:type="auto"/>
            <w:vAlign w:val="center"/>
            <w:hideMark/>
          </w:tcPr>
          <w:p w14:paraId="636A326A" w14:textId="77777777" w:rsidR="00B4444B" w:rsidRPr="00B4444B" w:rsidRDefault="00B4444B" w:rsidP="00C07DB1">
            <w:pPr>
              <w:spacing w:line="276" w:lineRule="auto"/>
              <w:rPr>
                <w:rFonts w:eastAsia="Calibri"/>
                <w:noProof/>
                <w:color w:val="4C4747"/>
                <w:lang w:val="es-MX"/>
              </w:rPr>
            </w:pPr>
            <w:r w:rsidRPr="00B4444B">
              <w:rPr>
                <w:rFonts w:eastAsia="Calibri"/>
                <w:noProof/>
                <w:color w:val="4C4747"/>
                <w:lang w:val="es-MX"/>
              </w:rPr>
              <w:t>Soporte Mesa de Ayuda (Help Desk)</w:t>
            </w:r>
          </w:p>
        </w:tc>
      </w:tr>
      <w:tr w:rsidR="00B4444B" w:rsidRPr="00C27547" w14:paraId="21E80F11" w14:textId="77777777" w:rsidTr="00C07DB1">
        <w:trPr>
          <w:trHeight w:val="300"/>
        </w:trPr>
        <w:tc>
          <w:tcPr>
            <w:tcW w:w="0" w:type="auto"/>
            <w:vAlign w:val="center"/>
            <w:hideMark/>
          </w:tcPr>
          <w:p w14:paraId="7D478448" w14:textId="77777777" w:rsidR="00B4444B" w:rsidRPr="00B4444B" w:rsidRDefault="00B4444B" w:rsidP="00C07DB1">
            <w:pPr>
              <w:spacing w:line="276" w:lineRule="auto"/>
              <w:rPr>
                <w:rFonts w:eastAsia="Calibri"/>
                <w:noProof/>
                <w:color w:val="4C4747"/>
                <w:lang w:val="es-MX"/>
              </w:rPr>
            </w:pPr>
            <w:r w:rsidRPr="00B4444B">
              <w:rPr>
                <w:rFonts w:eastAsia="Calibri"/>
                <w:noProof/>
                <w:color w:val="4C4747"/>
                <w:lang w:val="es-MX"/>
              </w:rPr>
              <w:t>Administración de servicios digitales</w:t>
            </w:r>
          </w:p>
        </w:tc>
        <w:tc>
          <w:tcPr>
            <w:tcW w:w="0" w:type="auto"/>
            <w:vAlign w:val="center"/>
            <w:hideMark/>
          </w:tcPr>
          <w:p w14:paraId="3BAAC8D9" w14:textId="77777777" w:rsidR="00B4444B" w:rsidRPr="00B4444B" w:rsidRDefault="00B4444B" w:rsidP="00C07DB1">
            <w:pPr>
              <w:spacing w:line="276" w:lineRule="auto"/>
              <w:rPr>
                <w:rFonts w:eastAsia="Calibri"/>
                <w:noProof/>
                <w:color w:val="4C4747"/>
                <w:lang w:val="es-MX"/>
              </w:rPr>
            </w:pPr>
            <w:r w:rsidRPr="00B4444B">
              <w:rPr>
                <w:rFonts w:eastAsia="Calibri"/>
                <w:noProof/>
                <w:color w:val="4C4747"/>
                <w:lang w:val="es-MX"/>
              </w:rPr>
              <w:t>Soporte Mesa de Ayuda (Help Desk)</w:t>
            </w:r>
          </w:p>
        </w:tc>
      </w:tr>
      <w:tr w:rsidR="00B4444B" w:rsidRPr="00C27547" w14:paraId="4612D3AB" w14:textId="77777777" w:rsidTr="00C07DB1">
        <w:trPr>
          <w:trHeight w:val="300"/>
        </w:trPr>
        <w:tc>
          <w:tcPr>
            <w:tcW w:w="0" w:type="auto"/>
            <w:vAlign w:val="center"/>
            <w:hideMark/>
          </w:tcPr>
          <w:p w14:paraId="5E96B7AC" w14:textId="77777777" w:rsidR="00B4444B" w:rsidRPr="00B4444B" w:rsidRDefault="00B4444B" w:rsidP="00C07DB1">
            <w:pPr>
              <w:spacing w:line="276" w:lineRule="auto"/>
              <w:rPr>
                <w:rFonts w:eastAsia="Calibri"/>
                <w:noProof/>
                <w:color w:val="4C4747"/>
                <w:lang w:val="es-MX"/>
              </w:rPr>
            </w:pPr>
            <w:r w:rsidRPr="00B4444B">
              <w:rPr>
                <w:rFonts w:eastAsia="Calibri"/>
                <w:noProof/>
                <w:color w:val="4C4747"/>
                <w:lang w:val="es-MX"/>
              </w:rPr>
              <w:t>Administración de servicios digitales</w:t>
            </w:r>
          </w:p>
        </w:tc>
        <w:tc>
          <w:tcPr>
            <w:tcW w:w="0" w:type="auto"/>
            <w:vAlign w:val="center"/>
            <w:hideMark/>
          </w:tcPr>
          <w:p w14:paraId="571119AD" w14:textId="77777777" w:rsidR="00B4444B" w:rsidRPr="00B4444B" w:rsidRDefault="00B4444B" w:rsidP="00C07DB1">
            <w:pPr>
              <w:spacing w:line="276" w:lineRule="auto"/>
              <w:rPr>
                <w:rFonts w:eastAsia="Calibri"/>
                <w:noProof/>
                <w:color w:val="4C4747"/>
                <w:lang w:val="es-MX"/>
              </w:rPr>
            </w:pPr>
            <w:r w:rsidRPr="00B4444B">
              <w:rPr>
                <w:rFonts w:eastAsia="Calibri"/>
                <w:noProof/>
                <w:color w:val="4C4747"/>
                <w:lang w:val="es-MX"/>
              </w:rPr>
              <w:t>Soporte Mesa de Ayuda (Help Desk)</w:t>
            </w:r>
          </w:p>
        </w:tc>
      </w:tr>
      <w:tr w:rsidR="00B4444B" w:rsidRPr="00C27547" w14:paraId="61578057" w14:textId="77777777" w:rsidTr="00C07DB1">
        <w:trPr>
          <w:trHeight w:val="300"/>
        </w:trPr>
        <w:tc>
          <w:tcPr>
            <w:tcW w:w="0" w:type="auto"/>
            <w:vAlign w:val="center"/>
            <w:hideMark/>
          </w:tcPr>
          <w:p w14:paraId="5B4F2E72" w14:textId="77777777" w:rsidR="00B4444B" w:rsidRPr="00B4444B" w:rsidRDefault="00B4444B" w:rsidP="00C07DB1">
            <w:pPr>
              <w:spacing w:line="276" w:lineRule="auto"/>
              <w:rPr>
                <w:rFonts w:eastAsia="Calibri"/>
                <w:noProof/>
                <w:color w:val="4C4747"/>
                <w:lang w:val="es-MX"/>
              </w:rPr>
            </w:pPr>
            <w:r w:rsidRPr="00B4444B">
              <w:rPr>
                <w:rFonts w:eastAsia="Calibri"/>
                <w:noProof/>
                <w:color w:val="4C4747"/>
                <w:lang w:val="es-MX"/>
              </w:rPr>
              <w:lastRenderedPageBreak/>
              <w:t>Administración de servicios digitales</w:t>
            </w:r>
          </w:p>
        </w:tc>
        <w:tc>
          <w:tcPr>
            <w:tcW w:w="0" w:type="auto"/>
            <w:vAlign w:val="center"/>
            <w:hideMark/>
          </w:tcPr>
          <w:p w14:paraId="07B5B7C4" w14:textId="77777777" w:rsidR="00B4444B" w:rsidRPr="00B4444B" w:rsidRDefault="00B4444B" w:rsidP="00C07DB1">
            <w:pPr>
              <w:spacing w:line="276" w:lineRule="auto"/>
              <w:rPr>
                <w:rFonts w:eastAsia="Calibri"/>
                <w:noProof/>
                <w:color w:val="4C4747"/>
                <w:lang w:val="es-MX"/>
              </w:rPr>
            </w:pPr>
            <w:r w:rsidRPr="00B4444B">
              <w:rPr>
                <w:rFonts w:eastAsia="Calibri"/>
                <w:noProof/>
                <w:color w:val="4C4747"/>
                <w:lang w:val="es-MX"/>
              </w:rPr>
              <w:t>Soporte Mesa de Ayuda (Help Desk)</w:t>
            </w:r>
          </w:p>
        </w:tc>
      </w:tr>
    </w:tbl>
    <w:p w14:paraId="6A263128" w14:textId="437722DC" w:rsidR="00E57DA5" w:rsidRPr="00EF3053" w:rsidRDefault="00B4444B" w:rsidP="00B4444B">
      <w:pPr>
        <w:spacing w:line="360" w:lineRule="auto"/>
        <w:jc w:val="both"/>
        <w:rPr>
          <w:rFonts w:eastAsia="Calibri"/>
          <w:i/>
          <w:iCs/>
          <w:color w:val="4C4747"/>
          <w:sz w:val="18"/>
          <w:szCs w:val="18"/>
          <w:lang w:val="es-MX"/>
        </w:rPr>
      </w:pPr>
      <w:r w:rsidRPr="00794B04">
        <w:rPr>
          <w:rFonts w:eastAsia="Calibri"/>
          <w:i/>
          <w:iCs/>
          <w:color w:val="4C4747"/>
          <w:sz w:val="18"/>
          <w:szCs w:val="18"/>
          <w:lang w:val="es-MX"/>
        </w:rPr>
        <w:t>Fuente interna: Dirección de Transformación Digital (Inaipi)</w:t>
      </w:r>
    </w:p>
    <w:p w14:paraId="638794BD" w14:textId="44A992BE" w:rsidR="00B23F68" w:rsidRPr="00B23F68" w:rsidRDefault="00B23F68" w:rsidP="008556DF">
      <w:pPr>
        <w:spacing w:line="360" w:lineRule="auto"/>
        <w:jc w:val="both"/>
        <w:rPr>
          <w:rFonts w:eastAsia="Calibri"/>
          <w:b/>
          <w:bCs/>
          <w:noProof/>
          <w:color w:val="4C4747"/>
          <w:lang w:val="es-MX"/>
        </w:rPr>
      </w:pPr>
      <w:r w:rsidRPr="00B23F68">
        <w:rPr>
          <w:rFonts w:eastAsia="Calibri"/>
          <w:b/>
          <w:bCs/>
          <w:noProof/>
          <w:color w:val="4C4747"/>
          <w:lang w:val="es-MX"/>
        </w:rPr>
        <w:t>Resultados en índices y evaluaciones externas</w:t>
      </w:r>
    </w:p>
    <w:p w14:paraId="4A8B76A3" w14:textId="29C4214D" w:rsidR="007F27FF" w:rsidRPr="00B23F68" w:rsidRDefault="00B23F68" w:rsidP="00B23F68">
      <w:pPr>
        <w:spacing w:line="360" w:lineRule="auto"/>
        <w:jc w:val="both"/>
        <w:rPr>
          <w:rFonts w:eastAsia="Calibri"/>
          <w:noProof/>
          <w:color w:val="4C4747"/>
          <w:lang w:val="es-MX"/>
        </w:rPr>
      </w:pPr>
      <w:r w:rsidRPr="00B23F68">
        <w:rPr>
          <w:rFonts w:eastAsia="Calibri"/>
          <w:noProof/>
          <w:color w:val="4C4747"/>
          <w:lang w:val="es-MX"/>
        </w:rPr>
        <w:t>El compromiso del INAIPI con la excelencia y la transparencia se vio materializado en los resultados de las mediciones oficiales del gobierno dominicano. En 2025, la institución demostró un desempeño sobresaliente en el Índice de Uso de TIC e Implementación de Gobierno Electrónico (iTICge), evaluación realizada por la Oficina Gubernamental de Tecnologías de la Información y Comunicación (OGTIC).</w:t>
      </w:r>
    </w:p>
    <w:p w14:paraId="4B41ACBB" w14:textId="77777777" w:rsidR="00B23F68" w:rsidRPr="00B23F68" w:rsidRDefault="00B23F68" w:rsidP="00B23F68">
      <w:pPr>
        <w:spacing w:line="360" w:lineRule="auto"/>
        <w:jc w:val="both"/>
        <w:rPr>
          <w:rFonts w:eastAsia="Calibri"/>
          <w:noProof/>
          <w:color w:val="4C4747"/>
          <w:lang w:val="es-MX"/>
        </w:rPr>
      </w:pPr>
      <w:r w:rsidRPr="00B23F68">
        <w:rPr>
          <w:rFonts w:eastAsia="Calibri"/>
          <w:noProof/>
          <w:color w:val="4C4747"/>
          <w:lang w:val="es-MX"/>
        </w:rPr>
        <w:t>Los resultados nos posicionan entre las instituciones líderes del Estado en materia de transformación digital:</w:t>
      </w:r>
    </w:p>
    <w:p w14:paraId="318C59AD" w14:textId="330D2B92" w:rsidR="00B23F68" w:rsidRPr="00124475" w:rsidRDefault="00B23F68" w:rsidP="00E57DA5">
      <w:pPr>
        <w:pStyle w:val="Prrafodelista"/>
        <w:numPr>
          <w:ilvl w:val="0"/>
          <w:numId w:val="2"/>
        </w:numPr>
        <w:spacing w:line="360" w:lineRule="auto"/>
        <w:jc w:val="both"/>
        <w:rPr>
          <w:rFonts w:eastAsia="Calibri"/>
          <w:b/>
          <w:bCs/>
          <w:noProof/>
          <w:color w:val="4C4747"/>
          <w:lang w:val="es-419"/>
        </w:rPr>
      </w:pPr>
      <w:r w:rsidRPr="00124475">
        <w:rPr>
          <w:rFonts w:eastAsia="Calibri"/>
          <w:b/>
          <w:bCs/>
          <w:noProof/>
          <w:color w:val="4C4747"/>
          <w:lang w:val="es-419"/>
        </w:rPr>
        <w:t xml:space="preserve">Puntuación </w:t>
      </w:r>
      <w:r w:rsidRPr="00E57DA5">
        <w:rPr>
          <w:rFonts w:eastAsia="Calibri"/>
          <w:b/>
          <w:bCs/>
          <w:noProof/>
          <w:color w:val="4C4747"/>
          <w:lang w:val="es-419"/>
        </w:rPr>
        <w:t>Obtenida</w:t>
      </w:r>
      <w:r w:rsidRPr="00124475">
        <w:rPr>
          <w:rFonts w:eastAsia="Calibri"/>
          <w:b/>
          <w:bCs/>
          <w:noProof/>
          <w:color w:val="4C4747"/>
          <w:lang w:val="es-419"/>
        </w:rPr>
        <w:t xml:space="preserve">: 81.15 </w:t>
      </w:r>
      <w:r w:rsidRPr="00E57DA5">
        <w:rPr>
          <w:rFonts w:eastAsia="Calibri"/>
          <w:b/>
          <w:bCs/>
          <w:noProof/>
          <w:color w:val="4C4747"/>
          <w:lang w:val="es-419"/>
        </w:rPr>
        <w:t>sobre 100.</w:t>
      </w:r>
    </w:p>
    <w:p w14:paraId="2313BE6B" w14:textId="593C4B8C" w:rsidR="00B23F68" w:rsidRDefault="00B23F68" w:rsidP="00124475">
      <w:pPr>
        <w:pStyle w:val="Prrafodelista"/>
        <w:numPr>
          <w:ilvl w:val="0"/>
          <w:numId w:val="2"/>
        </w:numPr>
        <w:spacing w:line="360" w:lineRule="auto"/>
        <w:jc w:val="both"/>
        <w:rPr>
          <w:rFonts w:eastAsia="Calibri"/>
          <w:noProof/>
          <w:color w:val="4C4747"/>
          <w:lang w:val="es-419"/>
        </w:rPr>
      </w:pPr>
      <w:r w:rsidRPr="00124475">
        <w:rPr>
          <w:rFonts w:eastAsia="Calibri"/>
          <w:b/>
          <w:bCs/>
          <w:noProof/>
          <w:color w:val="4C4747"/>
          <w:lang w:val="es-419"/>
        </w:rPr>
        <w:t xml:space="preserve">Posición en el Ranking: N.º 13 </w:t>
      </w:r>
      <w:r w:rsidRPr="00124475">
        <w:rPr>
          <w:rFonts w:eastAsia="Calibri"/>
          <w:noProof/>
          <w:color w:val="4C4747"/>
          <w:lang w:val="es-419"/>
        </w:rPr>
        <w:t>de más de 200 instituciones gubernamentales.</w:t>
      </w:r>
    </w:p>
    <w:p w14:paraId="085700E5" w14:textId="0D725464" w:rsidR="00124475" w:rsidRPr="00E57DA5" w:rsidRDefault="00124475" w:rsidP="00124475">
      <w:pPr>
        <w:spacing w:line="360" w:lineRule="auto"/>
        <w:jc w:val="both"/>
        <w:rPr>
          <w:rFonts w:eastAsia="Calibri"/>
          <w:noProof/>
          <w:color w:val="4C4747"/>
          <w:lang w:val="es-419"/>
        </w:rPr>
      </w:pPr>
      <w:r w:rsidRPr="00E57DA5">
        <w:rPr>
          <w:rFonts w:eastAsia="Calibri"/>
          <w:noProof/>
          <w:color w:val="4C4747"/>
          <w:lang w:val="es-419"/>
        </w:rPr>
        <w:t>Logros:</w:t>
      </w:r>
    </w:p>
    <w:p w14:paraId="35AE1878" w14:textId="21DBEB6E" w:rsidR="00124475" w:rsidRDefault="00124475" w:rsidP="00124475">
      <w:pPr>
        <w:pStyle w:val="Prrafodelista"/>
        <w:numPr>
          <w:ilvl w:val="0"/>
          <w:numId w:val="2"/>
        </w:numPr>
        <w:spacing w:line="360" w:lineRule="auto"/>
        <w:jc w:val="both"/>
        <w:rPr>
          <w:rFonts w:eastAsia="Calibri"/>
          <w:noProof/>
          <w:color w:val="4C4747"/>
          <w:lang w:val="es-419"/>
        </w:rPr>
      </w:pPr>
      <w:r w:rsidRPr="00124475">
        <w:rPr>
          <w:rFonts w:eastAsia="Calibri"/>
          <w:b/>
          <w:bCs/>
          <w:noProof/>
          <w:color w:val="4C4747"/>
          <w:lang w:val="es-419"/>
        </w:rPr>
        <w:t xml:space="preserve">Operativos y Soporte: </w:t>
      </w:r>
      <w:r w:rsidRPr="00124475">
        <w:rPr>
          <w:rFonts w:eastAsia="Calibri"/>
          <w:noProof/>
          <w:color w:val="4C4747"/>
          <w:lang w:val="es-419"/>
        </w:rPr>
        <w:t>Se realizaron más de 783 atenciones de campo a nivel nacional y se avanzó en la actualización del inventario. Fruto de esta gestión diaria, se logró la instalación y asignación efectiva de 827 computadoras y 827 UPS en diferentes centros, junto con 210 laptops nuevas entregadas a colaboradores y la reasignación de aproximadamente 45 equipos adicionales.</w:t>
      </w:r>
    </w:p>
    <w:p w14:paraId="183A36A0" w14:textId="77777777" w:rsidR="00E57DA5" w:rsidRDefault="00124475" w:rsidP="00124475">
      <w:pPr>
        <w:numPr>
          <w:ilvl w:val="0"/>
          <w:numId w:val="2"/>
        </w:numPr>
        <w:spacing w:beforeAutospacing="1" w:afterAutospacing="1" w:line="360" w:lineRule="auto"/>
        <w:jc w:val="both"/>
        <w:rPr>
          <w:rFonts w:eastAsia="Times New Roman"/>
          <w:color w:val="4C4747"/>
          <w:lang w:val="es-MX" w:eastAsia="es-DO"/>
        </w:rPr>
      </w:pPr>
      <w:r w:rsidRPr="00124475">
        <w:rPr>
          <w:rFonts w:eastAsia="Times New Roman"/>
          <w:b/>
          <w:bCs/>
          <w:color w:val="4C4747"/>
          <w:lang w:val="es-MX" w:eastAsia="es-DO"/>
        </w:rPr>
        <w:t>Adquisición Estratégica de Equipamiento:</w:t>
      </w:r>
      <w:r w:rsidRPr="00124475">
        <w:rPr>
          <w:rFonts w:eastAsia="Times New Roman"/>
          <w:color w:val="4C4747"/>
          <w:lang w:val="es-MX" w:eastAsia="es-DO"/>
        </w:rPr>
        <w:t xml:space="preserve"> Con miras a robustecer la capacidad instalada y preparar el despliegue del próximo periodo, se completó exitosamente el proceso de </w:t>
      </w:r>
      <w:r w:rsidRPr="00124475">
        <w:rPr>
          <w:rFonts w:eastAsia="Times New Roman"/>
          <w:color w:val="4C4747"/>
          <w:lang w:val="es-MX" w:eastAsia="es-DO"/>
        </w:rPr>
        <w:lastRenderedPageBreak/>
        <w:t>adquisición de 1,227 nuevas computadoras, 1,500 UPS y 266 laptops para personal de apoyo en territorio. Este lote se encuentra en fase de distribución.</w:t>
      </w:r>
    </w:p>
    <w:p w14:paraId="7077E7C3" w14:textId="27919CD4" w:rsidR="00124475" w:rsidRPr="00124475" w:rsidRDefault="00124475" w:rsidP="00E57DA5">
      <w:pPr>
        <w:spacing w:beforeAutospacing="1" w:afterAutospacing="1" w:line="360" w:lineRule="auto"/>
        <w:jc w:val="both"/>
        <w:rPr>
          <w:rFonts w:eastAsia="Times New Roman"/>
          <w:color w:val="4C4747"/>
          <w:lang w:val="es-MX" w:eastAsia="es-DO"/>
        </w:rPr>
      </w:pPr>
      <w:r w:rsidRPr="00124475">
        <w:rPr>
          <w:rFonts w:eastAsia="Times New Roman"/>
          <w:color w:val="4C4747"/>
          <w:lang w:val="es-MX" w:eastAsia="es-DO"/>
        </w:rPr>
        <w:t>Esta compra representa una inyección de recursos vital para la institución; si bien no cubre la totalidad de la demanda, constituye el avance más significativo en renovación tecnológica reciente y garantiza la disponibilidad de equipos para continuar reduciendo la brecha digital.</w:t>
      </w:r>
    </w:p>
    <w:p w14:paraId="40141353" w14:textId="77777777" w:rsidR="00124475" w:rsidRPr="00124475" w:rsidRDefault="00124475" w:rsidP="00124475">
      <w:pPr>
        <w:numPr>
          <w:ilvl w:val="0"/>
          <w:numId w:val="2"/>
        </w:numPr>
        <w:spacing w:beforeAutospacing="1" w:afterAutospacing="1" w:line="360" w:lineRule="auto"/>
        <w:jc w:val="both"/>
        <w:rPr>
          <w:rFonts w:eastAsia="Times New Roman"/>
          <w:color w:val="4C4747"/>
          <w:lang w:val="es-MX" w:eastAsia="es-DO"/>
        </w:rPr>
      </w:pPr>
      <w:r w:rsidRPr="00124475">
        <w:rPr>
          <w:rFonts w:eastAsia="Times New Roman"/>
          <w:b/>
          <w:bCs/>
          <w:color w:val="4C4747"/>
          <w:lang w:val="es-MX" w:eastAsia="es-DO"/>
        </w:rPr>
        <w:t>Proyectos claves:</w:t>
      </w:r>
      <w:r w:rsidRPr="00124475">
        <w:rPr>
          <w:rFonts w:eastAsia="Times New Roman"/>
          <w:color w:val="4C4747"/>
          <w:lang w:val="es-MX" w:eastAsia="es-DO"/>
        </w:rPr>
        <w:t xml:space="preserve"> </w:t>
      </w:r>
      <w:r w:rsidRPr="002839E6">
        <w:rPr>
          <w:rFonts w:eastAsia="Calibri"/>
          <w:noProof/>
          <w:color w:val="4C4747"/>
          <w:lang w:val="es-MX"/>
        </w:rPr>
        <w:t>se completaron proyectos estratégicos como la Habilitación de computadoras usadas y el Despliegue de 175 Impresora a Nivel Nacional en modalidad de Leasing.</w:t>
      </w:r>
    </w:p>
    <w:p w14:paraId="6A13F972" w14:textId="77777777" w:rsidR="00713D01" w:rsidRPr="00713D01" w:rsidRDefault="00124475" w:rsidP="00713D01">
      <w:pPr>
        <w:pStyle w:val="Prrafodelista"/>
        <w:numPr>
          <w:ilvl w:val="0"/>
          <w:numId w:val="2"/>
        </w:numPr>
        <w:spacing w:line="360" w:lineRule="auto"/>
        <w:jc w:val="both"/>
        <w:rPr>
          <w:rFonts w:eastAsia="Calibri"/>
          <w:noProof/>
          <w:color w:val="4C4747"/>
          <w:lang w:val="es-MX"/>
        </w:rPr>
      </w:pPr>
      <w:r w:rsidRPr="00713D01">
        <w:rPr>
          <w:rFonts w:eastAsia="Calibri"/>
          <w:b/>
          <w:bCs/>
          <w:noProof/>
          <w:color w:val="4C4747"/>
          <w:lang w:val="es-MX"/>
        </w:rPr>
        <w:t>Modernización de la plataforma tecnológica</w:t>
      </w:r>
      <w:r w:rsidRPr="00713D01">
        <w:rPr>
          <w:rFonts w:eastAsia="Calibri"/>
          <w:noProof/>
          <w:color w:val="4C4747"/>
          <w:lang w:val="es-MX"/>
        </w:rPr>
        <w:t xml:space="preserve"> mediante la migración a SQL Server 2022 y la sustitución de servidores críticos que operaban fuera de soporte, reduciendo riesgos de seguridad.</w:t>
      </w:r>
    </w:p>
    <w:p w14:paraId="1829988A" w14:textId="77777777" w:rsidR="00713D01" w:rsidRDefault="001326C1" w:rsidP="00713D01">
      <w:pPr>
        <w:pStyle w:val="Prrafodelista"/>
        <w:numPr>
          <w:ilvl w:val="0"/>
          <w:numId w:val="2"/>
        </w:numPr>
        <w:spacing w:line="360" w:lineRule="auto"/>
        <w:jc w:val="both"/>
        <w:rPr>
          <w:rFonts w:eastAsia="Calibri"/>
          <w:noProof/>
          <w:color w:val="4C4747"/>
          <w:lang w:val="es-MX"/>
        </w:rPr>
      </w:pPr>
      <w:r w:rsidRPr="00713D01">
        <w:rPr>
          <w:rFonts w:eastAsia="Calibri"/>
          <w:b/>
          <w:bCs/>
          <w:noProof/>
          <w:color w:val="4C4747"/>
          <w:lang w:val="es-MX"/>
        </w:rPr>
        <w:t>Se completaron más de 20 proyectos</w:t>
      </w:r>
      <w:r w:rsidRPr="00713D01">
        <w:rPr>
          <w:rFonts w:eastAsia="Calibri"/>
          <w:noProof/>
          <w:color w:val="4C4747"/>
          <w:lang w:val="es-MX"/>
        </w:rPr>
        <w:t xml:space="preserve"> de desarrollo, incluyendo la APP Móvil de Identificación de Familias, la Separación del Módulo de Protección y Desarrollo Social y múltiples mejoras en SIGEPI. y la Migración del Portal Institucional de Joomla a WordPress.</w:t>
      </w:r>
    </w:p>
    <w:p w14:paraId="2BEC7839" w14:textId="77777777" w:rsidR="00713D01" w:rsidRDefault="001326C1" w:rsidP="00713D01">
      <w:pPr>
        <w:pStyle w:val="Prrafodelista"/>
        <w:numPr>
          <w:ilvl w:val="0"/>
          <w:numId w:val="2"/>
        </w:numPr>
        <w:spacing w:line="360" w:lineRule="auto"/>
        <w:jc w:val="both"/>
        <w:rPr>
          <w:rFonts w:eastAsia="Calibri"/>
          <w:noProof/>
          <w:color w:val="4C4747"/>
          <w:lang w:val="es-MX"/>
        </w:rPr>
      </w:pPr>
      <w:r w:rsidRPr="00713D01">
        <w:rPr>
          <w:rFonts w:eastAsia="Calibri"/>
          <w:b/>
          <w:bCs/>
          <w:noProof/>
          <w:color w:val="4C4747"/>
          <w:lang w:val="es-MX"/>
        </w:rPr>
        <w:t>Proyectos en curso:</w:t>
      </w:r>
      <w:r w:rsidRPr="00713D01">
        <w:rPr>
          <w:rFonts w:eastAsia="Calibri"/>
          <w:noProof/>
          <w:color w:val="4C4747"/>
          <w:lang w:val="es-MX"/>
        </w:rPr>
        <w:t xml:space="preserve"> La Actualización del App "Visitas Domiciliarias" y la APP INAIPI Creciendo Juntos presentan avances significativos (79% y 94% respectivamente).</w:t>
      </w:r>
    </w:p>
    <w:p w14:paraId="32237FD6" w14:textId="77777777" w:rsidR="00713D01" w:rsidRPr="00713D01" w:rsidRDefault="003408AF" w:rsidP="00713D01">
      <w:pPr>
        <w:pStyle w:val="Prrafodelista"/>
        <w:numPr>
          <w:ilvl w:val="0"/>
          <w:numId w:val="2"/>
        </w:numPr>
        <w:spacing w:line="360" w:lineRule="auto"/>
        <w:jc w:val="both"/>
        <w:rPr>
          <w:rFonts w:eastAsia="Calibri"/>
          <w:noProof/>
          <w:color w:val="4C4747"/>
          <w:lang w:val="es-MX"/>
        </w:rPr>
      </w:pPr>
      <w:r w:rsidRPr="00713D01">
        <w:rPr>
          <w:rFonts w:eastAsia="Calibri"/>
          <w:b/>
          <w:bCs/>
          <w:noProof/>
          <w:color w:val="4C4747"/>
          <w:lang w:val="es-MX"/>
        </w:rPr>
        <w:t>Se gestionó un portafolio de más de 70 proyectos</w:t>
      </w:r>
      <w:r w:rsidRPr="00713D01">
        <w:rPr>
          <w:rFonts w:eastAsia="Calibri"/>
          <w:noProof/>
          <w:color w:val="4C4747"/>
          <w:lang w:val="es-MX"/>
        </w:rPr>
        <w:t>. De los cuales se finalizaron con éxito más de Se completó con éxito el proyecto de "Implementación y Optimización de la PMO de TI en INAIPI, basada en el modelo OPM3".</w:t>
      </w:r>
    </w:p>
    <w:p w14:paraId="36FE5358" w14:textId="2E5B5B41" w:rsidR="00E57DA5" w:rsidRPr="00EF3053" w:rsidRDefault="003408AF" w:rsidP="00EF3053">
      <w:pPr>
        <w:pStyle w:val="Prrafodelista"/>
        <w:numPr>
          <w:ilvl w:val="0"/>
          <w:numId w:val="2"/>
        </w:numPr>
        <w:spacing w:line="360" w:lineRule="auto"/>
        <w:jc w:val="both"/>
        <w:rPr>
          <w:rFonts w:eastAsia="Calibri"/>
          <w:noProof/>
          <w:color w:val="4C4747"/>
          <w:lang w:val="es-MX"/>
        </w:rPr>
      </w:pPr>
      <w:r w:rsidRPr="00713D01">
        <w:rPr>
          <w:rFonts w:eastAsia="Calibri"/>
          <w:b/>
          <w:bCs/>
          <w:noProof/>
          <w:color w:val="4C4747"/>
          <w:lang w:val="es-MX"/>
        </w:rPr>
        <w:lastRenderedPageBreak/>
        <w:t>Madurez en Gestión</w:t>
      </w:r>
      <w:r w:rsidRPr="00713D01">
        <w:rPr>
          <w:rFonts w:eastAsia="Calibri"/>
          <w:noProof/>
          <w:color w:val="4C4747"/>
          <w:lang w:val="es-MX"/>
        </w:rPr>
        <w:t>: Se incrementó la madurez de la organización en la gestión de proyectos, creando una cultura más ordenada y orientada a resultados.</w:t>
      </w:r>
    </w:p>
    <w:p w14:paraId="30223320" w14:textId="3C623781" w:rsidR="003408AF" w:rsidRPr="00B9246A" w:rsidRDefault="003408AF" w:rsidP="003408AF">
      <w:pPr>
        <w:numPr>
          <w:ilvl w:val="0"/>
          <w:numId w:val="2"/>
        </w:numPr>
        <w:spacing w:before="100" w:beforeAutospacing="1" w:after="100" w:afterAutospacing="1" w:line="360" w:lineRule="auto"/>
        <w:jc w:val="both"/>
        <w:rPr>
          <w:rFonts w:eastAsia="Calibri"/>
          <w:noProof/>
          <w:color w:val="4C4747"/>
          <w:lang w:val="es-MX"/>
        </w:rPr>
      </w:pPr>
      <w:r w:rsidRPr="00B9246A">
        <w:rPr>
          <w:rFonts w:eastAsia="Calibri"/>
          <w:noProof/>
          <w:color w:val="4C4747"/>
          <w:lang w:val="es-MX"/>
        </w:rPr>
        <w:t>Se implementaron con éxito proyectos como la Segmentación de la red mediante VLANs Separadas, el Portal VPN la Instalación de SIEM en servidores, un Gestor de contraseñas centralizado y La Implementación de Servidor para Escaneo de Vulnerabilidades Web</w:t>
      </w:r>
      <w:r w:rsidR="00B9246A" w:rsidRPr="00B9246A">
        <w:rPr>
          <w:rFonts w:eastAsia="Calibri"/>
          <w:noProof/>
          <w:color w:val="4C4747"/>
          <w:lang w:val="es-MX"/>
        </w:rPr>
        <w:t>.</w:t>
      </w:r>
    </w:p>
    <w:p w14:paraId="1948D48F" w14:textId="77777777" w:rsidR="00B9246A" w:rsidRDefault="003408AF" w:rsidP="00B9246A">
      <w:pPr>
        <w:pStyle w:val="Prrafodelista"/>
        <w:numPr>
          <w:ilvl w:val="0"/>
          <w:numId w:val="2"/>
        </w:numPr>
        <w:spacing w:line="360" w:lineRule="auto"/>
        <w:jc w:val="both"/>
        <w:rPr>
          <w:rFonts w:eastAsia="Calibri"/>
          <w:noProof/>
          <w:color w:val="4C4747"/>
          <w:lang w:val="es-MX"/>
        </w:rPr>
      </w:pPr>
      <w:r w:rsidRPr="003408AF">
        <w:rPr>
          <w:rFonts w:eastAsia="Calibri"/>
          <w:noProof/>
          <w:color w:val="4C4747"/>
          <w:lang w:val="es-MX"/>
        </w:rPr>
        <w:t>Con SENASA, se avanzó en el desarrollo de herramientas tecnológicas clave —como un nuevo módulo de afiliación y APIs de consulta— que habilitarán un proceso más ágil para asegurar el derecho a la salud a los niños y niñas que reciben nuestros servicios.</w:t>
      </w:r>
    </w:p>
    <w:p w14:paraId="4E5882AF" w14:textId="03C4DF42" w:rsidR="00FA1196" w:rsidRPr="00B9246A" w:rsidRDefault="003408AF" w:rsidP="00B9246A">
      <w:pPr>
        <w:spacing w:line="360" w:lineRule="auto"/>
        <w:jc w:val="both"/>
        <w:rPr>
          <w:rFonts w:eastAsia="Calibri"/>
          <w:noProof/>
          <w:color w:val="4C4747"/>
          <w:lang w:val="es-MX"/>
        </w:rPr>
      </w:pPr>
      <w:r w:rsidRPr="00B9246A">
        <w:rPr>
          <w:rFonts w:eastAsia="Calibri"/>
          <w:noProof/>
          <w:color w:val="4C4747"/>
          <w:lang w:val="es-MX"/>
        </w:rPr>
        <w:t>Paralelamente, la nueva alianza con el SIUBEN permite desde ya posicionarnos como proveedores de información fundamental para este Importante sistema, asegurando que lleguen a la población más vulnerable los programas de asistencia social del estado dominicano.</w:t>
      </w:r>
    </w:p>
    <w:p w14:paraId="19128144" w14:textId="577CB1F6" w:rsidR="003910EE" w:rsidRPr="00FA1196" w:rsidRDefault="00713D01" w:rsidP="00B9246A">
      <w:pPr>
        <w:pStyle w:val="Ttulo2"/>
        <w:numPr>
          <w:ilvl w:val="1"/>
          <w:numId w:val="3"/>
        </w:numPr>
        <w:spacing w:before="0" w:after="160" w:line="360" w:lineRule="auto"/>
        <w:ind w:left="794" w:hanging="437"/>
        <w:jc w:val="both"/>
        <w:rPr>
          <w:rFonts w:cs="Times New Roman"/>
          <w:b/>
          <w:bCs/>
          <w:color w:val="4C4747"/>
          <w:szCs w:val="24"/>
          <w:lang w:val="es-MX"/>
        </w:rPr>
      </w:pPr>
      <w:bookmarkStart w:id="55" w:name="_Toc217065967"/>
      <w:r w:rsidRPr="00FA1196">
        <w:rPr>
          <w:rFonts w:cs="Times New Roman"/>
          <w:b/>
          <w:bCs/>
          <w:color w:val="4C4747"/>
          <w:szCs w:val="24"/>
          <w:lang w:val="es-MX"/>
        </w:rPr>
        <w:t>Desempeño de los procesos de</w:t>
      </w:r>
      <w:r w:rsidR="00E7523E" w:rsidRPr="00FA1196">
        <w:rPr>
          <w:rFonts w:cs="Times New Roman"/>
          <w:b/>
          <w:bCs/>
          <w:color w:val="4C4747"/>
          <w:szCs w:val="24"/>
          <w:lang w:val="es-MX"/>
        </w:rPr>
        <w:t xml:space="preserve"> </w:t>
      </w:r>
      <w:r w:rsidRPr="00FA1196">
        <w:rPr>
          <w:rFonts w:cs="Times New Roman"/>
          <w:b/>
          <w:bCs/>
          <w:color w:val="4C4747"/>
          <w:szCs w:val="24"/>
          <w:lang w:val="es-MX"/>
        </w:rPr>
        <w:t>Planificación y Desarrollo</w:t>
      </w:r>
      <w:bookmarkEnd w:id="55"/>
    </w:p>
    <w:p w14:paraId="198F787A" w14:textId="508E42F9" w:rsidR="00124475" w:rsidRPr="00B9246A" w:rsidRDefault="00B9246A" w:rsidP="00B9246A">
      <w:pPr>
        <w:spacing w:line="360" w:lineRule="auto"/>
        <w:jc w:val="both"/>
        <w:rPr>
          <w:rFonts w:eastAsia="Calibri"/>
          <w:b/>
          <w:bCs/>
          <w:noProof/>
          <w:color w:val="4C4747"/>
          <w:lang w:val="es-MX"/>
        </w:rPr>
      </w:pPr>
      <w:r>
        <w:rPr>
          <w:rFonts w:eastAsia="Calibri"/>
          <w:b/>
          <w:bCs/>
          <w:noProof/>
          <w:color w:val="4C4747"/>
          <w:lang w:val="es-MX"/>
        </w:rPr>
        <w:t xml:space="preserve">Departamento de </w:t>
      </w:r>
      <w:r w:rsidRPr="00B9246A">
        <w:rPr>
          <w:rFonts w:eastAsia="Calibri"/>
          <w:b/>
          <w:bCs/>
          <w:noProof/>
          <w:color w:val="4C4747"/>
          <w:lang w:val="es-MX"/>
        </w:rPr>
        <w:t>Formulación, Monitoreo y Evaluación de Planes, Programas y Proyectos</w:t>
      </w:r>
    </w:p>
    <w:p w14:paraId="27F85CC2" w14:textId="77777777" w:rsidR="00EF3053" w:rsidRDefault="00B9246A" w:rsidP="00B9246A">
      <w:pPr>
        <w:spacing w:line="360" w:lineRule="auto"/>
        <w:jc w:val="both"/>
        <w:rPr>
          <w:rFonts w:eastAsia="Calibri"/>
          <w:color w:val="4C4747"/>
          <w:lang w:val="es-MX"/>
        </w:rPr>
      </w:pPr>
      <w:r w:rsidRPr="00B9246A">
        <w:rPr>
          <w:rFonts w:eastAsia="Calibri"/>
          <w:color w:val="4C4747"/>
          <w:lang w:val="es-MX"/>
        </w:rPr>
        <w:t>Tiene la responsabilidad de coordinar y conducir, con los actores institucionales involucrados, el proceso de formulación de planes, programas y proyectos.</w:t>
      </w:r>
    </w:p>
    <w:p w14:paraId="330542E4" w14:textId="50138CE6" w:rsidR="00E57DA5" w:rsidRPr="00B9246A" w:rsidRDefault="00B9246A" w:rsidP="00B9246A">
      <w:pPr>
        <w:spacing w:line="360" w:lineRule="auto"/>
        <w:jc w:val="both"/>
        <w:rPr>
          <w:rFonts w:eastAsia="Calibri"/>
          <w:color w:val="4C4747"/>
          <w:lang w:val="es-MX"/>
        </w:rPr>
      </w:pPr>
      <w:r w:rsidRPr="00B9246A">
        <w:rPr>
          <w:rFonts w:eastAsia="Calibri"/>
          <w:color w:val="4C4747"/>
          <w:lang w:val="es-MX"/>
        </w:rPr>
        <w:t>Así mismo, tiene a su cargo el monitoreo y evaluación del cumplimiento de las políticas, planes, programas y proyectos a nivel de resultados e impactos.</w:t>
      </w:r>
      <w:r w:rsidR="00EF3053">
        <w:rPr>
          <w:rFonts w:eastAsia="Calibri"/>
          <w:color w:val="4C4747"/>
          <w:lang w:val="es-MX"/>
        </w:rPr>
        <w:t xml:space="preserve"> </w:t>
      </w:r>
      <w:r w:rsidRPr="00B9246A">
        <w:rPr>
          <w:rFonts w:eastAsia="Calibri"/>
          <w:color w:val="4C4747"/>
          <w:lang w:val="es-MX"/>
        </w:rPr>
        <w:t>La unidad ejecutora ha velado en diferentes ámbitos por el cumplimiento de sus funciones mediante el seguimiento y control de las actividades planteadas.</w:t>
      </w:r>
    </w:p>
    <w:p w14:paraId="1E8C9D29" w14:textId="77777777" w:rsidR="00B9246A" w:rsidRPr="00B9246A" w:rsidRDefault="00B9246A" w:rsidP="00B9246A">
      <w:pPr>
        <w:spacing w:line="360" w:lineRule="auto"/>
        <w:jc w:val="both"/>
        <w:rPr>
          <w:rFonts w:eastAsia="Calibri"/>
          <w:color w:val="4C4747"/>
          <w:lang w:val="es-MX"/>
        </w:rPr>
      </w:pPr>
      <w:r w:rsidRPr="00B9246A">
        <w:rPr>
          <w:rFonts w:eastAsia="Calibri"/>
          <w:color w:val="4C4747"/>
          <w:lang w:val="es-MX"/>
        </w:rPr>
        <w:lastRenderedPageBreak/>
        <w:t>A continuación, se detallan las actividades realizadas por el área:</w:t>
      </w:r>
    </w:p>
    <w:p w14:paraId="1375DD7A" w14:textId="77777777" w:rsidR="00B9246A" w:rsidRPr="00B9246A" w:rsidRDefault="00B9246A" w:rsidP="00B9246A">
      <w:pPr>
        <w:pStyle w:val="Prrafodelista"/>
        <w:numPr>
          <w:ilvl w:val="0"/>
          <w:numId w:val="34"/>
        </w:numPr>
        <w:spacing w:line="360" w:lineRule="auto"/>
        <w:jc w:val="both"/>
        <w:rPr>
          <w:rFonts w:eastAsia="Calibri"/>
          <w:color w:val="4C4747"/>
          <w:lang w:val="es-MX"/>
        </w:rPr>
      </w:pPr>
      <w:r w:rsidRPr="00B9246A">
        <w:rPr>
          <w:rFonts w:eastAsia="Calibri"/>
          <w:color w:val="4C4747"/>
          <w:lang w:val="es-MX"/>
        </w:rPr>
        <w:t>Coordinación con los actores institucionales involucrados en el proceso de formulación de planes, programas y proyectos, y el monitoreo y evaluación del cumplimiento a nivel de resultados e impactos.</w:t>
      </w:r>
    </w:p>
    <w:p w14:paraId="2BBE51E9" w14:textId="77777777" w:rsidR="00B9246A" w:rsidRPr="00B9246A" w:rsidRDefault="00B9246A" w:rsidP="00B9246A">
      <w:pPr>
        <w:pStyle w:val="Prrafodelista"/>
        <w:numPr>
          <w:ilvl w:val="0"/>
          <w:numId w:val="34"/>
        </w:numPr>
        <w:spacing w:line="360" w:lineRule="auto"/>
        <w:jc w:val="both"/>
        <w:rPr>
          <w:rFonts w:eastAsia="Calibri"/>
          <w:color w:val="4C4747"/>
          <w:lang w:val="es-MX"/>
        </w:rPr>
      </w:pPr>
      <w:r w:rsidRPr="00B9246A">
        <w:rPr>
          <w:rFonts w:eastAsia="Calibri"/>
          <w:color w:val="4C4747"/>
          <w:lang w:val="es-MX"/>
        </w:rPr>
        <w:t>Elaboración de los informes trimestrales de avance programático y presupuestario en el SPME que gestiona el MINERD, de manera oportuna.</w:t>
      </w:r>
    </w:p>
    <w:p w14:paraId="3F592126" w14:textId="31EEC81D" w:rsidR="00B9246A" w:rsidRPr="00B9246A" w:rsidRDefault="00B9246A" w:rsidP="00B9246A">
      <w:pPr>
        <w:pStyle w:val="Prrafodelista"/>
        <w:numPr>
          <w:ilvl w:val="0"/>
          <w:numId w:val="34"/>
        </w:numPr>
        <w:spacing w:line="360" w:lineRule="auto"/>
        <w:jc w:val="both"/>
        <w:rPr>
          <w:rFonts w:eastAsia="Calibri"/>
          <w:color w:val="4C4747"/>
          <w:lang w:val="es-MX"/>
        </w:rPr>
      </w:pPr>
      <w:bookmarkStart w:id="56" w:name="_Hlk153278836"/>
      <w:r w:rsidRPr="00B9246A">
        <w:rPr>
          <w:rFonts w:eastAsia="Calibri"/>
          <w:color w:val="4C4747"/>
          <w:lang w:val="es-MX"/>
        </w:rPr>
        <w:t>Elaboración del informe sobre la ejecución presupuestaria</w:t>
      </w:r>
      <w:r w:rsidR="00CF5874">
        <w:rPr>
          <w:rFonts w:eastAsia="Calibri"/>
          <w:color w:val="4C4747"/>
          <w:lang w:val="es-MX"/>
        </w:rPr>
        <w:t xml:space="preserve"> </w:t>
      </w:r>
      <w:proofErr w:type="spellStart"/>
      <w:r w:rsidR="00CF5874">
        <w:rPr>
          <w:rFonts w:eastAsia="Calibri"/>
          <w:color w:val="4C4747"/>
          <w:lang w:val="es-MX"/>
        </w:rPr>
        <w:t>PoR</w:t>
      </w:r>
      <w:proofErr w:type="spellEnd"/>
      <w:r w:rsidRPr="00B9246A">
        <w:rPr>
          <w:rFonts w:eastAsia="Calibri"/>
          <w:color w:val="4C4747"/>
          <w:lang w:val="es-MX"/>
        </w:rPr>
        <w:t>.</w:t>
      </w:r>
    </w:p>
    <w:bookmarkEnd w:id="56"/>
    <w:p w14:paraId="59598FE9" w14:textId="77777777" w:rsidR="00B9246A" w:rsidRPr="00B9246A" w:rsidRDefault="00B9246A" w:rsidP="00B9246A">
      <w:pPr>
        <w:pStyle w:val="Prrafodelista"/>
        <w:numPr>
          <w:ilvl w:val="0"/>
          <w:numId w:val="34"/>
        </w:numPr>
        <w:spacing w:line="360" w:lineRule="auto"/>
        <w:jc w:val="both"/>
        <w:rPr>
          <w:rFonts w:eastAsia="Calibri"/>
          <w:color w:val="4C4747"/>
          <w:lang w:val="es-MX"/>
        </w:rPr>
      </w:pPr>
      <w:r w:rsidRPr="00B9246A">
        <w:rPr>
          <w:rFonts w:eastAsia="Calibri"/>
          <w:color w:val="4C4747"/>
          <w:lang w:val="es-MX"/>
        </w:rPr>
        <w:t xml:space="preserve">Evaluación de la Estructura Programática del Presupuesto orientado a resultados, a los fines de que sea verificada y aprobada. </w:t>
      </w:r>
    </w:p>
    <w:p w14:paraId="5BF2C711" w14:textId="77777777" w:rsidR="00B9246A" w:rsidRPr="00B9246A" w:rsidRDefault="00B9246A" w:rsidP="00B9246A">
      <w:pPr>
        <w:pStyle w:val="Prrafodelista"/>
        <w:numPr>
          <w:ilvl w:val="0"/>
          <w:numId w:val="34"/>
        </w:numPr>
        <w:spacing w:line="360" w:lineRule="auto"/>
        <w:jc w:val="both"/>
        <w:rPr>
          <w:rFonts w:eastAsia="Calibri"/>
          <w:color w:val="4C4747"/>
          <w:lang w:val="es-MX"/>
        </w:rPr>
      </w:pPr>
      <w:r w:rsidRPr="00B9246A">
        <w:rPr>
          <w:rFonts w:eastAsia="Calibri"/>
          <w:color w:val="4C4747"/>
          <w:lang w:val="es-MX"/>
        </w:rPr>
        <w:t xml:space="preserve">Seguimiento a todas las unidades ejecutoras a los fines de que realicen las tareas asignadas en el </w:t>
      </w:r>
      <w:proofErr w:type="spellStart"/>
      <w:r w:rsidRPr="00B9246A">
        <w:rPr>
          <w:rFonts w:eastAsia="Calibri"/>
          <w:color w:val="4C4747"/>
          <w:lang w:val="es-MX"/>
        </w:rPr>
        <w:t>Kristhal</w:t>
      </w:r>
      <w:proofErr w:type="spellEnd"/>
      <w:r w:rsidRPr="00B9246A">
        <w:rPr>
          <w:rFonts w:eastAsia="Calibri"/>
          <w:color w:val="4C4747"/>
          <w:lang w:val="es-MX"/>
        </w:rPr>
        <w:t>.</w:t>
      </w:r>
    </w:p>
    <w:p w14:paraId="0BCBC6D3" w14:textId="77777777" w:rsidR="00B9246A" w:rsidRPr="00B9246A" w:rsidRDefault="00B9246A" w:rsidP="00B9246A">
      <w:pPr>
        <w:pStyle w:val="Prrafodelista"/>
        <w:numPr>
          <w:ilvl w:val="0"/>
          <w:numId w:val="34"/>
        </w:numPr>
        <w:spacing w:line="360" w:lineRule="auto"/>
        <w:jc w:val="both"/>
        <w:rPr>
          <w:rFonts w:eastAsia="Calibri"/>
          <w:color w:val="4C4747"/>
          <w:lang w:val="es-MX"/>
        </w:rPr>
      </w:pPr>
      <w:r w:rsidRPr="00B9246A">
        <w:rPr>
          <w:rFonts w:eastAsia="Calibri"/>
          <w:color w:val="4C4747"/>
          <w:lang w:val="es-MX"/>
        </w:rPr>
        <w:t>Elaboración de los datos estadísticos para El Sistema de Información y Gestión para la Gobernabilidad Democrática (SIGOB).</w:t>
      </w:r>
    </w:p>
    <w:p w14:paraId="2397327E" w14:textId="2DA5C866" w:rsidR="00B9246A" w:rsidRDefault="00B9246A" w:rsidP="00B9246A">
      <w:pPr>
        <w:pStyle w:val="Prrafodelista"/>
        <w:numPr>
          <w:ilvl w:val="0"/>
          <w:numId w:val="2"/>
        </w:numPr>
        <w:spacing w:line="360" w:lineRule="auto"/>
        <w:jc w:val="both"/>
        <w:rPr>
          <w:rFonts w:eastAsia="Calibri"/>
          <w:noProof/>
          <w:color w:val="4C4747"/>
          <w:lang w:val="es-MX"/>
        </w:rPr>
      </w:pPr>
      <w:r w:rsidRPr="00B9246A">
        <w:rPr>
          <w:rFonts w:eastAsia="Calibri"/>
          <w:noProof/>
          <w:color w:val="4C4747"/>
          <w:lang w:val="es-MX"/>
        </w:rPr>
        <w:t>Como resultado de la planificación operativa con enfoque a resultados, se formul</w:t>
      </w:r>
      <w:r w:rsidR="00CF5874">
        <w:rPr>
          <w:rFonts w:eastAsia="Calibri"/>
          <w:noProof/>
          <w:color w:val="4C4747"/>
          <w:lang w:val="es-MX"/>
        </w:rPr>
        <w:t>ó</w:t>
      </w:r>
      <w:r w:rsidRPr="00B9246A">
        <w:rPr>
          <w:rFonts w:eastAsia="Calibri"/>
          <w:noProof/>
          <w:color w:val="4C4747"/>
          <w:lang w:val="es-MX"/>
        </w:rPr>
        <w:t xml:space="preserve"> del Plan Operativo Anual 202</w:t>
      </w:r>
      <w:r w:rsidR="00CF5874">
        <w:rPr>
          <w:rFonts w:eastAsia="Calibri"/>
          <w:noProof/>
          <w:color w:val="4C4747"/>
          <w:lang w:val="es-MX"/>
        </w:rPr>
        <w:t>6</w:t>
      </w:r>
      <w:r w:rsidRPr="00B9246A">
        <w:rPr>
          <w:rFonts w:eastAsia="Calibri"/>
          <w:noProof/>
          <w:color w:val="4C4747"/>
          <w:lang w:val="es-MX"/>
        </w:rPr>
        <w:t xml:space="preserve"> en coordinación con las demás áreas de la institución, con los parámetros establecido en el Plan Estratégico Institucional 202</w:t>
      </w:r>
      <w:r w:rsidR="00CF5874">
        <w:rPr>
          <w:rFonts w:eastAsia="Calibri"/>
          <w:noProof/>
          <w:color w:val="4C4747"/>
          <w:lang w:val="es-MX"/>
        </w:rPr>
        <w:t>5</w:t>
      </w:r>
      <w:r w:rsidRPr="00B9246A">
        <w:rPr>
          <w:rFonts w:eastAsia="Calibri"/>
          <w:noProof/>
          <w:color w:val="4C4747"/>
          <w:lang w:val="es-MX"/>
        </w:rPr>
        <w:t>-202</w:t>
      </w:r>
      <w:r w:rsidR="00CF5874">
        <w:rPr>
          <w:rFonts w:eastAsia="Calibri"/>
          <w:noProof/>
          <w:color w:val="4C4747"/>
          <w:lang w:val="es-MX"/>
        </w:rPr>
        <w:t>8</w:t>
      </w:r>
      <w:r w:rsidRPr="00B9246A">
        <w:rPr>
          <w:rFonts w:eastAsia="Calibri"/>
          <w:noProof/>
          <w:color w:val="4C4747"/>
          <w:lang w:val="es-MX"/>
        </w:rPr>
        <w:t>.</w:t>
      </w:r>
    </w:p>
    <w:p w14:paraId="63680F29" w14:textId="4EA73F86" w:rsidR="00B9246A" w:rsidRPr="00B9246A" w:rsidRDefault="00B9246A" w:rsidP="00B9246A">
      <w:pPr>
        <w:pStyle w:val="Prrafodelista"/>
        <w:numPr>
          <w:ilvl w:val="0"/>
          <w:numId w:val="2"/>
        </w:numPr>
        <w:spacing w:line="360" w:lineRule="auto"/>
        <w:jc w:val="both"/>
        <w:rPr>
          <w:rFonts w:eastAsia="Calibri"/>
          <w:color w:val="4C4747"/>
          <w:lang w:val="es-MX"/>
        </w:rPr>
      </w:pPr>
      <w:r w:rsidRPr="00B9246A">
        <w:rPr>
          <w:rFonts w:eastAsia="Calibri"/>
          <w:color w:val="4C4747"/>
          <w:lang w:val="es-MX"/>
        </w:rPr>
        <w:t>Emisión de los informes trimestral y semestral del avance del Plan Operativo Anual</w:t>
      </w:r>
      <w:r w:rsidR="00CF5874">
        <w:rPr>
          <w:rFonts w:eastAsia="Calibri"/>
          <w:color w:val="4C4747"/>
          <w:lang w:val="es-MX"/>
        </w:rPr>
        <w:t xml:space="preserve"> 2025.</w:t>
      </w:r>
    </w:p>
    <w:p w14:paraId="2A1A8691" w14:textId="777CD62E" w:rsidR="00B9246A" w:rsidRPr="00B9246A" w:rsidRDefault="00B9246A" w:rsidP="00B9246A">
      <w:pPr>
        <w:pStyle w:val="Prrafodelista"/>
        <w:numPr>
          <w:ilvl w:val="0"/>
          <w:numId w:val="2"/>
        </w:numPr>
        <w:spacing w:line="360" w:lineRule="auto"/>
        <w:jc w:val="both"/>
        <w:rPr>
          <w:rFonts w:eastAsia="Calibri"/>
          <w:color w:val="4C4747"/>
          <w:lang w:val="es-MX"/>
        </w:rPr>
      </w:pPr>
      <w:r w:rsidRPr="00B9246A">
        <w:rPr>
          <w:rFonts w:eastAsia="Calibri"/>
          <w:color w:val="4C4747"/>
          <w:lang w:val="es-MX"/>
        </w:rPr>
        <w:t>Emisión de los informes trimestral y anual de los logros de los indicadores</w:t>
      </w:r>
      <w:r w:rsidR="00CF5874">
        <w:rPr>
          <w:rFonts w:eastAsia="Calibri"/>
          <w:color w:val="4C4747"/>
          <w:lang w:val="es-MX"/>
        </w:rPr>
        <w:t>.</w:t>
      </w:r>
    </w:p>
    <w:p w14:paraId="56A92704" w14:textId="77777777" w:rsidR="00B9246A" w:rsidRPr="00B9246A" w:rsidRDefault="00B9246A" w:rsidP="00B9246A">
      <w:pPr>
        <w:pStyle w:val="Prrafodelista"/>
        <w:numPr>
          <w:ilvl w:val="0"/>
          <w:numId w:val="2"/>
        </w:numPr>
        <w:spacing w:line="360" w:lineRule="auto"/>
        <w:jc w:val="both"/>
        <w:rPr>
          <w:rFonts w:eastAsia="Calibri"/>
          <w:color w:val="4C4747"/>
          <w:lang w:val="es-MX"/>
        </w:rPr>
      </w:pPr>
      <w:r w:rsidRPr="00B9246A">
        <w:rPr>
          <w:rFonts w:eastAsia="Calibri"/>
          <w:color w:val="4C4747"/>
          <w:lang w:val="es-MX"/>
        </w:rPr>
        <w:t>Preparación de informes mensuales del impacto de los programas y proyectos ejecutados.</w:t>
      </w:r>
    </w:p>
    <w:p w14:paraId="324AA317" w14:textId="77777777" w:rsidR="00B9246A" w:rsidRPr="00B9246A" w:rsidRDefault="00B9246A" w:rsidP="00B9246A">
      <w:pPr>
        <w:pStyle w:val="Prrafodelista"/>
        <w:numPr>
          <w:ilvl w:val="0"/>
          <w:numId w:val="2"/>
        </w:numPr>
        <w:spacing w:line="360" w:lineRule="auto"/>
        <w:jc w:val="both"/>
        <w:rPr>
          <w:rFonts w:eastAsia="Calibri"/>
          <w:color w:val="4C4747"/>
          <w:lang w:val="es-MX"/>
        </w:rPr>
      </w:pPr>
      <w:r w:rsidRPr="00B9246A">
        <w:rPr>
          <w:rFonts w:eastAsia="Calibri"/>
          <w:color w:val="4C4747"/>
          <w:lang w:val="es-MX"/>
        </w:rPr>
        <w:lastRenderedPageBreak/>
        <w:t>Redacción de informes de rendición de cuentas institucional a las distintas instancias a lo interno y externo en los niveles de Planificación Intersectorial y Nacional.</w:t>
      </w:r>
    </w:p>
    <w:p w14:paraId="76DE02B5" w14:textId="0DE97D70" w:rsidR="00FA1196" w:rsidRPr="00C22932" w:rsidRDefault="00B9246A" w:rsidP="00FA1196">
      <w:pPr>
        <w:pStyle w:val="Prrafodelista"/>
        <w:numPr>
          <w:ilvl w:val="0"/>
          <w:numId w:val="2"/>
        </w:numPr>
        <w:spacing w:line="360" w:lineRule="auto"/>
        <w:jc w:val="both"/>
        <w:rPr>
          <w:rFonts w:eastAsia="Calibri"/>
          <w:color w:val="4C4747"/>
          <w:lang w:val="es-MX"/>
        </w:rPr>
      </w:pPr>
      <w:r w:rsidRPr="00B9246A">
        <w:rPr>
          <w:rFonts w:eastAsia="Calibri"/>
          <w:color w:val="4C4747"/>
          <w:lang w:val="es-MX"/>
        </w:rPr>
        <w:t>Presentación de un informe situacional del estatus de los indicadores: Sistema de Monitoreo de la Administración Pública (SISMAP), Sistema de Medición Continúa de Avance TIC y e-Gobierno (SISTICGE), Dirección General de Ética e Integridad Gubernamental (DIGEIG), Dirección General de Presupuesto (DIGEPRES), Normas Básicas de Control Interno (NOBACI) y Sistema de Compras y Contrataciones (SISCOMPRAS).</w:t>
      </w:r>
    </w:p>
    <w:p w14:paraId="066BBAA9" w14:textId="74CA3DA0" w:rsidR="00B9246A" w:rsidRPr="00B9246A" w:rsidRDefault="00B9246A" w:rsidP="00B9246A">
      <w:pPr>
        <w:spacing w:line="360" w:lineRule="auto"/>
        <w:jc w:val="both"/>
        <w:rPr>
          <w:rFonts w:eastAsia="Calibri"/>
          <w:b/>
          <w:bCs/>
          <w:noProof/>
          <w:color w:val="4C4747"/>
        </w:rPr>
      </w:pPr>
      <w:r w:rsidRPr="00B6269E">
        <w:rPr>
          <w:rFonts w:eastAsia="Calibri"/>
          <w:b/>
          <w:bCs/>
          <w:noProof/>
          <w:color w:val="4C4747"/>
        </w:rPr>
        <w:t>Tabla 70: Indicadores de gesti</w:t>
      </w:r>
      <w:r w:rsidR="00B6269E">
        <w:rPr>
          <w:rFonts w:eastAsia="Calibri"/>
          <w:b/>
          <w:bCs/>
          <w:noProof/>
          <w:color w:val="4C4747"/>
        </w:rPr>
        <w:t>ó</w:t>
      </w:r>
      <w:r w:rsidRPr="00B6269E">
        <w:rPr>
          <w:rFonts w:eastAsia="Calibri"/>
          <w:b/>
          <w:bCs/>
          <w:noProof/>
          <w:color w:val="4C4747"/>
        </w:rPr>
        <w:t>n.</w:t>
      </w:r>
    </w:p>
    <w:tbl>
      <w:tblPr>
        <w:tblW w:w="7955" w:type="dxa"/>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CellMar>
          <w:left w:w="70" w:type="dxa"/>
          <w:right w:w="70" w:type="dxa"/>
        </w:tblCellMar>
        <w:tblLook w:val="04A0" w:firstRow="1" w:lastRow="0" w:firstColumn="1" w:lastColumn="0" w:noHBand="0" w:noVBand="1"/>
      </w:tblPr>
      <w:tblGrid>
        <w:gridCol w:w="2405"/>
        <w:gridCol w:w="1835"/>
        <w:gridCol w:w="1447"/>
        <w:gridCol w:w="2268"/>
      </w:tblGrid>
      <w:tr w:rsidR="00B9246A" w:rsidRPr="004A4F17" w14:paraId="6C616C9B" w14:textId="77777777" w:rsidTr="00B9246A">
        <w:trPr>
          <w:trHeight w:val="565"/>
          <w:tblHeader/>
        </w:trPr>
        <w:tc>
          <w:tcPr>
            <w:tcW w:w="2405" w:type="dxa"/>
            <w:shd w:val="clear" w:color="auto" w:fill="002060"/>
            <w:noWrap/>
            <w:vAlign w:val="center"/>
            <w:hideMark/>
          </w:tcPr>
          <w:p w14:paraId="6A2AD315" w14:textId="77777777" w:rsidR="00B9246A" w:rsidRPr="00B9246A" w:rsidRDefault="00B9246A" w:rsidP="006060E6">
            <w:pPr>
              <w:spacing w:line="360" w:lineRule="auto"/>
              <w:contextualSpacing/>
              <w:jc w:val="center"/>
              <w:rPr>
                <w:rFonts w:eastAsia="Calibri"/>
                <w:b/>
                <w:bCs/>
                <w:color w:val="FFFFFF" w:themeColor="background1"/>
                <w:lang w:val="es-MX"/>
              </w:rPr>
            </w:pPr>
            <w:r w:rsidRPr="00B9246A">
              <w:rPr>
                <w:rFonts w:eastAsia="Calibri"/>
                <w:b/>
                <w:bCs/>
                <w:color w:val="FFFFFF" w:themeColor="background1"/>
                <w:lang w:val="es-MX"/>
              </w:rPr>
              <w:t>Institución</w:t>
            </w:r>
          </w:p>
        </w:tc>
        <w:tc>
          <w:tcPr>
            <w:tcW w:w="1835" w:type="dxa"/>
            <w:shd w:val="clear" w:color="auto" w:fill="002060"/>
            <w:noWrap/>
            <w:vAlign w:val="center"/>
            <w:hideMark/>
          </w:tcPr>
          <w:p w14:paraId="07F0B874" w14:textId="77777777" w:rsidR="00B9246A" w:rsidRPr="00B9246A" w:rsidRDefault="00B9246A" w:rsidP="006060E6">
            <w:pPr>
              <w:spacing w:line="360" w:lineRule="auto"/>
              <w:contextualSpacing/>
              <w:jc w:val="center"/>
              <w:rPr>
                <w:rFonts w:eastAsia="Calibri"/>
                <w:b/>
                <w:bCs/>
                <w:color w:val="FFFFFF" w:themeColor="background1"/>
                <w:lang w:val="es-MX"/>
              </w:rPr>
            </w:pPr>
            <w:r w:rsidRPr="00B9246A">
              <w:rPr>
                <w:rFonts w:eastAsia="Calibri"/>
                <w:b/>
                <w:bCs/>
                <w:color w:val="FFFFFF" w:themeColor="background1"/>
                <w:lang w:val="es-MX"/>
              </w:rPr>
              <w:t>Indicador</w:t>
            </w:r>
          </w:p>
        </w:tc>
        <w:tc>
          <w:tcPr>
            <w:tcW w:w="1447" w:type="dxa"/>
            <w:shd w:val="clear" w:color="auto" w:fill="002060"/>
            <w:noWrap/>
            <w:vAlign w:val="center"/>
            <w:hideMark/>
          </w:tcPr>
          <w:p w14:paraId="38E0FC3A" w14:textId="77777777" w:rsidR="00B9246A" w:rsidRPr="00B9246A" w:rsidRDefault="00B9246A" w:rsidP="006060E6">
            <w:pPr>
              <w:spacing w:line="360" w:lineRule="auto"/>
              <w:contextualSpacing/>
              <w:jc w:val="center"/>
              <w:rPr>
                <w:rFonts w:eastAsia="Calibri"/>
                <w:b/>
                <w:bCs/>
                <w:color w:val="FFFFFF" w:themeColor="background1"/>
                <w:lang w:val="es-MX"/>
              </w:rPr>
            </w:pPr>
            <w:r w:rsidRPr="00B9246A">
              <w:rPr>
                <w:rFonts w:eastAsia="Calibri"/>
                <w:b/>
                <w:bCs/>
                <w:color w:val="FFFFFF" w:themeColor="background1"/>
                <w:lang w:val="es-MX"/>
              </w:rPr>
              <w:t>Porcentaje</w:t>
            </w:r>
          </w:p>
        </w:tc>
        <w:tc>
          <w:tcPr>
            <w:tcW w:w="2268" w:type="dxa"/>
            <w:shd w:val="clear" w:color="auto" w:fill="002060"/>
            <w:noWrap/>
            <w:vAlign w:val="center"/>
            <w:hideMark/>
          </w:tcPr>
          <w:p w14:paraId="2A391EDA" w14:textId="77777777" w:rsidR="00B9246A" w:rsidRPr="00B9246A" w:rsidRDefault="00B9246A" w:rsidP="006060E6">
            <w:pPr>
              <w:spacing w:line="360" w:lineRule="auto"/>
              <w:contextualSpacing/>
              <w:jc w:val="center"/>
              <w:rPr>
                <w:rFonts w:eastAsia="Calibri"/>
                <w:b/>
                <w:bCs/>
                <w:color w:val="FFFFFF" w:themeColor="background1"/>
                <w:lang w:val="es-MX"/>
              </w:rPr>
            </w:pPr>
            <w:r w:rsidRPr="00B9246A">
              <w:rPr>
                <w:rFonts w:eastAsia="Calibri"/>
                <w:b/>
                <w:bCs/>
                <w:color w:val="FFFFFF" w:themeColor="background1"/>
                <w:lang w:val="es-MX"/>
              </w:rPr>
              <w:t>Estatus</w:t>
            </w:r>
          </w:p>
        </w:tc>
      </w:tr>
      <w:tr w:rsidR="00B9246A" w:rsidRPr="00C27547" w14:paraId="293DBF6A" w14:textId="77777777" w:rsidTr="00B9246A">
        <w:trPr>
          <w:trHeight w:val="565"/>
        </w:trPr>
        <w:tc>
          <w:tcPr>
            <w:tcW w:w="2405" w:type="dxa"/>
            <w:noWrap/>
            <w:vAlign w:val="center"/>
            <w:hideMark/>
          </w:tcPr>
          <w:p w14:paraId="70906739" w14:textId="77777777" w:rsidR="00B9246A" w:rsidRPr="00B9246A" w:rsidRDefault="00B9246A" w:rsidP="006060E6">
            <w:pPr>
              <w:pStyle w:val="Sinespaciado"/>
              <w:rPr>
                <w:color w:val="4C4747"/>
                <w:lang w:val="es-MX"/>
              </w:rPr>
            </w:pPr>
            <w:r w:rsidRPr="00B9246A">
              <w:rPr>
                <w:color w:val="4C4747"/>
                <w:lang w:val="es-MX"/>
              </w:rPr>
              <w:t>Ministerio de Administración Pública</w:t>
            </w:r>
          </w:p>
        </w:tc>
        <w:tc>
          <w:tcPr>
            <w:tcW w:w="1835" w:type="dxa"/>
            <w:noWrap/>
            <w:vAlign w:val="center"/>
            <w:hideMark/>
          </w:tcPr>
          <w:p w14:paraId="6ED4EBB7" w14:textId="77777777" w:rsidR="00B9246A" w:rsidRPr="00B9246A" w:rsidRDefault="00B9246A" w:rsidP="006060E6">
            <w:pPr>
              <w:pStyle w:val="Sinespaciado"/>
              <w:rPr>
                <w:color w:val="4C4747"/>
                <w:lang w:val="es-MX"/>
              </w:rPr>
            </w:pPr>
            <w:r w:rsidRPr="00B9246A">
              <w:rPr>
                <w:color w:val="4C4747"/>
                <w:lang w:val="es-MX"/>
              </w:rPr>
              <w:t>SISMAP</w:t>
            </w:r>
          </w:p>
        </w:tc>
        <w:tc>
          <w:tcPr>
            <w:tcW w:w="1447" w:type="dxa"/>
            <w:noWrap/>
            <w:vAlign w:val="center"/>
            <w:hideMark/>
          </w:tcPr>
          <w:p w14:paraId="7963CEFA" w14:textId="78A226B7" w:rsidR="00B9246A" w:rsidRPr="00B9246A" w:rsidRDefault="00CF5874" w:rsidP="006060E6">
            <w:pPr>
              <w:pStyle w:val="Sinespaciado"/>
              <w:jc w:val="center"/>
              <w:rPr>
                <w:color w:val="4C4747"/>
                <w:lang w:val="es-MX"/>
              </w:rPr>
            </w:pPr>
            <w:r>
              <w:rPr>
                <w:color w:val="4C4747"/>
                <w:lang w:val="es-MX"/>
              </w:rPr>
              <w:t>84.85%</w:t>
            </w:r>
          </w:p>
        </w:tc>
        <w:tc>
          <w:tcPr>
            <w:tcW w:w="2268" w:type="dxa"/>
            <w:vAlign w:val="center"/>
            <w:hideMark/>
          </w:tcPr>
          <w:p w14:paraId="050844A2" w14:textId="77777777" w:rsidR="00B9246A" w:rsidRPr="00B9246A" w:rsidRDefault="00B9246A" w:rsidP="006060E6">
            <w:pPr>
              <w:pStyle w:val="Sinespaciado"/>
              <w:rPr>
                <w:color w:val="4C4747"/>
                <w:lang w:val="es-MX"/>
              </w:rPr>
            </w:pPr>
            <w:r w:rsidRPr="00B9246A">
              <w:rPr>
                <w:color w:val="4C4747"/>
                <w:lang w:val="es-MX"/>
              </w:rPr>
              <w:t>En cumplimiento con los plazos</w:t>
            </w:r>
          </w:p>
        </w:tc>
      </w:tr>
      <w:tr w:rsidR="00B9246A" w:rsidRPr="00C27547" w14:paraId="23A79F71" w14:textId="77777777" w:rsidTr="00B9246A">
        <w:trPr>
          <w:trHeight w:val="565"/>
        </w:trPr>
        <w:tc>
          <w:tcPr>
            <w:tcW w:w="2405" w:type="dxa"/>
            <w:noWrap/>
            <w:vAlign w:val="center"/>
            <w:hideMark/>
          </w:tcPr>
          <w:p w14:paraId="40E500B4" w14:textId="77777777" w:rsidR="00B9246A" w:rsidRPr="00B9246A" w:rsidRDefault="00B9246A" w:rsidP="006060E6">
            <w:pPr>
              <w:pStyle w:val="Sinespaciado"/>
              <w:rPr>
                <w:color w:val="4C4747"/>
                <w:lang w:val="es-MX"/>
              </w:rPr>
            </w:pPr>
            <w:r w:rsidRPr="00B9246A">
              <w:rPr>
                <w:color w:val="4C4747"/>
                <w:lang w:val="es-MX"/>
              </w:rPr>
              <w:t>Oficina Gubernamental de Tecnologías de la Información y Comunicación</w:t>
            </w:r>
          </w:p>
        </w:tc>
        <w:tc>
          <w:tcPr>
            <w:tcW w:w="1835" w:type="dxa"/>
            <w:noWrap/>
            <w:vAlign w:val="center"/>
            <w:hideMark/>
          </w:tcPr>
          <w:p w14:paraId="2C58BFE6" w14:textId="77777777" w:rsidR="00B9246A" w:rsidRPr="00B9246A" w:rsidRDefault="00B9246A" w:rsidP="006060E6">
            <w:pPr>
              <w:pStyle w:val="Sinespaciado"/>
              <w:rPr>
                <w:color w:val="4C4747"/>
                <w:lang w:val="es-MX"/>
              </w:rPr>
            </w:pPr>
            <w:r w:rsidRPr="00B9246A">
              <w:rPr>
                <w:color w:val="4C4747"/>
                <w:lang w:val="es-MX"/>
              </w:rPr>
              <w:t>SISTICGE</w:t>
            </w:r>
          </w:p>
        </w:tc>
        <w:tc>
          <w:tcPr>
            <w:tcW w:w="1447" w:type="dxa"/>
            <w:noWrap/>
            <w:vAlign w:val="center"/>
            <w:hideMark/>
          </w:tcPr>
          <w:p w14:paraId="63C6B178" w14:textId="537CDFCA" w:rsidR="00B9246A" w:rsidRPr="00B9246A" w:rsidRDefault="00CF5874" w:rsidP="006060E6">
            <w:pPr>
              <w:pStyle w:val="Sinespaciado"/>
              <w:jc w:val="center"/>
              <w:rPr>
                <w:color w:val="4C4747"/>
                <w:lang w:val="es-MX"/>
              </w:rPr>
            </w:pPr>
            <w:r>
              <w:rPr>
                <w:color w:val="4C4747"/>
                <w:lang w:val="es-MX"/>
              </w:rPr>
              <w:t>81.15</w:t>
            </w:r>
            <w:r w:rsidR="00B9246A" w:rsidRPr="00B9246A">
              <w:rPr>
                <w:color w:val="4C4747"/>
                <w:lang w:val="es-MX"/>
              </w:rPr>
              <w:t>%</w:t>
            </w:r>
          </w:p>
        </w:tc>
        <w:tc>
          <w:tcPr>
            <w:tcW w:w="2268" w:type="dxa"/>
            <w:vAlign w:val="center"/>
            <w:hideMark/>
          </w:tcPr>
          <w:p w14:paraId="58933D68" w14:textId="77777777" w:rsidR="00B9246A" w:rsidRPr="00B9246A" w:rsidRDefault="00B9246A" w:rsidP="006060E6">
            <w:pPr>
              <w:pStyle w:val="Sinespaciado"/>
              <w:spacing w:after="240"/>
              <w:rPr>
                <w:color w:val="4C4747"/>
                <w:lang w:val="es-MX"/>
              </w:rPr>
            </w:pPr>
            <w:r w:rsidRPr="00B9246A">
              <w:rPr>
                <w:color w:val="4C4747"/>
                <w:lang w:val="es-MX"/>
              </w:rPr>
              <w:t>En proceso de certificación de NORTIC</w:t>
            </w:r>
          </w:p>
        </w:tc>
      </w:tr>
      <w:tr w:rsidR="00B9246A" w:rsidRPr="004A4F17" w14:paraId="4B04CCB1" w14:textId="77777777" w:rsidTr="00B9246A">
        <w:trPr>
          <w:trHeight w:val="565"/>
        </w:trPr>
        <w:tc>
          <w:tcPr>
            <w:tcW w:w="2405" w:type="dxa"/>
            <w:noWrap/>
            <w:vAlign w:val="center"/>
            <w:hideMark/>
          </w:tcPr>
          <w:p w14:paraId="709C71AA" w14:textId="77777777" w:rsidR="00B9246A" w:rsidRPr="00B9246A" w:rsidRDefault="00B9246A" w:rsidP="006060E6">
            <w:pPr>
              <w:pStyle w:val="Sinespaciado"/>
              <w:rPr>
                <w:color w:val="4C4747"/>
                <w:lang w:val="es-MX"/>
              </w:rPr>
            </w:pPr>
            <w:r w:rsidRPr="00B9246A">
              <w:rPr>
                <w:color w:val="4C4747"/>
                <w:lang w:val="es-MX"/>
              </w:rPr>
              <w:t>Dirección General de Contrataciones Públicas</w:t>
            </w:r>
          </w:p>
        </w:tc>
        <w:tc>
          <w:tcPr>
            <w:tcW w:w="1835" w:type="dxa"/>
            <w:noWrap/>
            <w:vAlign w:val="center"/>
            <w:hideMark/>
          </w:tcPr>
          <w:p w14:paraId="3CC168C4" w14:textId="77777777" w:rsidR="00B9246A" w:rsidRPr="00B9246A" w:rsidRDefault="00B9246A" w:rsidP="006060E6">
            <w:pPr>
              <w:pStyle w:val="Sinespaciado"/>
              <w:rPr>
                <w:color w:val="4C4747"/>
                <w:lang w:val="es-MX"/>
              </w:rPr>
            </w:pPr>
            <w:r w:rsidRPr="00B9246A">
              <w:rPr>
                <w:color w:val="4C4747"/>
                <w:lang w:val="es-MX"/>
              </w:rPr>
              <w:t>SISCOMPRAS</w:t>
            </w:r>
          </w:p>
        </w:tc>
        <w:tc>
          <w:tcPr>
            <w:tcW w:w="1447" w:type="dxa"/>
            <w:noWrap/>
            <w:vAlign w:val="center"/>
            <w:hideMark/>
          </w:tcPr>
          <w:p w14:paraId="62DCF128" w14:textId="4C7ECF06" w:rsidR="00B9246A" w:rsidRPr="00B9246A" w:rsidRDefault="00CF5874" w:rsidP="006060E6">
            <w:pPr>
              <w:pStyle w:val="Sinespaciado"/>
              <w:jc w:val="center"/>
              <w:rPr>
                <w:color w:val="4C4747"/>
                <w:lang w:val="es-MX"/>
              </w:rPr>
            </w:pPr>
            <w:r>
              <w:rPr>
                <w:color w:val="4C4747"/>
                <w:lang w:val="es-MX"/>
              </w:rPr>
              <w:t>84.22</w:t>
            </w:r>
            <w:r w:rsidR="00B9246A" w:rsidRPr="00B9246A">
              <w:rPr>
                <w:color w:val="4C4747"/>
                <w:lang w:val="es-MX"/>
              </w:rPr>
              <w:t>%</w:t>
            </w:r>
          </w:p>
        </w:tc>
        <w:tc>
          <w:tcPr>
            <w:tcW w:w="2268" w:type="dxa"/>
            <w:vAlign w:val="center"/>
            <w:hideMark/>
          </w:tcPr>
          <w:p w14:paraId="511C7016" w14:textId="77777777" w:rsidR="00B9246A" w:rsidRPr="00B9246A" w:rsidRDefault="00B9246A" w:rsidP="006060E6">
            <w:pPr>
              <w:pStyle w:val="Sinespaciado"/>
              <w:rPr>
                <w:color w:val="4C4747"/>
                <w:lang w:val="es-MX"/>
              </w:rPr>
            </w:pPr>
            <w:r w:rsidRPr="00B9246A">
              <w:rPr>
                <w:color w:val="4C4747"/>
                <w:lang w:val="es-MX"/>
              </w:rPr>
              <w:t xml:space="preserve">Actualizado  </w:t>
            </w:r>
          </w:p>
        </w:tc>
      </w:tr>
      <w:tr w:rsidR="00B9246A" w:rsidRPr="00C27547" w14:paraId="48EE345A" w14:textId="77777777" w:rsidTr="00B9246A">
        <w:trPr>
          <w:trHeight w:val="565"/>
        </w:trPr>
        <w:tc>
          <w:tcPr>
            <w:tcW w:w="2405" w:type="dxa"/>
            <w:noWrap/>
            <w:vAlign w:val="center"/>
            <w:hideMark/>
          </w:tcPr>
          <w:p w14:paraId="122D6DD5" w14:textId="77777777" w:rsidR="00B9246A" w:rsidRPr="00B9246A" w:rsidRDefault="00B9246A" w:rsidP="006060E6">
            <w:pPr>
              <w:pStyle w:val="Sinespaciado"/>
              <w:rPr>
                <w:color w:val="4C4747"/>
                <w:lang w:val="es-MX"/>
              </w:rPr>
            </w:pPr>
            <w:r w:rsidRPr="00B9246A">
              <w:rPr>
                <w:color w:val="4C4747"/>
                <w:lang w:val="es-MX"/>
              </w:rPr>
              <w:t>Dirección General de Ética e Integridad Gubernamental</w:t>
            </w:r>
          </w:p>
        </w:tc>
        <w:tc>
          <w:tcPr>
            <w:tcW w:w="1835" w:type="dxa"/>
            <w:noWrap/>
            <w:vAlign w:val="center"/>
            <w:hideMark/>
          </w:tcPr>
          <w:p w14:paraId="73DB3B73" w14:textId="77777777" w:rsidR="00B9246A" w:rsidRPr="00B9246A" w:rsidRDefault="00B9246A" w:rsidP="006060E6">
            <w:pPr>
              <w:pStyle w:val="Sinespaciado"/>
              <w:rPr>
                <w:color w:val="4C4747"/>
                <w:lang w:val="es-MX"/>
              </w:rPr>
            </w:pPr>
            <w:r w:rsidRPr="00B9246A">
              <w:rPr>
                <w:color w:val="4C4747"/>
                <w:lang w:val="es-MX"/>
              </w:rPr>
              <w:t>DIGEIG</w:t>
            </w:r>
          </w:p>
        </w:tc>
        <w:tc>
          <w:tcPr>
            <w:tcW w:w="1447" w:type="dxa"/>
            <w:noWrap/>
            <w:vAlign w:val="center"/>
            <w:hideMark/>
          </w:tcPr>
          <w:p w14:paraId="3C849806" w14:textId="77777777" w:rsidR="00B9246A" w:rsidRPr="00B9246A" w:rsidRDefault="00B9246A" w:rsidP="006060E6">
            <w:pPr>
              <w:pStyle w:val="Sinespaciado"/>
              <w:jc w:val="center"/>
              <w:rPr>
                <w:color w:val="4C4747"/>
                <w:lang w:val="es-MX"/>
              </w:rPr>
            </w:pPr>
            <w:r w:rsidRPr="00B9246A">
              <w:rPr>
                <w:color w:val="4C4747"/>
                <w:lang w:val="es-MX"/>
              </w:rPr>
              <w:t>100%</w:t>
            </w:r>
          </w:p>
        </w:tc>
        <w:tc>
          <w:tcPr>
            <w:tcW w:w="2268" w:type="dxa"/>
            <w:vAlign w:val="center"/>
            <w:hideMark/>
          </w:tcPr>
          <w:p w14:paraId="45C8F1BA" w14:textId="77777777" w:rsidR="00B9246A" w:rsidRPr="00B9246A" w:rsidRDefault="00B9246A" w:rsidP="006060E6">
            <w:pPr>
              <w:pStyle w:val="Sinespaciado"/>
              <w:rPr>
                <w:color w:val="4C4747"/>
                <w:lang w:val="es-MX"/>
              </w:rPr>
            </w:pPr>
            <w:r w:rsidRPr="00B9246A">
              <w:rPr>
                <w:color w:val="4C4747"/>
                <w:lang w:val="es-MX"/>
              </w:rPr>
              <w:t xml:space="preserve">Actualizado al mes de diciembre </w:t>
            </w:r>
          </w:p>
        </w:tc>
      </w:tr>
      <w:tr w:rsidR="00B9246A" w:rsidRPr="004A4F17" w14:paraId="39C143C3" w14:textId="77777777" w:rsidTr="00B9246A">
        <w:trPr>
          <w:trHeight w:val="565"/>
        </w:trPr>
        <w:tc>
          <w:tcPr>
            <w:tcW w:w="2405" w:type="dxa"/>
            <w:noWrap/>
            <w:vAlign w:val="center"/>
            <w:hideMark/>
          </w:tcPr>
          <w:p w14:paraId="755B3AFB" w14:textId="77777777" w:rsidR="00B9246A" w:rsidRPr="00B9246A" w:rsidRDefault="00B9246A" w:rsidP="006060E6">
            <w:pPr>
              <w:pStyle w:val="Sinespaciado"/>
              <w:rPr>
                <w:color w:val="4C4747"/>
                <w:lang w:val="es-MX"/>
              </w:rPr>
            </w:pPr>
            <w:r w:rsidRPr="00B9246A">
              <w:rPr>
                <w:color w:val="4C4747"/>
                <w:lang w:val="es-MX"/>
              </w:rPr>
              <w:t>Indicador Gestión Presupuestaria</w:t>
            </w:r>
          </w:p>
        </w:tc>
        <w:tc>
          <w:tcPr>
            <w:tcW w:w="1835" w:type="dxa"/>
            <w:vAlign w:val="center"/>
            <w:hideMark/>
          </w:tcPr>
          <w:p w14:paraId="47F2AAAA" w14:textId="77777777" w:rsidR="00B9246A" w:rsidRPr="00B9246A" w:rsidRDefault="00B9246A" w:rsidP="006060E6">
            <w:pPr>
              <w:pStyle w:val="Sinespaciado"/>
              <w:rPr>
                <w:color w:val="4C4747"/>
                <w:lang w:val="es-MX"/>
              </w:rPr>
            </w:pPr>
            <w:r w:rsidRPr="00B9246A">
              <w:rPr>
                <w:color w:val="4C4747"/>
                <w:lang w:val="es-MX"/>
              </w:rPr>
              <w:t>Gestión Presupuestaria</w:t>
            </w:r>
          </w:p>
        </w:tc>
        <w:tc>
          <w:tcPr>
            <w:tcW w:w="1447" w:type="dxa"/>
            <w:noWrap/>
            <w:vAlign w:val="center"/>
            <w:hideMark/>
          </w:tcPr>
          <w:p w14:paraId="438A22C9" w14:textId="1879FDCB" w:rsidR="00B9246A" w:rsidRPr="00B9246A" w:rsidRDefault="00B9246A" w:rsidP="006060E6">
            <w:pPr>
              <w:pStyle w:val="Sinespaciado"/>
              <w:jc w:val="center"/>
              <w:rPr>
                <w:color w:val="4C4747"/>
                <w:lang w:val="es-MX"/>
              </w:rPr>
            </w:pPr>
            <w:r w:rsidRPr="00B9246A">
              <w:rPr>
                <w:color w:val="4C4747"/>
                <w:lang w:val="es-MX"/>
              </w:rPr>
              <w:t>8</w:t>
            </w:r>
            <w:r w:rsidR="00CF5874">
              <w:rPr>
                <w:color w:val="4C4747"/>
                <w:lang w:val="es-MX"/>
              </w:rPr>
              <w:t>9</w:t>
            </w:r>
            <w:r w:rsidRPr="00B9246A">
              <w:rPr>
                <w:color w:val="4C4747"/>
                <w:lang w:val="es-MX"/>
              </w:rPr>
              <w:t>%</w:t>
            </w:r>
          </w:p>
        </w:tc>
        <w:tc>
          <w:tcPr>
            <w:tcW w:w="2268" w:type="dxa"/>
            <w:vAlign w:val="center"/>
            <w:hideMark/>
          </w:tcPr>
          <w:p w14:paraId="2565497F" w14:textId="77777777" w:rsidR="00B9246A" w:rsidRPr="00B9246A" w:rsidRDefault="00B9246A" w:rsidP="006060E6">
            <w:pPr>
              <w:pStyle w:val="Sinespaciado"/>
              <w:rPr>
                <w:color w:val="4C4747"/>
                <w:lang w:val="es-MX"/>
              </w:rPr>
            </w:pPr>
            <w:r w:rsidRPr="00B9246A">
              <w:rPr>
                <w:color w:val="4C4747"/>
                <w:lang w:val="es-MX"/>
              </w:rPr>
              <w:t>Porcentaje del tercer trimestre</w:t>
            </w:r>
          </w:p>
        </w:tc>
      </w:tr>
      <w:tr w:rsidR="00B9246A" w:rsidRPr="004A4F17" w14:paraId="69350C6C" w14:textId="77777777" w:rsidTr="00B9246A">
        <w:trPr>
          <w:trHeight w:val="565"/>
        </w:trPr>
        <w:tc>
          <w:tcPr>
            <w:tcW w:w="2405" w:type="dxa"/>
            <w:noWrap/>
            <w:vAlign w:val="center"/>
            <w:hideMark/>
          </w:tcPr>
          <w:p w14:paraId="46515346" w14:textId="77777777" w:rsidR="00B9246A" w:rsidRPr="00B9246A" w:rsidRDefault="00B9246A" w:rsidP="006060E6">
            <w:pPr>
              <w:pStyle w:val="Sinespaciado"/>
              <w:rPr>
                <w:color w:val="4C4747"/>
                <w:lang w:val="es-MX"/>
              </w:rPr>
            </w:pPr>
            <w:r w:rsidRPr="00B9246A">
              <w:rPr>
                <w:color w:val="4C4747"/>
                <w:lang w:val="es-MX"/>
              </w:rPr>
              <w:t xml:space="preserve">Contraloría General de la República </w:t>
            </w:r>
          </w:p>
        </w:tc>
        <w:tc>
          <w:tcPr>
            <w:tcW w:w="1835" w:type="dxa"/>
            <w:noWrap/>
            <w:vAlign w:val="center"/>
            <w:hideMark/>
          </w:tcPr>
          <w:p w14:paraId="38F4908D" w14:textId="77777777" w:rsidR="00B9246A" w:rsidRPr="00B9246A" w:rsidRDefault="00B9246A" w:rsidP="006060E6">
            <w:pPr>
              <w:pStyle w:val="Sinespaciado"/>
              <w:rPr>
                <w:color w:val="4C4747"/>
                <w:lang w:val="es-MX"/>
              </w:rPr>
            </w:pPr>
            <w:r w:rsidRPr="00B9246A">
              <w:rPr>
                <w:color w:val="4C4747"/>
                <w:lang w:val="es-MX"/>
              </w:rPr>
              <w:t>NOBACI</w:t>
            </w:r>
          </w:p>
        </w:tc>
        <w:tc>
          <w:tcPr>
            <w:tcW w:w="1447" w:type="dxa"/>
            <w:noWrap/>
            <w:vAlign w:val="center"/>
            <w:hideMark/>
          </w:tcPr>
          <w:p w14:paraId="195A4F2F" w14:textId="4D973AA7" w:rsidR="00B9246A" w:rsidRPr="00B9246A" w:rsidRDefault="00B9246A" w:rsidP="006060E6">
            <w:pPr>
              <w:pStyle w:val="Sinespaciado"/>
              <w:jc w:val="center"/>
              <w:rPr>
                <w:color w:val="4C4747"/>
                <w:lang w:val="es-MX"/>
              </w:rPr>
            </w:pPr>
            <w:r w:rsidRPr="00B9246A">
              <w:rPr>
                <w:color w:val="4C4747"/>
                <w:lang w:val="es-MX"/>
              </w:rPr>
              <w:t>96.</w:t>
            </w:r>
            <w:r w:rsidR="00CF5874">
              <w:rPr>
                <w:color w:val="4C4747"/>
                <w:lang w:val="es-MX"/>
              </w:rPr>
              <w:t>67</w:t>
            </w:r>
            <w:r w:rsidRPr="00B9246A">
              <w:rPr>
                <w:color w:val="4C4747"/>
                <w:lang w:val="es-MX"/>
              </w:rPr>
              <w:t>%</w:t>
            </w:r>
          </w:p>
        </w:tc>
        <w:tc>
          <w:tcPr>
            <w:tcW w:w="2268" w:type="dxa"/>
            <w:vAlign w:val="center"/>
            <w:hideMark/>
          </w:tcPr>
          <w:p w14:paraId="389C8F5F" w14:textId="77777777" w:rsidR="00B9246A" w:rsidRPr="00B9246A" w:rsidRDefault="00B9246A" w:rsidP="006060E6">
            <w:pPr>
              <w:pStyle w:val="Sinespaciado"/>
              <w:rPr>
                <w:color w:val="4C4747"/>
                <w:lang w:val="es-MX"/>
              </w:rPr>
            </w:pPr>
            <w:r w:rsidRPr="00B9246A">
              <w:rPr>
                <w:color w:val="4C4747"/>
                <w:lang w:val="es-MX"/>
              </w:rPr>
              <w:t xml:space="preserve">Evaluado </w:t>
            </w:r>
          </w:p>
        </w:tc>
      </w:tr>
      <w:tr w:rsidR="00200C31" w:rsidRPr="00C27547" w14:paraId="1784FEC3" w14:textId="77777777" w:rsidTr="00B9246A">
        <w:trPr>
          <w:trHeight w:val="565"/>
        </w:trPr>
        <w:tc>
          <w:tcPr>
            <w:tcW w:w="2405" w:type="dxa"/>
            <w:noWrap/>
            <w:vAlign w:val="center"/>
          </w:tcPr>
          <w:p w14:paraId="1FBD3501" w14:textId="62599202" w:rsidR="00200C31" w:rsidRPr="00B9246A" w:rsidRDefault="00200C31" w:rsidP="006060E6">
            <w:pPr>
              <w:pStyle w:val="Sinespaciado"/>
              <w:rPr>
                <w:color w:val="4C4747"/>
                <w:lang w:val="es-MX"/>
              </w:rPr>
            </w:pPr>
            <w:r w:rsidRPr="00200C31">
              <w:rPr>
                <w:color w:val="4C4747"/>
                <w:lang w:val="es-ES"/>
              </w:rPr>
              <w:t>MEPYD</w:t>
            </w:r>
          </w:p>
        </w:tc>
        <w:tc>
          <w:tcPr>
            <w:tcW w:w="1835" w:type="dxa"/>
            <w:noWrap/>
            <w:vAlign w:val="center"/>
          </w:tcPr>
          <w:p w14:paraId="38A73A3C" w14:textId="7E9BD4E9" w:rsidR="00200C31" w:rsidRPr="00B9246A" w:rsidRDefault="00200C31" w:rsidP="006060E6">
            <w:pPr>
              <w:pStyle w:val="Sinespaciado"/>
              <w:rPr>
                <w:color w:val="4C4747"/>
                <w:lang w:val="es-MX"/>
              </w:rPr>
            </w:pPr>
            <w:r>
              <w:rPr>
                <w:color w:val="4C4747"/>
                <w:lang w:val="es-MX"/>
              </w:rPr>
              <w:t>IPS</w:t>
            </w:r>
          </w:p>
        </w:tc>
        <w:tc>
          <w:tcPr>
            <w:tcW w:w="1447" w:type="dxa"/>
            <w:noWrap/>
            <w:vAlign w:val="center"/>
          </w:tcPr>
          <w:p w14:paraId="0271E598" w14:textId="602761B4" w:rsidR="00200C31" w:rsidRPr="00B9246A" w:rsidRDefault="00200C31" w:rsidP="006060E6">
            <w:pPr>
              <w:pStyle w:val="Sinespaciado"/>
              <w:jc w:val="center"/>
              <w:rPr>
                <w:color w:val="4C4747"/>
                <w:lang w:val="es-MX"/>
              </w:rPr>
            </w:pPr>
            <w:r>
              <w:rPr>
                <w:color w:val="4C4747"/>
                <w:lang w:val="es-MX"/>
              </w:rPr>
              <w:t>97.52</w:t>
            </w:r>
          </w:p>
        </w:tc>
        <w:tc>
          <w:tcPr>
            <w:tcW w:w="2268" w:type="dxa"/>
            <w:vAlign w:val="center"/>
          </w:tcPr>
          <w:p w14:paraId="6681AADE" w14:textId="58167AAE" w:rsidR="00200C31" w:rsidRPr="00B9246A" w:rsidRDefault="00200C31" w:rsidP="006060E6">
            <w:pPr>
              <w:pStyle w:val="Sinespaciado"/>
              <w:rPr>
                <w:color w:val="4C4747"/>
                <w:lang w:val="es-MX"/>
              </w:rPr>
            </w:pPr>
            <w:r w:rsidRPr="00B9246A">
              <w:rPr>
                <w:color w:val="4C4747"/>
                <w:lang w:val="es-MX"/>
              </w:rPr>
              <w:t>En cumplimiento con los plazos</w:t>
            </w:r>
          </w:p>
        </w:tc>
      </w:tr>
      <w:tr w:rsidR="00200C31" w:rsidRPr="00C27547" w14:paraId="1BADA6B7" w14:textId="77777777" w:rsidTr="00C22932">
        <w:trPr>
          <w:trHeight w:val="565"/>
        </w:trPr>
        <w:tc>
          <w:tcPr>
            <w:tcW w:w="2405" w:type="dxa"/>
            <w:noWrap/>
            <w:vAlign w:val="center"/>
          </w:tcPr>
          <w:p w14:paraId="02E00EFD" w14:textId="14F7D75B" w:rsidR="00200C31" w:rsidRPr="00C22932" w:rsidRDefault="00200C31" w:rsidP="00C22932">
            <w:pPr>
              <w:pStyle w:val="Sinespaciado"/>
              <w:rPr>
                <w:color w:val="4C4747"/>
                <w:lang w:val="es-ES"/>
              </w:rPr>
            </w:pPr>
            <w:r w:rsidRPr="00C62D68">
              <w:rPr>
                <w:color w:val="4C4747"/>
                <w:lang w:val="es-ES"/>
              </w:rPr>
              <w:lastRenderedPageBreak/>
              <w:t>MEPYD</w:t>
            </w:r>
          </w:p>
        </w:tc>
        <w:tc>
          <w:tcPr>
            <w:tcW w:w="1835" w:type="dxa"/>
            <w:noWrap/>
            <w:vAlign w:val="center"/>
          </w:tcPr>
          <w:p w14:paraId="68ABA54C" w14:textId="6B66C2DE" w:rsidR="00200C31" w:rsidRPr="00B9246A" w:rsidRDefault="00200C31" w:rsidP="00200C31">
            <w:pPr>
              <w:pStyle w:val="Sinespaciado"/>
              <w:rPr>
                <w:color w:val="4C4747"/>
                <w:lang w:val="es-MX"/>
              </w:rPr>
            </w:pPr>
            <w:r>
              <w:rPr>
                <w:color w:val="4C4747"/>
                <w:lang w:val="es-MX"/>
              </w:rPr>
              <w:t>IPI</w:t>
            </w:r>
          </w:p>
        </w:tc>
        <w:tc>
          <w:tcPr>
            <w:tcW w:w="1447" w:type="dxa"/>
            <w:noWrap/>
            <w:vAlign w:val="center"/>
          </w:tcPr>
          <w:p w14:paraId="1BF146F4" w14:textId="7E817754" w:rsidR="00200C31" w:rsidRPr="00B9246A" w:rsidRDefault="00200C31" w:rsidP="00200C31">
            <w:pPr>
              <w:pStyle w:val="Sinespaciado"/>
              <w:jc w:val="center"/>
              <w:rPr>
                <w:color w:val="4C4747"/>
                <w:lang w:val="es-MX"/>
              </w:rPr>
            </w:pPr>
            <w:r>
              <w:rPr>
                <w:color w:val="4C4747"/>
                <w:lang w:val="es-MX"/>
              </w:rPr>
              <w:t>94.62</w:t>
            </w:r>
          </w:p>
        </w:tc>
        <w:tc>
          <w:tcPr>
            <w:tcW w:w="2268" w:type="dxa"/>
            <w:vAlign w:val="center"/>
          </w:tcPr>
          <w:p w14:paraId="123BD02A" w14:textId="716D5573" w:rsidR="00200C31" w:rsidRPr="00B9246A" w:rsidRDefault="00200C31" w:rsidP="00200C31">
            <w:pPr>
              <w:pStyle w:val="Sinespaciado"/>
              <w:rPr>
                <w:color w:val="4C4747"/>
                <w:lang w:val="es-MX"/>
              </w:rPr>
            </w:pPr>
            <w:r w:rsidRPr="00B9246A">
              <w:rPr>
                <w:color w:val="4C4747"/>
                <w:lang w:val="es-MX"/>
              </w:rPr>
              <w:t>En cumplimiento con los plazos</w:t>
            </w:r>
          </w:p>
        </w:tc>
      </w:tr>
      <w:tr w:rsidR="00200C31" w:rsidRPr="00C27547" w14:paraId="45614B26" w14:textId="77777777" w:rsidTr="00C22932">
        <w:trPr>
          <w:trHeight w:val="565"/>
        </w:trPr>
        <w:tc>
          <w:tcPr>
            <w:tcW w:w="2405" w:type="dxa"/>
            <w:noWrap/>
            <w:vAlign w:val="center"/>
          </w:tcPr>
          <w:p w14:paraId="5E72B551" w14:textId="030D6BD8" w:rsidR="00200C31" w:rsidRPr="00C22932" w:rsidRDefault="00200C31" w:rsidP="00C22932">
            <w:pPr>
              <w:pStyle w:val="Sinespaciado"/>
              <w:rPr>
                <w:color w:val="4C4747"/>
                <w:lang w:val="es-ES"/>
              </w:rPr>
            </w:pPr>
            <w:r w:rsidRPr="00C62D68">
              <w:rPr>
                <w:color w:val="4C4747"/>
                <w:lang w:val="es-ES"/>
              </w:rPr>
              <w:t>MEPYD</w:t>
            </w:r>
          </w:p>
        </w:tc>
        <w:tc>
          <w:tcPr>
            <w:tcW w:w="1835" w:type="dxa"/>
            <w:noWrap/>
            <w:vAlign w:val="center"/>
          </w:tcPr>
          <w:p w14:paraId="71A2CD2C" w14:textId="03135B7E" w:rsidR="00200C31" w:rsidRPr="00B9246A" w:rsidRDefault="00200C31" w:rsidP="00200C31">
            <w:pPr>
              <w:pStyle w:val="Sinespaciado"/>
              <w:rPr>
                <w:color w:val="4C4747"/>
                <w:lang w:val="es-MX"/>
              </w:rPr>
            </w:pPr>
            <w:r>
              <w:rPr>
                <w:color w:val="4C4747"/>
                <w:lang w:val="es-MX"/>
              </w:rPr>
              <w:t>Transversales</w:t>
            </w:r>
          </w:p>
        </w:tc>
        <w:tc>
          <w:tcPr>
            <w:tcW w:w="1447" w:type="dxa"/>
            <w:noWrap/>
            <w:vAlign w:val="center"/>
          </w:tcPr>
          <w:p w14:paraId="0DA60EA4" w14:textId="5BC61283" w:rsidR="00200C31" w:rsidRPr="00B9246A" w:rsidRDefault="00200C31" w:rsidP="00200C31">
            <w:pPr>
              <w:pStyle w:val="Sinespaciado"/>
              <w:jc w:val="center"/>
              <w:rPr>
                <w:color w:val="4C4747"/>
                <w:lang w:val="es-MX"/>
              </w:rPr>
            </w:pPr>
            <w:r>
              <w:rPr>
                <w:color w:val="4C4747"/>
                <w:lang w:val="es-MX"/>
              </w:rPr>
              <w:t>91.95</w:t>
            </w:r>
          </w:p>
        </w:tc>
        <w:tc>
          <w:tcPr>
            <w:tcW w:w="2268" w:type="dxa"/>
            <w:vAlign w:val="center"/>
          </w:tcPr>
          <w:p w14:paraId="368C7495" w14:textId="0A7420BB" w:rsidR="00200C31" w:rsidRPr="00B9246A" w:rsidRDefault="00200C31" w:rsidP="00200C31">
            <w:pPr>
              <w:pStyle w:val="Sinespaciado"/>
              <w:rPr>
                <w:color w:val="4C4747"/>
                <w:lang w:val="es-MX"/>
              </w:rPr>
            </w:pPr>
            <w:r w:rsidRPr="00B9246A">
              <w:rPr>
                <w:color w:val="4C4747"/>
                <w:lang w:val="es-MX"/>
              </w:rPr>
              <w:t>En cumplimiento con los plazos</w:t>
            </w:r>
          </w:p>
        </w:tc>
      </w:tr>
    </w:tbl>
    <w:p w14:paraId="17CB0ABF" w14:textId="0396D9F0" w:rsidR="00B9246A" w:rsidRDefault="00B9246A" w:rsidP="00B9246A">
      <w:pPr>
        <w:spacing w:line="360" w:lineRule="auto"/>
        <w:jc w:val="both"/>
        <w:rPr>
          <w:i/>
          <w:iCs/>
          <w:color w:val="4C4747"/>
          <w:sz w:val="18"/>
          <w:szCs w:val="18"/>
          <w:lang w:val="es-419"/>
        </w:rPr>
      </w:pPr>
      <w:r w:rsidRPr="00A62FD8">
        <w:rPr>
          <w:i/>
          <w:iCs/>
          <w:color w:val="4C4747"/>
          <w:sz w:val="18"/>
          <w:szCs w:val="18"/>
          <w:lang w:val="es-419"/>
        </w:rPr>
        <w:t>Fuente interna: Dirección de Planificación y Desarrollo (INAIPI)</w:t>
      </w:r>
    </w:p>
    <w:p w14:paraId="65D9D083" w14:textId="6ACBD4A1" w:rsidR="00B9246A" w:rsidRPr="00B9246A" w:rsidRDefault="00B9246A" w:rsidP="00B9246A">
      <w:pPr>
        <w:spacing w:line="360" w:lineRule="auto"/>
        <w:jc w:val="both"/>
        <w:rPr>
          <w:rFonts w:eastAsia="Calibri"/>
          <w:color w:val="4C4747"/>
          <w:lang w:val="es-MX"/>
        </w:rPr>
      </w:pPr>
      <w:r w:rsidRPr="00B9246A">
        <w:rPr>
          <w:rFonts w:eastAsia="Calibri"/>
          <w:color w:val="4C4747"/>
          <w:lang w:val="es-MX"/>
        </w:rPr>
        <w:t>El Departamento de Formulación, Monitoreo y Evaluación del Inaipi estuvo trabajando en el año 202</w:t>
      </w:r>
      <w:r>
        <w:rPr>
          <w:rFonts w:eastAsia="Calibri"/>
          <w:color w:val="4C4747"/>
          <w:lang w:val="es-MX"/>
        </w:rPr>
        <w:t>5</w:t>
      </w:r>
      <w:r w:rsidRPr="00B9246A">
        <w:rPr>
          <w:rFonts w:eastAsia="Calibri"/>
          <w:color w:val="4C4747"/>
          <w:lang w:val="es-MX"/>
        </w:rPr>
        <w:t xml:space="preserve"> en la elaboración y seguimiento a los lineamientos establecidos en el PEI Inaipi y PEI Minerd con la finalidad de elaborar el Plan estratégico Institucional (PEI) 2025-2028, en este proceso se elaboraron las herramientas y las actas constitutivas del proceso.</w:t>
      </w:r>
    </w:p>
    <w:p w14:paraId="5136EF98" w14:textId="4392770E" w:rsidR="00E57DA5" w:rsidRDefault="00077896" w:rsidP="00077896">
      <w:pPr>
        <w:spacing w:line="360" w:lineRule="auto"/>
        <w:jc w:val="both"/>
        <w:rPr>
          <w:rFonts w:eastAsia="Calibri"/>
          <w:bCs/>
          <w:color w:val="4C4747"/>
          <w:lang w:val="es-MX"/>
        </w:rPr>
      </w:pPr>
      <w:r w:rsidRPr="00077896">
        <w:rPr>
          <w:rFonts w:eastAsia="Calibri"/>
          <w:bCs/>
          <w:color w:val="4C4747"/>
          <w:lang w:val="es-MX"/>
        </w:rPr>
        <w:t>En cumplimiento con los lineamientos establecidos en la Estrategia Nacional de Desarrollo (END), durante el segundo trimestre del año 2025, el Instituto Nacional de Atención Integral a la Primera Infancia (INAIPI) ha continuado su participación activa como una de las 45 instituciones priorizadas para formar parte de la Evaluación de Desempeño Institucional (EDI).</w:t>
      </w:r>
    </w:p>
    <w:p w14:paraId="7F56C77B" w14:textId="7977E708" w:rsidR="00FD31F1" w:rsidRDefault="00FD31F1" w:rsidP="00EF3053">
      <w:pPr>
        <w:spacing w:line="360" w:lineRule="auto"/>
        <w:jc w:val="center"/>
        <w:rPr>
          <w:rFonts w:eastAsia="Calibri"/>
          <w:b/>
          <w:bCs/>
          <w:color w:val="4C4747"/>
          <w:lang w:val="es-MX"/>
        </w:rPr>
      </w:pPr>
      <w:r w:rsidRPr="003519D5">
        <w:rPr>
          <w:rFonts w:eastAsia="Calibri"/>
          <w:b/>
          <w:bCs/>
          <w:color w:val="4C4747"/>
          <w:lang w:val="es-MX"/>
        </w:rPr>
        <w:t>Posición en el ranking EDI:</w:t>
      </w:r>
      <w:r w:rsidRPr="00077896">
        <w:rPr>
          <w:rFonts w:eastAsia="Calibri"/>
          <w:b/>
          <w:bCs/>
          <w:color w:val="4C4747"/>
          <w:lang w:val="es-MX"/>
        </w:rPr>
        <w:t xml:space="preserve"> </w:t>
      </w:r>
      <w:r>
        <w:rPr>
          <w:rFonts w:eastAsia="Calibri"/>
          <w:b/>
          <w:bCs/>
          <w:color w:val="4C4747"/>
          <w:lang w:val="es-MX"/>
        </w:rPr>
        <w:t>91.43</w:t>
      </w:r>
      <w:r w:rsidR="00EF3053">
        <w:rPr>
          <w:rFonts w:eastAsia="Calibri"/>
          <w:b/>
          <w:bCs/>
          <w:color w:val="4C4747"/>
          <w:lang w:val="es-MX"/>
        </w:rPr>
        <w:t xml:space="preserve"> - </w:t>
      </w:r>
      <w:r>
        <w:rPr>
          <w:rFonts w:eastAsia="Calibri"/>
          <w:b/>
          <w:bCs/>
          <w:color w:val="4C4747"/>
          <w:lang w:val="es-MX"/>
        </w:rPr>
        <w:t>Categoría excelente</w:t>
      </w:r>
    </w:p>
    <w:p w14:paraId="6748484A" w14:textId="77777777" w:rsidR="00077896" w:rsidRDefault="00077896" w:rsidP="00FD31F1">
      <w:pPr>
        <w:spacing w:line="360" w:lineRule="auto"/>
        <w:jc w:val="both"/>
        <w:rPr>
          <w:rFonts w:eastAsia="Calibri"/>
          <w:bCs/>
          <w:color w:val="4C4747"/>
          <w:lang w:val="es-MX"/>
        </w:rPr>
      </w:pPr>
      <w:r w:rsidRPr="00077896">
        <w:rPr>
          <w:rFonts w:eastAsia="Calibri"/>
          <w:bCs/>
          <w:color w:val="4C4747"/>
          <w:lang w:val="es-MX"/>
        </w:rPr>
        <w:t>Esta evaluación, basada en criterios objetivos y sustentada en evidencias, tiene como finalidad medir el desempeño de las instituciones públicas en relación con sus metas, servicios, productos y resultados enfocados en la ciudadanía.</w:t>
      </w:r>
    </w:p>
    <w:p w14:paraId="653BF1CB" w14:textId="39E02716" w:rsidR="00077896" w:rsidRDefault="00077896" w:rsidP="00077896">
      <w:pPr>
        <w:spacing w:line="360" w:lineRule="auto"/>
        <w:jc w:val="both"/>
        <w:rPr>
          <w:rFonts w:eastAsia="Calibri"/>
          <w:bCs/>
          <w:color w:val="4C4747"/>
          <w:lang w:val="es-MX"/>
        </w:rPr>
      </w:pPr>
      <w:r w:rsidRPr="00077896">
        <w:rPr>
          <w:rFonts w:eastAsia="Calibri"/>
          <w:bCs/>
          <w:color w:val="4C4747"/>
          <w:lang w:val="es-MX"/>
        </w:rPr>
        <w:t>En este proceso se utilizan parámetros predefinidos a nivel estatal, lo que requiere un compromiso constante de todos los actores involucrados a nivel institucional y sectorial, asegurando que las políticas implementadas respondan efectivamente a las necesidades del país.</w:t>
      </w:r>
    </w:p>
    <w:p w14:paraId="6EFE4B4E" w14:textId="74FF85DC" w:rsidR="00077896" w:rsidRDefault="00077896" w:rsidP="00077896">
      <w:pPr>
        <w:spacing w:line="360" w:lineRule="auto"/>
        <w:jc w:val="both"/>
        <w:rPr>
          <w:rFonts w:eastAsia="Calibri"/>
          <w:bCs/>
          <w:color w:val="4C4747"/>
          <w:lang w:val="es-MX"/>
        </w:rPr>
      </w:pPr>
      <w:r w:rsidRPr="00077896">
        <w:rPr>
          <w:rFonts w:eastAsia="Calibri"/>
          <w:bCs/>
          <w:color w:val="4C4747"/>
          <w:lang w:val="es-MX"/>
        </w:rPr>
        <w:lastRenderedPageBreak/>
        <w:t xml:space="preserve">Durante el </w:t>
      </w:r>
      <w:r>
        <w:rPr>
          <w:rFonts w:eastAsia="Calibri"/>
          <w:bCs/>
          <w:color w:val="4C4747"/>
          <w:lang w:val="es-MX"/>
        </w:rPr>
        <w:t xml:space="preserve">año </w:t>
      </w:r>
      <w:r w:rsidRPr="00077896">
        <w:rPr>
          <w:rFonts w:eastAsia="Calibri"/>
          <w:bCs/>
          <w:color w:val="4C4747"/>
          <w:lang w:val="es-MX"/>
        </w:rPr>
        <w:t>2025, el INAIPI ha sostenido su compromiso con la mejora continua a través del cumplimiento del Acuerdo de Desempeño Institucional, instrumento mediante el cual se formaliza la implementación del Plan de Mejora institucional.</w:t>
      </w:r>
      <w:r w:rsidR="00EF3053">
        <w:rPr>
          <w:rFonts w:eastAsia="Calibri"/>
          <w:bCs/>
          <w:color w:val="4C4747"/>
          <w:lang w:val="es-MX"/>
        </w:rPr>
        <w:t xml:space="preserve"> </w:t>
      </w:r>
      <w:r w:rsidRPr="00077896">
        <w:rPr>
          <w:rFonts w:eastAsia="Calibri"/>
          <w:bCs/>
          <w:color w:val="4C4747"/>
          <w:lang w:val="es-MX"/>
        </w:rPr>
        <w:t>Este plan prioriza la eficiencia, transparencia y calidad en la gestión de los servicios ofrecidos a la ciudadanía, especialmente en lo relacionado con la atención integral a la primera infancia.</w:t>
      </w:r>
    </w:p>
    <w:p w14:paraId="47B7E88A" w14:textId="5EE76AEF" w:rsidR="00077896" w:rsidRPr="00077896" w:rsidRDefault="00077896" w:rsidP="00077896">
      <w:pPr>
        <w:spacing w:line="360" w:lineRule="auto"/>
        <w:jc w:val="both"/>
        <w:rPr>
          <w:rFonts w:eastAsia="Calibri"/>
          <w:b/>
          <w:bCs/>
          <w:color w:val="4C4747"/>
          <w:lang w:val="es-MX"/>
        </w:rPr>
      </w:pPr>
      <w:r w:rsidRPr="00077896">
        <w:rPr>
          <w:rFonts w:eastAsia="Calibri"/>
          <w:bCs/>
          <w:color w:val="4C4747"/>
          <w:lang w:val="es-MX"/>
        </w:rPr>
        <w:t>En ese sentido, se han fortalecido los mecanismos de coordinación interna mediante el funcionamiento del Comité de Evaluación de Desempeño Institucional, responsable de brindar soporte técnico, dar seguimiento a los compromisos asumidos, y facilitar la articulación entre las distintas áreas para garantizar una implementación efectiva.</w:t>
      </w:r>
    </w:p>
    <w:p w14:paraId="41C9F774" w14:textId="77777777" w:rsidR="00077896" w:rsidRDefault="00077896" w:rsidP="00077896">
      <w:pPr>
        <w:spacing w:line="360" w:lineRule="auto"/>
        <w:jc w:val="both"/>
        <w:rPr>
          <w:rFonts w:eastAsia="Calibri"/>
          <w:bCs/>
          <w:color w:val="4C4747"/>
          <w:lang w:val="es-MX"/>
        </w:rPr>
      </w:pPr>
      <w:r w:rsidRPr="00077896">
        <w:rPr>
          <w:rFonts w:eastAsia="Calibri"/>
          <w:bCs/>
          <w:color w:val="4C4747"/>
          <w:lang w:val="es-MX"/>
        </w:rPr>
        <w:t>Simultáneamente, se ha dado continuidad a la entrega de documentación y al cumplimiento de los requerimientos establecidos por las Políticas Transversales y demás indicadores evaluados. Esta labor ha implicado una coordinación estrecha con los órganos rectores de los diferentes sistemas de monitoreo, asegurando el envío oportuno de informes y evidencias requeridas.</w:t>
      </w:r>
    </w:p>
    <w:p w14:paraId="7A789CE0" w14:textId="58C968E5" w:rsidR="00077896" w:rsidRPr="00077896" w:rsidRDefault="00077896" w:rsidP="00077896">
      <w:pPr>
        <w:spacing w:line="360" w:lineRule="auto"/>
        <w:jc w:val="both"/>
        <w:rPr>
          <w:rFonts w:eastAsia="Calibri"/>
          <w:b/>
          <w:bCs/>
          <w:color w:val="4C4747"/>
          <w:lang w:val="es-MX"/>
        </w:rPr>
      </w:pPr>
      <w:r w:rsidRPr="00077896">
        <w:rPr>
          <w:rFonts w:eastAsia="Calibri"/>
          <w:bCs/>
          <w:color w:val="4C4747"/>
          <w:lang w:val="es-MX"/>
        </w:rPr>
        <w:t>En este periodo también se ha fortalecido la interacción interinstitucional, lo que ha permitido avanzar de manera significativa en la consolidación de una gestión pública orientada a resultados. En este marco, se presentan los avances del segundo trimestre 2025 correspondientes a los siguientes sistemas e indicadores evaluados:</w:t>
      </w:r>
    </w:p>
    <w:p w14:paraId="002730EB" w14:textId="74FCF319" w:rsidR="00077896" w:rsidRPr="00077896" w:rsidRDefault="00077896" w:rsidP="00077896">
      <w:pPr>
        <w:pStyle w:val="Prrafodelista"/>
        <w:numPr>
          <w:ilvl w:val="0"/>
          <w:numId w:val="2"/>
        </w:numPr>
        <w:spacing w:line="360" w:lineRule="auto"/>
        <w:ind w:left="714" w:hanging="357"/>
        <w:jc w:val="both"/>
        <w:rPr>
          <w:rFonts w:eastAsia="Calibri"/>
          <w:color w:val="4C4747"/>
          <w:lang w:val="es-MX"/>
        </w:rPr>
      </w:pPr>
      <w:r w:rsidRPr="00077896">
        <w:rPr>
          <w:rFonts w:eastAsia="Calibri"/>
          <w:color w:val="4C4747"/>
          <w:lang w:val="es-MX"/>
        </w:rPr>
        <w:t>Sistema de Monitoreo de la Administración Pública (SISMAP)</w:t>
      </w:r>
      <w:r w:rsidR="00E57DA5">
        <w:rPr>
          <w:rFonts w:eastAsia="Calibri"/>
          <w:color w:val="4C4747"/>
          <w:lang w:val="es-MX"/>
        </w:rPr>
        <w:t>.</w:t>
      </w:r>
    </w:p>
    <w:p w14:paraId="7A8C5E71" w14:textId="27070A08" w:rsidR="00077896" w:rsidRPr="00077896" w:rsidRDefault="00077896" w:rsidP="00077896">
      <w:pPr>
        <w:pStyle w:val="Prrafodelista"/>
        <w:numPr>
          <w:ilvl w:val="0"/>
          <w:numId w:val="2"/>
        </w:numPr>
        <w:spacing w:line="360" w:lineRule="auto"/>
        <w:ind w:left="714" w:hanging="357"/>
        <w:jc w:val="both"/>
        <w:rPr>
          <w:rFonts w:eastAsia="Calibri"/>
          <w:color w:val="4C4747"/>
          <w:lang w:val="es-MX"/>
        </w:rPr>
      </w:pPr>
      <w:r w:rsidRPr="00077896">
        <w:rPr>
          <w:rFonts w:eastAsia="Calibri"/>
          <w:color w:val="4C4747"/>
          <w:lang w:val="es-MX"/>
        </w:rPr>
        <w:t>Sistema de Tecnologías de la Información y Comunicación del Gobierno (SISTICGE)</w:t>
      </w:r>
      <w:r w:rsidR="00E57DA5">
        <w:rPr>
          <w:rFonts w:eastAsia="Calibri"/>
          <w:color w:val="4C4747"/>
          <w:lang w:val="es-MX"/>
        </w:rPr>
        <w:t>.</w:t>
      </w:r>
    </w:p>
    <w:p w14:paraId="7610024B" w14:textId="035BBCE9" w:rsidR="00077896" w:rsidRPr="00077896" w:rsidRDefault="00077896" w:rsidP="00077896">
      <w:pPr>
        <w:pStyle w:val="Prrafodelista"/>
        <w:numPr>
          <w:ilvl w:val="0"/>
          <w:numId w:val="2"/>
        </w:numPr>
        <w:spacing w:line="360" w:lineRule="auto"/>
        <w:ind w:left="714" w:hanging="357"/>
        <w:jc w:val="both"/>
        <w:rPr>
          <w:rFonts w:eastAsia="Calibri"/>
          <w:color w:val="4C4747"/>
          <w:lang w:val="es-MX"/>
        </w:rPr>
      </w:pPr>
      <w:r w:rsidRPr="00077896">
        <w:rPr>
          <w:rFonts w:eastAsia="Calibri"/>
          <w:color w:val="4C4747"/>
          <w:lang w:val="es-MX"/>
        </w:rPr>
        <w:lastRenderedPageBreak/>
        <w:t>Sistema de Compras y Contrataciones Públicas (SISCOMPRAS)</w:t>
      </w:r>
    </w:p>
    <w:p w14:paraId="5F34FF64" w14:textId="2EAFCCE8" w:rsidR="00077896" w:rsidRPr="00077896" w:rsidRDefault="00077896" w:rsidP="00077896">
      <w:pPr>
        <w:pStyle w:val="Prrafodelista"/>
        <w:numPr>
          <w:ilvl w:val="0"/>
          <w:numId w:val="2"/>
        </w:numPr>
        <w:spacing w:line="360" w:lineRule="auto"/>
        <w:ind w:left="714" w:hanging="357"/>
        <w:jc w:val="both"/>
        <w:rPr>
          <w:rFonts w:eastAsia="Calibri"/>
          <w:color w:val="4C4747"/>
          <w:lang w:val="es-MX"/>
        </w:rPr>
      </w:pPr>
      <w:r w:rsidRPr="00077896">
        <w:rPr>
          <w:rFonts w:eastAsia="Calibri"/>
          <w:color w:val="4C4747"/>
          <w:lang w:val="es-MX"/>
        </w:rPr>
        <w:t>Dirección General de Ética e Integridad Gubernamental (DIGEIG)</w:t>
      </w:r>
    </w:p>
    <w:p w14:paraId="0F367AD2" w14:textId="327508EF" w:rsidR="00077896" w:rsidRPr="00077896" w:rsidRDefault="00077896" w:rsidP="00077896">
      <w:pPr>
        <w:pStyle w:val="Prrafodelista"/>
        <w:numPr>
          <w:ilvl w:val="0"/>
          <w:numId w:val="2"/>
        </w:numPr>
        <w:spacing w:line="360" w:lineRule="auto"/>
        <w:ind w:left="714" w:hanging="357"/>
        <w:jc w:val="both"/>
        <w:rPr>
          <w:rFonts w:eastAsia="Calibri"/>
          <w:color w:val="4C4747"/>
          <w:lang w:val="es-MX"/>
        </w:rPr>
      </w:pPr>
      <w:r w:rsidRPr="00077896">
        <w:rPr>
          <w:rFonts w:eastAsia="Calibri"/>
          <w:color w:val="4C4747"/>
          <w:lang w:val="es-MX"/>
        </w:rPr>
        <w:t>Indicador de Gestión Presupuestaria</w:t>
      </w:r>
    </w:p>
    <w:p w14:paraId="38127573" w14:textId="31CA1635" w:rsidR="00077896" w:rsidRPr="00077896" w:rsidRDefault="00077896" w:rsidP="00077896">
      <w:pPr>
        <w:pStyle w:val="Prrafodelista"/>
        <w:numPr>
          <w:ilvl w:val="0"/>
          <w:numId w:val="2"/>
        </w:numPr>
        <w:spacing w:line="360" w:lineRule="auto"/>
        <w:ind w:left="714" w:hanging="357"/>
        <w:jc w:val="both"/>
        <w:rPr>
          <w:rFonts w:eastAsia="Calibri"/>
          <w:color w:val="4C4747"/>
          <w:lang w:val="es-MX"/>
        </w:rPr>
      </w:pPr>
      <w:r w:rsidRPr="00077896">
        <w:rPr>
          <w:rFonts w:eastAsia="Calibri"/>
          <w:color w:val="4C4747"/>
          <w:lang w:val="es-MX"/>
        </w:rPr>
        <w:t>Normativa de la Oficina de Auditoría y Control Interno (NOBACI)</w:t>
      </w:r>
    </w:p>
    <w:p w14:paraId="3730883B" w14:textId="398D07B4" w:rsidR="00077896" w:rsidRPr="00077896" w:rsidRDefault="00077896" w:rsidP="00077896">
      <w:pPr>
        <w:pStyle w:val="Prrafodelista"/>
        <w:numPr>
          <w:ilvl w:val="0"/>
          <w:numId w:val="2"/>
        </w:numPr>
        <w:spacing w:line="360" w:lineRule="auto"/>
        <w:ind w:left="714" w:hanging="357"/>
        <w:jc w:val="both"/>
        <w:rPr>
          <w:rFonts w:eastAsia="Calibri"/>
          <w:color w:val="4C4747"/>
          <w:lang w:val="es-MX"/>
        </w:rPr>
      </w:pPr>
      <w:r w:rsidRPr="00077896">
        <w:rPr>
          <w:rFonts w:eastAsia="Calibri"/>
          <w:color w:val="4C4747"/>
          <w:lang w:val="es-MX"/>
        </w:rPr>
        <w:t>Indicador de Progreso Sectorial (IPS)</w:t>
      </w:r>
    </w:p>
    <w:p w14:paraId="5BE715E6" w14:textId="69D302F2" w:rsidR="00077896" w:rsidRPr="00077896" w:rsidRDefault="00077896" w:rsidP="00077896">
      <w:pPr>
        <w:pStyle w:val="Prrafodelista"/>
        <w:numPr>
          <w:ilvl w:val="0"/>
          <w:numId w:val="2"/>
        </w:numPr>
        <w:spacing w:line="360" w:lineRule="auto"/>
        <w:ind w:left="714" w:hanging="357"/>
        <w:jc w:val="both"/>
        <w:rPr>
          <w:rFonts w:eastAsia="Calibri"/>
          <w:color w:val="4C4747"/>
          <w:lang w:val="es-MX"/>
        </w:rPr>
      </w:pPr>
      <w:r w:rsidRPr="00077896">
        <w:rPr>
          <w:rFonts w:eastAsia="Calibri"/>
          <w:color w:val="4C4747"/>
          <w:lang w:val="es-MX"/>
        </w:rPr>
        <w:t>Indicador de Progresos Institucionales (IPI)</w:t>
      </w:r>
    </w:p>
    <w:p w14:paraId="78AC3D60" w14:textId="28CBEDA0" w:rsidR="001C3C60" w:rsidRPr="00E57DA5" w:rsidRDefault="00077896" w:rsidP="00E57DA5">
      <w:pPr>
        <w:pStyle w:val="Prrafodelista"/>
        <w:numPr>
          <w:ilvl w:val="0"/>
          <w:numId w:val="2"/>
        </w:numPr>
        <w:spacing w:line="360" w:lineRule="auto"/>
        <w:ind w:left="714" w:hanging="357"/>
        <w:jc w:val="both"/>
        <w:rPr>
          <w:rFonts w:eastAsia="Calibri"/>
          <w:color w:val="4C4747"/>
          <w:lang w:val="es-MX"/>
        </w:rPr>
      </w:pPr>
      <w:r w:rsidRPr="00077896">
        <w:rPr>
          <w:rFonts w:eastAsia="Calibri"/>
          <w:color w:val="4C4747"/>
          <w:lang w:val="es-MX"/>
        </w:rPr>
        <w:t>Políticas Transversales</w:t>
      </w:r>
    </w:p>
    <w:p w14:paraId="3C1867F1" w14:textId="4C64C94C" w:rsidR="002839E6" w:rsidRPr="001C3C60" w:rsidRDefault="002839E6" w:rsidP="002839E6">
      <w:pPr>
        <w:spacing w:line="360" w:lineRule="auto"/>
        <w:jc w:val="both"/>
        <w:rPr>
          <w:rFonts w:eastAsia="Calibri"/>
          <w:b/>
          <w:bCs/>
          <w:noProof/>
          <w:color w:val="4C4747"/>
          <w:lang w:val="es-MX"/>
        </w:rPr>
      </w:pPr>
      <w:r w:rsidRPr="001C3C60">
        <w:rPr>
          <w:rFonts w:eastAsia="Calibri"/>
          <w:b/>
          <w:bCs/>
          <w:noProof/>
          <w:color w:val="4C4747"/>
          <w:lang w:val="es-MX"/>
        </w:rPr>
        <w:t>Sistema de Monitoreo de la Administración Pública (SISMAP Gestión Pública)</w:t>
      </w:r>
    </w:p>
    <w:p w14:paraId="52BF0DAB" w14:textId="77777777" w:rsidR="00E57DA5" w:rsidRDefault="00C02985" w:rsidP="00C02985">
      <w:pPr>
        <w:spacing w:line="360" w:lineRule="auto"/>
        <w:jc w:val="both"/>
        <w:rPr>
          <w:rFonts w:eastAsia="Calibri"/>
          <w:noProof/>
          <w:color w:val="4C4747"/>
          <w:lang w:val="es-419"/>
        </w:rPr>
      </w:pPr>
      <w:r w:rsidRPr="00C02985">
        <w:rPr>
          <w:rFonts w:eastAsia="Calibri"/>
          <w:noProof/>
          <w:color w:val="4C4747"/>
          <w:lang w:val="es-419"/>
        </w:rPr>
        <w:t xml:space="preserve">El Instituto Nacional de Atención Integral a la Primera Infancia (INAIPI) ha reafirmado su compromiso con la mejora continua y la excelencia en la gestión pública, alcanzando una calificación de 100 puntos mediante la implementación del Modelo de Evaluación CAF. </w:t>
      </w:r>
    </w:p>
    <w:p w14:paraId="7BC868A8" w14:textId="3267CA0C" w:rsidR="00C02985" w:rsidRPr="00C02985" w:rsidRDefault="00C02985" w:rsidP="00C02985">
      <w:pPr>
        <w:spacing w:line="360" w:lineRule="auto"/>
        <w:jc w:val="both"/>
        <w:rPr>
          <w:rFonts w:eastAsia="Calibri"/>
          <w:noProof/>
          <w:color w:val="4C4747"/>
          <w:lang w:val="es-419"/>
        </w:rPr>
      </w:pPr>
      <w:r w:rsidRPr="00C02985">
        <w:rPr>
          <w:rFonts w:eastAsia="Calibri"/>
          <w:noProof/>
          <w:color w:val="4C4747"/>
          <w:lang w:val="es-419"/>
        </w:rPr>
        <w:t>A través del desarrollo y ejecución de un Plan de Mejora, la institución ha fortalecido significativamente sus procesos internos y optimizado la atención a la primera infancia.</w:t>
      </w:r>
    </w:p>
    <w:p w14:paraId="6600D5EF" w14:textId="77777777" w:rsidR="00E57DA5" w:rsidRDefault="00C02985" w:rsidP="00C02985">
      <w:pPr>
        <w:spacing w:line="360" w:lineRule="auto"/>
        <w:jc w:val="both"/>
        <w:rPr>
          <w:rFonts w:eastAsia="Calibri"/>
          <w:noProof/>
          <w:color w:val="4C4747"/>
          <w:lang w:val="es-419"/>
        </w:rPr>
      </w:pPr>
      <w:r w:rsidRPr="00C02985">
        <w:rPr>
          <w:rFonts w:eastAsia="Calibri"/>
          <w:noProof/>
          <w:color w:val="4C4747"/>
          <w:lang w:val="es-419"/>
        </w:rPr>
        <w:t xml:space="preserve">Los resultados evidencian un desempeño sobresaliente en la planificación, ejecución y seguimiento de las acciones estratégicas, impactando positivamente la calidad de la gestión institucional y asegurando el cumplimiento pleno de los estándares establecidos por el Sistema de Monitoreo de la Administración Pública (SISMAP). </w:t>
      </w:r>
    </w:p>
    <w:p w14:paraId="385CD3F4" w14:textId="77777777" w:rsidR="00C02985" w:rsidRDefault="00C02985" w:rsidP="00C02985">
      <w:pPr>
        <w:spacing w:line="360" w:lineRule="auto"/>
        <w:jc w:val="both"/>
        <w:rPr>
          <w:rFonts w:eastAsia="Calibri"/>
          <w:noProof/>
          <w:color w:val="4C4747"/>
          <w:lang w:val="es-MX"/>
        </w:rPr>
      </w:pPr>
      <w:r w:rsidRPr="002839E6">
        <w:rPr>
          <w:rFonts w:eastAsia="Calibri"/>
          <w:noProof/>
          <w:color w:val="4C4747"/>
          <w:lang w:val="es-MX"/>
        </w:rPr>
        <w:t xml:space="preserve">La institución realizó un proceso exhaustivo de autoevaluación, alcanzando la puntuación máxima en todos sus componentes, lo que evidencia un alto nivel de compromiso y profesionalismo. </w:t>
      </w:r>
    </w:p>
    <w:p w14:paraId="2264C7BC" w14:textId="77777777" w:rsidR="008F3348" w:rsidRPr="008F3348" w:rsidRDefault="002839E6" w:rsidP="002839E6">
      <w:pPr>
        <w:spacing w:line="360" w:lineRule="auto"/>
        <w:jc w:val="both"/>
        <w:rPr>
          <w:rFonts w:eastAsia="Calibri"/>
          <w:noProof/>
          <w:color w:val="4C4747"/>
          <w:lang w:val="es-MX"/>
        </w:rPr>
      </w:pPr>
      <w:r w:rsidRPr="002839E6">
        <w:rPr>
          <w:rFonts w:eastAsia="Calibri"/>
          <w:noProof/>
          <w:color w:val="4C4747"/>
          <w:lang w:val="es-MX"/>
        </w:rPr>
        <w:lastRenderedPageBreak/>
        <w:t>Estas acciones han permitido fortalecer la planificación, coordinación y ejecución de los programas de atención integral a la primera infancia, optimizando la calidad de los servicios y asegurando el cumplimiento de los estándares del Sistema de Monitoreo de la Administración Pública (SISMAP).</w:t>
      </w:r>
    </w:p>
    <w:p w14:paraId="0E943EF4" w14:textId="0B64502F" w:rsidR="002839E6" w:rsidRPr="002839E6" w:rsidRDefault="002839E6" w:rsidP="002839E6">
      <w:pPr>
        <w:spacing w:line="360" w:lineRule="auto"/>
        <w:jc w:val="both"/>
        <w:rPr>
          <w:rFonts w:eastAsia="Calibri"/>
          <w:noProof/>
          <w:color w:val="4C4747"/>
          <w:lang w:val="es-MX"/>
        </w:rPr>
      </w:pPr>
      <w:r w:rsidRPr="002839E6">
        <w:rPr>
          <w:rFonts w:eastAsia="Calibri"/>
          <w:noProof/>
          <w:color w:val="4C4747"/>
          <w:lang w:val="es-MX"/>
        </w:rPr>
        <w:t>En conjunto, los resultados alcanzados mediante la implementación del Modelo CAF 2025 evidencian un desempeño sobresaliente de INAIPI, consolidando su liderazgo institucional en la gestión de calidad, la mejora continua y la garantía de derechos para la primera infancia, al tiempo que sientan bases sólidas para futuros desarrollos estratégicos y la innovación en la gestión pública.</w:t>
      </w:r>
    </w:p>
    <w:p w14:paraId="16AB7012" w14:textId="77777777" w:rsidR="008F3348" w:rsidRPr="008F3348" w:rsidRDefault="008F3348" w:rsidP="008F3348">
      <w:pPr>
        <w:spacing w:line="360" w:lineRule="auto"/>
        <w:jc w:val="both"/>
        <w:rPr>
          <w:rFonts w:eastAsia="Calibri"/>
          <w:noProof/>
          <w:color w:val="4C4747"/>
          <w:lang w:val="es-MX"/>
        </w:rPr>
      </w:pPr>
      <w:r w:rsidRPr="008F3348">
        <w:rPr>
          <w:rFonts w:eastAsia="Calibri"/>
          <w:noProof/>
          <w:color w:val="4C4747"/>
          <w:lang w:val="es-MX"/>
        </w:rPr>
        <w:t>El INAIPI cuenta con un Sistema de Gestión de Calidad donde los objetivos principales sirven para cumplir con los estándares necesarios de calidad para brindar los servicios. Los objetivos de este sistema son:</w:t>
      </w:r>
    </w:p>
    <w:p w14:paraId="49F71B1C" w14:textId="77777777" w:rsidR="008F3348" w:rsidRPr="008F3348" w:rsidRDefault="008F3348" w:rsidP="008F3348">
      <w:pPr>
        <w:pStyle w:val="Prrafodelista"/>
        <w:numPr>
          <w:ilvl w:val="0"/>
          <w:numId w:val="2"/>
        </w:numPr>
        <w:spacing w:line="360" w:lineRule="auto"/>
        <w:jc w:val="both"/>
        <w:rPr>
          <w:rFonts w:eastAsia="Calibri"/>
          <w:color w:val="4C4747"/>
          <w:lang w:val="es-MX"/>
        </w:rPr>
      </w:pPr>
      <w:r w:rsidRPr="008F3348">
        <w:rPr>
          <w:rFonts w:eastAsia="Calibri"/>
          <w:color w:val="4C4747"/>
          <w:lang w:val="es-MX"/>
        </w:rPr>
        <w:t>Garantizar la atención integral y de calidad de los niños y niñas desde su gestación hasta los 5 años, con el acompañamiento y la participación de las familias y las comunidades.</w:t>
      </w:r>
    </w:p>
    <w:p w14:paraId="27D7E055" w14:textId="77777777" w:rsidR="008F3348" w:rsidRPr="008F3348" w:rsidRDefault="008F3348" w:rsidP="008F3348">
      <w:pPr>
        <w:pStyle w:val="Prrafodelista"/>
        <w:numPr>
          <w:ilvl w:val="0"/>
          <w:numId w:val="2"/>
        </w:numPr>
        <w:spacing w:line="360" w:lineRule="auto"/>
        <w:jc w:val="both"/>
        <w:rPr>
          <w:rFonts w:eastAsia="Calibri"/>
          <w:color w:val="4C4747"/>
          <w:lang w:val="es-MX"/>
        </w:rPr>
      </w:pPr>
      <w:r w:rsidRPr="008F3348">
        <w:rPr>
          <w:rFonts w:eastAsia="Calibri"/>
          <w:color w:val="4C4747"/>
          <w:lang w:val="es-MX"/>
        </w:rPr>
        <w:t>Gestionar la prestación de los servicios de atención integral a la primera infancia a través del cumplimiento de los requisitos legales.</w:t>
      </w:r>
    </w:p>
    <w:p w14:paraId="5653EF45" w14:textId="505F8981" w:rsidR="00E57DA5" w:rsidRPr="00FA1196" w:rsidRDefault="008F3348" w:rsidP="00FA1196">
      <w:pPr>
        <w:pStyle w:val="Prrafodelista"/>
        <w:numPr>
          <w:ilvl w:val="0"/>
          <w:numId w:val="2"/>
        </w:numPr>
        <w:spacing w:line="360" w:lineRule="auto"/>
        <w:jc w:val="both"/>
        <w:rPr>
          <w:rFonts w:eastAsia="Calibri"/>
          <w:color w:val="4C4747"/>
          <w:lang w:val="es-MX"/>
        </w:rPr>
      </w:pPr>
      <w:r w:rsidRPr="008F3348">
        <w:rPr>
          <w:rFonts w:eastAsia="Calibri"/>
          <w:color w:val="4C4747"/>
          <w:lang w:val="es-MX"/>
        </w:rPr>
        <w:t>Velar por la mejora continua del Sistema de Gestión de Calidad.</w:t>
      </w:r>
    </w:p>
    <w:p w14:paraId="06C51778" w14:textId="77777777" w:rsidR="008F3348" w:rsidRPr="008F3348" w:rsidRDefault="008F3348" w:rsidP="008F3348">
      <w:pPr>
        <w:pStyle w:val="Prrafodelista"/>
        <w:numPr>
          <w:ilvl w:val="0"/>
          <w:numId w:val="2"/>
        </w:numPr>
        <w:spacing w:line="360" w:lineRule="auto"/>
        <w:jc w:val="both"/>
        <w:rPr>
          <w:rFonts w:eastAsia="Calibri"/>
          <w:color w:val="4C4747"/>
          <w:lang w:val="es-MX"/>
        </w:rPr>
      </w:pPr>
      <w:r w:rsidRPr="008F3348">
        <w:rPr>
          <w:rFonts w:eastAsia="Calibri"/>
          <w:color w:val="4C4747"/>
          <w:lang w:val="es-MX"/>
        </w:rPr>
        <w:t>Estimular la innovación y el desarrollo de competencias del personal del INAIPI, a través de la formación y capacitación continua para implementar buenas prácticas y enfoques basados en gestión de calidad.</w:t>
      </w:r>
    </w:p>
    <w:p w14:paraId="5222190E" w14:textId="77777777" w:rsidR="008F3348" w:rsidRPr="008F3348" w:rsidRDefault="008F3348" w:rsidP="008F3348">
      <w:pPr>
        <w:pStyle w:val="Prrafodelista"/>
        <w:numPr>
          <w:ilvl w:val="0"/>
          <w:numId w:val="2"/>
        </w:numPr>
        <w:spacing w:line="360" w:lineRule="auto"/>
        <w:jc w:val="both"/>
        <w:rPr>
          <w:rFonts w:eastAsia="Calibri"/>
          <w:color w:val="4C4747"/>
          <w:lang w:val="es-MX"/>
        </w:rPr>
      </w:pPr>
      <w:r w:rsidRPr="008F3348">
        <w:rPr>
          <w:rFonts w:eastAsia="Calibri"/>
          <w:color w:val="4C4747"/>
          <w:lang w:val="es-MX"/>
        </w:rPr>
        <w:lastRenderedPageBreak/>
        <w:t>Garantizar la satisfacción de los padres, madres y/o tutores de los niños y niñas que reciben los servicios ofrecidos por el INAIPI.</w:t>
      </w:r>
    </w:p>
    <w:p w14:paraId="3E89D664" w14:textId="77777777" w:rsidR="002951D6" w:rsidRDefault="008F3348" w:rsidP="008F3348">
      <w:pPr>
        <w:spacing w:line="360" w:lineRule="auto"/>
        <w:jc w:val="both"/>
        <w:rPr>
          <w:rFonts w:eastAsia="Calibri"/>
          <w:noProof/>
          <w:color w:val="4C4747"/>
          <w:lang w:val="es-MX"/>
        </w:rPr>
      </w:pPr>
      <w:r w:rsidRPr="008F3348">
        <w:rPr>
          <w:rFonts w:eastAsia="Calibri"/>
          <w:noProof/>
          <w:color w:val="4C4747"/>
          <w:lang w:val="es-MX"/>
        </w:rPr>
        <w:t>El día 03 de junio del 2025 se recibos de parte del Instituto Dominicano para la Calidad ( INDOCAL) la auditoría de seguimiento al Sistema de Gestión de la Calidad (SGC) del INAIPI que tiene un alcance al Servicio de Acompañamiento y Atención en Hogares, componente del Programa de Base Familiar y Comunitario, coordinado en los Centros de Atención a la Infancia y la Familia (CAFI) ubicados en la Red Redención-Pantoja del municipio de los Alcarrizos, Santo Domingo Oeste, República Dominicana.</w:t>
      </w:r>
    </w:p>
    <w:p w14:paraId="01280C5A" w14:textId="5956E724" w:rsidR="008F3348" w:rsidRDefault="002951D6" w:rsidP="008F3348">
      <w:pPr>
        <w:spacing w:line="360" w:lineRule="auto"/>
        <w:jc w:val="both"/>
        <w:rPr>
          <w:rFonts w:eastAsia="Calibri"/>
          <w:noProof/>
          <w:color w:val="4C4747"/>
          <w:lang w:val="es-MX"/>
        </w:rPr>
      </w:pPr>
      <w:r>
        <w:rPr>
          <w:rFonts w:eastAsia="Calibri"/>
          <w:noProof/>
          <w:color w:val="4C4747"/>
          <w:lang w:val="es-MX"/>
        </w:rPr>
        <w:t>A</w:t>
      </w:r>
      <w:r w:rsidR="008F3348" w:rsidRPr="008F3348">
        <w:rPr>
          <w:rFonts w:eastAsia="Calibri"/>
          <w:noProof/>
          <w:color w:val="4C4747"/>
          <w:lang w:val="es-MX"/>
        </w:rPr>
        <w:t>l finalizar este proceso el auditor líder concluyó informando que el sistema de gestión de calidad se mantiene, en virtud a este resultado nos complace destacar una serie de fortalezas significativas que reflejan el compromiso de nuestra gestión con la mejora continua, especialmente en lo relativo a la calidad del servicio y el desarrollo del proceso misional de acompañamiento y atención en hogares:</w:t>
      </w:r>
    </w:p>
    <w:p w14:paraId="7758DD1C" w14:textId="1C4BCDB6" w:rsidR="008F3348" w:rsidRDefault="008F3348" w:rsidP="008F3348">
      <w:pPr>
        <w:pStyle w:val="Prrafodelista"/>
        <w:numPr>
          <w:ilvl w:val="0"/>
          <w:numId w:val="2"/>
        </w:numPr>
        <w:spacing w:line="360" w:lineRule="auto"/>
        <w:jc w:val="both"/>
        <w:rPr>
          <w:rFonts w:eastAsia="Calibri"/>
          <w:color w:val="4C4747"/>
          <w:lang w:val="es-MX"/>
        </w:rPr>
      </w:pPr>
      <w:r w:rsidRPr="008F3348">
        <w:rPr>
          <w:rFonts w:eastAsia="Calibri"/>
          <w:color w:val="4C4747"/>
          <w:lang w:val="es-MX"/>
        </w:rPr>
        <w:t>Consolidación del enfoque de calidad, evidenciado en la</w:t>
      </w:r>
      <w:r>
        <w:rPr>
          <w:rFonts w:eastAsia="Calibri"/>
          <w:color w:val="4C4747"/>
          <w:lang w:val="es-MX"/>
        </w:rPr>
        <w:t xml:space="preserve"> </w:t>
      </w:r>
      <w:r w:rsidRPr="008F3348">
        <w:rPr>
          <w:rFonts w:eastAsia="Calibri"/>
          <w:color w:val="4C4747"/>
          <w:lang w:val="es-MX"/>
        </w:rPr>
        <w:t>conformidad sostenida con la norma NORDOM ISO 9001:2015.</w:t>
      </w:r>
    </w:p>
    <w:p w14:paraId="2FA26E41" w14:textId="77777777" w:rsidR="008F3348" w:rsidRPr="008F3348" w:rsidRDefault="008F3348" w:rsidP="008F3348">
      <w:pPr>
        <w:pStyle w:val="Prrafodelista"/>
        <w:numPr>
          <w:ilvl w:val="0"/>
          <w:numId w:val="2"/>
        </w:numPr>
        <w:spacing w:line="360" w:lineRule="auto"/>
        <w:jc w:val="both"/>
        <w:rPr>
          <w:rFonts w:eastAsia="Calibri"/>
          <w:color w:val="4C4747"/>
          <w:lang w:val="es-MX"/>
        </w:rPr>
      </w:pPr>
      <w:r w:rsidRPr="008F3348">
        <w:rPr>
          <w:rFonts w:eastAsia="Calibri"/>
          <w:color w:val="4C4747"/>
          <w:lang w:val="es-MX"/>
        </w:rPr>
        <w:t>Alto rendimiento operativo, con 1,159 visitas realizadas en 10 meses (promedio de 116 visitas mensuales).</w:t>
      </w:r>
    </w:p>
    <w:p w14:paraId="6D5BEA1A" w14:textId="77777777" w:rsidR="008F3348" w:rsidRPr="008F3348" w:rsidRDefault="008F3348" w:rsidP="008F3348">
      <w:pPr>
        <w:rPr>
          <w:rFonts w:eastAsia="Calibri"/>
          <w:b/>
          <w:color w:val="4C4747"/>
          <w:lang w:val="es-MX"/>
        </w:rPr>
      </w:pPr>
      <w:r w:rsidRPr="008F3348">
        <w:rPr>
          <w:rFonts w:eastAsia="Calibri"/>
          <w:color w:val="4C4747"/>
          <w:lang w:val="es-MX"/>
        </w:rPr>
        <w:t>Resultados positivos en indicadores clave, incluyendo:</w:t>
      </w:r>
    </w:p>
    <w:p w14:paraId="7A30DA28" w14:textId="52906CCD" w:rsidR="008F3348" w:rsidRPr="008F3348" w:rsidRDefault="008F3348" w:rsidP="008F3348">
      <w:pPr>
        <w:pStyle w:val="Prrafodelista"/>
        <w:numPr>
          <w:ilvl w:val="0"/>
          <w:numId w:val="2"/>
        </w:numPr>
        <w:spacing w:line="360" w:lineRule="auto"/>
        <w:jc w:val="both"/>
        <w:rPr>
          <w:rFonts w:eastAsia="Calibri"/>
          <w:color w:val="4C4747"/>
          <w:lang w:val="es-MX"/>
        </w:rPr>
      </w:pPr>
      <w:r w:rsidRPr="008F3348">
        <w:rPr>
          <w:rFonts w:eastAsia="Calibri"/>
          <w:color w:val="4C4747"/>
          <w:lang w:val="es-MX"/>
        </w:rPr>
        <w:t>98% en satisfacción del cliente</w:t>
      </w:r>
      <w:r>
        <w:rPr>
          <w:rFonts w:eastAsia="Calibri"/>
          <w:color w:val="4C4747"/>
          <w:lang w:val="es-MX"/>
        </w:rPr>
        <w:t>.</w:t>
      </w:r>
    </w:p>
    <w:p w14:paraId="3F2E3455" w14:textId="4636DD62" w:rsidR="008F3348" w:rsidRPr="008F3348" w:rsidRDefault="008F3348" w:rsidP="008F3348">
      <w:pPr>
        <w:pStyle w:val="Prrafodelista"/>
        <w:numPr>
          <w:ilvl w:val="0"/>
          <w:numId w:val="2"/>
        </w:numPr>
        <w:spacing w:line="360" w:lineRule="auto"/>
        <w:jc w:val="both"/>
        <w:rPr>
          <w:rFonts w:eastAsia="Calibri"/>
          <w:color w:val="4C4747"/>
          <w:lang w:val="es-MX"/>
        </w:rPr>
      </w:pPr>
      <w:r w:rsidRPr="008F3348">
        <w:rPr>
          <w:rFonts w:eastAsia="Calibri"/>
          <w:color w:val="4C4747"/>
          <w:lang w:val="es-MX"/>
        </w:rPr>
        <w:t>84% en evaluación del desempeño institucional</w:t>
      </w:r>
      <w:r>
        <w:rPr>
          <w:rFonts w:eastAsia="Calibri"/>
          <w:color w:val="4C4747"/>
          <w:lang w:val="es-MX"/>
        </w:rPr>
        <w:t>.</w:t>
      </w:r>
    </w:p>
    <w:p w14:paraId="49FDDE24" w14:textId="5FC69114" w:rsidR="008F3348" w:rsidRDefault="008F3348" w:rsidP="008F3348">
      <w:pPr>
        <w:pStyle w:val="Prrafodelista"/>
        <w:numPr>
          <w:ilvl w:val="0"/>
          <w:numId w:val="2"/>
        </w:numPr>
        <w:spacing w:line="360" w:lineRule="auto"/>
        <w:jc w:val="both"/>
        <w:rPr>
          <w:rFonts w:eastAsia="Calibri"/>
          <w:color w:val="4C4747"/>
          <w:lang w:val="es-MX"/>
        </w:rPr>
      </w:pPr>
      <w:r w:rsidRPr="008F3348">
        <w:rPr>
          <w:rFonts w:eastAsia="Calibri"/>
          <w:color w:val="4C4747"/>
          <w:lang w:val="es-MX"/>
        </w:rPr>
        <w:t>100% en cumplimiento normativo.</w:t>
      </w:r>
    </w:p>
    <w:p w14:paraId="5ABA0DC4" w14:textId="77777777" w:rsidR="008F3348" w:rsidRPr="008F3348" w:rsidRDefault="008F3348" w:rsidP="008F3348">
      <w:pPr>
        <w:spacing w:line="360" w:lineRule="auto"/>
        <w:jc w:val="both"/>
        <w:rPr>
          <w:rFonts w:eastAsia="Calibri"/>
          <w:noProof/>
          <w:color w:val="4C4747"/>
        </w:rPr>
      </w:pPr>
      <w:r w:rsidRPr="00AF1210">
        <w:rPr>
          <w:rFonts w:eastAsia="Calibri"/>
          <w:noProof/>
          <w:color w:val="4C4747"/>
          <w:lang w:val="es-419"/>
        </w:rPr>
        <w:t xml:space="preserve">En cumplimiento de la normativa internacional ISO 9001:2015 y en función de la gestión de calidad del INAIPI, se han identificado un </w:t>
      </w:r>
      <w:r w:rsidRPr="00AF1210">
        <w:rPr>
          <w:rFonts w:eastAsia="Calibri"/>
          <w:noProof/>
          <w:color w:val="4C4747"/>
          <w:lang w:val="es-419"/>
        </w:rPr>
        <w:lastRenderedPageBreak/>
        <w:t xml:space="preserve">total de 64 indicadores distribuidos en 9 direcciones y 1 departamento. </w:t>
      </w:r>
      <w:r w:rsidRPr="008F3348">
        <w:rPr>
          <w:rFonts w:eastAsia="Calibri"/>
          <w:noProof/>
          <w:color w:val="4C4747"/>
        </w:rPr>
        <w:t>Estos indicadores tienen como objetivos principales:</w:t>
      </w:r>
    </w:p>
    <w:p w14:paraId="2EAF10EA" w14:textId="77777777" w:rsidR="008F3348" w:rsidRPr="008F3348" w:rsidRDefault="008F3348" w:rsidP="008F3348">
      <w:pPr>
        <w:pStyle w:val="Prrafodelista"/>
        <w:numPr>
          <w:ilvl w:val="0"/>
          <w:numId w:val="2"/>
        </w:numPr>
        <w:spacing w:line="360" w:lineRule="auto"/>
        <w:jc w:val="both"/>
        <w:rPr>
          <w:rFonts w:eastAsia="Calibri"/>
          <w:color w:val="4C4747"/>
          <w:lang w:val="es-MX"/>
        </w:rPr>
      </w:pPr>
      <w:r w:rsidRPr="008F3348">
        <w:rPr>
          <w:rFonts w:eastAsia="Calibri"/>
          <w:color w:val="4C4747"/>
          <w:lang w:val="es-MX"/>
        </w:rPr>
        <w:t xml:space="preserve">Garantizar la </w:t>
      </w:r>
      <w:proofErr w:type="spellStart"/>
      <w:r w:rsidRPr="008F3348">
        <w:rPr>
          <w:rFonts w:eastAsia="Calibri"/>
          <w:color w:val="4C4747"/>
          <w:lang w:val="es-MX"/>
        </w:rPr>
        <w:t>certificacion</w:t>
      </w:r>
      <w:proofErr w:type="spellEnd"/>
      <w:r w:rsidRPr="008F3348">
        <w:rPr>
          <w:rFonts w:eastAsia="Calibri"/>
          <w:color w:val="4C4747"/>
          <w:lang w:val="es-MX"/>
        </w:rPr>
        <w:t xml:space="preserve"> Internacional ISO 9001-2015</w:t>
      </w:r>
    </w:p>
    <w:p w14:paraId="0D28B7DA" w14:textId="77777777" w:rsidR="008F3348" w:rsidRPr="008F3348" w:rsidRDefault="008F3348" w:rsidP="008F3348">
      <w:pPr>
        <w:pStyle w:val="Prrafodelista"/>
        <w:numPr>
          <w:ilvl w:val="0"/>
          <w:numId w:val="2"/>
        </w:numPr>
        <w:spacing w:line="360" w:lineRule="auto"/>
        <w:jc w:val="both"/>
        <w:rPr>
          <w:rFonts w:eastAsia="Calibri"/>
          <w:color w:val="4C4747"/>
          <w:lang w:val="es-MX"/>
        </w:rPr>
      </w:pPr>
      <w:r w:rsidRPr="008F3348">
        <w:rPr>
          <w:rFonts w:eastAsia="Calibri"/>
          <w:color w:val="4C4747"/>
          <w:lang w:val="es-MX"/>
        </w:rPr>
        <w:t>Mejora la calidad del servicio</w:t>
      </w:r>
    </w:p>
    <w:p w14:paraId="6E21EDAD" w14:textId="77777777" w:rsidR="008F3348" w:rsidRPr="008F3348" w:rsidRDefault="008F3348" w:rsidP="008F3348">
      <w:pPr>
        <w:pStyle w:val="Prrafodelista"/>
        <w:numPr>
          <w:ilvl w:val="0"/>
          <w:numId w:val="2"/>
        </w:numPr>
        <w:spacing w:line="360" w:lineRule="auto"/>
        <w:jc w:val="both"/>
        <w:rPr>
          <w:rFonts w:eastAsia="Calibri"/>
          <w:color w:val="4C4747"/>
          <w:lang w:val="es-MX"/>
        </w:rPr>
      </w:pPr>
      <w:r w:rsidRPr="008F3348">
        <w:rPr>
          <w:rFonts w:eastAsia="Calibri"/>
          <w:color w:val="4C4747"/>
          <w:lang w:val="es-MX"/>
        </w:rPr>
        <w:t>Asegura la eficiencia operativa</w:t>
      </w:r>
    </w:p>
    <w:p w14:paraId="26A7EAA1" w14:textId="77777777" w:rsidR="008F3348" w:rsidRPr="008F3348" w:rsidRDefault="008F3348" w:rsidP="008F3348">
      <w:pPr>
        <w:pStyle w:val="Prrafodelista"/>
        <w:numPr>
          <w:ilvl w:val="0"/>
          <w:numId w:val="2"/>
        </w:numPr>
        <w:spacing w:line="360" w:lineRule="auto"/>
        <w:jc w:val="both"/>
        <w:rPr>
          <w:rFonts w:eastAsia="Calibri"/>
          <w:color w:val="4C4747"/>
          <w:lang w:val="es-MX"/>
        </w:rPr>
      </w:pPr>
      <w:r w:rsidRPr="008F3348">
        <w:rPr>
          <w:rFonts w:eastAsia="Calibri"/>
          <w:color w:val="4C4747"/>
          <w:lang w:val="es-MX"/>
        </w:rPr>
        <w:t>Garantizar el cumplimiento de los objetivos institucionales</w:t>
      </w:r>
    </w:p>
    <w:p w14:paraId="1F63210D" w14:textId="01DA4B70" w:rsidR="00E77880" w:rsidRDefault="008F3348" w:rsidP="00E77880">
      <w:pPr>
        <w:pStyle w:val="Prrafodelista"/>
        <w:numPr>
          <w:ilvl w:val="0"/>
          <w:numId w:val="2"/>
        </w:numPr>
        <w:spacing w:line="360" w:lineRule="auto"/>
        <w:jc w:val="both"/>
        <w:rPr>
          <w:rFonts w:eastAsia="Calibri"/>
          <w:color w:val="4C4747"/>
          <w:lang w:val="es-MX"/>
        </w:rPr>
      </w:pPr>
      <w:r w:rsidRPr="008F3348">
        <w:rPr>
          <w:rFonts w:eastAsia="Calibri"/>
          <w:color w:val="4C4747"/>
          <w:lang w:val="es-MX"/>
        </w:rPr>
        <w:t>Aumentar la satisfacción de los beneficiarios</w:t>
      </w:r>
    </w:p>
    <w:p w14:paraId="746AD2F0" w14:textId="1D353640" w:rsidR="00AF6853" w:rsidRPr="004A3EAA" w:rsidRDefault="00AF6853" w:rsidP="00AF6853">
      <w:pPr>
        <w:spacing w:line="360" w:lineRule="auto"/>
        <w:jc w:val="both"/>
        <w:rPr>
          <w:rFonts w:eastAsia="Calibri"/>
          <w:b/>
          <w:bCs/>
          <w:noProof/>
          <w:color w:val="4C4747"/>
          <w:lang w:val="es-419"/>
        </w:rPr>
      </w:pPr>
      <w:r w:rsidRPr="004A3EAA">
        <w:rPr>
          <w:rFonts w:eastAsia="Calibri"/>
          <w:b/>
          <w:bCs/>
          <w:noProof/>
          <w:color w:val="4C4747"/>
          <w:lang w:val="es-419"/>
        </w:rPr>
        <w:t>Auditorías internas y acciones de mejora continua</w:t>
      </w:r>
    </w:p>
    <w:p w14:paraId="768E1080" w14:textId="77777777" w:rsidR="00E57DA5" w:rsidRDefault="00AF6853" w:rsidP="00AF6853">
      <w:pPr>
        <w:spacing w:line="360" w:lineRule="auto"/>
        <w:jc w:val="both"/>
        <w:rPr>
          <w:rFonts w:eastAsia="Calibri"/>
          <w:noProof/>
          <w:color w:val="4C4747"/>
          <w:lang w:val="es-419"/>
        </w:rPr>
      </w:pPr>
      <w:r w:rsidRPr="00AF6853">
        <w:rPr>
          <w:rFonts w:eastAsia="Calibri"/>
          <w:noProof/>
          <w:color w:val="4C4747"/>
          <w:lang w:val="es-419"/>
        </w:rPr>
        <w:t>En el 2025 se realizó la uditoria interna del Sistema de Gestión de Calidad, el objetivo de la auditoría interna fue verificar el grado de cumplimiento del Sistema de Gestión de Calidad (SGC) implementado en el Instituto Nacional de Atención Integral a la Primera Infancia (INAIPI), conforme a los requisitos establecidos por la norma ISO 9001:2015.</w:t>
      </w:r>
    </w:p>
    <w:p w14:paraId="73F19FEF" w14:textId="0A3FC422" w:rsidR="00E57DA5" w:rsidRDefault="00AF6853" w:rsidP="00AF6853">
      <w:pPr>
        <w:spacing w:line="360" w:lineRule="auto"/>
        <w:jc w:val="both"/>
        <w:rPr>
          <w:rFonts w:eastAsia="Calibri"/>
          <w:noProof/>
          <w:color w:val="4C4747"/>
          <w:lang w:val="es-419"/>
        </w:rPr>
      </w:pPr>
      <w:r w:rsidRPr="002951D6">
        <w:rPr>
          <w:rFonts w:eastAsia="Calibri"/>
          <w:noProof/>
          <w:color w:val="4C4747"/>
          <w:lang w:val="es-419"/>
        </w:rPr>
        <w:t>La auditoría se enfocó en evaluar la eficacia de los procesos definidos en el mapa de procesos del SGC, así como la correcta aplicación de procedimientos y controles documentados dentro del alcance certificado.</w:t>
      </w:r>
      <w:r w:rsidR="00EF3053">
        <w:rPr>
          <w:rFonts w:eastAsia="Calibri"/>
          <w:noProof/>
          <w:color w:val="4C4747"/>
          <w:lang w:val="es-419"/>
        </w:rPr>
        <w:t xml:space="preserve"> </w:t>
      </w:r>
      <w:r w:rsidRPr="00AF6853">
        <w:rPr>
          <w:rFonts w:eastAsia="Calibri"/>
          <w:noProof/>
          <w:color w:val="4C4747"/>
          <w:lang w:val="es-419"/>
        </w:rPr>
        <w:t>El alcance de la auditoría comprendió el Servicio de Acompañamiento y Atención en Hogares, componente del Programa de Base Familiar y Comunitario, coordinado en los Centros de Atención a la Infancia y la Familia (CAFI) ubicados en la Red Redención-Pantoja del municipio de Los Alcarrizos, Santo Domingo Oeste.</w:t>
      </w:r>
    </w:p>
    <w:p w14:paraId="7B535F5E" w14:textId="20583B8F" w:rsidR="00AF6853" w:rsidRPr="00AF6853" w:rsidRDefault="00AF6853" w:rsidP="00AF6853">
      <w:pPr>
        <w:spacing w:line="360" w:lineRule="auto"/>
        <w:jc w:val="both"/>
        <w:rPr>
          <w:rFonts w:eastAsia="Calibri"/>
          <w:noProof/>
          <w:color w:val="4C4747"/>
          <w:lang w:val="es-419"/>
        </w:rPr>
      </w:pPr>
      <w:r w:rsidRPr="00AF6853">
        <w:rPr>
          <w:rFonts w:eastAsia="Calibri"/>
          <w:noProof/>
          <w:color w:val="4C4747"/>
          <w:lang w:val="es-419"/>
        </w:rPr>
        <w:t>Se excluyeron del alcance los apartados 8.3 (Diseño y desarrollo), por no ser aplicable, y 7.1.5.2 (Trazabilidad de mediciones), ya que la organización no cuenta con equipos de medición para este proceso.</w:t>
      </w:r>
    </w:p>
    <w:p w14:paraId="4569BC25" w14:textId="487E8259" w:rsidR="00AF6853" w:rsidRDefault="00AF6853" w:rsidP="00AF6853">
      <w:pPr>
        <w:spacing w:line="360" w:lineRule="auto"/>
        <w:jc w:val="both"/>
        <w:rPr>
          <w:rFonts w:eastAsia="Calibri"/>
          <w:noProof/>
          <w:color w:val="4C4747"/>
          <w:lang w:val="es-419"/>
        </w:rPr>
      </w:pPr>
      <w:r w:rsidRPr="00AF6853">
        <w:rPr>
          <w:rFonts w:eastAsia="Calibri"/>
          <w:noProof/>
          <w:color w:val="4C4747"/>
          <w:lang w:val="es-419"/>
        </w:rPr>
        <w:lastRenderedPageBreak/>
        <w:t>Los criterios de auditoría incluyeron los requisitos de la norma ISO 9001:2015, los procedimientos documentados del SGC y los requisitos normativos, legales y reglamentarios aplicables.</w:t>
      </w:r>
    </w:p>
    <w:p w14:paraId="71EE0727" w14:textId="63D831F4" w:rsidR="002951D6" w:rsidRPr="002951D6" w:rsidRDefault="002951D6" w:rsidP="00AF6853">
      <w:pPr>
        <w:spacing w:line="360" w:lineRule="auto"/>
        <w:jc w:val="both"/>
        <w:rPr>
          <w:rFonts w:eastAsia="Calibri"/>
          <w:b/>
          <w:bCs/>
          <w:noProof/>
          <w:color w:val="4C4747"/>
          <w:lang w:val="es-419"/>
        </w:rPr>
      </w:pPr>
      <w:r w:rsidRPr="002951D6">
        <w:rPr>
          <w:rFonts w:eastAsia="Calibri"/>
          <w:b/>
          <w:bCs/>
          <w:noProof/>
          <w:color w:val="4C4747"/>
          <w:lang w:val="es-419"/>
        </w:rPr>
        <w:t>Normas Básicas de Control Interno (NOBACI)</w:t>
      </w:r>
    </w:p>
    <w:p w14:paraId="700439CE" w14:textId="77777777" w:rsidR="00605339" w:rsidRDefault="002951D6" w:rsidP="002951D6">
      <w:pPr>
        <w:spacing w:line="360" w:lineRule="auto"/>
        <w:jc w:val="both"/>
        <w:rPr>
          <w:rFonts w:eastAsia="Calibri"/>
          <w:noProof/>
          <w:color w:val="4C4747"/>
          <w:lang w:val="es-419"/>
        </w:rPr>
      </w:pPr>
      <w:r w:rsidRPr="002951D6">
        <w:rPr>
          <w:rFonts w:eastAsia="Calibri"/>
          <w:noProof/>
          <w:color w:val="4C4747"/>
          <w:lang w:val="es-419"/>
        </w:rPr>
        <w:t>Las Normas Básicas de Control Interno (NOBACI) en el INAIPI, se ha alcanzado un impresionante promedio general del 96.67%, lo que refleja una gestión satisfactoria en los controles internos. Este éxito se evidencia en la puntuación perfecta del 100% en los elementos de Información y Comunicación (IyC) y Monitoreo y Evaluación (MyE).</w:t>
      </w:r>
    </w:p>
    <w:p w14:paraId="7C0202BA" w14:textId="6D2A95E9" w:rsidR="002951D6" w:rsidRPr="002951D6" w:rsidRDefault="002951D6" w:rsidP="002951D6">
      <w:pPr>
        <w:spacing w:line="360" w:lineRule="auto"/>
        <w:jc w:val="both"/>
        <w:rPr>
          <w:rFonts w:eastAsia="Calibri"/>
          <w:noProof/>
          <w:color w:val="4C4747"/>
          <w:lang w:val="es-419"/>
        </w:rPr>
      </w:pPr>
      <w:r w:rsidRPr="002951D6">
        <w:rPr>
          <w:rFonts w:eastAsia="Calibri"/>
          <w:noProof/>
          <w:color w:val="4C4747"/>
          <w:lang w:val="es-419"/>
        </w:rPr>
        <w:t>Además, se han obtenido puntuaciones destacadas en Valoración y Administración de Riesgos (VAR) (96.00%), Ambiente de Control (AMC) (95.35%) y Actividades de Control (ADC) (92.00%).</w:t>
      </w:r>
    </w:p>
    <w:p w14:paraId="65E48211" w14:textId="77777777" w:rsidR="00605339" w:rsidRDefault="002951D6" w:rsidP="002951D6">
      <w:pPr>
        <w:spacing w:line="360" w:lineRule="auto"/>
        <w:jc w:val="both"/>
        <w:rPr>
          <w:rFonts w:eastAsia="Calibri"/>
          <w:noProof/>
          <w:color w:val="4C4747"/>
          <w:lang w:val="es-419"/>
        </w:rPr>
      </w:pPr>
      <w:r w:rsidRPr="002951D6">
        <w:rPr>
          <w:rFonts w:eastAsia="Calibri"/>
          <w:noProof/>
          <w:color w:val="4C4747"/>
          <w:lang w:val="es-419"/>
        </w:rPr>
        <w:t>Actualmente, el INAIPI se encuentra en un proceso de implantación eficiente, cargando la documentación correspondiente a las NOBACI en la plataforma de la Contraloría General de la República Dominicana (CGR).</w:t>
      </w:r>
      <w:r>
        <w:rPr>
          <w:rFonts w:eastAsia="Calibri"/>
          <w:noProof/>
          <w:color w:val="4C4747"/>
          <w:lang w:val="es-419"/>
        </w:rPr>
        <w:t xml:space="preserve"> </w:t>
      </w:r>
    </w:p>
    <w:p w14:paraId="2EFFED35" w14:textId="15C5F213" w:rsidR="002951D6" w:rsidRDefault="002951D6" w:rsidP="002951D6">
      <w:pPr>
        <w:spacing w:line="360" w:lineRule="auto"/>
        <w:jc w:val="both"/>
        <w:rPr>
          <w:rFonts w:eastAsia="Calibri"/>
          <w:noProof/>
          <w:color w:val="4C4747"/>
          <w:lang w:val="es-419"/>
        </w:rPr>
      </w:pPr>
      <w:r w:rsidRPr="002951D6">
        <w:rPr>
          <w:rFonts w:eastAsia="Calibri"/>
          <w:noProof/>
          <w:color w:val="4C4747"/>
          <w:lang w:val="es-419"/>
        </w:rPr>
        <w:t>Esta iniciativa incluye la elaboración y actualización de procesos, políticas e instructivos, garantizando el cumplimiento de los estándares de calidad requeridos para la gestión exitosa del control interno en el sector público.</w:t>
      </w:r>
    </w:p>
    <w:p w14:paraId="6BE2A2FA" w14:textId="2C54B5D4" w:rsidR="00605339" w:rsidRPr="00AF6853" w:rsidRDefault="002951D6" w:rsidP="002951D6">
      <w:pPr>
        <w:spacing w:line="360" w:lineRule="auto"/>
        <w:jc w:val="both"/>
        <w:rPr>
          <w:rFonts w:eastAsia="Calibri"/>
          <w:noProof/>
          <w:color w:val="4C4747"/>
          <w:lang w:val="es-419"/>
        </w:rPr>
      </w:pPr>
      <w:r w:rsidRPr="002951D6">
        <w:rPr>
          <w:rFonts w:eastAsia="Calibri"/>
          <w:noProof/>
          <w:color w:val="4C4747"/>
          <w:lang w:val="es-419"/>
        </w:rPr>
        <w:t>Se proyecta alcanzar el 100% en la implementación, consolidando así el compromiso del INAIPI con la mejora continua en sus procesos de control</w:t>
      </w:r>
      <w:r w:rsidR="00FA1196">
        <w:rPr>
          <w:rFonts w:eastAsia="Calibri"/>
          <w:noProof/>
          <w:color w:val="4C4747"/>
          <w:lang w:val="es-419"/>
        </w:rPr>
        <w:t>.</w:t>
      </w:r>
    </w:p>
    <w:p w14:paraId="61947D2A" w14:textId="77777777" w:rsidR="00E77880" w:rsidRPr="00AF1210" w:rsidRDefault="00E77880" w:rsidP="00E77880">
      <w:pPr>
        <w:spacing w:line="360" w:lineRule="auto"/>
        <w:jc w:val="both"/>
        <w:rPr>
          <w:rFonts w:eastAsia="Calibri"/>
          <w:b/>
          <w:bCs/>
          <w:color w:val="4C4747"/>
          <w:lang w:val="es-419"/>
        </w:rPr>
      </w:pPr>
      <w:r w:rsidRPr="00AF1210">
        <w:rPr>
          <w:rFonts w:eastAsia="Calibri"/>
          <w:b/>
          <w:bCs/>
          <w:color w:val="4C4747"/>
          <w:lang w:val="es-419"/>
        </w:rPr>
        <w:t xml:space="preserve">Gestión Documental </w:t>
      </w:r>
    </w:p>
    <w:p w14:paraId="3E0AE421" w14:textId="77777777" w:rsidR="002951D6" w:rsidRPr="002951D6" w:rsidRDefault="002951D6" w:rsidP="002951D6">
      <w:pPr>
        <w:spacing w:line="360" w:lineRule="auto"/>
        <w:jc w:val="both"/>
        <w:rPr>
          <w:rFonts w:eastAsia="Calibri"/>
          <w:noProof/>
          <w:color w:val="4C4747"/>
          <w:lang w:val="es-419"/>
        </w:rPr>
      </w:pPr>
      <w:r w:rsidRPr="002951D6">
        <w:rPr>
          <w:rFonts w:eastAsia="Calibri"/>
          <w:noProof/>
          <w:color w:val="4C4747"/>
          <w:lang w:val="es-419"/>
        </w:rPr>
        <w:t xml:space="preserve">Durante el año 2025, el INAIPI logró avances significativos en el fortalecimiento de su Sistema de Gestión Documental, alineando </w:t>
      </w:r>
      <w:r w:rsidRPr="002951D6">
        <w:rPr>
          <w:rFonts w:eastAsia="Calibri"/>
          <w:noProof/>
          <w:color w:val="4C4747"/>
          <w:lang w:val="es-419"/>
        </w:rPr>
        <w:lastRenderedPageBreak/>
        <w:t>estos esfuerzos con la gestión de calidad y enfocado con la mejora continua.</w:t>
      </w:r>
    </w:p>
    <w:p w14:paraId="0CB452E6" w14:textId="2C185F40" w:rsidR="002951D6" w:rsidRPr="002951D6" w:rsidRDefault="002951D6" w:rsidP="002951D6">
      <w:pPr>
        <w:spacing w:line="360" w:lineRule="auto"/>
        <w:jc w:val="both"/>
        <w:rPr>
          <w:rFonts w:eastAsia="Calibri"/>
          <w:noProof/>
          <w:color w:val="4C4747"/>
          <w:lang w:val="es-419"/>
        </w:rPr>
      </w:pPr>
      <w:r w:rsidRPr="002951D6">
        <w:rPr>
          <w:rFonts w:eastAsia="Calibri"/>
          <w:noProof/>
          <w:color w:val="4C4747"/>
          <w:lang w:val="es-419"/>
        </w:rPr>
        <w:t>El Departamento de Desarrollo Institucional implementó un robusto proceso de elaboración, revisión y actualización de manuales, políticas, procedimientos, formularios y registros, lo cual fue fundamental para mejorar el Sistema de Gestión por Procesos.</w:t>
      </w:r>
    </w:p>
    <w:p w14:paraId="5B2A1DE6" w14:textId="7CDD00B7" w:rsidR="002951D6" w:rsidRPr="004A3EAA" w:rsidRDefault="002951D6" w:rsidP="002951D6">
      <w:pPr>
        <w:spacing w:line="360" w:lineRule="auto"/>
        <w:jc w:val="both"/>
        <w:rPr>
          <w:rFonts w:eastAsia="Calibri"/>
          <w:noProof/>
          <w:color w:val="4C4747"/>
          <w:lang w:val="es-419"/>
        </w:rPr>
      </w:pPr>
      <w:r w:rsidRPr="002951D6">
        <w:rPr>
          <w:rFonts w:eastAsia="Calibri"/>
          <w:noProof/>
          <w:color w:val="4C4747"/>
          <w:lang w:val="es-419"/>
        </w:rPr>
        <w:t xml:space="preserve">Gracias a estas acciones, se estandarizaron las operaciones institucionales y se optimizó la eficiencia administrativa, resultando en un 85% de documentación adecuada y un 95% de eficiencia en la gestión documental. </w:t>
      </w:r>
      <w:r w:rsidRPr="004A3EAA">
        <w:rPr>
          <w:rFonts w:eastAsia="Calibri"/>
          <w:noProof/>
          <w:color w:val="4C4747"/>
          <w:lang w:val="es-419"/>
        </w:rPr>
        <w:t>Esto refuerza el compromiso del INAIPI con la mejora continua y la calidad en el servicio a la primera infancia</w:t>
      </w:r>
    </w:p>
    <w:p w14:paraId="093C6819" w14:textId="77777777" w:rsidR="00605339" w:rsidRPr="00605339" w:rsidRDefault="002951D6" w:rsidP="002951D6">
      <w:pPr>
        <w:spacing w:line="360" w:lineRule="auto"/>
        <w:jc w:val="both"/>
        <w:rPr>
          <w:rFonts w:eastAsia="Calibri"/>
          <w:noProof/>
          <w:color w:val="4C4747"/>
          <w:lang w:val="es-419"/>
        </w:rPr>
      </w:pPr>
      <w:r w:rsidRPr="00605339">
        <w:rPr>
          <w:rFonts w:eastAsia="Calibri"/>
          <w:noProof/>
          <w:color w:val="4C4747"/>
          <w:lang w:val="es-419"/>
        </w:rPr>
        <w:t>Como parte de estos avances, Gestion de Documentos fue actualizada de manera integral, garantizando el control, la trazabilidad y la coherencia técnica de todos los documentos institucionales.</w:t>
      </w:r>
    </w:p>
    <w:p w14:paraId="79C9EDDF" w14:textId="1B899C43" w:rsidR="002951D6" w:rsidRPr="00605339" w:rsidRDefault="002951D6" w:rsidP="002951D6">
      <w:pPr>
        <w:spacing w:line="360" w:lineRule="auto"/>
        <w:jc w:val="both"/>
        <w:rPr>
          <w:rFonts w:eastAsia="Calibri"/>
          <w:noProof/>
          <w:color w:val="4C4747"/>
          <w:lang w:val="es-419"/>
        </w:rPr>
      </w:pPr>
      <w:r w:rsidRPr="00605339">
        <w:rPr>
          <w:rFonts w:eastAsia="Calibri"/>
          <w:noProof/>
          <w:color w:val="4C4747"/>
          <w:lang w:val="es-419"/>
        </w:rPr>
        <w:t>Esta actualización permitió asegurar que cada proceso estuviera debidamente descrito, alineado con las normativas vigentes y conectado con los lineamientos estratégicos internos, fortaleciendo así la estandarización, la articulación entre procesos.</w:t>
      </w:r>
    </w:p>
    <w:p w14:paraId="4FFE6B7C" w14:textId="11FF05D3" w:rsidR="00605339" w:rsidRPr="00605339" w:rsidRDefault="002951D6" w:rsidP="002951D6">
      <w:pPr>
        <w:spacing w:line="360" w:lineRule="auto"/>
        <w:jc w:val="both"/>
        <w:rPr>
          <w:rFonts w:eastAsia="Calibri"/>
          <w:noProof/>
          <w:color w:val="4C4747"/>
          <w:lang w:val="es-419"/>
        </w:rPr>
      </w:pPr>
      <w:r w:rsidRPr="00605339">
        <w:rPr>
          <w:rFonts w:eastAsia="Calibri"/>
          <w:noProof/>
          <w:color w:val="4C4747"/>
          <w:lang w:val="es-419"/>
        </w:rPr>
        <w:t>Asimismo, se desarrollaron y actualizaron documentos estratégicos que consolidaron el marco normativo institucional y reforzaron áreas prioritarias como la protección, la igualdad de género, la seguridad y la modernización.</w:t>
      </w:r>
    </w:p>
    <w:p w14:paraId="17365353" w14:textId="5A1D3874" w:rsidR="002951D6" w:rsidRPr="002951D6" w:rsidRDefault="002951D6" w:rsidP="002951D6">
      <w:pPr>
        <w:spacing w:line="360" w:lineRule="auto"/>
        <w:jc w:val="both"/>
        <w:rPr>
          <w:rFonts w:eastAsia="Calibri"/>
          <w:noProof/>
          <w:color w:val="4C4747"/>
          <w:lang w:val="es-419"/>
        </w:rPr>
      </w:pPr>
      <w:r w:rsidRPr="002951D6">
        <w:rPr>
          <w:rFonts w:eastAsia="Calibri"/>
          <w:noProof/>
          <w:color w:val="4C4747"/>
          <w:lang w:val="es-419"/>
        </w:rPr>
        <w:t xml:space="preserve">Entre estos se destacan la actualización de la Política de Equidad de Género; la creación del Comité Institucional de Transversalización de Género mediante la Resolución INAIPI-002-2025; y la aprobación del Plan de Trabajo del Comité, el Plan de Acción Institucional de Género y el Reglamento INAIPI-003-2025 esto dando respuestas al </w:t>
      </w:r>
      <w:r w:rsidRPr="002951D6">
        <w:rPr>
          <w:rFonts w:eastAsia="Calibri"/>
          <w:noProof/>
          <w:color w:val="4C4747"/>
          <w:lang w:val="es-419"/>
        </w:rPr>
        <w:lastRenderedPageBreak/>
        <w:t>compromiso del INAPI en la aplicación de las Políticas Transvásales en el marco de la Estrategia nacional de Desarrollo (END).</w:t>
      </w:r>
    </w:p>
    <w:p w14:paraId="2756E3A9" w14:textId="1A274D8E" w:rsidR="00E77880" w:rsidRPr="004A3EAA" w:rsidRDefault="002951D6" w:rsidP="00E77880">
      <w:pPr>
        <w:spacing w:line="360" w:lineRule="auto"/>
        <w:jc w:val="both"/>
        <w:rPr>
          <w:rFonts w:eastAsia="Calibri"/>
          <w:noProof/>
          <w:color w:val="4C4747"/>
          <w:lang w:val="es-419"/>
        </w:rPr>
      </w:pPr>
      <w:r w:rsidRPr="002951D6">
        <w:rPr>
          <w:rFonts w:eastAsia="Calibri"/>
          <w:noProof/>
          <w:color w:val="4C4747"/>
          <w:lang w:val="es-419"/>
        </w:rPr>
        <w:t xml:space="preserve">De igual forma, se fortalecieron instrumentos clave como la Política de Tolerancia Cero ante el Abuso y la Violencia, el Régimen Disciplinario, la Política de Gestión de Cámaras de Vigilancia y la Política Institucional de Derechos Humanos. </w:t>
      </w:r>
      <w:r w:rsidRPr="004A3EAA">
        <w:rPr>
          <w:rFonts w:eastAsia="Calibri"/>
          <w:noProof/>
          <w:color w:val="4C4747"/>
          <w:lang w:val="es-419"/>
        </w:rPr>
        <w:t>Finalmente, en materia de transformación digital, se creó el Catálogo de Servicios TIC, lo que permitió organizar de manera más eficiente la oferta tecnológica institucional y optimizar los tiempos de respuesta a los requerimientos. De igual manera seguimos cumpliendo con los procedimientos alineados a la normativa (NORTIC). </w:t>
      </w:r>
    </w:p>
    <w:p w14:paraId="2A67DE9C" w14:textId="77777777" w:rsidR="00E77880" w:rsidRDefault="00E77880" w:rsidP="00E77880">
      <w:pPr>
        <w:spacing w:line="360" w:lineRule="auto"/>
        <w:jc w:val="both"/>
        <w:rPr>
          <w:rFonts w:eastAsia="Calibri"/>
          <w:b/>
          <w:bCs/>
          <w:color w:val="4C4747"/>
          <w:lang w:val="es-419"/>
        </w:rPr>
      </w:pPr>
      <w:r w:rsidRPr="00AF1210">
        <w:rPr>
          <w:rFonts w:eastAsia="Calibri"/>
          <w:b/>
          <w:bCs/>
          <w:color w:val="4C4747"/>
          <w:lang w:val="es-419"/>
        </w:rPr>
        <w:t>Índice de Control Interno – ICI</w:t>
      </w:r>
    </w:p>
    <w:p w14:paraId="36C1C2DE" w14:textId="77777777" w:rsidR="00636BEC" w:rsidRPr="004A3EAA" w:rsidRDefault="00636BEC" w:rsidP="00636BEC">
      <w:pPr>
        <w:spacing w:line="360" w:lineRule="auto"/>
        <w:jc w:val="both"/>
        <w:rPr>
          <w:rFonts w:eastAsia="Calibri"/>
          <w:noProof/>
          <w:color w:val="4C4747"/>
          <w:lang w:val="es-419"/>
        </w:rPr>
      </w:pPr>
      <w:r w:rsidRPr="004A3EAA">
        <w:rPr>
          <w:rFonts w:eastAsia="Calibri"/>
          <w:noProof/>
          <w:color w:val="4C4747"/>
          <w:lang w:val="es-419"/>
        </w:rPr>
        <w:t>El índice de control interno es una métrica agrupada, que permite valorar razonablemente un conjunto de dimensiones asociadas al nivel de cumplimiento del control interno de las instituciones bajo el alcance legal de la Contraloría General de la República, órgano rector del control interno.</w:t>
      </w:r>
    </w:p>
    <w:p w14:paraId="425D8036" w14:textId="77777777" w:rsidR="00636BEC" w:rsidRPr="004A3EAA" w:rsidRDefault="00636BEC" w:rsidP="00636BEC">
      <w:pPr>
        <w:spacing w:line="360" w:lineRule="auto"/>
        <w:jc w:val="both"/>
        <w:rPr>
          <w:rFonts w:eastAsia="Calibri"/>
          <w:noProof/>
          <w:color w:val="4C4747"/>
          <w:lang w:val="es-419"/>
        </w:rPr>
      </w:pPr>
      <w:r w:rsidRPr="004A3EAA">
        <w:rPr>
          <w:rFonts w:eastAsia="Calibri"/>
          <w:noProof/>
          <w:color w:val="4C4747"/>
          <w:lang w:val="es-419"/>
        </w:rPr>
        <w:t>Con el objetivo de seguir promoviendo el cumplimiento de los aspectos normativos, del nuevo índice para la medición del control interno en la institución. Se realizaron la carga de Indicador I-Diseño y Documentación del Sistema de Control Interno con Sub-Indicador # 1.2. Alineación POA-PACC-PRESUPUESTO.</w:t>
      </w:r>
    </w:p>
    <w:p w14:paraId="58ABA036" w14:textId="77777777" w:rsidR="00636BEC" w:rsidRDefault="00636BEC" w:rsidP="00636BEC">
      <w:pPr>
        <w:spacing w:line="360" w:lineRule="auto"/>
        <w:jc w:val="both"/>
        <w:rPr>
          <w:rFonts w:eastAsia="Calibri"/>
          <w:noProof/>
          <w:color w:val="4C4747"/>
          <w:lang w:val="es-419"/>
        </w:rPr>
      </w:pPr>
      <w:r w:rsidRPr="004A3EAA">
        <w:rPr>
          <w:rFonts w:eastAsia="Calibri"/>
          <w:noProof/>
          <w:color w:val="4C4747"/>
          <w:lang w:val="es-419"/>
        </w:rPr>
        <w:t xml:space="preserve">La obtención de la puntuación de 97.20% en el Índice de Control Interno (ICI) resalta la solidez del sistema. </w:t>
      </w:r>
      <w:r w:rsidRPr="00636BEC">
        <w:rPr>
          <w:rFonts w:eastAsia="Calibri"/>
          <w:noProof/>
          <w:color w:val="4C4747"/>
          <w:lang w:val="es-419"/>
        </w:rPr>
        <w:t>Este resultado indica un alto nivel de cumplimiento con los estándares de control interno, lo que garantiza la transparencia y la eficacia en la administración de recursos.</w:t>
      </w:r>
    </w:p>
    <w:p w14:paraId="00A02406" w14:textId="2D70BA66" w:rsidR="002951D6" w:rsidRPr="004A3EAA" w:rsidRDefault="00636BEC" w:rsidP="00636BEC">
      <w:pPr>
        <w:spacing w:line="360" w:lineRule="auto"/>
        <w:jc w:val="both"/>
        <w:rPr>
          <w:rFonts w:eastAsia="Calibri"/>
          <w:noProof/>
          <w:color w:val="4C4747"/>
          <w:lang w:val="es-419"/>
        </w:rPr>
      </w:pPr>
      <w:r w:rsidRPr="00636BEC">
        <w:rPr>
          <w:rFonts w:eastAsia="Calibri"/>
          <w:noProof/>
          <w:color w:val="4C4747"/>
          <w:lang w:val="es-419"/>
        </w:rPr>
        <w:lastRenderedPageBreak/>
        <w:t xml:space="preserve">La puntuación también refleja nuestro compromiso con la mejora continua y la implementación de políticas que promueven la responsabilidad en la rendición de cuentas transparente. </w:t>
      </w:r>
      <w:r w:rsidRPr="004A3EAA">
        <w:rPr>
          <w:rFonts w:eastAsia="Calibri"/>
          <w:noProof/>
          <w:color w:val="4C4747"/>
          <w:lang w:val="es-419"/>
        </w:rPr>
        <w:t xml:space="preserve">Este logro no solo fortalece la confianza de los ciudadanos con la institución.  </w:t>
      </w:r>
    </w:p>
    <w:p w14:paraId="67B8687C" w14:textId="77777777" w:rsidR="006F046B" w:rsidRPr="004A3EAA" w:rsidRDefault="006F046B" w:rsidP="006F046B">
      <w:pPr>
        <w:spacing w:line="360" w:lineRule="auto"/>
        <w:jc w:val="both"/>
        <w:rPr>
          <w:rFonts w:eastAsia="Calibri"/>
          <w:b/>
          <w:bCs/>
          <w:noProof/>
          <w:color w:val="4C4747"/>
          <w:lang w:val="es-419"/>
        </w:rPr>
      </w:pPr>
      <w:r w:rsidRPr="004A3EAA">
        <w:rPr>
          <w:rFonts w:eastAsia="Calibri"/>
          <w:b/>
          <w:bCs/>
          <w:noProof/>
          <w:color w:val="4C4747"/>
          <w:lang w:val="es-419"/>
        </w:rPr>
        <w:t>Fortalecimiento Organizacional y Gestión del Cambio</w:t>
      </w:r>
    </w:p>
    <w:p w14:paraId="206A3894" w14:textId="77777777" w:rsidR="00605339" w:rsidRPr="00605339" w:rsidRDefault="006F046B" w:rsidP="006F046B">
      <w:pPr>
        <w:spacing w:line="360" w:lineRule="auto"/>
        <w:jc w:val="both"/>
        <w:rPr>
          <w:rFonts w:eastAsia="Calibri"/>
          <w:noProof/>
          <w:color w:val="4C4747"/>
          <w:lang w:val="es-419"/>
        </w:rPr>
      </w:pPr>
      <w:r w:rsidRPr="00605339">
        <w:rPr>
          <w:rFonts w:eastAsia="Calibri"/>
          <w:noProof/>
          <w:color w:val="4C4747"/>
          <w:lang w:val="es-419"/>
        </w:rPr>
        <w:t>Durante el año 2025, el fortalecimiento organizacional y la gestión del cambio se orientaron a robustecer la Gestión por Procesos como eje central del modelo de gestión institucional, en articulación directa con el Sistema de Gestión de Calidad (SGC).</w:t>
      </w:r>
    </w:p>
    <w:p w14:paraId="288D5828" w14:textId="1B6C2F95" w:rsidR="006F046B" w:rsidRPr="004A3EAA" w:rsidRDefault="006F046B" w:rsidP="006F046B">
      <w:pPr>
        <w:spacing w:line="360" w:lineRule="auto"/>
        <w:jc w:val="both"/>
        <w:rPr>
          <w:rFonts w:eastAsia="Calibri"/>
          <w:noProof/>
          <w:color w:val="4C4747"/>
          <w:lang w:val="es-419"/>
        </w:rPr>
      </w:pPr>
      <w:r w:rsidRPr="00605339">
        <w:rPr>
          <w:rFonts w:eastAsia="Calibri"/>
          <w:noProof/>
          <w:color w:val="4C4747"/>
          <w:lang w:val="es-419"/>
        </w:rPr>
        <w:t xml:space="preserve">Desde el acompañamiento técnico brindado a las áreas, se revisaron, mapearon y optimizaron flujos de trabajo, identificando redundancias, clarificando responsabilidades y fortaleciendo la articulación entre procesos estratégicos, misionales y de apoyo. </w:t>
      </w:r>
      <w:r w:rsidRPr="004A3EAA">
        <w:rPr>
          <w:rFonts w:eastAsia="Calibri"/>
          <w:noProof/>
          <w:color w:val="4C4747"/>
          <w:lang w:val="es-419"/>
        </w:rPr>
        <w:t>Estos esfuerzos garantizaron que los procesos respondieran a los requisitos del SGC, asegurando mayor eficiencia operativa, orden institucional y una gestión basada en evidencias y estándares de calidad.</w:t>
      </w:r>
    </w:p>
    <w:p w14:paraId="16FE4A07" w14:textId="77777777" w:rsidR="006F046B" w:rsidRPr="006F046B" w:rsidRDefault="006F046B" w:rsidP="006F046B">
      <w:pPr>
        <w:spacing w:line="360" w:lineRule="auto"/>
        <w:jc w:val="both"/>
        <w:rPr>
          <w:rFonts w:eastAsia="Calibri"/>
          <w:noProof/>
          <w:color w:val="4C4747"/>
          <w:lang w:val="es-419"/>
        </w:rPr>
      </w:pPr>
      <w:r w:rsidRPr="004A3EAA">
        <w:rPr>
          <w:rFonts w:eastAsia="Calibri"/>
          <w:noProof/>
          <w:color w:val="4C4747"/>
          <w:lang w:val="es-419"/>
        </w:rPr>
        <w:t xml:space="preserve">Asimismo, se desarrollaron espacios de sensibilización orientados a fortalecer la comprensión del enfoque por procesos y su impacto en la mejora continua, la innovación administrativa y el desarrollo organizacional. </w:t>
      </w:r>
      <w:r w:rsidRPr="006F046B">
        <w:rPr>
          <w:rFonts w:eastAsia="Calibri"/>
          <w:noProof/>
          <w:color w:val="4C4747"/>
          <w:lang w:val="es-419"/>
        </w:rPr>
        <w:t>Estas acciones permitieron que los equipos visualizaran su aporte a la cadena de valor institucional y asumieran un rol activo en la gestión y mejora de sus procesos.</w:t>
      </w:r>
    </w:p>
    <w:p w14:paraId="02949A29" w14:textId="26094A41" w:rsidR="000657AC" w:rsidRPr="006F046B" w:rsidRDefault="006F046B" w:rsidP="00E77880">
      <w:pPr>
        <w:spacing w:line="360" w:lineRule="auto"/>
        <w:jc w:val="both"/>
        <w:rPr>
          <w:rFonts w:eastAsia="Calibri"/>
          <w:noProof/>
          <w:color w:val="4C4747"/>
          <w:lang w:val="es-419"/>
        </w:rPr>
      </w:pPr>
      <w:r w:rsidRPr="006F046B">
        <w:rPr>
          <w:rFonts w:eastAsia="Calibri"/>
          <w:noProof/>
          <w:color w:val="4C4747"/>
          <w:lang w:val="es-419"/>
        </w:rPr>
        <w:t>En conjunto, estas iniciativas consolidaron una cultura institucional más cohesionada, orientada a la calidad, la transparencia y el desempeño, posicionando al INAIPI como una entidad preparada para afrontar los retos organizacionales futuros con enfoque estratégico y capacidad de adaptación.</w:t>
      </w:r>
    </w:p>
    <w:p w14:paraId="25FBF617" w14:textId="77777777" w:rsidR="00E77880" w:rsidRDefault="00E77880" w:rsidP="00E77880">
      <w:pPr>
        <w:spacing w:line="360" w:lineRule="auto"/>
        <w:jc w:val="both"/>
        <w:rPr>
          <w:rFonts w:eastAsia="Calibri"/>
          <w:b/>
          <w:bCs/>
          <w:color w:val="4C4747"/>
          <w:lang w:val="es-MX"/>
        </w:rPr>
      </w:pPr>
      <w:r w:rsidRPr="00E77880">
        <w:rPr>
          <w:rFonts w:eastAsia="Calibri"/>
          <w:b/>
          <w:bCs/>
          <w:color w:val="4C4747"/>
          <w:lang w:val="es-MX"/>
        </w:rPr>
        <w:lastRenderedPageBreak/>
        <w:t>Políticas Transversales: Indicadores Básicos de Organización y Gestión</w:t>
      </w:r>
    </w:p>
    <w:p w14:paraId="73B52F1B" w14:textId="239F56AC" w:rsidR="00706571" w:rsidRPr="006F046B" w:rsidRDefault="006F046B" w:rsidP="00E77880">
      <w:pPr>
        <w:spacing w:line="360" w:lineRule="auto"/>
        <w:jc w:val="both"/>
        <w:rPr>
          <w:rFonts w:eastAsia="Calibri"/>
          <w:noProof/>
          <w:color w:val="4C4747"/>
          <w:lang w:val="es-419"/>
        </w:rPr>
      </w:pPr>
      <w:r w:rsidRPr="006F046B">
        <w:rPr>
          <w:rFonts w:eastAsia="Calibri"/>
          <w:noProof/>
          <w:color w:val="4C4747"/>
          <w:lang w:val="es-419"/>
        </w:rPr>
        <w:t>En el año 2025 el INAIPI alcanzó en las politicas transversales un 91.95.</w:t>
      </w:r>
    </w:p>
    <w:p w14:paraId="63C674CD" w14:textId="4F7BB676" w:rsidR="006F046B" w:rsidRPr="006F046B" w:rsidRDefault="006F046B" w:rsidP="006F046B">
      <w:pPr>
        <w:spacing w:line="360" w:lineRule="auto"/>
        <w:jc w:val="both"/>
        <w:rPr>
          <w:rFonts w:eastAsia="Calibri"/>
          <w:noProof/>
          <w:color w:val="4C4747"/>
          <w:lang w:val="es-419"/>
        </w:rPr>
      </w:pPr>
      <w:r w:rsidRPr="006F046B">
        <w:rPr>
          <w:rFonts w:eastAsia="Calibri"/>
          <w:noProof/>
          <w:color w:val="4C4747"/>
          <w:lang w:val="es-419"/>
        </w:rPr>
        <w:t>El análisis de las políticas transversales refleja un desempeño general alto, con un puntaje total de 91.95. Los mayores logros se encuentran en los ámbitos de cohesión territorial, sostenibilidad ambiental, gestión integral de riesgos y participación social, cada uno con puntajes superiores a 16, lo que evidencia un sólido avance en la reducción de desigualdades territoriales, la integración de criterios ambientales, la prevención y gestión de riesgos, así como en la promoción de la participación ciudadana.</w:t>
      </w:r>
    </w:p>
    <w:p w14:paraId="510A3AB7" w14:textId="4C2BE0BA" w:rsidR="006F046B" w:rsidRPr="006F046B" w:rsidRDefault="006F046B" w:rsidP="006F046B">
      <w:pPr>
        <w:spacing w:line="360" w:lineRule="auto"/>
        <w:jc w:val="both"/>
        <w:rPr>
          <w:rFonts w:eastAsia="Calibri"/>
          <w:noProof/>
          <w:color w:val="4C4747"/>
          <w:lang w:val="es-419"/>
        </w:rPr>
      </w:pPr>
      <w:r w:rsidRPr="006F046B">
        <w:rPr>
          <w:rFonts w:eastAsia="Calibri"/>
          <w:noProof/>
          <w:color w:val="4C4747"/>
          <w:lang w:val="es-419"/>
        </w:rPr>
        <w:t xml:space="preserve">Asimismo, la incorporación del enfoque de derechos humanos presenta un desempeño notable, con un puntaje de 14.5, mostrando avances significativos en la protección y promoción de los derechos fundamentales. </w:t>
      </w:r>
    </w:p>
    <w:p w14:paraId="092812AF" w14:textId="2A172578" w:rsidR="00337B08" w:rsidRPr="004A3EAA" w:rsidRDefault="006F046B" w:rsidP="006F046B">
      <w:pPr>
        <w:spacing w:line="360" w:lineRule="auto"/>
        <w:jc w:val="both"/>
        <w:rPr>
          <w:rFonts w:eastAsia="Calibri"/>
          <w:noProof/>
          <w:color w:val="4C4747"/>
          <w:lang w:val="es-419"/>
        </w:rPr>
      </w:pPr>
      <w:r w:rsidRPr="004A3EAA">
        <w:rPr>
          <w:rFonts w:eastAsia="Calibri"/>
          <w:noProof/>
          <w:color w:val="4C4747"/>
          <w:lang w:val="es-419"/>
        </w:rPr>
        <w:t>Por otro lado, la inclusión del enfoque de género muestra resultados más modestos: la arquitectura institucional para la inclusión de género obtiene 3.88, la generación de capacidades 1.67 y la inclusión de este enfoque en las políticas públicas 5.56.</w:t>
      </w:r>
    </w:p>
    <w:p w14:paraId="0B3B24D9" w14:textId="77777777" w:rsidR="00D342F4" w:rsidRPr="004A3EAA" w:rsidRDefault="00D342F4" w:rsidP="00D342F4">
      <w:pPr>
        <w:spacing w:line="360" w:lineRule="auto"/>
        <w:jc w:val="both"/>
        <w:rPr>
          <w:rFonts w:eastAsia="Calibri"/>
          <w:b/>
          <w:bCs/>
          <w:noProof/>
          <w:color w:val="4C4747"/>
          <w:lang w:val="es-419"/>
        </w:rPr>
      </w:pPr>
      <w:r w:rsidRPr="004A3EAA">
        <w:rPr>
          <w:rFonts w:eastAsia="Calibri"/>
          <w:b/>
          <w:bCs/>
          <w:noProof/>
          <w:color w:val="4C4747"/>
          <w:lang w:val="es-419"/>
        </w:rPr>
        <w:t>Política Transversal de Género</w:t>
      </w:r>
    </w:p>
    <w:p w14:paraId="18F8EEBA" w14:textId="77777777" w:rsidR="00337B08" w:rsidRPr="004A3EAA" w:rsidRDefault="00337B08" w:rsidP="00337B08">
      <w:pPr>
        <w:spacing w:line="360" w:lineRule="auto"/>
        <w:jc w:val="both"/>
        <w:rPr>
          <w:rFonts w:eastAsia="Calibri"/>
          <w:noProof/>
          <w:color w:val="4C4747"/>
          <w:lang w:val="es-419"/>
        </w:rPr>
      </w:pPr>
      <w:r w:rsidRPr="004A3EAA">
        <w:rPr>
          <w:rFonts w:eastAsia="Calibri"/>
          <w:noProof/>
          <w:color w:val="4C4747"/>
          <w:lang w:val="es-419"/>
        </w:rPr>
        <w:t>Durante 2025, el INAIPI consolidó avances estratégicos y operativos para institucionalizar el enfoque de género, fortaleciendo capacidades internas y garantizando la igualdad de derechos y oportunidades para mujeres, hombres, niñas, niños y familias, en articulación con el Ministerio de la Mujer, el PEI 2025–2028, la CEDAW y el PLANEG III.</w:t>
      </w:r>
    </w:p>
    <w:p w14:paraId="20EB23B9" w14:textId="77777777" w:rsidR="00337B08" w:rsidRPr="004A3EAA" w:rsidRDefault="00337B08" w:rsidP="00337B08">
      <w:pPr>
        <w:spacing w:line="360" w:lineRule="auto"/>
        <w:jc w:val="both"/>
        <w:rPr>
          <w:rFonts w:eastAsia="Calibri"/>
          <w:noProof/>
          <w:color w:val="4C4747"/>
          <w:lang w:val="es-419"/>
        </w:rPr>
      </w:pPr>
      <w:r w:rsidRPr="004A3EAA">
        <w:rPr>
          <w:rFonts w:eastAsia="Calibri"/>
          <w:noProof/>
          <w:color w:val="4C4747"/>
          <w:lang w:val="es-419"/>
        </w:rPr>
        <w:lastRenderedPageBreak/>
        <w:t>El enfoque de género fue integrado a la planificación estratégica mediante acciones específicas en el PEI, la incorporación de indicadores institucionales, la alineación de los POA y el uso de herramientas de análisis para identificar y cerrar brechas. Asimismo, se establecieron mecanismos de monitoreo y evaluación coherentes con los compromisos normativos nacionales e internacionales.</w:t>
      </w:r>
    </w:p>
    <w:p w14:paraId="77C634FD" w14:textId="77777777" w:rsidR="00337B08" w:rsidRPr="004A3EAA" w:rsidRDefault="00337B08" w:rsidP="00337B08">
      <w:pPr>
        <w:spacing w:line="360" w:lineRule="auto"/>
        <w:jc w:val="both"/>
        <w:rPr>
          <w:rFonts w:eastAsia="Calibri"/>
          <w:noProof/>
          <w:color w:val="4C4747"/>
          <w:lang w:val="es-419"/>
        </w:rPr>
      </w:pPr>
      <w:r w:rsidRPr="004A3EAA">
        <w:rPr>
          <w:rFonts w:eastAsia="Calibri"/>
          <w:noProof/>
          <w:color w:val="4C4747"/>
          <w:lang w:val="es-419"/>
        </w:rPr>
        <w:t>A lo largo del año se fortaleció el marco institucional con la actualización y formalización del Comité de Transversalización de Género, la validación y socialización de la Política de Equidad de Género, y la aprobación de su reglamento y plan de trabajo. Se elaboraron diagnósticos, informes y planes de acción para el cierre de brechas, y se desarrollaron acciones de formación, sensibilización y comunicación dirigidas al personal.</w:t>
      </w:r>
    </w:p>
    <w:p w14:paraId="29D8625D" w14:textId="2F74911D" w:rsidR="00605339" w:rsidRPr="004A3EAA" w:rsidRDefault="00337B08" w:rsidP="00337B08">
      <w:pPr>
        <w:spacing w:line="360" w:lineRule="auto"/>
        <w:jc w:val="both"/>
        <w:rPr>
          <w:rFonts w:eastAsia="Calibri"/>
          <w:noProof/>
          <w:color w:val="4C4747"/>
          <w:lang w:val="es-419"/>
        </w:rPr>
      </w:pPr>
      <w:r w:rsidRPr="004A3EAA">
        <w:rPr>
          <w:rFonts w:eastAsia="Calibri"/>
          <w:noProof/>
          <w:color w:val="4C4747"/>
          <w:lang w:val="es-419"/>
        </w:rPr>
        <w:t>En materia de cumplimiento de la CEDAW y el PLANEG III, se avanzó en el registro civil, la capacitación del personal, la recopilación de datos desagregados por sexo y la ejecución de jornadas nacionales de sensibilización. En recursos humanos, se incorporó el enfoque de género en la capacitación, el reclutamiento y la promoción, y se fortaleció la Unidad de Igualdad de Género.</w:t>
      </w:r>
    </w:p>
    <w:p w14:paraId="34D95118" w14:textId="77777777" w:rsidR="00337B08" w:rsidRPr="00337B08" w:rsidRDefault="00337B08" w:rsidP="00337B08">
      <w:pPr>
        <w:spacing w:line="360" w:lineRule="auto"/>
        <w:jc w:val="both"/>
        <w:rPr>
          <w:rFonts w:eastAsia="Calibri"/>
          <w:noProof/>
          <w:color w:val="4C4747"/>
          <w:lang w:val="es-419"/>
        </w:rPr>
      </w:pPr>
      <w:r w:rsidRPr="00337B08">
        <w:rPr>
          <w:rFonts w:eastAsia="Calibri"/>
          <w:noProof/>
          <w:color w:val="4C4747"/>
          <w:lang w:val="es-419"/>
        </w:rPr>
        <w:t>Estos logros consolidaron el enfoque de género como un eje transversal de la gestión institucional del INAIPI, reafirmando su compromiso con una atención integral, inclusiva y equitativa para la primera infancia y sus familias.</w:t>
      </w:r>
    </w:p>
    <w:p w14:paraId="74D97198" w14:textId="0F2079A3" w:rsidR="00D342F4" w:rsidRPr="00337B08" w:rsidRDefault="00337B08" w:rsidP="006F046B">
      <w:pPr>
        <w:spacing w:line="360" w:lineRule="auto"/>
        <w:jc w:val="both"/>
        <w:rPr>
          <w:rFonts w:eastAsia="Calibri"/>
          <w:b/>
          <w:bCs/>
          <w:noProof/>
          <w:color w:val="4C4747"/>
          <w:lang w:val="es-419"/>
        </w:rPr>
      </w:pPr>
      <w:r w:rsidRPr="00337B08">
        <w:rPr>
          <w:rFonts w:eastAsia="Calibri"/>
          <w:b/>
          <w:bCs/>
          <w:noProof/>
          <w:color w:val="4C4747"/>
          <w:lang w:val="es-419"/>
        </w:rPr>
        <w:t>Política Transversal de Derechos Humanos</w:t>
      </w:r>
    </w:p>
    <w:p w14:paraId="598A4388" w14:textId="77777777" w:rsidR="00337B08" w:rsidRPr="00337B08" w:rsidRDefault="00337B08" w:rsidP="00337B08">
      <w:pPr>
        <w:spacing w:line="360" w:lineRule="auto"/>
        <w:jc w:val="both"/>
        <w:rPr>
          <w:rFonts w:eastAsia="Calibri"/>
          <w:noProof/>
          <w:color w:val="4C4747"/>
          <w:lang w:val="es-419"/>
        </w:rPr>
      </w:pPr>
      <w:r w:rsidRPr="00337B08">
        <w:rPr>
          <w:rFonts w:eastAsia="Calibri"/>
          <w:noProof/>
          <w:color w:val="4C4747"/>
          <w:lang w:val="es-419"/>
        </w:rPr>
        <w:t xml:space="preserve">La Política Transversal de Derechos Humanos del INAIPI constituye un eje central de la gestión institucional, orientado a garantizar que todas las acciones, programas y servicios se desarrollen con pleno respeto a los derechos humanos, bajo principios de igualdad, </w:t>
      </w:r>
      <w:r w:rsidRPr="00337B08">
        <w:rPr>
          <w:rFonts w:eastAsia="Calibri"/>
          <w:noProof/>
          <w:color w:val="4C4747"/>
          <w:lang w:val="es-419"/>
        </w:rPr>
        <w:lastRenderedPageBreak/>
        <w:t>dignidad, inclusión y no discriminación, priorizando el interés superior del niño.</w:t>
      </w:r>
    </w:p>
    <w:p w14:paraId="284DA38E" w14:textId="77777777" w:rsidR="00337B08" w:rsidRPr="00337B08" w:rsidRDefault="00337B08" w:rsidP="00337B08">
      <w:pPr>
        <w:spacing w:line="360" w:lineRule="auto"/>
        <w:jc w:val="both"/>
        <w:rPr>
          <w:rFonts w:eastAsia="Calibri"/>
          <w:noProof/>
          <w:color w:val="4C4747"/>
          <w:lang w:val="es-419"/>
        </w:rPr>
      </w:pPr>
      <w:r w:rsidRPr="00337B08">
        <w:rPr>
          <w:rFonts w:eastAsia="Calibri"/>
          <w:noProof/>
          <w:color w:val="4C4747"/>
          <w:lang w:val="es-419"/>
        </w:rPr>
        <w:t>Esta política se integra de manera transversal en la planificación, ejecución y evaluación institucional, promoviendo la equidad, el fortalecimiento de la cultura organizacional en derechos humanos, la adecuación de los servicios a estándares nacionales e internacionales y la participación activa de las familias y comunidades. En su última evaluación, la implementación alcanzó un 87 %, reflejando avances significativos y el compromiso del personal.</w:t>
      </w:r>
    </w:p>
    <w:p w14:paraId="38AC6805" w14:textId="77777777" w:rsidR="00605339" w:rsidRPr="00605339" w:rsidRDefault="00337B08" w:rsidP="00337B08">
      <w:pPr>
        <w:spacing w:line="360" w:lineRule="auto"/>
        <w:jc w:val="both"/>
        <w:rPr>
          <w:rFonts w:eastAsia="Calibri"/>
          <w:noProof/>
          <w:color w:val="4C4747"/>
          <w:lang w:val="es-419"/>
        </w:rPr>
      </w:pPr>
      <w:r w:rsidRPr="00337B08">
        <w:rPr>
          <w:rFonts w:eastAsia="Calibri"/>
          <w:noProof/>
          <w:color w:val="4C4747"/>
          <w:lang w:val="es-419"/>
        </w:rPr>
        <w:t>Durante el período evaluado, se consolidó el marco normativo con la implementación de la Política de Derechos Humanos L-RH-FDC-419, aprobada por el MIREX y la máxima autoridad del INAIPI, en coherencia con la Estrategia Nacional de Desarrollo 2030.</w:t>
      </w:r>
    </w:p>
    <w:p w14:paraId="509C821D" w14:textId="45A7B5A7" w:rsidR="00605339" w:rsidRPr="00337B08" w:rsidRDefault="00337B08" w:rsidP="00337B08">
      <w:pPr>
        <w:spacing w:line="360" w:lineRule="auto"/>
        <w:jc w:val="both"/>
        <w:rPr>
          <w:rFonts w:eastAsia="Calibri"/>
          <w:noProof/>
          <w:color w:val="4C4747"/>
          <w:lang w:val="es-419"/>
        </w:rPr>
      </w:pPr>
      <w:r w:rsidRPr="00337B08">
        <w:rPr>
          <w:rFonts w:eastAsia="Calibri"/>
          <w:noProof/>
          <w:color w:val="4C4747"/>
          <w:lang w:val="es-419"/>
        </w:rPr>
        <w:t>Asimismo, se integró el enfoque de derechos humanos en el PEI 2025-2028, incorporando diagnóstico, objetivos estratégicos, resultados esperados, indicadores de gestión y mecanismos de seguimiento y rendición de cuentas.</w:t>
      </w:r>
    </w:p>
    <w:p w14:paraId="193F7016" w14:textId="77777777" w:rsidR="00337B08" w:rsidRPr="004A3EAA" w:rsidRDefault="00337B08" w:rsidP="00337B08">
      <w:pPr>
        <w:spacing w:line="360" w:lineRule="auto"/>
        <w:jc w:val="both"/>
        <w:rPr>
          <w:rFonts w:eastAsia="Calibri"/>
          <w:noProof/>
          <w:color w:val="4C4747"/>
          <w:lang w:val="es-419"/>
        </w:rPr>
      </w:pPr>
      <w:r w:rsidRPr="004A3EAA">
        <w:rPr>
          <w:rFonts w:eastAsia="Calibri"/>
          <w:noProof/>
          <w:color w:val="4C4747"/>
          <w:lang w:val="es-419"/>
        </w:rPr>
        <w:t>Se designó un enlace responsable de la política para asegurar su correcta aplicación y difusión, y se desarrollaron acciones de sensibilización dirigidas a usuarios, familias y comunidades, fortaleciendo el conocimiento y ejercicio de sus derechos. Paralelamente, se ejecutó un programa de capacitación institucional que incluyó el curso “Introducción a los Derechos Humanos”, dirigido a colaboradores de distintos grupos ocupacionales.</w:t>
      </w:r>
    </w:p>
    <w:p w14:paraId="11F8310B" w14:textId="39CD7A0A" w:rsidR="000657AC" w:rsidRPr="004A3EAA" w:rsidRDefault="00337B08" w:rsidP="00337B08">
      <w:pPr>
        <w:spacing w:line="360" w:lineRule="auto"/>
        <w:jc w:val="both"/>
        <w:rPr>
          <w:rFonts w:eastAsia="Calibri"/>
          <w:noProof/>
          <w:color w:val="4C4747"/>
          <w:lang w:val="es-419"/>
        </w:rPr>
      </w:pPr>
      <w:r w:rsidRPr="004A3EAA">
        <w:rPr>
          <w:rFonts w:eastAsia="Calibri"/>
          <w:noProof/>
          <w:color w:val="4C4747"/>
          <w:lang w:val="es-419"/>
        </w:rPr>
        <w:t xml:space="preserve">Estos avances consolidaron una cultura institucional basada en el respeto a la dignidad humana, la equidad y la inclusión, mejorando la calidad de la atención brindada y reafirmando el compromiso del </w:t>
      </w:r>
      <w:r w:rsidRPr="004A3EAA">
        <w:rPr>
          <w:rFonts w:eastAsia="Calibri"/>
          <w:noProof/>
          <w:color w:val="4C4747"/>
          <w:lang w:val="es-419"/>
        </w:rPr>
        <w:lastRenderedPageBreak/>
        <w:t>INAIPI con la protección integral de la primera infancia y sus familias.</w:t>
      </w:r>
    </w:p>
    <w:p w14:paraId="2441F86C" w14:textId="771ACFFA" w:rsidR="000A591C" w:rsidRPr="000657AC" w:rsidRDefault="000A591C" w:rsidP="00337B08">
      <w:pPr>
        <w:spacing w:line="360" w:lineRule="auto"/>
        <w:jc w:val="both"/>
        <w:rPr>
          <w:rFonts w:eastAsia="Calibri"/>
          <w:b/>
          <w:bCs/>
          <w:noProof/>
          <w:color w:val="4C4747"/>
          <w:lang w:val="es-419"/>
        </w:rPr>
      </w:pPr>
      <w:r w:rsidRPr="000A591C">
        <w:rPr>
          <w:rFonts w:eastAsia="Calibri"/>
          <w:b/>
          <w:bCs/>
          <w:noProof/>
          <w:color w:val="4C4747"/>
          <w:lang w:val="es-419"/>
        </w:rPr>
        <w:t>Política Transversal de Sostenibilidad Ambiental</w:t>
      </w:r>
    </w:p>
    <w:p w14:paraId="13B8A7A1" w14:textId="77777777" w:rsidR="000A591C" w:rsidRPr="000A591C" w:rsidRDefault="000A591C" w:rsidP="000A591C">
      <w:pPr>
        <w:spacing w:line="360" w:lineRule="auto"/>
        <w:jc w:val="both"/>
        <w:rPr>
          <w:rFonts w:eastAsia="Calibri"/>
          <w:noProof/>
          <w:color w:val="4C4747"/>
          <w:lang w:val="es-419"/>
        </w:rPr>
      </w:pPr>
      <w:r w:rsidRPr="000A591C">
        <w:rPr>
          <w:rFonts w:eastAsia="Calibri"/>
          <w:noProof/>
          <w:color w:val="4C4747"/>
          <w:lang w:val="es-419"/>
        </w:rPr>
        <w:t>En 2025, el INAIPI avanzó en la implementación de la Política Transversal de Sostenibilidad Ambiental, en coordinación con el Ministerio de Medio Ambiente y Recursos Naturales, como preparación para las acciones previstas en 2026. Se conformó un comité responsable de la transversalización de la política, con funciones definidas para sus miembros e incorporación de compromisos ambientales en los acuerdos de desempeño.</w:t>
      </w:r>
    </w:p>
    <w:p w14:paraId="0BA3C444" w14:textId="77777777" w:rsidR="00605339" w:rsidRDefault="000A591C" w:rsidP="000A591C">
      <w:pPr>
        <w:spacing w:line="360" w:lineRule="auto"/>
        <w:jc w:val="both"/>
        <w:rPr>
          <w:rFonts w:eastAsia="Calibri"/>
          <w:noProof/>
          <w:color w:val="4C4747"/>
          <w:lang w:val="es-419"/>
        </w:rPr>
      </w:pPr>
      <w:r w:rsidRPr="000A591C">
        <w:rPr>
          <w:rFonts w:eastAsia="Calibri"/>
          <w:noProof/>
          <w:color w:val="4C4747"/>
          <w:lang w:val="es-419"/>
        </w:rPr>
        <w:t>Se realizó un levantamiento ambiental integral en la Sede Central, abarcando consumo de energía y agua, manejo de residuos, uso de materiales y combustibles, lo que permitió contar con un diagnóstico completo del desempeño ambiental institucional.</w:t>
      </w:r>
    </w:p>
    <w:p w14:paraId="2E0386C2" w14:textId="520457A9" w:rsidR="000A591C" w:rsidRPr="000A591C" w:rsidRDefault="000A591C" w:rsidP="000A591C">
      <w:pPr>
        <w:spacing w:line="360" w:lineRule="auto"/>
        <w:jc w:val="both"/>
        <w:rPr>
          <w:rFonts w:eastAsia="Calibri"/>
          <w:noProof/>
          <w:color w:val="4C4747"/>
          <w:lang w:val="es-419"/>
        </w:rPr>
      </w:pPr>
      <w:r w:rsidRPr="000A591C">
        <w:rPr>
          <w:rFonts w:eastAsia="Calibri"/>
          <w:noProof/>
          <w:color w:val="4C4747"/>
          <w:lang w:val="es-419"/>
        </w:rPr>
        <w:t>El autodiagnóstico fue fortalecido mediante una adenda técnica y remitido dentro del plazo establecido, consolidando una gestión alineada con principios de sostenibilidad.</w:t>
      </w:r>
    </w:p>
    <w:p w14:paraId="58558DF4" w14:textId="77777777" w:rsidR="000A591C" w:rsidRPr="000A591C" w:rsidRDefault="000A591C" w:rsidP="000A591C">
      <w:pPr>
        <w:spacing w:line="360" w:lineRule="auto"/>
        <w:jc w:val="both"/>
        <w:rPr>
          <w:rFonts w:eastAsia="Calibri"/>
          <w:noProof/>
          <w:color w:val="4C4747"/>
          <w:lang w:val="es-419"/>
        </w:rPr>
      </w:pPr>
      <w:r w:rsidRPr="000A591C">
        <w:rPr>
          <w:rFonts w:eastAsia="Calibri"/>
          <w:noProof/>
          <w:color w:val="4C4747"/>
          <w:lang w:val="es-419"/>
        </w:rPr>
        <w:t>A partir de este diagnóstico se elaboró el prediseño del Plan Ambiental, como base para su formulación, incorporando indicadores y lineamientos clave: reducción del consumo de energía eléctrica, gestión del agua y manejo de residuos sólidos, además de compras sostenibles y acciones de sensibilización ambiental.</w:t>
      </w:r>
    </w:p>
    <w:p w14:paraId="478FE316" w14:textId="24AD1E53" w:rsidR="00B84265" w:rsidRPr="00337B08" w:rsidRDefault="000A591C" w:rsidP="00337B08">
      <w:pPr>
        <w:spacing w:line="360" w:lineRule="auto"/>
        <w:jc w:val="both"/>
        <w:rPr>
          <w:rFonts w:eastAsia="Calibri"/>
          <w:noProof/>
          <w:color w:val="4C4747"/>
          <w:lang w:val="es-419"/>
        </w:rPr>
      </w:pPr>
      <w:r w:rsidRPr="000A591C">
        <w:rPr>
          <w:rFonts w:eastAsia="Calibri"/>
          <w:noProof/>
          <w:color w:val="4C4747"/>
          <w:lang w:val="es-419"/>
        </w:rPr>
        <w:t>Asimismo, funcionarios clave del INAIPI participaron y completaron talleres y diplomados impartidos por el Ministerio de Medio Ambiente en compras sostenibles, eficiencia energética y gestión integral de residuos sólidos, fortaleciendo las capacidades institucionales para una gestión ambiental responsable y sostenible.</w:t>
      </w:r>
    </w:p>
    <w:p w14:paraId="0D60D44D" w14:textId="271123FD" w:rsidR="00337B08" w:rsidRPr="00337B08" w:rsidRDefault="00337B08" w:rsidP="00337B08">
      <w:pPr>
        <w:spacing w:line="360" w:lineRule="auto"/>
        <w:jc w:val="both"/>
        <w:rPr>
          <w:rFonts w:eastAsia="Calibri"/>
          <w:b/>
          <w:bCs/>
          <w:noProof/>
          <w:color w:val="4C4747"/>
          <w:lang w:val="es-419"/>
        </w:rPr>
      </w:pPr>
      <w:r w:rsidRPr="00337B08">
        <w:rPr>
          <w:rFonts w:eastAsia="Calibri"/>
          <w:b/>
          <w:bCs/>
          <w:noProof/>
          <w:color w:val="4C4747"/>
          <w:lang w:val="es-419"/>
        </w:rPr>
        <w:lastRenderedPageBreak/>
        <w:t>Tabla 71: Comité Interno de Gestión Ambiental (CIGA).</w:t>
      </w:r>
    </w:p>
    <w:tbl>
      <w:tblPr>
        <w:tblStyle w:val="Tablaconcuadrcula"/>
        <w:tblW w:w="0" w:type="auto"/>
        <w:tblLook w:val="04A0" w:firstRow="1" w:lastRow="0" w:firstColumn="1" w:lastColumn="0" w:noHBand="0" w:noVBand="1"/>
      </w:tblPr>
      <w:tblGrid>
        <w:gridCol w:w="2501"/>
        <w:gridCol w:w="3473"/>
        <w:gridCol w:w="1936"/>
      </w:tblGrid>
      <w:tr w:rsidR="00337B08" w:rsidRPr="00CD09A2" w14:paraId="2262E1D2" w14:textId="77777777" w:rsidTr="00605339">
        <w:trPr>
          <w:trHeight w:val="473"/>
          <w:tblHeader/>
        </w:trPr>
        <w:tc>
          <w:tcPr>
            <w:tcW w:w="2547" w:type="dxa"/>
            <w:shd w:val="clear" w:color="auto" w:fill="002060"/>
            <w:vAlign w:val="center"/>
          </w:tcPr>
          <w:p w14:paraId="33BAD92A" w14:textId="77777777" w:rsidR="00337B08" w:rsidRPr="00CD09A2" w:rsidRDefault="00337B08" w:rsidP="00337B08">
            <w:pPr>
              <w:spacing w:line="276" w:lineRule="auto"/>
              <w:jc w:val="center"/>
              <w:rPr>
                <w:b/>
                <w:color w:val="FFFFFF" w:themeColor="background1"/>
              </w:rPr>
            </w:pPr>
            <w:r w:rsidRPr="00CD09A2">
              <w:rPr>
                <w:b/>
                <w:color w:val="FFFFFF" w:themeColor="background1"/>
              </w:rPr>
              <w:t>Nombre</w:t>
            </w:r>
          </w:p>
        </w:tc>
        <w:tc>
          <w:tcPr>
            <w:tcW w:w="3544" w:type="dxa"/>
            <w:shd w:val="clear" w:color="auto" w:fill="002060"/>
            <w:vAlign w:val="center"/>
          </w:tcPr>
          <w:p w14:paraId="2229FDFF" w14:textId="77777777" w:rsidR="00337B08" w:rsidRPr="00CD09A2" w:rsidRDefault="00337B08" w:rsidP="00337B08">
            <w:pPr>
              <w:spacing w:line="276" w:lineRule="auto"/>
              <w:jc w:val="center"/>
              <w:rPr>
                <w:b/>
                <w:color w:val="FFFFFF" w:themeColor="background1"/>
              </w:rPr>
            </w:pPr>
            <w:r w:rsidRPr="00CD09A2">
              <w:rPr>
                <w:b/>
                <w:color w:val="FFFFFF" w:themeColor="background1"/>
              </w:rPr>
              <w:t>Cargo</w:t>
            </w:r>
          </w:p>
        </w:tc>
        <w:tc>
          <w:tcPr>
            <w:tcW w:w="1819" w:type="dxa"/>
            <w:shd w:val="clear" w:color="auto" w:fill="002060"/>
            <w:vAlign w:val="center"/>
          </w:tcPr>
          <w:p w14:paraId="4001DC07" w14:textId="364DCAE4" w:rsidR="00337B08" w:rsidRPr="00CD09A2" w:rsidRDefault="00337B08" w:rsidP="00337B08">
            <w:pPr>
              <w:spacing w:line="276" w:lineRule="auto"/>
              <w:jc w:val="center"/>
              <w:rPr>
                <w:b/>
                <w:color w:val="FFFFFF" w:themeColor="background1"/>
              </w:rPr>
            </w:pPr>
            <w:r w:rsidRPr="00CD09A2">
              <w:rPr>
                <w:b/>
                <w:color w:val="FFFFFF" w:themeColor="background1"/>
              </w:rPr>
              <w:t xml:space="preserve">Rol </w:t>
            </w:r>
            <w:proofErr w:type="spellStart"/>
            <w:r w:rsidRPr="00CD09A2">
              <w:rPr>
                <w:b/>
                <w:color w:val="FFFFFF" w:themeColor="background1"/>
              </w:rPr>
              <w:t>comité</w:t>
            </w:r>
            <w:proofErr w:type="spellEnd"/>
          </w:p>
        </w:tc>
      </w:tr>
      <w:tr w:rsidR="00337B08" w:rsidRPr="00CD09A2" w14:paraId="4205D3A2" w14:textId="77777777" w:rsidTr="00605339">
        <w:trPr>
          <w:trHeight w:val="562"/>
        </w:trPr>
        <w:tc>
          <w:tcPr>
            <w:tcW w:w="2547" w:type="dxa"/>
            <w:vAlign w:val="center"/>
          </w:tcPr>
          <w:p w14:paraId="68854B4B" w14:textId="77777777"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Juliana Pérez.</w:t>
            </w:r>
          </w:p>
        </w:tc>
        <w:tc>
          <w:tcPr>
            <w:tcW w:w="3544" w:type="dxa"/>
            <w:vAlign w:val="center"/>
          </w:tcPr>
          <w:p w14:paraId="5CA67148" w14:textId="26F0C573"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Directora de</w:t>
            </w:r>
            <w:r>
              <w:rPr>
                <w:rFonts w:eastAsia="Calibri"/>
                <w:noProof/>
                <w:color w:val="4C4747"/>
                <w:lang w:val="es-419"/>
              </w:rPr>
              <w:t xml:space="preserve"> </w:t>
            </w:r>
            <w:r w:rsidRPr="00337B08">
              <w:rPr>
                <w:rFonts w:eastAsia="Calibri"/>
                <w:noProof/>
                <w:color w:val="4C4747"/>
                <w:lang w:val="es-419"/>
              </w:rPr>
              <w:t>Planificación y Desarrollo.</w:t>
            </w:r>
          </w:p>
        </w:tc>
        <w:tc>
          <w:tcPr>
            <w:tcW w:w="1819" w:type="dxa"/>
            <w:vAlign w:val="center"/>
          </w:tcPr>
          <w:p w14:paraId="683E8875" w14:textId="77777777"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Presidenta.</w:t>
            </w:r>
          </w:p>
        </w:tc>
      </w:tr>
      <w:tr w:rsidR="00337B08" w:rsidRPr="00CD09A2" w14:paraId="34138876" w14:textId="77777777" w:rsidTr="00605339">
        <w:trPr>
          <w:trHeight w:val="821"/>
        </w:trPr>
        <w:tc>
          <w:tcPr>
            <w:tcW w:w="2547" w:type="dxa"/>
            <w:vAlign w:val="center"/>
          </w:tcPr>
          <w:p w14:paraId="0C86AE6A" w14:textId="207123C8"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Elizabeth Del Carmen Valenzuela</w:t>
            </w:r>
          </w:p>
        </w:tc>
        <w:tc>
          <w:tcPr>
            <w:tcW w:w="3544" w:type="dxa"/>
            <w:vAlign w:val="center"/>
          </w:tcPr>
          <w:p w14:paraId="48631A2B" w14:textId="18D0C54D"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Encargada</w:t>
            </w:r>
            <w:r>
              <w:rPr>
                <w:rFonts w:eastAsia="Calibri"/>
                <w:noProof/>
                <w:color w:val="4C4747"/>
                <w:lang w:val="es-419"/>
              </w:rPr>
              <w:t xml:space="preserve"> </w:t>
            </w:r>
            <w:r w:rsidRPr="00337B08">
              <w:rPr>
                <w:rFonts w:eastAsia="Calibri"/>
                <w:noProof/>
                <w:color w:val="4C4747"/>
                <w:lang w:val="es-419"/>
              </w:rPr>
              <w:t>Administrativo y Financiero.</w:t>
            </w:r>
          </w:p>
        </w:tc>
        <w:tc>
          <w:tcPr>
            <w:tcW w:w="1819" w:type="dxa"/>
            <w:vAlign w:val="center"/>
          </w:tcPr>
          <w:p w14:paraId="33DCAE32" w14:textId="5BC9F549"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Vicepresidenta</w:t>
            </w:r>
          </w:p>
        </w:tc>
      </w:tr>
      <w:tr w:rsidR="00337B08" w:rsidRPr="00CD09A2" w14:paraId="26EE7B31" w14:textId="77777777" w:rsidTr="00605339">
        <w:trPr>
          <w:trHeight w:val="833"/>
        </w:trPr>
        <w:tc>
          <w:tcPr>
            <w:tcW w:w="2547" w:type="dxa"/>
            <w:vAlign w:val="center"/>
          </w:tcPr>
          <w:p w14:paraId="406A2CC0" w14:textId="77777777"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Felix Manuel Javier Portes.</w:t>
            </w:r>
          </w:p>
        </w:tc>
        <w:tc>
          <w:tcPr>
            <w:tcW w:w="3544" w:type="dxa"/>
            <w:vAlign w:val="center"/>
          </w:tcPr>
          <w:p w14:paraId="44439AB1" w14:textId="77777777"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Encargado de Planes Programas y Proyectos.</w:t>
            </w:r>
          </w:p>
        </w:tc>
        <w:tc>
          <w:tcPr>
            <w:tcW w:w="1819" w:type="dxa"/>
            <w:vAlign w:val="center"/>
          </w:tcPr>
          <w:p w14:paraId="36243ABF" w14:textId="77777777"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Secretario.</w:t>
            </w:r>
          </w:p>
        </w:tc>
      </w:tr>
      <w:tr w:rsidR="00337B08" w:rsidRPr="00CD09A2" w14:paraId="6C6183B8" w14:textId="77777777" w:rsidTr="00605339">
        <w:trPr>
          <w:trHeight w:val="551"/>
        </w:trPr>
        <w:tc>
          <w:tcPr>
            <w:tcW w:w="2547" w:type="dxa"/>
            <w:vAlign w:val="center"/>
          </w:tcPr>
          <w:p w14:paraId="57532ACF" w14:textId="77777777"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Héctor Radamés Abreu</w:t>
            </w:r>
          </w:p>
        </w:tc>
        <w:tc>
          <w:tcPr>
            <w:tcW w:w="3544" w:type="dxa"/>
            <w:vAlign w:val="center"/>
          </w:tcPr>
          <w:p w14:paraId="2C9E3858" w14:textId="77777777"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Encargado de Servicios Generales</w:t>
            </w:r>
          </w:p>
        </w:tc>
        <w:tc>
          <w:tcPr>
            <w:tcW w:w="1819" w:type="dxa"/>
            <w:vAlign w:val="center"/>
          </w:tcPr>
          <w:p w14:paraId="4CE44615" w14:textId="77777777"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Miembro</w:t>
            </w:r>
          </w:p>
        </w:tc>
      </w:tr>
      <w:tr w:rsidR="00337B08" w:rsidRPr="00CD09A2" w14:paraId="0FB8C668" w14:textId="77777777" w:rsidTr="00605339">
        <w:trPr>
          <w:trHeight w:val="453"/>
        </w:trPr>
        <w:tc>
          <w:tcPr>
            <w:tcW w:w="2547" w:type="dxa"/>
            <w:vAlign w:val="center"/>
          </w:tcPr>
          <w:p w14:paraId="74071FDA" w14:textId="77777777"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Ricardo de la Rosa</w:t>
            </w:r>
          </w:p>
        </w:tc>
        <w:tc>
          <w:tcPr>
            <w:tcW w:w="3544" w:type="dxa"/>
            <w:vAlign w:val="center"/>
          </w:tcPr>
          <w:p w14:paraId="505DF1B2" w14:textId="77777777"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Director de Operaciones.</w:t>
            </w:r>
          </w:p>
        </w:tc>
        <w:tc>
          <w:tcPr>
            <w:tcW w:w="1819" w:type="dxa"/>
            <w:vAlign w:val="center"/>
          </w:tcPr>
          <w:p w14:paraId="18CD1C06" w14:textId="7DD382CC"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Miembro</w:t>
            </w:r>
          </w:p>
        </w:tc>
      </w:tr>
      <w:tr w:rsidR="00337B08" w:rsidRPr="00CD09A2" w14:paraId="58FCAE8B" w14:textId="77777777" w:rsidTr="00605339">
        <w:trPr>
          <w:trHeight w:val="551"/>
        </w:trPr>
        <w:tc>
          <w:tcPr>
            <w:tcW w:w="2547" w:type="dxa"/>
            <w:vAlign w:val="center"/>
          </w:tcPr>
          <w:p w14:paraId="3EA04E69" w14:textId="77777777"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Ana Lucrecia de la Rosa</w:t>
            </w:r>
          </w:p>
        </w:tc>
        <w:tc>
          <w:tcPr>
            <w:tcW w:w="3544" w:type="dxa"/>
            <w:vAlign w:val="center"/>
          </w:tcPr>
          <w:p w14:paraId="26ECE8B0" w14:textId="77777777"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Encargada de Compras y Contrataciones</w:t>
            </w:r>
          </w:p>
        </w:tc>
        <w:tc>
          <w:tcPr>
            <w:tcW w:w="1819" w:type="dxa"/>
            <w:vAlign w:val="center"/>
          </w:tcPr>
          <w:p w14:paraId="69A779E8" w14:textId="77777777" w:rsidR="00337B08" w:rsidRPr="00337B08" w:rsidRDefault="00337B08" w:rsidP="00337B08">
            <w:pPr>
              <w:spacing w:line="276" w:lineRule="auto"/>
              <w:rPr>
                <w:rFonts w:eastAsia="Calibri"/>
                <w:noProof/>
                <w:color w:val="4C4747"/>
                <w:lang w:val="es-419"/>
              </w:rPr>
            </w:pPr>
            <w:r w:rsidRPr="00337B08">
              <w:rPr>
                <w:rFonts w:eastAsia="Calibri"/>
                <w:noProof/>
                <w:color w:val="4C4747"/>
                <w:lang w:val="es-419"/>
              </w:rPr>
              <w:t>Miembro</w:t>
            </w:r>
          </w:p>
        </w:tc>
      </w:tr>
    </w:tbl>
    <w:p w14:paraId="75C6AA32" w14:textId="1E8578A1" w:rsidR="00337B08" w:rsidRPr="00B84265" w:rsidRDefault="00B84265" w:rsidP="00B84265">
      <w:pPr>
        <w:spacing w:line="360" w:lineRule="auto"/>
        <w:rPr>
          <w:rFonts w:eastAsia="Calibri"/>
          <w:i/>
          <w:iCs/>
          <w:color w:val="4C4747"/>
          <w:sz w:val="18"/>
          <w:szCs w:val="18"/>
          <w:lang w:val="es-419"/>
        </w:rPr>
      </w:pPr>
      <w:r w:rsidRPr="001029A0">
        <w:rPr>
          <w:rFonts w:eastAsia="Calibri"/>
          <w:i/>
          <w:iCs/>
          <w:color w:val="4C4747"/>
          <w:sz w:val="18"/>
          <w:szCs w:val="18"/>
          <w:lang w:val="es-419"/>
        </w:rPr>
        <w:t>Fuente externa: Dirección de Planificación y Desarrollo</w:t>
      </w:r>
    </w:p>
    <w:p w14:paraId="25F307AC" w14:textId="777A0CE6" w:rsidR="000A591C" w:rsidRPr="00B84265" w:rsidRDefault="000A591C" w:rsidP="00337B08">
      <w:pPr>
        <w:spacing w:line="360" w:lineRule="auto"/>
        <w:jc w:val="both"/>
        <w:rPr>
          <w:rFonts w:eastAsia="Calibri"/>
          <w:b/>
          <w:bCs/>
          <w:noProof/>
          <w:color w:val="4C4747"/>
          <w:lang w:val="es-419"/>
        </w:rPr>
      </w:pPr>
      <w:r w:rsidRPr="000A591C">
        <w:rPr>
          <w:rFonts w:eastAsia="Calibri"/>
          <w:b/>
          <w:bCs/>
          <w:noProof/>
          <w:color w:val="4C4747"/>
          <w:lang w:val="es-419"/>
        </w:rPr>
        <w:t>Política de Gestión Integral de Riesgos y Cambio Climático</w:t>
      </w:r>
    </w:p>
    <w:p w14:paraId="78D3392F" w14:textId="77777777" w:rsidR="00605339" w:rsidRPr="004A3EAA" w:rsidRDefault="000A591C" w:rsidP="000A591C">
      <w:pPr>
        <w:spacing w:line="360" w:lineRule="auto"/>
        <w:jc w:val="both"/>
        <w:rPr>
          <w:rFonts w:eastAsia="Calibri"/>
          <w:noProof/>
          <w:color w:val="4C4747"/>
          <w:lang w:val="es-419"/>
        </w:rPr>
      </w:pPr>
      <w:r w:rsidRPr="004A3EAA">
        <w:rPr>
          <w:rFonts w:eastAsia="Calibri"/>
          <w:noProof/>
          <w:color w:val="4C4747"/>
          <w:lang w:val="es-419"/>
        </w:rPr>
        <w:t xml:space="preserve">El INAIPI presentó avances relevantes en la implementación de la Política de Gestión Integral de Riesgos y Cambio Climático ante el Ministerio de Economía, Planificación y Desarrollo, órgano rector de la política. </w:t>
      </w:r>
    </w:p>
    <w:p w14:paraId="2C27EABD" w14:textId="1804523A" w:rsidR="000A591C" w:rsidRPr="000A591C" w:rsidRDefault="000A591C" w:rsidP="000A591C">
      <w:pPr>
        <w:spacing w:line="360" w:lineRule="auto"/>
        <w:jc w:val="both"/>
        <w:rPr>
          <w:rFonts w:eastAsia="Calibri"/>
          <w:noProof/>
          <w:color w:val="4C4747"/>
          <w:lang w:val="es-419"/>
        </w:rPr>
      </w:pPr>
      <w:r w:rsidRPr="000A591C">
        <w:rPr>
          <w:rFonts w:eastAsia="Calibri"/>
          <w:noProof/>
          <w:color w:val="4C4747"/>
          <w:lang w:val="es-419"/>
        </w:rPr>
        <w:t>La institución fue clasificada con nivel de responsabilidad media, lo que implicó la incorporación obligatoria del enfoque de gestión de riesgos y cambio climático en todas las fases del Plan Estratégico Institucional (diagnóstico, marco estratégico, seguimiento, monitoreo y evaluación).</w:t>
      </w:r>
    </w:p>
    <w:p w14:paraId="12652C08" w14:textId="77777777" w:rsidR="000A591C" w:rsidRPr="004A3EAA" w:rsidRDefault="000A591C" w:rsidP="000A591C">
      <w:pPr>
        <w:spacing w:line="360" w:lineRule="auto"/>
        <w:jc w:val="both"/>
        <w:rPr>
          <w:rFonts w:eastAsia="Calibri"/>
          <w:noProof/>
          <w:color w:val="4C4747"/>
          <w:lang w:val="es-419"/>
        </w:rPr>
      </w:pPr>
      <w:r w:rsidRPr="004A3EAA">
        <w:rPr>
          <w:rFonts w:eastAsia="Calibri"/>
          <w:noProof/>
          <w:color w:val="4C4747"/>
          <w:lang w:val="es-419"/>
        </w:rPr>
        <w:t xml:space="preserve">En cumplimiento de estos lineamientos, el INAIPI definió e integró acciones concretas de gestión de riesgos y cambio climático en su planificación institucional y desarrolló iniciativas de concienciación ambiental dirigidas a niñas, niños, familias, comunidades y personal, </w:t>
      </w:r>
      <w:r w:rsidRPr="004A3EAA">
        <w:rPr>
          <w:rFonts w:eastAsia="Calibri"/>
          <w:noProof/>
          <w:color w:val="4C4747"/>
          <w:lang w:val="es-419"/>
        </w:rPr>
        <w:lastRenderedPageBreak/>
        <w:t>promoviendo prácticas responsables y la conservación del medio ambiente.</w:t>
      </w:r>
    </w:p>
    <w:p w14:paraId="4E56DA70" w14:textId="77777777" w:rsidR="000A591C" w:rsidRPr="004A3EAA" w:rsidRDefault="000A591C" w:rsidP="000A591C">
      <w:pPr>
        <w:spacing w:line="360" w:lineRule="auto"/>
        <w:jc w:val="both"/>
        <w:rPr>
          <w:rFonts w:eastAsia="Calibri"/>
          <w:noProof/>
          <w:color w:val="4C4747"/>
          <w:lang w:val="es-419"/>
        </w:rPr>
      </w:pPr>
      <w:r w:rsidRPr="004A3EAA">
        <w:rPr>
          <w:rFonts w:eastAsia="Calibri"/>
          <w:noProof/>
          <w:color w:val="4C4747"/>
          <w:lang w:val="es-419"/>
        </w:rPr>
        <w:t>Asimismo, se identificaron áreas clave de intervención para avanzar en la sostenibilidad y resiliencia institucional, entre ellas compras sostenibles, eficiencia energética y uso racional del agua, gestión de residuos, educación ambiental, capacitación del personal y fortalecimiento de la concienciación interna sobre riesgos, vulnerabilidad y adaptación al cambio climático. Estas acciones resultan especialmente relevantes considerando la gestión de más de 706 centros de atención a la primera infancia, altamente vulnerables ante eventos catastróficos.</w:t>
      </w:r>
    </w:p>
    <w:p w14:paraId="70630120" w14:textId="77777777" w:rsidR="00605339" w:rsidRPr="00605339" w:rsidRDefault="000A591C" w:rsidP="000A591C">
      <w:pPr>
        <w:spacing w:line="360" w:lineRule="auto"/>
        <w:jc w:val="both"/>
        <w:rPr>
          <w:rFonts w:eastAsia="Calibri"/>
          <w:noProof/>
          <w:color w:val="4C4747"/>
          <w:lang w:val="es-419"/>
        </w:rPr>
      </w:pPr>
      <w:r w:rsidRPr="000A591C">
        <w:rPr>
          <w:rFonts w:eastAsia="Calibri"/>
          <w:noProof/>
          <w:color w:val="4C4747"/>
          <w:lang w:val="es-419"/>
        </w:rPr>
        <w:t>Como logros de gestión, el INAIPI consolidó la Matriz POA sellada que documenta y da trazabilidad a las acciones de Gestión del Riesgo de Desastres y Cambio Climático; vinculó los instrumentos nacionales de planificación con su gestión institucional; y estructuró una programación que integra actividades específicas dentro de la subfunción de Cambio Climático y Gestión Integral de Riesgos.</w:t>
      </w:r>
    </w:p>
    <w:p w14:paraId="7506E8FB" w14:textId="3E843145" w:rsidR="000A591C" w:rsidRPr="000A591C" w:rsidRDefault="000A591C" w:rsidP="000A591C">
      <w:pPr>
        <w:spacing w:line="360" w:lineRule="auto"/>
        <w:jc w:val="both"/>
        <w:rPr>
          <w:rFonts w:eastAsia="Calibri"/>
          <w:noProof/>
          <w:color w:val="4C4747"/>
          <w:lang w:val="es-419"/>
        </w:rPr>
      </w:pPr>
      <w:r w:rsidRPr="000A591C">
        <w:rPr>
          <w:rFonts w:eastAsia="Calibri"/>
          <w:noProof/>
          <w:color w:val="4C4747"/>
          <w:lang w:val="es-419"/>
        </w:rPr>
        <w:t>Estos avances fortalecieron la resiliencia institucional y el alineamiento con las prioridades nacionales en sostenibilidad y protección ambiental.</w:t>
      </w:r>
    </w:p>
    <w:p w14:paraId="0BE6D117" w14:textId="77777777" w:rsidR="000A591C" w:rsidRPr="004A3EAA" w:rsidRDefault="000A591C" w:rsidP="000A591C">
      <w:pPr>
        <w:spacing w:line="360" w:lineRule="auto"/>
        <w:jc w:val="both"/>
        <w:rPr>
          <w:rFonts w:eastAsia="Calibri"/>
          <w:b/>
          <w:bCs/>
          <w:noProof/>
          <w:color w:val="4C4747"/>
          <w:lang w:val="es-419"/>
        </w:rPr>
      </w:pPr>
      <w:r w:rsidRPr="004A3EAA">
        <w:rPr>
          <w:rFonts w:eastAsia="Calibri"/>
          <w:b/>
          <w:bCs/>
          <w:noProof/>
          <w:color w:val="4C4747"/>
          <w:lang w:val="es-419"/>
        </w:rPr>
        <w:t>Política De Cohesión Territorial</w:t>
      </w:r>
    </w:p>
    <w:p w14:paraId="1285C9B9" w14:textId="77777777" w:rsidR="00605339" w:rsidRDefault="000A591C" w:rsidP="000A591C">
      <w:pPr>
        <w:spacing w:line="360" w:lineRule="auto"/>
        <w:jc w:val="both"/>
        <w:rPr>
          <w:rFonts w:eastAsia="Calibri"/>
          <w:noProof/>
          <w:color w:val="4C4747"/>
          <w:lang w:val="es-419"/>
        </w:rPr>
      </w:pPr>
      <w:r w:rsidRPr="000A591C">
        <w:rPr>
          <w:rFonts w:eastAsia="Calibri"/>
          <w:noProof/>
          <w:color w:val="4C4747"/>
          <w:lang w:val="es-419"/>
        </w:rPr>
        <w:t>La Política de Cohesión Territorial del INAIPI se consolidó como un eje clave para reducir brechas regionales y garantizar el acceso equitativo a los servicios de atención integral a la primera infancia en todo el país.</w:t>
      </w:r>
    </w:p>
    <w:p w14:paraId="69531C93" w14:textId="26EDF968" w:rsidR="000A591C" w:rsidRPr="000A591C" w:rsidRDefault="000A591C" w:rsidP="000A591C">
      <w:pPr>
        <w:spacing w:line="360" w:lineRule="auto"/>
        <w:jc w:val="both"/>
        <w:rPr>
          <w:rFonts w:eastAsia="Calibri"/>
          <w:noProof/>
          <w:color w:val="4C4747"/>
          <w:lang w:val="es-419"/>
        </w:rPr>
      </w:pPr>
      <w:r w:rsidRPr="000A591C">
        <w:rPr>
          <w:rFonts w:eastAsia="Calibri"/>
          <w:noProof/>
          <w:color w:val="4C4747"/>
          <w:lang w:val="es-419"/>
        </w:rPr>
        <w:t xml:space="preserve">En 2025, la institución fortaleció su articulación territorial al asegurar presencia activa en más de 20 espacios de Consolidación de Demandas Territoriales, mediante la designación de un representante </w:t>
      </w:r>
      <w:r w:rsidRPr="000A591C">
        <w:rPr>
          <w:rFonts w:eastAsia="Calibri"/>
          <w:noProof/>
          <w:color w:val="4C4747"/>
          <w:lang w:val="es-419"/>
        </w:rPr>
        <w:lastRenderedPageBreak/>
        <w:t>con competencias técnicas para la coordinación con gobiernos locales y actores interinstitucionales.</w:t>
      </w:r>
    </w:p>
    <w:p w14:paraId="347C2C90" w14:textId="77777777" w:rsidR="000A591C" w:rsidRPr="004A3EAA" w:rsidRDefault="000A591C" w:rsidP="000A591C">
      <w:pPr>
        <w:spacing w:line="360" w:lineRule="auto"/>
        <w:jc w:val="both"/>
        <w:rPr>
          <w:rFonts w:eastAsia="Calibri"/>
          <w:noProof/>
          <w:color w:val="4C4747"/>
          <w:lang w:val="es-419"/>
        </w:rPr>
      </w:pPr>
      <w:r w:rsidRPr="004A3EAA">
        <w:rPr>
          <w:rFonts w:eastAsia="Calibri"/>
          <w:noProof/>
          <w:color w:val="4C4747"/>
          <w:lang w:val="es-419"/>
        </w:rPr>
        <w:t>En el marco de la planificación estratégica y en cumplimiento de la Estrategia Nacional de Desarrollo 2030, el INAIPI incorporó el enfoque territorial en el PEI, realizando un análisis situacional que permitió identificar brechas regionales, priorizar zonas y programas, y definir acciones con mayor impacto, así como las instituciones clave para la coordinación intersectorial.</w:t>
      </w:r>
    </w:p>
    <w:p w14:paraId="1AC65F24" w14:textId="77777777" w:rsidR="000A591C" w:rsidRPr="004A3EAA" w:rsidRDefault="000A591C" w:rsidP="000A591C">
      <w:pPr>
        <w:spacing w:line="360" w:lineRule="auto"/>
        <w:jc w:val="both"/>
        <w:rPr>
          <w:rFonts w:eastAsia="Calibri"/>
          <w:noProof/>
          <w:color w:val="4C4747"/>
          <w:lang w:val="es-419"/>
        </w:rPr>
      </w:pPr>
      <w:r w:rsidRPr="004A3EAA">
        <w:rPr>
          <w:rFonts w:eastAsia="Calibri"/>
          <w:noProof/>
          <w:color w:val="4C4747"/>
          <w:lang w:val="es-419"/>
        </w:rPr>
        <w:t>Un logro relevante fue la desagregación territorial del Plan Operativo Anual 2026, lo que permitió una planificación más precisa, una distribución de recursos más equitativa y una mejor adecuación de los servicios a las realidades de cada comunidad. Como resultado, el POA incorporó al menos el 25 % de las demandas registradas en el Sistema de Registro Único de Demandas Territoriales (RUDCT).</w:t>
      </w:r>
    </w:p>
    <w:p w14:paraId="0B3D8627" w14:textId="5548D444" w:rsidR="0014339B" w:rsidRPr="004A3EAA" w:rsidRDefault="000A591C" w:rsidP="00337B08">
      <w:pPr>
        <w:spacing w:line="360" w:lineRule="auto"/>
        <w:jc w:val="both"/>
        <w:rPr>
          <w:rFonts w:eastAsia="Calibri"/>
          <w:noProof/>
          <w:color w:val="4C4747"/>
          <w:lang w:val="es-419"/>
        </w:rPr>
      </w:pPr>
      <w:r w:rsidRPr="004A3EAA">
        <w:rPr>
          <w:rFonts w:eastAsia="Calibri"/>
          <w:noProof/>
          <w:color w:val="4C4747"/>
          <w:lang w:val="es-419"/>
        </w:rPr>
        <w:t>Estos avances consolidan al INAIPI como una institución que planifica con enfoque territorial, responde a las necesidades reales de las comunidades y refuerza su compromiso con la equidad, la justicia social y el desarrollo local inclusivo.</w:t>
      </w:r>
    </w:p>
    <w:p w14:paraId="4A256794" w14:textId="1803833E" w:rsidR="000A591C" w:rsidRPr="004A3EAA" w:rsidRDefault="000A591C" w:rsidP="00337B08">
      <w:pPr>
        <w:spacing w:line="360" w:lineRule="auto"/>
        <w:jc w:val="both"/>
        <w:rPr>
          <w:rFonts w:eastAsia="Calibri"/>
          <w:b/>
          <w:bCs/>
          <w:noProof/>
          <w:color w:val="4C4747"/>
          <w:lang w:val="es-419"/>
        </w:rPr>
      </w:pPr>
      <w:r w:rsidRPr="004A3EAA">
        <w:rPr>
          <w:rFonts w:eastAsia="Calibri"/>
          <w:b/>
          <w:bCs/>
          <w:noProof/>
          <w:color w:val="4C4747"/>
          <w:lang w:val="es-419"/>
        </w:rPr>
        <w:t>Política de Participación Social</w:t>
      </w:r>
    </w:p>
    <w:p w14:paraId="33B466CC" w14:textId="77777777" w:rsidR="000A591C" w:rsidRPr="004A3EAA" w:rsidRDefault="000A591C" w:rsidP="000A591C">
      <w:pPr>
        <w:spacing w:line="360" w:lineRule="auto"/>
        <w:jc w:val="both"/>
        <w:rPr>
          <w:rFonts w:eastAsia="Calibri"/>
          <w:noProof/>
          <w:color w:val="4C4747"/>
          <w:lang w:val="es-419"/>
        </w:rPr>
      </w:pPr>
      <w:r w:rsidRPr="004A3EAA">
        <w:rPr>
          <w:rFonts w:eastAsia="Calibri"/>
          <w:noProof/>
          <w:color w:val="4C4747"/>
          <w:lang w:val="es-419"/>
        </w:rPr>
        <w:t>La Política de Participación Social del INAIPI fue creada en cumplimiento de la Estrategia Nacional de Desarrollo (Ley 01-12), con el objetivo de fortalecer la transparencia, la inclusión, la rendición de cuentas y la participación activa de la ciudadanía en la gestión pública vinculada a la primera infancia. Su implementación ha sido monitoreada en coordinación con el MINPRE, la Oficina de Libre Acceso a la Información y la Dirección de Articulación Territorial.</w:t>
      </w:r>
    </w:p>
    <w:p w14:paraId="2AD85D54" w14:textId="77777777" w:rsidR="000A591C" w:rsidRPr="004A3EAA" w:rsidRDefault="000A591C" w:rsidP="000A591C">
      <w:pPr>
        <w:spacing w:line="360" w:lineRule="auto"/>
        <w:jc w:val="both"/>
        <w:rPr>
          <w:rFonts w:eastAsia="Calibri"/>
          <w:noProof/>
          <w:color w:val="4C4747"/>
          <w:lang w:val="es-419"/>
        </w:rPr>
      </w:pPr>
      <w:r w:rsidRPr="004A3EAA">
        <w:rPr>
          <w:rFonts w:eastAsia="Calibri"/>
          <w:noProof/>
          <w:color w:val="4C4747"/>
          <w:lang w:val="es-419"/>
        </w:rPr>
        <w:lastRenderedPageBreak/>
        <w:t>Gracias al trabajo articulado, la política alcanzó una puntuación de 98, evidenciando un alto nivel de cumplimiento de los indicadores establecidos y reafirmando el compromiso institucional con la mejora continua y la garantía de derechos.</w:t>
      </w:r>
    </w:p>
    <w:p w14:paraId="4981225A" w14:textId="77777777" w:rsidR="000A591C" w:rsidRPr="004A3EAA" w:rsidRDefault="000A591C" w:rsidP="000A591C">
      <w:pPr>
        <w:spacing w:line="360" w:lineRule="auto"/>
        <w:jc w:val="both"/>
        <w:rPr>
          <w:rFonts w:eastAsia="Calibri"/>
          <w:noProof/>
          <w:color w:val="4C4747"/>
          <w:lang w:val="es-419"/>
        </w:rPr>
      </w:pPr>
      <w:r w:rsidRPr="004A3EAA">
        <w:rPr>
          <w:rFonts w:eastAsia="Calibri"/>
          <w:noProof/>
          <w:color w:val="4C4747"/>
          <w:lang w:val="es-419"/>
        </w:rPr>
        <w:t>Entre los principales avances se destacan la elaboración y aprobación de la política conforme a los lineamientos del MINPRE, la integración y certificación del INAIPI en el sistema 3-1-1, la actualización del Registro de Acceso a la Información (RAI) y la emisión de reportes que evidencian la atención oportuna a las solicitudes ciudadanas.</w:t>
      </w:r>
    </w:p>
    <w:p w14:paraId="12DF8CCB" w14:textId="77777777" w:rsidR="00605339" w:rsidRPr="00605339" w:rsidRDefault="000A591C" w:rsidP="00E77880">
      <w:pPr>
        <w:spacing w:line="360" w:lineRule="auto"/>
        <w:jc w:val="both"/>
        <w:rPr>
          <w:rFonts w:eastAsia="Calibri"/>
          <w:noProof/>
          <w:color w:val="4C4747"/>
          <w:lang w:val="es-419"/>
        </w:rPr>
      </w:pPr>
      <w:r w:rsidRPr="000A591C">
        <w:rPr>
          <w:rFonts w:eastAsia="Calibri"/>
          <w:noProof/>
          <w:color w:val="4C4747"/>
          <w:lang w:val="es-419"/>
        </w:rPr>
        <w:t>Asimismo, se mantiene un seguimiento constante a las quejas, sugerencias y requerimientos recibidos a través del 3-1-1, garantizando respuestas dentro de los plazos normativos.</w:t>
      </w:r>
    </w:p>
    <w:p w14:paraId="5A379421" w14:textId="1E71E80A" w:rsidR="00E77880" w:rsidRPr="00605339" w:rsidRDefault="000A591C" w:rsidP="00E77880">
      <w:pPr>
        <w:spacing w:line="360" w:lineRule="auto"/>
        <w:jc w:val="both"/>
        <w:rPr>
          <w:rFonts w:eastAsia="Calibri"/>
          <w:noProof/>
          <w:color w:val="4C4747"/>
          <w:lang w:val="es-419"/>
        </w:rPr>
      </w:pPr>
      <w:r w:rsidRPr="000A591C">
        <w:rPr>
          <w:rFonts w:eastAsia="Calibri"/>
          <w:noProof/>
          <w:color w:val="4C4747"/>
          <w:lang w:val="es-419"/>
        </w:rPr>
        <w:t>Estas acciones fortalecen la transparencia institucional, consolidan canales efectivos de comunicación con la ciudadanía y promueven una gestión pública más abierta, participativa y confiable.</w:t>
      </w:r>
    </w:p>
    <w:p w14:paraId="1D00B6EF" w14:textId="56A26325" w:rsidR="00644CBA" w:rsidRPr="00644CBA" w:rsidRDefault="00644CBA" w:rsidP="00E77880">
      <w:pPr>
        <w:spacing w:line="360" w:lineRule="auto"/>
        <w:jc w:val="both"/>
        <w:rPr>
          <w:rFonts w:eastAsia="Calibri"/>
          <w:b/>
          <w:bCs/>
          <w:noProof/>
          <w:color w:val="4C4747"/>
        </w:rPr>
      </w:pPr>
      <w:r w:rsidRPr="00644CBA">
        <w:rPr>
          <w:rFonts w:eastAsia="Calibri"/>
          <w:b/>
          <w:bCs/>
          <w:noProof/>
          <w:color w:val="4C4747"/>
        </w:rPr>
        <w:t>División Cooperación Internacional</w:t>
      </w:r>
    </w:p>
    <w:p w14:paraId="7482C37C" w14:textId="2D1702DD" w:rsidR="00644CBA" w:rsidRPr="004A3EAA" w:rsidRDefault="00644CBA" w:rsidP="00605339">
      <w:pPr>
        <w:pStyle w:val="Prrafodelista"/>
        <w:numPr>
          <w:ilvl w:val="0"/>
          <w:numId w:val="47"/>
        </w:numPr>
        <w:spacing w:line="360" w:lineRule="auto"/>
        <w:jc w:val="both"/>
        <w:rPr>
          <w:rFonts w:eastAsia="Calibri"/>
          <w:b/>
          <w:bCs/>
          <w:noProof/>
          <w:color w:val="4C4747"/>
          <w:lang w:val="es-419"/>
        </w:rPr>
      </w:pPr>
      <w:r w:rsidRPr="004A3EAA">
        <w:rPr>
          <w:rFonts w:eastAsia="Calibri"/>
          <w:b/>
          <w:bCs/>
          <w:noProof/>
          <w:color w:val="4C4747"/>
          <w:lang w:val="es-419"/>
        </w:rPr>
        <w:t>Programa de Las Naciones Unidas para El Desarrollo (PNUD)</w:t>
      </w:r>
    </w:p>
    <w:p w14:paraId="3ADE24F0" w14:textId="77777777" w:rsidR="000657AC" w:rsidRPr="004A3EAA" w:rsidRDefault="000657AC" w:rsidP="000657AC">
      <w:pPr>
        <w:spacing w:line="360" w:lineRule="auto"/>
        <w:jc w:val="both"/>
        <w:rPr>
          <w:rFonts w:eastAsia="Calibri"/>
          <w:noProof/>
          <w:color w:val="4C4747"/>
          <w:lang w:val="es-419"/>
        </w:rPr>
      </w:pPr>
      <w:r w:rsidRPr="004A3EAA">
        <w:rPr>
          <w:rFonts w:eastAsia="Calibri"/>
          <w:noProof/>
          <w:color w:val="4C4747"/>
          <w:lang w:val="es-419"/>
        </w:rPr>
        <w:t>El proyecto, ejecutado en alianza con el Programa de las Naciones Unidas para el Desarrollo (PNUD), tuvo como objetivo fortalecer las capacidades técnicas y operativas del INAIPI para responder a los desafíos institucionales derivados de la pandemia de COVID-19, mejorar la provisión y gestión de los servicios dirigidos a niños y niñas de 0 a 5 años y sus familias, y apoyar la ampliación de la cobertura y el fortalecimiento del sistema estructural de la institución.</w:t>
      </w:r>
    </w:p>
    <w:p w14:paraId="773BD284" w14:textId="77777777" w:rsidR="000657AC" w:rsidRPr="004A3EAA" w:rsidRDefault="000657AC" w:rsidP="000657AC">
      <w:pPr>
        <w:spacing w:line="360" w:lineRule="auto"/>
        <w:jc w:val="both"/>
        <w:rPr>
          <w:rFonts w:eastAsia="Calibri"/>
          <w:noProof/>
          <w:color w:val="4C4747"/>
          <w:lang w:val="es-419"/>
        </w:rPr>
      </w:pPr>
      <w:r w:rsidRPr="004A3EAA">
        <w:rPr>
          <w:rFonts w:eastAsia="Calibri"/>
          <w:noProof/>
          <w:color w:val="4C4747"/>
          <w:lang w:val="es-419"/>
        </w:rPr>
        <w:lastRenderedPageBreak/>
        <w:t>En este marco, el PNUD aportó su experiencia y liderazgo como organismo de cooperación técnica, facilitando recursos financieros y técnicos orientados a la adquisición de mobiliarios y equipamientos para los centros CAIPI, material didáctico para los kits SIMEDID y el apoyo a la implementación del Sistema de Gestión de Calidad conforme a la Norma ISO 9001:2015, entre otras iniciativas de alto impacto.</w:t>
      </w:r>
    </w:p>
    <w:p w14:paraId="6C124815" w14:textId="77777777" w:rsidR="00C2077F" w:rsidRPr="00C2077F" w:rsidRDefault="000657AC" w:rsidP="000657AC">
      <w:pPr>
        <w:spacing w:line="360" w:lineRule="auto"/>
        <w:jc w:val="both"/>
        <w:rPr>
          <w:rFonts w:eastAsia="Calibri"/>
          <w:noProof/>
          <w:color w:val="4C4747"/>
          <w:lang w:val="es-419"/>
        </w:rPr>
      </w:pPr>
      <w:r w:rsidRPr="000657AC">
        <w:rPr>
          <w:rFonts w:eastAsia="Calibri"/>
          <w:noProof/>
          <w:color w:val="4C4747"/>
          <w:lang w:val="es-419"/>
        </w:rPr>
        <w:t>La alianza INAIPI–PNUD fortaleció la cooperación internacional en favor de la primera infancia y contribuyó al cumplimiento de los Objetivos de Desarrollo Sostenible, especialmente los vinculados a reducción de la pobreza, salud, educación, igualdad de género y alianzas estratégicas.</w:t>
      </w:r>
    </w:p>
    <w:p w14:paraId="5459F26E" w14:textId="77777777" w:rsidR="00605339" w:rsidRDefault="000657AC" w:rsidP="000657AC">
      <w:pPr>
        <w:spacing w:line="360" w:lineRule="auto"/>
        <w:jc w:val="both"/>
        <w:rPr>
          <w:rFonts w:eastAsia="Calibri"/>
          <w:noProof/>
          <w:color w:val="4C4747"/>
          <w:lang w:val="es-419"/>
        </w:rPr>
      </w:pPr>
      <w:r w:rsidRPr="000657AC">
        <w:rPr>
          <w:rFonts w:eastAsia="Calibri"/>
          <w:noProof/>
          <w:color w:val="4C4747"/>
          <w:lang w:val="es-419"/>
        </w:rPr>
        <w:t>Durante 2025, se consolidaron estos avances mediante el seguimiento de los proyectos ejecutados y un encuentro de alto nivel entre la Directora Ejecutiva del INAIPI y la representante del PNUD</w:t>
      </w:r>
      <w:r w:rsidR="00605339">
        <w:rPr>
          <w:rFonts w:eastAsia="Calibri"/>
          <w:noProof/>
          <w:color w:val="4C4747"/>
          <w:lang w:val="es-419"/>
        </w:rPr>
        <w:t>.</w:t>
      </w:r>
    </w:p>
    <w:p w14:paraId="4D080F28" w14:textId="19B654A2" w:rsidR="000657AC" w:rsidRPr="000657AC" w:rsidRDefault="00605339" w:rsidP="000657AC">
      <w:pPr>
        <w:spacing w:line="360" w:lineRule="auto"/>
        <w:jc w:val="both"/>
        <w:rPr>
          <w:rFonts w:eastAsia="Calibri"/>
          <w:noProof/>
          <w:color w:val="4C4747"/>
          <w:lang w:val="es-419"/>
        </w:rPr>
      </w:pPr>
      <w:r>
        <w:rPr>
          <w:rFonts w:eastAsia="Calibri"/>
          <w:noProof/>
          <w:color w:val="4C4747"/>
          <w:lang w:val="es-419"/>
        </w:rPr>
        <w:t>E</w:t>
      </w:r>
      <w:r w:rsidR="000657AC" w:rsidRPr="000657AC">
        <w:rPr>
          <w:rFonts w:eastAsia="Calibri"/>
          <w:noProof/>
          <w:color w:val="4C4747"/>
          <w:lang w:val="es-419"/>
        </w:rPr>
        <w:t>n el que se socializaron los resultados alcanzados y el impacto positivo en la atención integral a la primera infancia.</w:t>
      </w:r>
    </w:p>
    <w:p w14:paraId="493A5F73" w14:textId="77777777" w:rsidR="000657AC" w:rsidRPr="004A3EAA" w:rsidRDefault="000657AC" w:rsidP="000657AC">
      <w:pPr>
        <w:spacing w:line="360" w:lineRule="auto"/>
        <w:jc w:val="both"/>
        <w:rPr>
          <w:rFonts w:eastAsia="Calibri"/>
          <w:noProof/>
          <w:color w:val="4C4747"/>
          <w:lang w:val="es-419"/>
        </w:rPr>
      </w:pPr>
      <w:r w:rsidRPr="004A3EAA">
        <w:rPr>
          <w:rFonts w:eastAsia="Calibri"/>
          <w:noProof/>
          <w:color w:val="4C4747"/>
          <w:lang w:val="es-419"/>
        </w:rPr>
        <w:t>Este trabajo conjunto reafirma el compromiso del INAIPI y el PNUD con el fortalecimiento institucional y la mejora continua de los servicios dirigidos a niños, niñas y sus familias en la República Dominicana.</w:t>
      </w:r>
    </w:p>
    <w:p w14:paraId="1298BE20" w14:textId="4270B366" w:rsidR="000657AC" w:rsidRPr="00AC72B4" w:rsidRDefault="000657AC" w:rsidP="00AC72B4">
      <w:pPr>
        <w:pStyle w:val="Prrafodelista"/>
        <w:numPr>
          <w:ilvl w:val="0"/>
          <w:numId w:val="47"/>
        </w:numPr>
        <w:spacing w:line="360" w:lineRule="auto"/>
        <w:jc w:val="both"/>
        <w:rPr>
          <w:rFonts w:eastAsia="Calibri"/>
          <w:b/>
          <w:bCs/>
          <w:noProof/>
          <w:color w:val="4C4747"/>
          <w:lang w:val="es-419"/>
        </w:rPr>
      </w:pPr>
      <w:r w:rsidRPr="00AC72B4">
        <w:rPr>
          <w:rFonts w:eastAsia="Calibri"/>
          <w:b/>
          <w:bCs/>
          <w:noProof/>
          <w:color w:val="4C4747"/>
          <w:lang w:val="es-419"/>
        </w:rPr>
        <w:t>Contratación de empresa JMÉNDEZ CONSTRUCCIONES SRL para remozamiento del Centro CAIPI C Postrer Río</w:t>
      </w:r>
    </w:p>
    <w:p w14:paraId="3ED6A0CA" w14:textId="50EB1C7A" w:rsidR="00605339" w:rsidRPr="000657AC" w:rsidRDefault="000657AC" w:rsidP="000657AC">
      <w:pPr>
        <w:spacing w:line="360" w:lineRule="auto"/>
        <w:jc w:val="both"/>
        <w:rPr>
          <w:rFonts w:eastAsia="Calibri"/>
          <w:noProof/>
          <w:color w:val="4C4747"/>
          <w:lang w:val="es-419"/>
        </w:rPr>
      </w:pPr>
      <w:r w:rsidRPr="000657AC">
        <w:rPr>
          <w:rFonts w:eastAsia="Calibri"/>
          <w:noProof/>
          <w:color w:val="4C4747"/>
          <w:lang w:val="es-419"/>
        </w:rPr>
        <w:t xml:space="preserve">En 2025, la empresa JMÉNDEZ CONSTRUCCIONES SRL ejecutó el remozamiento de la pasarela del CAIPI Postrer Río, como parte de las acciones finales de mejora de la infraestructura del centro. La intervención permitió optimizar las condiciones de acceso, tránsito y seguridad para niños, familias y personal, mediante adecuaciones </w:t>
      </w:r>
      <w:r w:rsidRPr="000657AC">
        <w:rPr>
          <w:rFonts w:eastAsia="Calibri"/>
          <w:noProof/>
          <w:color w:val="4C4747"/>
          <w:lang w:val="es-419"/>
        </w:rPr>
        <w:lastRenderedPageBreak/>
        <w:t>estructurales, nivelación, reforzamiento y acondicionamiento de la superficie.</w:t>
      </w:r>
      <w:r w:rsidRPr="000657AC">
        <w:rPr>
          <w:rFonts w:eastAsia="Calibri"/>
          <w:noProof/>
          <w:color w:val="4C4747"/>
          <w:lang w:val="es-419"/>
        </w:rPr>
        <w:br/>
        <w:t>Los trabajos se realizaron dentro del período de extensión contractual aprobado mediante la Enmienda No. 5, con vigencia hasta el 30 de agosto de 2025, y fueron recibidos conforme por la Dirección de Operaciones del INAIPI el 25 de agosto de 2025, certificando su correcta ejecución y cumplimiento de los criterios técnicos establecidos para infraestructuras de primera infancia.</w:t>
      </w:r>
    </w:p>
    <w:p w14:paraId="28D016B6" w14:textId="77777777" w:rsidR="000657AC" w:rsidRPr="00AC72B4" w:rsidRDefault="000657AC" w:rsidP="00AC72B4">
      <w:pPr>
        <w:pStyle w:val="Prrafodelista"/>
        <w:numPr>
          <w:ilvl w:val="0"/>
          <w:numId w:val="47"/>
        </w:numPr>
        <w:spacing w:line="360" w:lineRule="auto"/>
        <w:jc w:val="both"/>
        <w:rPr>
          <w:rFonts w:eastAsia="Calibri"/>
          <w:b/>
          <w:bCs/>
          <w:noProof/>
          <w:color w:val="4C4747"/>
          <w:lang w:val="es-419"/>
        </w:rPr>
      </w:pPr>
      <w:r w:rsidRPr="00AC72B4">
        <w:rPr>
          <w:rFonts w:eastAsia="Calibri"/>
          <w:b/>
          <w:bCs/>
          <w:noProof/>
          <w:color w:val="4C4747"/>
          <w:lang w:val="es-419"/>
        </w:rPr>
        <w:t>Proceso de adquisición de bombas sumergibles para centros CAIPI</w:t>
      </w:r>
    </w:p>
    <w:p w14:paraId="4B7BC152" w14:textId="77777777" w:rsidR="00FA1196" w:rsidRDefault="000657AC" w:rsidP="000657AC">
      <w:pPr>
        <w:spacing w:line="360" w:lineRule="auto"/>
        <w:jc w:val="both"/>
        <w:rPr>
          <w:rFonts w:eastAsia="Calibri"/>
          <w:noProof/>
          <w:color w:val="4C4747"/>
          <w:lang w:val="es-419"/>
        </w:rPr>
      </w:pPr>
      <w:r w:rsidRPr="000657AC">
        <w:rPr>
          <w:rFonts w:eastAsia="Calibri"/>
          <w:noProof/>
          <w:color w:val="4C4747"/>
          <w:lang w:val="es-419"/>
        </w:rPr>
        <w:t>Durante el año 2025, el INAIPI adquirió 26 bombas sumergibles para centros CAIPI a nivel nacional, en respuesta a un levantamiento técnico que evidenció la necesidad de sustituir equipos para garantizar el adecuado funcionamiento de los sistemas de agua potable y saneamiento.</w:t>
      </w:r>
    </w:p>
    <w:p w14:paraId="7F6ABAF9" w14:textId="0847F482" w:rsidR="00605339" w:rsidRDefault="000657AC" w:rsidP="000657AC">
      <w:pPr>
        <w:spacing w:line="360" w:lineRule="auto"/>
        <w:jc w:val="both"/>
        <w:rPr>
          <w:rFonts w:eastAsia="Calibri"/>
          <w:noProof/>
          <w:color w:val="4C4747"/>
          <w:lang w:val="es-419"/>
        </w:rPr>
      </w:pPr>
      <w:r w:rsidRPr="000657AC">
        <w:rPr>
          <w:rFonts w:eastAsia="Calibri"/>
          <w:noProof/>
          <w:color w:val="4C4747"/>
          <w:lang w:val="es-419"/>
        </w:rPr>
        <w:t>La adquisición fue gestionada con apoyo del PNUD, mediante la Orden de Compra No. 10455035, emitida el 9 de octubre de 2025 a la empresa SERCOFE Comercial SRL.</w:t>
      </w:r>
    </w:p>
    <w:p w14:paraId="649588E7" w14:textId="6E70FB6F" w:rsidR="000657AC" w:rsidRPr="000657AC" w:rsidRDefault="000657AC" w:rsidP="000657AC">
      <w:pPr>
        <w:spacing w:line="360" w:lineRule="auto"/>
        <w:jc w:val="both"/>
        <w:rPr>
          <w:rFonts w:eastAsia="Calibri"/>
          <w:noProof/>
          <w:color w:val="4C4747"/>
          <w:lang w:val="es-419"/>
        </w:rPr>
      </w:pPr>
      <w:r w:rsidRPr="000657AC">
        <w:rPr>
          <w:rFonts w:eastAsia="Calibri"/>
          <w:noProof/>
          <w:color w:val="4C4747"/>
          <w:lang w:val="es-419"/>
        </w:rPr>
        <w:t>Los equipos fueron recibidos conforme y en buen estado, permitiendo fortalecer la continuidad de los servicios de agua, mejorar las condiciones de higiene y salubridad, y asegurar la operatividad de áreas críticas para la atención integral de la primera infancia.</w:t>
      </w:r>
    </w:p>
    <w:p w14:paraId="5636FECB" w14:textId="77777777" w:rsidR="000657AC" w:rsidRPr="00AC72B4" w:rsidRDefault="000657AC" w:rsidP="00AC72B4">
      <w:pPr>
        <w:pStyle w:val="Prrafodelista"/>
        <w:numPr>
          <w:ilvl w:val="0"/>
          <w:numId w:val="47"/>
        </w:numPr>
        <w:spacing w:line="360" w:lineRule="auto"/>
        <w:jc w:val="both"/>
        <w:rPr>
          <w:rFonts w:eastAsia="Calibri"/>
          <w:b/>
          <w:bCs/>
          <w:noProof/>
          <w:color w:val="4C4747"/>
          <w:lang w:val="es-419"/>
        </w:rPr>
      </w:pPr>
      <w:r w:rsidRPr="00AC72B4">
        <w:rPr>
          <w:rFonts w:eastAsia="Calibri"/>
          <w:b/>
          <w:bCs/>
          <w:noProof/>
          <w:color w:val="4C4747"/>
          <w:lang w:val="es-419"/>
        </w:rPr>
        <w:t>Acuerdo de Transferencia UN TO UN INAIPI-UNICEF-PNUD</w:t>
      </w:r>
    </w:p>
    <w:p w14:paraId="73C11FC1" w14:textId="77777777" w:rsidR="000657AC" w:rsidRDefault="000657AC" w:rsidP="000657AC">
      <w:pPr>
        <w:spacing w:line="360" w:lineRule="auto"/>
        <w:jc w:val="both"/>
        <w:rPr>
          <w:rFonts w:eastAsia="Calibri"/>
          <w:noProof/>
          <w:color w:val="4C4747"/>
          <w:lang w:val="es-419"/>
        </w:rPr>
      </w:pPr>
      <w:r w:rsidRPr="000657AC">
        <w:rPr>
          <w:rFonts w:eastAsia="Calibri"/>
          <w:noProof/>
          <w:color w:val="4C4747"/>
          <w:lang w:val="es-419"/>
        </w:rPr>
        <w:t xml:space="preserve">El Acuerdo de Transferencia UN TO UN entre el INAIPI, UNICEF y el PNUD tiene como finalidad fortalecer las capacidades institucionales del INAIPI para mejorar la calidad de los servicios de </w:t>
      </w:r>
      <w:r w:rsidRPr="000657AC">
        <w:rPr>
          <w:rFonts w:eastAsia="Calibri"/>
          <w:noProof/>
          <w:color w:val="4C4747"/>
          <w:lang w:val="es-419"/>
        </w:rPr>
        <w:lastRenderedPageBreak/>
        <w:t>atención integral a la primera infancia en la República Dominicana, mediante un presupuesto de USD 100,000.</w:t>
      </w:r>
    </w:p>
    <w:p w14:paraId="2483B196" w14:textId="7DF32436" w:rsidR="000657AC" w:rsidRPr="000657AC" w:rsidRDefault="000657AC" w:rsidP="000657AC">
      <w:pPr>
        <w:spacing w:line="360" w:lineRule="auto"/>
        <w:jc w:val="both"/>
        <w:rPr>
          <w:rFonts w:eastAsia="Calibri"/>
          <w:noProof/>
          <w:color w:val="4C4747"/>
          <w:lang w:val="es-419"/>
        </w:rPr>
      </w:pPr>
      <w:r w:rsidRPr="000657AC">
        <w:rPr>
          <w:rFonts w:eastAsia="Calibri"/>
          <w:noProof/>
          <w:color w:val="4C4747"/>
          <w:lang w:val="es-419"/>
        </w:rPr>
        <w:t>El proyecto contempla la actualización de la aplicación móvil de visitas domiciliarias y la revisión de los documentos normativos del Programa de Base Familiar y Comunitario (PBFC), apoyándose en la contratación de consultores especializados y en mecanismos de seguimiento y evaluación periódicos.</w:t>
      </w:r>
    </w:p>
    <w:p w14:paraId="1939C467" w14:textId="77777777" w:rsidR="00605339" w:rsidRDefault="000657AC" w:rsidP="000657AC">
      <w:pPr>
        <w:spacing w:line="360" w:lineRule="auto"/>
        <w:jc w:val="both"/>
        <w:rPr>
          <w:rFonts w:eastAsia="Calibri"/>
          <w:noProof/>
          <w:color w:val="4C4747"/>
          <w:lang w:val="es-419"/>
        </w:rPr>
      </w:pPr>
      <w:r w:rsidRPr="000657AC">
        <w:rPr>
          <w:rFonts w:eastAsia="Calibri"/>
          <w:noProof/>
          <w:color w:val="4C4747"/>
          <w:lang w:val="es-419"/>
        </w:rPr>
        <w:t>Durante el año 2025 se desarrolló un proceso integral de fortalecimiento del Sistema de Gestión de Calidad, que incluyó la revisión y actualización del Modelo de Atención Integral, lineamientos CAIPI, PBFC, protocolos de atención, guías de formación a familias y documentos de supervisión, así como mesas de trabajo técnicas con áreas clave del INAIPI para identificar brechas y oportunidades de mejora.</w:t>
      </w:r>
    </w:p>
    <w:p w14:paraId="6B408ADA" w14:textId="0EC79207" w:rsidR="000657AC" w:rsidRPr="000657AC" w:rsidRDefault="000657AC" w:rsidP="000657AC">
      <w:pPr>
        <w:spacing w:line="360" w:lineRule="auto"/>
        <w:jc w:val="both"/>
        <w:rPr>
          <w:rFonts w:eastAsia="Calibri"/>
          <w:noProof/>
          <w:color w:val="4C4747"/>
          <w:lang w:val="es-419"/>
        </w:rPr>
      </w:pPr>
      <w:r w:rsidRPr="000657AC">
        <w:rPr>
          <w:rFonts w:eastAsia="Calibri"/>
          <w:noProof/>
          <w:color w:val="4C4747"/>
          <w:lang w:val="es-419"/>
        </w:rPr>
        <w:t>De forma paralela, se avanzó en la gestión de riesgos institucionales mediante la actualización de la Matriz de Riesgos y Oportunidades 2025 y la validación de planes de acción.</w:t>
      </w:r>
    </w:p>
    <w:p w14:paraId="6559D757" w14:textId="45AC14A8" w:rsidR="000657AC" w:rsidRPr="004C76ED" w:rsidRDefault="000657AC" w:rsidP="000657AC">
      <w:pPr>
        <w:spacing w:line="360" w:lineRule="auto"/>
        <w:jc w:val="both"/>
        <w:rPr>
          <w:rFonts w:eastAsia="Calibri"/>
          <w:noProof/>
          <w:color w:val="4C4747"/>
          <w:lang w:val="es-419"/>
        </w:rPr>
      </w:pPr>
      <w:r w:rsidRPr="000657AC">
        <w:rPr>
          <w:rFonts w:eastAsia="Calibri"/>
          <w:noProof/>
          <w:color w:val="4C4747"/>
          <w:lang w:val="es-419"/>
        </w:rPr>
        <w:t>Estas acciones permitieron modernizar el marco normativo, fortalecer el control interno, mejorar la articulación interinstitucional y elevar la calidad y sostenibilidad de los servicios dirigidos a la primera infancia, con el acompañamiento técnico del Sistema de Naciones Unidas.</w:t>
      </w:r>
    </w:p>
    <w:p w14:paraId="52171F05" w14:textId="77777777" w:rsidR="000657AC" w:rsidRPr="00605339" w:rsidRDefault="000657AC" w:rsidP="00605339">
      <w:pPr>
        <w:pStyle w:val="Prrafodelista"/>
        <w:numPr>
          <w:ilvl w:val="0"/>
          <w:numId w:val="47"/>
        </w:numPr>
        <w:spacing w:line="360" w:lineRule="auto"/>
        <w:jc w:val="both"/>
        <w:rPr>
          <w:rFonts w:eastAsia="Calibri"/>
          <w:b/>
          <w:bCs/>
          <w:noProof/>
          <w:color w:val="4C4747"/>
          <w:lang w:val="es-419"/>
        </w:rPr>
      </w:pPr>
      <w:r w:rsidRPr="00605339">
        <w:rPr>
          <w:rFonts w:eastAsia="Calibri"/>
          <w:b/>
          <w:bCs/>
          <w:noProof/>
          <w:color w:val="4C4747"/>
          <w:lang w:val="es-419"/>
        </w:rPr>
        <w:t>Misión institucional en la Ciudad de México</w:t>
      </w:r>
    </w:p>
    <w:p w14:paraId="5C115162" w14:textId="77777777" w:rsidR="004C76ED" w:rsidRPr="004C76ED" w:rsidRDefault="004C76ED" w:rsidP="004C76ED">
      <w:pPr>
        <w:spacing w:line="360" w:lineRule="auto"/>
        <w:jc w:val="both"/>
        <w:rPr>
          <w:rFonts w:eastAsia="Calibri"/>
          <w:noProof/>
          <w:color w:val="4C4747"/>
          <w:lang w:val="es-419"/>
        </w:rPr>
      </w:pPr>
      <w:r w:rsidRPr="004C76ED">
        <w:rPr>
          <w:rFonts w:eastAsia="Calibri"/>
          <w:noProof/>
          <w:color w:val="4C4747"/>
          <w:lang w:val="es-419"/>
        </w:rPr>
        <w:t>La misión institucional del INAIPI en la Ciudad de México, realizada en la última semana de noviembre de 2025, tuvo como objetivo fortalecer la cooperación bilateral, ampliar el intercambio técnico y explorar alianzas estratégicas en materia de primera infancia, protección social y educación inicial.</w:t>
      </w:r>
    </w:p>
    <w:p w14:paraId="07AA65AA" w14:textId="29684A13" w:rsidR="00605339" w:rsidRPr="004C76ED" w:rsidRDefault="004C76ED" w:rsidP="004C76ED">
      <w:pPr>
        <w:spacing w:line="360" w:lineRule="auto"/>
        <w:jc w:val="both"/>
        <w:rPr>
          <w:rFonts w:eastAsia="Calibri"/>
          <w:noProof/>
          <w:color w:val="4C4747"/>
          <w:lang w:val="es-419"/>
        </w:rPr>
      </w:pPr>
      <w:r w:rsidRPr="004C76ED">
        <w:rPr>
          <w:rFonts w:eastAsia="Calibri"/>
          <w:noProof/>
          <w:color w:val="4C4747"/>
          <w:lang w:val="es-419"/>
        </w:rPr>
        <w:lastRenderedPageBreak/>
        <w:t>La delegación estuvo encabezada por la Directora Ejecutiva, acompañada por un equipo técnico de Planificación y Desarrollo, Relaciones Interinstitucionales y Cooperación Internacional, lo que permitió una representación institucional de alto nivel y una coordinación efectiva de la agenda diplomática, técnica y académica.</w:t>
      </w:r>
    </w:p>
    <w:p w14:paraId="5273D600" w14:textId="2F0AD5FE" w:rsidR="00605339" w:rsidRPr="004C76ED" w:rsidRDefault="004C76ED" w:rsidP="004C76ED">
      <w:pPr>
        <w:spacing w:line="360" w:lineRule="auto"/>
        <w:jc w:val="both"/>
        <w:rPr>
          <w:rFonts w:eastAsia="Calibri"/>
          <w:noProof/>
          <w:color w:val="4C4747"/>
          <w:lang w:val="es-419"/>
        </w:rPr>
      </w:pPr>
      <w:r w:rsidRPr="004C76ED">
        <w:rPr>
          <w:rFonts w:eastAsia="Calibri"/>
          <w:noProof/>
          <w:color w:val="4C4747"/>
          <w:lang w:val="es-419"/>
        </w:rPr>
        <w:t>La agenda de trabajo se enfocó en tres ejes estratégicos: consolidar alianzas con universidades y entidades públicas mexicanas, fortalecer el posicionamiento internacional del INAIPI y identificar buenas prácticas adaptables al modelo dominicano de atención integral, especialmente en supervisión, gobernanza, acompañamiento familiar y profesionalización del talento humano.</w:t>
      </w:r>
    </w:p>
    <w:p w14:paraId="7D0039C0" w14:textId="77777777" w:rsidR="004C76ED" w:rsidRPr="004C76ED" w:rsidRDefault="004C76ED" w:rsidP="004C76ED">
      <w:pPr>
        <w:spacing w:line="360" w:lineRule="auto"/>
        <w:jc w:val="both"/>
        <w:rPr>
          <w:rFonts w:eastAsia="Calibri"/>
          <w:noProof/>
          <w:color w:val="4C4747"/>
          <w:lang w:val="es-419"/>
        </w:rPr>
      </w:pPr>
      <w:r w:rsidRPr="004C76ED">
        <w:rPr>
          <w:rFonts w:eastAsia="Calibri"/>
          <w:noProof/>
          <w:color w:val="4C4747"/>
          <w:lang w:val="es-419"/>
        </w:rPr>
        <w:t>La misión reafirmó el compromiso de República Dominicana y México con la primera infancia como eje de las políticas públicas, promoviendo modelos de atención articulados, basados en evidencia y orientados a garantizar entornos seguros, protectores y de calidad para niños y niñas.</w:t>
      </w:r>
    </w:p>
    <w:p w14:paraId="0B82FFBA" w14:textId="77777777" w:rsidR="004C76ED" w:rsidRPr="00AC72B4" w:rsidRDefault="004C76ED" w:rsidP="00AC72B4">
      <w:pPr>
        <w:pStyle w:val="Prrafodelista"/>
        <w:numPr>
          <w:ilvl w:val="0"/>
          <w:numId w:val="47"/>
        </w:numPr>
        <w:spacing w:line="360" w:lineRule="auto"/>
        <w:jc w:val="both"/>
        <w:rPr>
          <w:rFonts w:eastAsia="Calibri"/>
          <w:b/>
          <w:bCs/>
          <w:noProof/>
          <w:color w:val="4C4747"/>
          <w:lang w:val="es-419"/>
        </w:rPr>
      </w:pPr>
      <w:r w:rsidRPr="00AC72B4">
        <w:rPr>
          <w:rFonts w:eastAsia="Calibri"/>
          <w:b/>
          <w:bCs/>
          <w:noProof/>
          <w:color w:val="4C4747"/>
          <w:lang w:val="es-419"/>
        </w:rPr>
        <w:t>Firma del Convenio de Colaboración Interinstitucional entre el INAIPI y la Universidad Santander.</w:t>
      </w:r>
    </w:p>
    <w:p w14:paraId="0FD33912" w14:textId="77777777" w:rsidR="004C76ED" w:rsidRPr="004C76ED" w:rsidRDefault="004C76ED" w:rsidP="004C76ED">
      <w:pPr>
        <w:spacing w:line="360" w:lineRule="auto"/>
        <w:jc w:val="both"/>
        <w:rPr>
          <w:rFonts w:eastAsia="Calibri"/>
          <w:noProof/>
          <w:color w:val="4C4747"/>
          <w:lang w:val="es-419"/>
        </w:rPr>
      </w:pPr>
      <w:r w:rsidRPr="004C76ED">
        <w:rPr>
          <w:rFonts w:eastAsia="Calibri"/>
          <w:noProof/>
          <w:color w:val="4C4747"/>
          <w:lang w:val="es-419"/>
        </w:rPr>
        <w:t>La misión institucional del INAIPI en la Ciudad de México, realizada en la última semana de noviembre de 2025, tuvo como objetivo fortalecer la cooperación bilateral, ampliar el intercambio técnico y explorar alianzas estratégicas en materia de primera infancia, protección social y educación inicial.</w:t>
      </w:r>
    </w:p>
    <w:p w14:paraId="7AB4EB1D" w14:textId="77777777" w:rsidR="00605339" w:rsidRDefault="004C76ED" w:rsidP="004C76ED">
      <w:pPr>
        <w:spacing w:line="360" w:lineRule="auto"/>
        <w:jc w:val="both"/>
        <w:rPr>
          <w:rFonts w:eastAsia="Calibri"/>
          <w:noProof/>
          <w:color w:val="4C4747"/>
          <w:lang w:val="es-419"/>
        </w:rPr>
      </w:pPr>
      <w:r w:rsidRPr="004C76ED">
        <w:rPr>
          <w:rFonts w:eastAsia="Calibri"/>
          <w:noProof/>
          <w:color w:val="4C4747"/>
          <w:lang w:val="es-419"/>
        </w:rPr>
        <w:t>La delegación estuvo encabezada por la Directora Ejecutiva, acompañada por un equipo técnico de Planificación y Desarrollo, Relaciones Interinstitucionales y Cooperación Internacional, lo que permitió una representación institucional de alto nivel y una coordinación efectiva de la agenda diplomática, técnica y académica.</w:t>
      </w:r>
    </w:p>
    <w:p w14:paraId="5527FA8D" w14:textId="77777777" w:rsidR="00605339" w:rsidRDefault="004C76ED" w:rsidP="004C76ED">
      <w:pPr>
        <w:spacing w:line="360" w:lineRule="auto"/>
        <w:jc w:val="both"/>
        <w:rPr>
          <w:rFonts w:eastAsia="Calibri"/>
          <w:noProof/>
          <w:color w:val="4C4747"/>
          <w:lang w:val="es-419"/>
        </w:rPr>
      </w:pPr>
      <w:r w:rsidRPr="004C76ED">
        <w:rPr>
          <w:rFonts w:eastAsia="Calibri"/>
          <w:noProof/>
          <w:color w:val="4C4747"/>
          <w:lang w:val="es-419"/>
        </w:rPr>
        <w:lastRenderedPageBreak/>
        <w:t>La agenda de trabajo se enfocó en tres ejes estratégicos: consolidar alianzas con universidades y entidades públicas mexicanas, fortalecer el posicionamiento internacional del INAIPI</w:t>
      </w:r>
      <w:r w:rsidR="00605339">
        <w:rPr>
          <w:rFonts w:eastAsia="Calibri"/>
          <w:noProof/>
          <w:color w:val="4C4747"/>
          <w:lang w:val="es-419"/>
        </w:rPr>
        <w:t>.</w:t>
      </w:r>
    </w:p>
    <w:p w14:paraId="1D126180" w14:textId="400C69F2" w:rsidR="004C76ED" w:rsidRPr="004C76ED" w:rsidRDefault="00605339" w:rsidP="004C76ED">
      <w:pPr>
        <w:spacing w:line="360" w:lineRule="auto"/>
        <w:jc w:val="both"/>
        <w:rPr>
          <w:rFonts w:eastAsia="Calibri"/>
          <w:noProof/>
          <w:color w:val="4C4747"/>
          <w:lang w:val="es-419"/>
        </w:rPr>
      </w:pPr>
      <w:r>
        <w:rPr>
          <w:rFonts w:eastAsia="Calibri"/>
          <w:noProof/>
          <w:color w:val="4C4747"/>
          <w:lang w:val="es-419"/>
        </w:rPr>
        <w:t xml:space="preserve">He </w:t>
      </w:r>
      <w:r w:rsidR="004C76ED" w:rsidRPr="004C76ED">
        <w:rPr>
          <w:rFonts w:eastAsia="Calibri"/>
          <w:noProof/>
          <w:color w:val="4C4747"/>
          <w:lang w:val="es-419"/>
        </w:rPr>
        <w:t>identificar buenas prácticas adaptables al modelo dominicano de atención integral,</w:t>
      </w:r>
      <w:r>
        <w:rPr>
          <w:rFonts w:eastAsia="Calibri"/>
          <w:noProof/>
          <w:color w:val="4C4747"/>
          <w:lang w:val="es-419"/>
        </w:rPr>
        <w:t xml:space="preserve"> </w:t>
      </w:r>
      <w:r w:rsidR="004C76ED" w:rsidRPr="004C76ED">
        <w:rPr>
          <w:rFonts w:eastAsia="Calibri"/>
          <w:noProof/>
          <w:color w:val="4C4747"/>
          <w:lang w:val="es-419"/>
        </w:rPr>
        <w:t>especialmente en supervisión, gobernanza, acompañamiento familiar y profesionalización del talento humano.</w:t>
      </w:r>
    </w:p>
    <w:p w14:paraId="7B659359" w14:textId="0D34EAD5" w:rsidR="00FA1196" w:rsidRPr="004C76ED" w:rsidRDefault="004C76ED" w:rsidP="004C76ED">
      <w:pPr>
        <w:spacing w:line="360" w:lineRule="auto"/>
        <w:jc w:val="both"/>
        <w:rPr>
          <w:rFonts w:eastAsia="Calibri"/>
          <w:noProof/>
          <w:color w:val="4C4747"/>
          <w:lang w:val="es-419"/>
        </w:rPr>
      </w:pPr>
      <w:r w:rsidRPr="004C76ED">
        <w:rPr>
          <w:rFonts w:eastAsia="Calibri"/>
          <w:noProof/>
          <w:color w:val="4C4747"/>
          <w:lang w:val="es-419"/>
        </w:rPr>
        <w:t>La misión reafirmó el compromiso de República Dominicana y México con la primera infancia como eje de las políticas públicas, promoviendo modelos de atención articulados, basados en evidencia y orientados a garantizar entornos seguros, protectores y de calidad para niños y niñas.</w:t>
      </w:r>
    </w:p>
    <w:p w14:paraId="4D878DC4" w14:textId="77777777" w:rsidR="004C76ED" w:rsidRPr="00AC72B4" w:rsidRDefault="004C76ED" w:rsidP="00AC72B4">
      <w:pPr>
        <w:pStyle w:val="Prrafodelista"/>
        <w:numPr>
          <w:ilvl w:val="0"/>
          <w:numId w:val="47"/>
        </w:numPr>
        <w:spacing w:line="360" w:lineRule="auto"/>
        <w:jc w:val="both"/>
        <w:rPr>
          <w:rFonts w:eastAsia="Calibri"/>
          <w:b/>
          <w:bCs/>
          <w:noProof/>
          <w:color w:val="4C4747"/>
          <w:lang w:val="es-419"/>
        </w:rPr>
      </w:pPr>
      <w:r w:rsidRPr="00AC72B4">
        <w:rPr>
          <w:rFonts w:eastAsia="Calibri"/>
          <w:b/>
          <w:bCs/>
          <w:noProof/>
          <w:color w:val="4C4747"/>
          <w:lang w:val="es-419"/>
        </w:rPr>
        <w:t>Encuentro Estratégico en la Embajada de la República Dominicana en los Estados Unidos Méxicanos</w:t>
      </w:r>
    </w:p>
    <w:p w14:paraId="06A80DA8" w14:textId="77777777" w:rsidR="00605339" w:rsidRDefault="004B02C5" w:rsidP="004B02C5">
      <w:pPr>
        <w:spacing w:line="360" w:lineRule="auto"/>
        <w:jc w:val="both"/>
        <w:rPr>
          <w:rFonts w:eastAsia="Calibri"/>
          <w:noProof/>
          <w:color w:val="4C4747"/>
          <w:lang w:val="es-419"/>
        </w:rPr>
      </w:pPr>
      <w:r w:rsidRPr="004B02C5">
        <w:rPr>
          <w:rFonts w:eastAsia="Calibri"/>
          <w:noProof/>
          <w:color w:val="4C4747"/>
          <w:lang w:val="es-419"/>
        </w:rPr>
        <w:t>El 24 de noviembre de 2025, durante la misión institucional del INAIPI en la Ciudad de México, se realizó un encuentro estratégico en la Embajada de la República Dominicana para fortalecer los vínculos diplomáticos y la cooperación bilateral en materia de primera infancia.</w:t>
      </w:r>
    </w:p>
    <w:p w14:paraId="5843C7E1" w14:textId="42CB271B" w:rsidR="004B02C5" w:rsidRPr="004B02C5" w:rsidRDefault="004B02C5" w:rsidP="004B02C5">
      <w:pPr>
        <w:spacing w:line="360" w:lineRule="auto"/>
        <w:jc w:val="both"/>
        <w:rPr>
          <w:rFonts w:eastAsia="Calibri"/>
          <w:noProof/>
          <w:color w:val="4C4747"/>
          <w:lang w:val="es-419"/>
        </w:rPr>
      </w:pPr>
      <w:r w:rsidRPr="004B02C5">
        <w:rPr>
          <w:rFonts w:eastAsia="Calibri"/>
          <w:noProof/>
          <w:color w:val="4C4747"/>
          <w:lang w:val="es-419"/>
        </w:rPr>
        <w:t>En la reunión se socializaron los avances del INAIPI y los resultados de la agenda desarrollada en México, destacándose la relevancia de los acuerdos académicos y técnicos impulsados.</w:t>
      </w:r>
    </w:p>
    <w:p w14:paraId="4F8BBAB2" w14:textId="2283B1BE" w:rsidR="00605339" w:rsidRDefault="004B02C5" w:rsidP="004B02C5">
      <w:pPr>
        <w:spacing w:line="360" w:lineRule="auto"/>
        <w:jc w:val="both"/>
        <w:rPr>
          <w:rFonts w:eastAsia="Calibri"/>
          <w:noProof/>
          <w:color w:val="4C4747"/>
          <w:lang w:val="es-419"/>
        </w:rPr>
      </w:pPr>
      <w:r w:rsidRPr="004B02C5">
        <w:rPr>
          <w:rFonts w:eastAsia="Calibri"/>
          <w:noProof/>
          <w:color w:val="4C4747"/>
          <w:lang w:val="es-419"/>
        </w:rPr>
        <w:t>Como resultado, la Misión Diplomática expresó su compromiso de acompañar al INAIPI en futuras gestiones y articulaciones interinstitucionales, valorando positivamente el impacto de las reuniones técnicas realizadas. Este respaldo reafirma el rol de la diplomacia social como herramienta clave para fortalecer las políticas públicas de niñez y la cooperación entre ambos países.</w:t>
      </w:r>
    </w:p>
    <w:p w14:paraId="5DB01434" w14:textId="7127FC76" w:rsidR="004B02C5" w:rsidRPr="00AC72B4" w:rsidRDefault="004B02C5" w:rsidP="00AC72B4">
      <w:pPr>
        <w:pStyle w:val="Prrafodelista"/>
        <w:numPr>
          <w:ilvl w:val="0"/>
          <w:numId w:val="47"/>
        </w:numPr>
        <w:spacing w:line="360" w:lineRule="auto"/>
        <w:jc w:val="both"/>
        <w:rPr>
          <w:rFonts w:eastAsia="Calibri"/>
          <w:b/>
          <w:bCs/>
          <w:noProof/>
          <w:color w:val="4C4747"/>
          <w:lang w:val="es-419"/>
        </w:rPr>
      </w:pPr>
      <w:r w:rsidRPr="00AC72B4">
        <w:rPr>
          <w:rFonts w:eastAsia="Calibri"/>
          <w:b/>
          <w:bCs/>
          <w:noProof/>
          <w:color w:val="4C4747"/>
          <w:lang w:val="es-419"/>
        </w:rPr>
        <w:lastRenderedPageBreak/>
        <w:t>Reunión Técnica con el Sistema Nacional para el Desarrollo Integral de la Familia (SNDIF)</w:t>
      </w:r>
    </w:p>
    <w:p w14:paraId="298EB2A7" w14:textId="77777777" w:rsidR="004B02C5" w:rsidRDefault="004B02C5" w:rsidP="004B02C5">
      <w:pPr>
        <w:spacing w:line="360" w:lineRule="auto"/>
        <w:jc w:val="both"/>
        <w:rPr>
          <w:rFonts w:eastAsia="Calibri"/>
          <w:noProof/>
          <w:color w:val="4C4747"/>
          <w:lang w:val="es-419"/>
        </w:rPr>
      </w:pPr>
      <w:r w:rsidRPr="004B02C5">
        <w:rPr>
          <w:rFonts w:eastAsia="Calibri"/>
          <w:noProof/>
          <w:color w:val="4C4747"/>
          <w:lang w:val="es-419"/>
        </w:rPr>
        <w:t>El 24 de noviembre de 2025, el INAIPI realizó una reunión técnica con el Sistema Nacional para el Desarrollo Integral de la Familia (SNDIF) en la Ciudad de México, con el objetivo de conocer sus programas de protección social, fortalecimiento familiar y gestión de estancias infantiles, así como analizar experiencias adaptables al contexto dominicano.</w:t>
      </w:r>
    </w:p>
    <w:p w14:paraId="415CB6CF" w14:textId="77777777" w:rsidR="00605339" w:rsidRDefault="004B02C5" w:rsidP="004B02C5">
      <w:pPr>
        <w:spacing w:line="360" w:lineRule="auto"/>
        <w:jc w:val="both"/>
        <w:rPr>
          <w:rFonts w:eastAsia="Calibri"/>
          <w:noProof/>
          <w:color w:val="4C4747"/>
          <w:lang w:val="es-419"/>
        </w:rPr>
      </w:pPr>
      <w:r w:rsidRPr="004B02C5">
        <w:rPr>
          <w:rFonts w:eastAsia="Calibri"/>
          <w:noProof/>
          <w:color w:val="4C4747"/>
          <w:lang w:val="es-419"/>
        </w:rPr>
        <w:t>Durante el encuentro se intercambiaron avances y buenas prácticas en supervisión, gestión de calidad, nutrición infantil, estándares de cuidado y prevención de la violencia, identificándose coincidencias metodológicas entre ambos modelos.</w:t>
      </w:r>
    </w:p>
    <w:p w14:paraId="0A421E07" w14:textId="12EDA196" w:rsidR="004B02C5" w:rsidRPr="004B02C5" w:rsidRDefault="004B02C5" w:rsidP="004B02C5">
      <w:pPr>
        <w:spacing w:line="360" w:lineRule="auto"/>
        <w:jc w:val="both"/>
        <w:rPr>
          <w:rFonts w:eastAsia="Calibri"/>
          <w:noProof/>
          <w:color w:val="4C4747"/>
          <w:lang w:val="es-419"/>
        </w:rPr>
      </w:pPr>
      <w:r w:rsidRPr="004B02C5">
        <w:rPr>
          <w:rFonts w:eastAsia="Calibri"/>
          <w:noProof/>
          <w:color w:val="4C4747"/>
          <w:lang w:val="es-419"/>
        </w:rPr>
        <w:t>Como resultado, se acordó explorar futuras líneas de cooperación, con la disposición del SNDIF de compartir documentación, protocolos y experiencias para apoyar el fortalecimiento institucional del INAIPI.</w:t>
      </w:r>
    </w:p>
    <w:p w14:paraId="4BE2B118" w14:textId="77777777" w:rsidR="00E05597" w:rsidRPr="00AC72B4" w:rsidRDefault="00E05597" w:rsidP="00AC72B4">
      <w:pPr>
        <w:pStyle w:val="Prrafodelista"/>
        <w:numPr>
          <w:ilvl w:val="0"/>
          <w:numId w:val="47"/>
        </w:numPr>
        <w:spacing w:line="360" w:lineRule="auto"/>
        <w:jc w:val="both"/>
        <w:rPr>
          <w:rFonts w:eastAsia="Calibri"/>
          <w:b/>
          <w:bCs/>
          <w:noProof/>
          <w:color w:val="4C4747"/>
          <w:lang w:val="es-419"/>
        </w:rPr>
      </w:pPr>
      <w:r w:rsidRPr="00AC72B4">
        <w:rPr>
          <w:rFonts w:eastAsia="Calibri"/>
          <w:b/>
          <w:bCs/>
          <w:noProof/>
          <w:color w:val="4C4747"/>
          <w:lang w:val="es-419"/>
        </w:rPr>
        <w:t>Visita y Encuentro Técnico en el Consulado de la República Dominicana en México</w:t>
      </w:r>
    </w:p>
    <w:p w14:paraId="67EC2767" w14:textId="77777777" w:rsidR="00E05597" w:rsidRPr="00E05597" w:rsidRDefault="00E05597" w:rsidP="00E05597">
      <w:pPr>
        <w:spacing w:line="360" w:lineRule="auto"/>
        <w:jc w:val="both"/>
        <w:rPr>
          <w:rFonts w:eastAsia="Calibri"/>
          <w:noProof/>
          <w:color w:val="4C4747"/>
          <w:lang w:val="es-419"/>
        </w:rPr>
      </w:pPr>
      <w:r w:rsidRPr="00E05597">
        <w:rPr>
          <w:rFonts w:eastAsia="Calibri"/>
          <w:noProof/>
          <w:color w:val="4C4747"/>
          <w:lang w:val="es-419"/>
        </w:rPr>
        <w:t>El 25 de noviembre de 2025, el INAIPI realizó un encuentro técnico en el Consulado de la República Dominicana en la Ciudad de México, con el objetivo de fortalecer los vínculos institucionales y explorar oportunidades de articulación en beneficio de las familias dominicanas, especialmente aquellas con niños en primera infancia.</w:t>
      </w:r>
    </w:p>
    <w:p w14:paraId="160FD27C" w14:textId="77777777" w:rsidR="00605339" w:rsidRDefault="00E05597" w:rsidP="00E05597">
      <w:pPr>
        <w:spacing w:line="360" w:lineRule="auto"/>
        <w:jc w:val="both"/>
        <w:rPr>
          <w:rFonts w:eastAsia="Calibri"/>
          <w:noProof/>
          <w:color w:val="4C4747"/>
          <w:lang w:val="es-419"/>
        </w:rPr>
      </w:pPr>
      <w:r w:rsidRPr="00E05597">
        <w:rPr>
          <w:rFonts w:eastAsia="Calibri"/>
          <w:noProof/>
          <w:color w:val="4C4747"/>
          <w:lang w:val="es-419"/>
        </w:rPr>
        <w:t>Durante la reunión se destacó el rol estratégico del Consulado en la orientación, protección y acompañamiento a la diáspora dominicana, así como su capacidad para articular acciones con organismos aliados.</w:t>
      </w:r>
    </w:p>
    <w:p w14:paraId="342D30F3" w14:textId="084D3C52" w:rsidR="00E05597" w:rsidRPr="00E05597" w:rsidRDefault="00E05597" w:rsidP="00E05597">
      <w:pPr>
        <w:spacing w:line="360" w:lineRule="auto"/>
        <w:jc w:val="both"/>
        <w:rPr>
          <w:rFonts w:eastAsia="Calibri"/>
          <w:noProof/>
          <w:color w:val="4C4747"/>
          <w:lang w:val="es-419"/>
        </w:rPr>
      </w:pPr>
      <w:r w:rsidRPr="00E05597">
        <w:rPr>
          <w:rFonts w:eastAsia="Calibri"/>
          <w:noProof/>
          <w:color w:val="4C4747"/>
          <w:lang w:val="es-419"/>
        </w:rPr>
        <w:lastRenderedPageBreak/>
        <w:t>Ambas partes intercambiaron experiencias sobre mecanismos de orientación familiar, promoción de la crianza positiva y difusión de información sobre servicios básicos.</w:t>
      </w:r>
    </w:p>
    <w:p w14:paraId="0A3142E3" w14:textId="3E86283D" w:rsidR="00605339" w:rsidRDefault="00E05597" w:rsidP="00E05597">
      <w:pPr>
        <w:spacing w:line="360" w:lineRule="auto"/>
        <w:jc w:val="both"/>
        <w:rPr>
          <w:rFonts w:eastAsia="Calibri"/>
          <w:noProof/>
          <w:color w:val="4C4747"/>
          <w:lang w:val="es-419"/>
        </w:rPr>
      </w:pPr>
      <w:r w:rsidRPr="00E05597">
        <w:rPr>
          <w:rFonts w:eastAsia="Calibri"/>
          <w:noProof/>
          <w:color w:val="4C4747"/>
          <w:lang w:val="es-419"/>
        </w:rPr>
        <w:t>Como resultado, el Consulado expresó su disposición a colaborar con el INAIPI en futuras iniciativas conjuntas, sentando las bases para una cooperación orientada a fortalecer la atención integral y el bienestar de la primera infancia dominicana en el exterior, reafirmando la importancia de la diplomacia social en este ámbito.</w:t>
      </w:r>
    </w:p>
    <w:p w14:paraId="74139A8E" w14:textId="77777777" w:rsidR="00E05597" w:rsidRPr="00AC72B4" w:rsidRDefault="00E05597" w:rsidP="00AC72B4">
      <w:pPr>
        <w:pStyle w:val="Prrafodelista"/>
        <w:numPr>
          <w:ilvl w:val="0"/>
          <w:numId w:val="47"/>
        </w:numPr>
        <w:spacing w:line="360" w:lineRule="auto"/>
        <w:jc w:val="both"/>
        <w:rPr>
          <w:rFonts w:eastAsia="Calibri"/>
          <w:b/>
          <w:bCs/>
          <w:noProof/>
          <w:color w:val="4C4747"/>
          <w:lang w:val="es-419"/>
        </w:rPr>
      </w:pPr>
      <w:r w:rsidRPr="00AC72B4">
        <w:rPr>
          <w:rFonts w:eastAsia="Calibri"/>
          <w:b/>
          <w:bCs/>
          <w:noProof/>
          <w:color w:val="4C4747"/>
          <w:lang w:val="es-419"/>
        </w:rPr>
        <w:t>Reunión con la Secretaría de Educación Pública (SEP)</w:t>
      </w:r>
    </w:p>
    <w:p w14:paraId="1B0BD150" w14:textId="77777777" w:rsidR="00E05597" w:rsidRDefault="00E05597" w:rsidP="00E05597">
      <w:pPr>
        <w:spacing w:line="360" w:lineRule="auto"/>
        <w:jc w:val="both"/>
        <w:rPr>
          <w:rFonts w:eastAsia="Calibri"/>
          <w:noProof/>
          <w:color w:val="4C4747"/>
          <w:lang w:val="es-419"/>
        </w:rPr>
      </w:pPr>
      <w:r w:rsidRPr="00E05597">
        <w:rPr>
          <w:rFonts w:eastAsia="Calibri"/>
          <w:noProof/>
          <w:color w:val="4C4747"/>
          <w:lang w:val="es-419"/>
        </w:rPr>
        <w:t>El 26 de noviembre de 2025, en el marco de la misión institucional del INAIPI en la Ciudad de México, se realizó una reunión técnica con la Secretaría de Educación Pública (SEP) para intercambiar experiencias sobre políticas de educación inicial, modelos curriculares, profesionalización docente y mecanismos de evaluación.</w:t>
      </w:r>
    </w:p>
    <w:p w14:paraId="1A2AFD53" w14:textId="7BF90398" w:rsidR="00E05597" w:rsidRPr="00E05597" w:rsidRDefault="00E05597" w:rsidP="00E05597">
      <w:pPr>
        <w:spacing w:line="360" w:lineRule="auto"/>
        <w:jc w:val="both"/>
        <w:rPr>
          <w:rFonts w:eastAsia="Calibri"/>
          <w:noProof/>
          <w:color w:val="4C4747"/>
          <w:lang w:val="es-419"/>
        </w:rPr>
      </w:pPr>
      <w:r w:rsidRPr="00E05597">
        <w:rPr>
          <w:rFonts w:eastAsia="Calibri"/>
          <w:noProof/>
          <w:color w:val="4C4747"/>
          <w:lang w:val="es-419"/>
        </w:rPr>
        <w:t>La SEP presentó los avances de la Nueva Escuela Mexicana y del renovado Programa de Educación Inicial, destacando su enfoque humanista, inclusivo, centrado en el juego, el desarrollo socioemocional, la participación familiar y la equidad educativa.</w:t>
      </w:r>
    </w:p>
    <w:p w14:paraId="4506203A" w14:textId="77777777" w:rsidR="00E05597" w:rsidRDefault="00E05597" w:rsidP="00E05597">
      <w:pPr>
        <w:spacing w:line="360" w:lineRule="auto"/>
        <w:jc w:val="both"/>
        <w:rPr>
          <w:rFonts w:eastAsia="Calibri"/>
          <w:noProof/>
          <w:color w:val="4C4747"/>
          <w:lang w:val="es-419"/>
        </w:rPr>
      </w:pPr>
      <w:r w:rsidRPr="00E05597">
        <w:rPr>
          <w:rFonts w:eastAsia="Calibri"/>
          <w:noProof/>
          <w:color w:val="4C4747"/>
          <w:lang w:val="es-419"/>
        </w:rPr>
        <w:t>Por su parte, el INAIPI expuso los avances de los modelos CAIPI y CAFI en la República Dominicana, resaltando el acompañamiento familiar, las prácticas pedagógicas integrales y el fortalecimiento del talento humano.</w:t>
      </w:r>
    </w:p>
    <w:p w14:paraId="4B1414BE" w14:textId="01CD88CF" w:rsidR="00E05597" w:rsidRPr="00E05597" w:rsidRDefault="00E05597" w:rsidP="00E05597">
      <w:pPr>
        <w:spacing w:line="360" w:lineRule="auto"/>
        <w:jc w:val="both"/>
        <w:rPr>
          <w:rFonts w:eastAsia="Calibri"/>
          <w:noProof/>
          <w:color w:val="4C4747"/>
          <w:lang w:val="es-419"/>
        </w:rPr>
      </w:pPr>
      <w:r w:rsidRPr="00E05597">
        <w:rPr>
          <w:rFonts w:eastAsia="Calibri"/>
          <w:noProof/>
          <w:color w:val="4C4747"/>
          <w:lang w:val="es-419"/>
        </w:rPr>
        <w:t>El intercambio permitió identificar similitudes entre ambos enfoques y, como resultado, la SEP manifestó su disposición a compartir documentación curricular, metodologías y materiales pedagógicos, así como a mantener un intercambio técnico permanente para apoyar el fortalecimiento pedagógico del INAIPI.</w:t>
      </w:r>
    </w:p>
    <w:p w14:paraId="3BBBED5F" w14:textId="77777777" w:rsidR="00E05597" w:rsidRPr="00AC72B4" w:rsidRDefault="00E05597" w:rsidP="00AC72B4">
      <w:pPr>
        <w:pStyle w:val="Prrafodelista"/>
        <w:numPr>
          <w:ilvl w:val="0"/>
          <w:numId w:val="47"/>
        </w:numPr>
        <w:spacing w:line="360" w:lineRule="auto"/>
        <w:jc w:val="both"/>
        <w:rPr>
          <w:rFonts w:eastAsia="Calibri"/>
          <w:b/>
          <w:bCs/>
          <w:noProof/>
          <w:color w:val="4C4747"/>
          <w:lang w:val="es-419"/>
        </w:rPr>
      </w:pPr>
      <w:r w:rsidRPr="00AC72B4">
        <w:rPr>
          <w:rFonts w:eastAsia="Calibri"/>
          <w:b/>
          <w:bCs/>
          <w:noProof/>
          <w:color w:val="4C4747"/>
          <w:lang w:val="es-419"/>
        </w:rPr>
        <w:lastRenderedPageBreak/>
        <w:t>Visita Técnica al Instituto de Seguridad Social del Estado (ITSSSE) y Estancia Infantil</w:t>
      </w:r>
    </w:p>
    <w:p w14:paraId="1AB19C35" w14:textId="77777777" w:rsidR="00E05597" w:rsidRDefault="00E05597" w:rsidP="00E05597">
      <w:pPr>
        <w:spacing w:line="360" w:lineRule="auto"/>
        <w:jc w:val="both"/>
        <w:rPr>
          <w:rFonts w:eastAsia="Calibri"/>
          <w:noProof/>
          <w:color w:val="4C4747"/>
          <w:lang w:val="es-419"/>
        </w:rPr>
      </w:pPr>
      <w:r w:rsidRPr="00E05597">
        <w:rPr>
          <w:rFonts w:eastAsia="Calibri"/>
          <w:noProof/>
          <w:color w:val="4C4747"/>
          <w:lang w:val="es-419"/>
        </w:rPr>
        <w:t>El 27 de noviembre de 2025, el INAIPI realizó una visita técnica al ITSSSE y a una estancia infantil adscrita, con el propósito de observar prácticas operativas en seguridad, supervisión, nutrición, pedagogía y participación familiar.</w:t>
      </w:r>
    </w:p>
    <w:p w14:paraId="6D32A81C" w14:textId="051A871A" w:rsidR="00E05597" w:rsidRPr="00E05597" w:rsidRDefault="00E05597" w:rsidP="00E05597">
      <w:pPr>
        <w:spacing w:line="360" w:lineRule="auto"/>
        <w:jc w:val="both"/>
        <w:rPr>
          <w:rFonts w:eastAsia="Calibri"/>
          <w:noProof/>
          <w:color w:val="4C4747"/>
          <w:lang w:val="es-419"/>
        </w:rPr>
      </w:pPr>
      <w:r w:rsidRPr="00E05597">
        <w:rPr>
          <w:rFonts w:eastAsia="Calibri"/>
          <w:noProof/>
          <w:color w:val="4C4747"/>
          <w:lang w:val="es-419"/>
        </w:rPr>
        <w:t>Durante la visita se analizaron protocolos de ingreso, manejo de emergencias, estándares pedagógicos, supervisión interna y seguimiento nutricional. Como resultado, se identificaron buenas prácticas con potencial de adaptación al modelo del INAIPI, especialmente en gestión de riesgos, control de calidad y fortalecimiento de la participación parental, aportando insumos para mejorar los centros CAIPI y CAFI.</w:t>
      </w:r>
    </w:p>
    <w:p w14:paraId="73129E0E" w14:textId="77777777" w:rsidR="00E05597" w:rsidRPr="00AC72B4" w:rsidRDefault="00E05597" w:rsidP="00AC72B4">
      <w:pPr>
        <w:pStyle w:val="Prrafodelista"/>
        <w:numPr>
          <w:ilvl w:val="0"/>
          <w:numId w:val="47"/>
        </w:numPr>
        <w:spacing w:line="360" w:lineRule="auto"/>
        <w:jc w:val="both"/>
        <w:rPr>
          <w:rFonts w:eastAsia="Calibri"/>
          <w:b/>
          <w:bCs/>
          <w:noProof/>
          <w:color w:val="4C4747"/>
          <w:lang w:val="es-419"/>
        </w:rPr>
      </w:pPr>
      <w:r w:rsidRPr="00AC72B4">
        <w:rPr>
          <w:rFonts w:eastAsia="Calibri"/>
          <w:b/>
          <w:bCs/>
          <w:noProof/>
          <w:color w:val="4C4747"/>
          <w:lang w:val="es-419"/>
        </w:rPr>
        <w:t>Firma de Acuerdo Interinstitucional con SIPINNA y Jornada de Intercambio Técnico</w:t>
      </w:r>
    </w:p>
    <w:p w14:paraId="061042C9" w14:textId="77777777" w:rsidR="00605339" w:rsidRDefault="00E05597" w:rsidP="00E05597">
      <w:pPr>
        <w:spacing w:line="360" w:lineRule="auto"/>
        <w:jc w:val="both"/>
        <w:rPr>
          <w:rFonts w:eastAsia="Calibri"/>
          <w:noProof/>
          <w:color w:val="4C4747"/>
          <w:lang w:val="es-419"/>
        </w:rPr>
      </w:pPr>
      <w:r w:rsidRPr="00E05597">
        <w:rPr>
          <w:rFonts w:eastAsia="Calibri"/>
          <w:noProof/>
          <w:color w:val="4C4747"/>
          <w:lang w:val="es-419"/>
        </w:rPr>
        <w:t>El 27 de noviembre de 2025, en el marco de la misión institucional del INAIPI en la Ciudad de México, se firmó un Acuerdo Interinstitucional con el SIPINNA, acompañado de un intercambio técnico orientado a fortalecer los sistemas de protección infantil y la gobernanza intersectorial.</w:t>
      </w:r>
    </w:p>
    <w:p w14:paraId="4ADB395B" w14:textId="783AE280" w:rsidR="00605339" w:rsidRDefault="00E05597" w:rsidP="00E05597">
      <w:pPr>
        <w:spacing w:line="360" w:lineRule="auto"/>
        <w:jc w:val="both"/>
        <w:rPr>
          <w:rFonts w:eastAsia="Calibri"/>
          <w:noProof/>
          <w:color w:val="4C4747"/>
          <w:lang w:val="es-419"/>
        </w:rPr>
      </w:pPr>
      <w:r w:rsidRPr="00E05597">
        <w:rPr>
          <w:rFonts w:eastAsia="Calibri"/>
          <w:noProof/>
          <w:color w:val="4C4747"/>
          <w:lang w:val="es-419"/>
        </w:rPr>
        <w:t>Durante el encuentro se compartieron experiencias, modelos y buenas prácticas en prevención de la violencia, atención integral y articulación institucional.</w:t>
      </w:r>
    </w:p>
    <w:p w14:paraId="3036E433" w14:textId="65BD9F80" w:rsidR="00605339" w:rsidRPr="00E05597" w:rsidRDefault="00E05597" w:rsidP="00E05597">
      <w:pPr>
        <w:spacing w:line="360" w:lineRule="auto"/>
        <w:jc w:val="both"/>
        <w:rPr>
          <w:rFonts w:eastAsia="Calibri"/>
          <w:noProof/>
          <w:color w:val="4C4747"/>
          <w:lang w:val="es-419"/>
        </w:rPr>
      </w:pPr>
      <w:r w:rsidRPr="00E05597">
        <w:rPr>
          <w:rFonts w:eastAsia="Calibri"/>
          <w:noProof/>
          <w:color w:val="4C4747"/>
          <w:lang w:val="es-419"/>
        </w:rPr>
        <w:t>Como resultado, se sentaron las bases para un futuro convenio de cooperación más amplio, se acordó desarrollar programas y acciones conjuntas, y se estableció la creación de una mesa técnica bilateral para el seguimiento de los acuerdos, consolidando una relación de cooperación en favor de la protección integral de la niñez.</w:t>
      </w:r>
    </w:p>
    <w:p w14:paraId="559C094A" w14:textId="50C63718" w:rsidR="00E05597" w:rsidRPr="00E05597" w:rsidRDefault="00E05597" w:rsidP="00AC72B4">
      <w:pPr>
        <w:pStyle w:val="Prrafodelista"/>
        <w:numPr>
          <w:ilvl w:val="0"/>
          <w:numId w:val="47"/>
        </w:numPr>
        <w:spacing w:line="360" w:lineRule="auto"/>
        <w:jc w:val="both"/>
        <w:rPr>
          <w:rFonts w:eastAsia="Calibri"/>
          <w:b/>
          <w:bCs/>
          <w:noProof/>
          <w:color w:val="4C4747"/>
          <w:lang w:val="es-419"/>
        </w:rPr>
      </w:pPr>
      <w:r w:rsidRPr="00E05597">
        <w:rPr>
          <w:rFonts w:eastAsia="Calibri"/>
          <w:b/>
          <w:bCs/>
          <w:noProof/>
          <w:color w:val="4C4747"/>
          <w:lang w:val="es-419"/>
        </w:rPr>
        <w:lastRenderedPageBreak/>
        <w:t xml:space="preserve">Programa Mundial </w:t>
      </w:r>
      <w:r>
        <w:rPr>
          <w:rFonts w:eastAsia="Calibri"/>
          <w:b/>
          <w:bCs/>
          <w:noProof/>
          <w:color w:val="4C4747"/>
          <w:lang w:val="es-419"/>
        </w:rPr>
        <w:t>d</w:t>
      </w:r>
      <w:r w:rsidRPr="00E05597">
        <w:rPr>
          <w:rFonts w:eastAsia="Calibri"/>
          <w:b/>
          <w:bCs/>
          <w:noProof/>
          <w:color w:val="4C4747"/>
          <w:lang w:val="es-419"/>
        </w:rPr>
        <w:t xml:space="preserve">e Alimentos </w:t>
      </w:r>
      <w:r>
        <w:rPr>
          <w:rFonts w:eastAsia="Calibri"/>
          <w:b/>
          <w:bCs/>
          <w:noProof/>
          <w:color w:val="4C4747"/>
          <w:lang w:val="es-419"/>
        </w:rPr>
        <w:t>d</w:t>
      </w:r>
      <w:r w:rsidRPr="00E05597">
        <w:rPr>
          <w:rFonts w:eastAsia="Calibri"/>
          <w:b/>
          <w:bCs/>
          <w:noProof/>
          <w:color w:val="4C4747"/>
          <w:lang w:val="es-419"/>
        </w:rPr>
        <w:t>e Las Naciones Unidas (PMA)</w:t>
      </w:r>
    </w:p>
    <w:p w14:paraId="664B51C7" w14:textId="6E97B0FE" w:rsidR="00605339" w:rsidRDefault="00E05597" w:rsidP="00E05597">
      <w:pPr>
        <w:spacing w:line="360" w:lineRule="auto"/>
        <w:jc w:val="both"/>
        <w:rPr>
          <w:rFonts w:eastAsia="Calibri"/>
          <w:noProof/>
          <w:color w:val="4C4747"/>
          <w:lang w:val="es-419"/>
        </w:rPr>
      </w:pPr>
      <w:r w:rsidRPr="00E05597">
        <w:rPr>
          <w:rFonts w:eastAsia="Calibri"/>
          <w:noProof/>
          <w:color w:val="4C4747"/>
          <w:lang w:val="es-419"/>
        </w:rPr>
        <w:t>El PMA es un organismo del sistema de Naciones Unidas que lidera acciones para erradicar el hambre y fortalecer la seguridad alimentaria y nutricional. A través del Programa Acciones Nutricionales, y en coordinación con el INAIPI, se impulsa una nutrición adecuada para niños y niñas atendidos en los centros</w:t>
      </w:r>
      <w:r w:rsidR="00605339">
        <w:rPr>
          <w:rFonts w:eastAsia="Calibri"/>
          <w:noProof/>
          <w:color w:val="4C4747"/>
          <w:lang w:val="es-419"/>
        </w:rPr>
        <w:t>, g</w:t>
      </w:r>
      <w:r w:rsidRPr="00E05597">
        <w:rPr>
          <w:rFonts w:eastAsia="Calibri"/>
          <w:noProof/>
          <w:color w:val="4C4747"/>
          <w:lang w:val="es-419"/>
        </w:rPr>
        <w:t xml:space="preserve">arantizando su desarrollo físico y cognitivo. </w:t>
      </w:r>
    </w:p>
    <w:p w14:paraId="0D9ED566" w14:textId="00DAD5DE" w:rsidR="00E05597" w:rsidRPr="00E05597" w:rsidRDefault="00E05597" w:rsidP="00E05597">
      <w:pPr>
        <w:spacing w:line="360" w:lineRule="auto"/>
        <w:jc w:val="both"/>
        <w:rPr>
          <w:rFonts w:eastAsia="Calibri"/>
          <w:noProof/>
          <w:color w:val="4C4747"/>
          <w:lang w:val="es-419"/>
        </w:rPr>
      </w:pPr>
      <w:r w:rsidRPr="00E05597">
        <w:rPr>
          <w:rFonts w:eastAsia="Calibri"/>
          <w:noProof/>
          <w:color w:val="4C4747"/>
          <w:lang w:val="es-419"/>
        </w:rPr>
        <w:t>Desde marzo de 2020, ambas instituciones fortalecieron su acuerdo de colaboración para mejorar la calidad de la atención alimentaria dirigida a la primera infancia y sus familias.</w:t>
      </w:r>
    </w:p>
    <w:p w14:paraId="63DF533F" w14:textId="77777777" w:rsidR="00605339" w:rsidRDefault="00E05597" w:rsidP="00E05597">
      <w:pPr>
        <w:spacing w:line="360" w:lineRule="auto"/>
        <w:jc w:val="both"/>
        <w:rPr>
          <w:rFonts w:eastAsia="Calibri"/>
          <w:noProof/>
          <w:color w:val="4C4747"/>
          <w:lang w:val="es-419"/>
        </w:rPr>
      </w:pPr>
      <w:r w:rsidRPr="00E05597">
        <w:rPr>
          <w:rFonts w:eastAsia="Calibri"/>
          <w:noProof/>
          <w:color w:val="4C4747"/>
          <w:lang w:val="es-419"/>
        </w:rPr>
        <w:t>Inclusión del INAIPI en la Mesa de Protección Social Nacional</w:t>
      </w:r>
      <w:r w:rsidRPr="00E05597">
        <w:rPr>
          <w:rFonts w:eastAsia="Calibri"/>
          <w:noProof/>
          <w:color w:val="4C4747"/>
          <w:lang w:val="es-419"/>
        </w:rPr>
        <w:br/>
        <w:t>En abril de 2025, el INAIPI se integró por primera vez a la Mesa Técnica de Protección Social Adaptativa (Mesa PSA), reconociéndose su rol estratégico en la protección de la primera infancia.</w:t>
      </w:r>
    </w:p>
    <w:p w14:paraId="216D7236" w14:textId="3899159F" w:rsidR="00E05597" w:rsidRPr="00E05597" w:rsidRDefault="00E05597" w:rsidP="00E05597">
      <w:pPr>
        <w:spacing w:line="360" w:lineRule="auto"/>
        <w:jc w:val="both"/>
        <w:rPr>
          <w:rFonts w:eastAsia="Calibri"/>
          <w:noProof/>
          <w:color w:val="4C4747"/>
          <w:lang w:val="es-419"/>
        </w:rPr>
      </w:pPr>
      <w:r w:rsidRPr="00E05597">
        <w:rPr>
          <w:rFonts w:eastAsia="Calibri"/>
          <w:noProof/>
          <w:color w:val="4C4747"/>
          <w:lang w:val="es-419"/>
        </w:rPr>
        <w:t>Su participación aportó un enfoque especializado en desarrollo infantil, nutrición y acompañamiento familiar, fortaleciendo la preparación y respuesta del país ante emergencias y choques climáticos.</w:t>
      </w:r>
    </w:p>
    <w:p w14:paraId="1A0FFA18" w14:textId="77777777" w:rsidR="00E05597" w:rsidRPr="00AC72B4" w:rsidRDefault="00E05597" w:rsidP="00AC72B4">
      <w:pPr>
        <w:pStyle w:val="Prrafodelista"/>
        <w:numPr>
          <w:ilvl w:val="0"/>
          <w:numId w:val="47"/>
        </w:numPr>
        <w:spacing w:line="360" w:lineRule="auto"/>
        <w:jc w:val="both"/>
        <w:rPr>
          <w:rFonts w:eastAsia="Calibri"/>
          <w:b/>
          <w:bCs/>
          <w:noProof/>
          <w:color w:val="4C4747"/>
          <w:lang w:val="es-419"/>
        </w:rPr>
      </w:pPr>
      <w:r w:rsidRPr="00AC72B4">
        <w:rPr>
          <w:rFonts w:eastAsia="Calibri"/>
          <w:b/>
          <w:bCs/>
          <w:noProof/>
          <w:color w:val="4C4747"/>
          <w:lang w:val="es-419"/>
        </w:rPr>
        <w:t>Cooperación Sur–Sur con Cuba</w:t>
      </w:r>
    </w:p>
    <w:p w14:paraId="7EC35861" w14:textId="2D779974" w:rsidR="00E05597" w:rsidRPr="00E05597" w:rsidRDefault="00E05597" w:rsidP="00E05597">
      <w:pPr>
        <w:spacing w:line="360" w:lineRule="auto"/>
        <w:jc w:val="both"/>
        <w:rPr>
          <w:rFonts w:eastAsia="Calibri"/>
          <w:noProof/>
          <w:color w:val="4C4747"/>
          <w:lang w:val="es-419"/>
        </w:rPr>
      </w:pPr>
      <w:r w:rsidRPr="00E05597">
        <w:rPr>
          <w:rFonts w:eastAsia="Calibri"/>
          <w:noProof/>
          <w:color w:val="4C4747"/>
          <w:lang w:val="es-419"/>
        </w:rPr>
        <w:t>En julio de 2025 se realizó un encuentro de coordinación, con el apoyo del PMA, para promover el intercambio de experiencias en nutrición y seguridad alimentaria entre República Dominicana y Cuba.Se acordó recibir una delegación cubana para conocer el modelo de atención del INAIPI, incluyendo vigilancia del crecimiento, alimentación saludable y visitas técnicas a centros CAIPI, sentando bases para futuras colaboraciones bilaterales.</w:t>
      </w:r>
    </w:p>
    <w:p w14:paraId="55CF56B8" w14:textId="77777777" w:rsidR="00E05597" w:rsidRPr="00AC72B4" w:rsidRDefault="00E05597" w:rsidP="00AC72B4">
      <w:pPr>
        <w:pStyle w:val="Prrafodelista"/>
        <w:numPr>
          <w:ilvl w:val="0"/>
          <w:numId w:val="47"/>
        </w:numPr>
        <w:spacing w:line="360" w:lineRule="auto"/>
        <w:jc w:val="both"/>
        <w:rPr>
          <w:rFonts w:eastAsia="Calibri"/>
          <w:b/>
          <w:bCs/>
          <w:noProof/>
          <w:color w:val="4C4747"/>
          <w:lang w:val="es-419"/>
        </w:rPr>
      </w:pPr>
      <w:r w:rsidRPr="00AC72B4">
        <w:rPr>
          <w:rFonts w:eastAsia="Calibri"/>
          <w:b/>
          <w:bCs/>
          <w:noProof/>
          <w:color w:val="4C4747"/>
          <w:lang w:val="es-419"/>
        </w:rPr>
        <w:lastRenderedPageBreak/>
        <w:t>Reunión de Alto Nivel – Inicio de la Temporada Ciclónica 2025</w:t>
      </w:r>
    </w:p>
    <w:p w14:paraId="27228E7B" w14:textId="73DB81B9" w:rsidR="00E05597" w:rsidRPr="00E05597" w:rsidRDefault="00E05597" w:rsidP="00E05597">
      <w:pPr>
        <w:spacing w:line="360" w:lineRule="auto"/>
        <w:jc w:val="both"/>
        <w:rPr>
          <w:b/>
          <w:bCs/>
          <w:color w:val="595959" w:themeColor="text1" w:themeTint="A6"/>
          <w:lang w:val="es-419"/>
        </w:rPr>
      </w:pPr>
      <w:r w:rsidRPr="00E05597">
        <w:rPr>
          <w:rFonts w:eastAsia="Calibri"/>
          <w:noProof/>
          <w:color w:val="4C4747"/>
          <w:lang w:val="es-419"/>
        </w:rPr>
        <w:t>El 12 de junio de 2025, el INAIPI participó en el Encuentro Estratégico de Alto Nivel de la Mesa PSA, enfocado en fortalecer la gobernanza multisectorial ante la temporada de huracanes. En este espacio se presentaron herramientas clave de respuesta a emergencias y el INAIPI reafirmó su compromiso con la protección de la primera infancia en contextos de riesgo.</w:t>
      </w:r>
    </w:p>
    <w:p w14:paraId="711CFE2E" w14:textId="77777777" w:rsidR="00E05597" w:rsidRPr="00AC72B4" w:rsidRDefault="00E05597" w:rsidP="00AC72B4">
      <w:pPr>
        <w:pStyle w:val="Prrafodelista"/>
        <w:numPr>
          <w:ilvl w:val="0"/>
          <w:numId w:val="47"/>
        </w:numPr>
        <w:spacing w:line="360" w:lineRule="auto"/>
        <w:jc w:val="both"/>
        <w:rPr>
          <w:rFonts w:eastAsia="Calibri"/>
          <w:b/>
          <w:bCs/>
          <w:noProof/>
          <w:color w:val="4C4747"/>
          <w:lang w:val="es-419"/>
        </w:rPr>
      </w:pPr>
      <w:r w:rsidRPr="00AC72B4">
        <w:rPr>
          <w:rFonts w:eastAsia="Calibri"/>
          <w:b/>
          <w:bCs/>
          <w:noProof/>
          <w:color w:val="4C4747"/>
          <w:lang w:val="es-419"/>
        </w:rPr>
        <w:t>Participación en la revisión y actualización del Bono de Emergencia</w:t>
      </w:r>
    </w:p>
    <w:p w14:paraId="73C0C74B" w14:textId="5AF658D3" w:rsidR="00E05597" w:rsidRPr="00E05597" w:rsidRDefault="00E05597" w:rsidP="00E05597">
      <w:pPr>
        <w:spacing w:line="360" w:lineRule="auto"/>
        <w:jc w:val="both"/>
        <w:rPr>
          <w:b/>
          <w:bCs/>
          <w:color w:val="595959" w:themeColor="text1" w:themeTint="A6"/>
          <w:lang w:val="es-419"/>
        </w:rPr>
      </w:pPr>
      <w:r w:rsidRPr="00E05597">
        <w:rPr>
          <w:rFonts w:eastAsia="Calibri"/>
          <w:noProof/>
          <w:color w:val="4C4747"/>
          <w:lang w:val="es-419"/>
        </w:rPr>
        <w:t>INAIPI formó parte del proceso técnico de revisión de la Guía del Bono de Emergencia, aportando criterios específicos para la protección de familias con niños pequeños. Su contribución permitió incorporar un enfoque diferenciado de primera infancia en los mecanismos de transferencia monetaria ante emergencias.</w:t>
      </w:r>
    </w:p>
    <w:p w14:paraId="1E4BE79A" w14:textId="77777777" w:rsidR="00E05597" w:rsidRPr="00AC72B4" w:rsidRDefault="00E05597" w:rsidP="00AC72B4">
      <w:pPr>
        <w:pStyle w:val="Prrafodelista"/>
        <w:numPr>
          <w:ilvl w:val="0"/>
          <w:numId w:val="47"/>
        </w:numPr>
        <w:spacing w:line="360" w:lineRule="auto"/>
        <w:jc w:val="both"/>
        <w:rPr>
          <w:rFonts w:eastAsia="Calibri"/>
          <w:b/>
          <w:bCs/>
          <w:noProof/>
          <w:color w:val="4C4747"/>
          <w:lang w:val="es-419"/>
        </w:rPr>
      </w:pPr>
      <w:r w:rsidRPr="00AC72B4">
        <w:rPr>
          <w:rFonts w:eastAsia="Calibri"/>
          <w:b/>
          <w:bCs/>
          <w:noProof/>
          <w:color w:val="4C4747"/>
          <w:lang w:val="es-419"/>
        </w:rPr>
        <w:t>Reunión de Seguimiento – Pronóstico Ciclónico y Seguros Paramétricos</w:t>
      </w:r>
    </w:p>
    <w:p w14:paraId="45AA7471" w14:textId="2F00EECB" w:rsidR="00E05597" w:rsidRPr="00E05597" w:rsidRDefault="00E05597" w:rsidP="00E05597">
      <w:pPr>
        <w:spacing w:line="360" w:lineRule="auto"/>
        <w:jc w:val="both"/>
        <w:rPr>
          <w:rFonts w:eastAsia="Calibri"/>
          <w:noProof/>
          <w:color w:val="4C4747"/>
          <w:lang w:val="es-419"/>
        </w:rPr>
      </w:pPr>
      <w:r w:rsidRPr="00E05597">
        <w:rPr>
          <w:rFonts w:eastAsia="Calibri"/>
          <w:noProof/>
          <w:color w:val="4C4747"/>
          <w:lang w:val="es-419"/>
        </w:rPr>
        <w:t>El 14 de agosto de 2025, el INAIPI participó en la reunión mensual de la Mesa PSA, donde se analizaron el pronóstico de la temporada ciclónica, avances en seguros paramétricos y la evaluación del encuentro de alto nivel. La institución reafirmó su interés en fortalecer la articulación intersectorial con enfoque en primera infancia.</w:t>
      </w:r>
    </w:p>
    <w:p w14:paraId="3006CB24" w14:textId="77777777" w:rsidR="00B34E70" w:rsidRPr="00AC72B4" w:rsidRDefault="00E05597" w:rsidP="00AC72B4">
      <w:pPr>
        <w:pStyle w:val="Prrafodelista"/>
        <w:numPr>
          <w:ilvl w:val="0"/>
          <w:numId w:val="47"/>
        </w:numPr>
        <w:spacing w:line="360" w:lineRule="auto"/>
        <w:jc w:val="both"/>
        <w:rPr>
          <w:rFonts w:eastAsia="Calibri"/>
          <w:b/>
          <w:bCs/>
          <w:noProof/>
          <w:color w:val="4C4747"/>
          <w:lang w:val="es-419"/>
        </w:rPr>
      </w:pPr>
      <w:r w:rsidRPr="00AC72B4">
        <w:rPr>
          <w:rFonts w:eastAsia="Calibri"/>
          <w:b/>
          <w:bCs/>
          <w:noProof/>
          <w:color w:val="4C4747"/>
          <w:lang w:val="es-419"/>
        </w:rPr>
        <w:t>Taller de Sistematización del Bono de Emergencia</w:t>
      </w:r>
    </w:p>
    <w:p w14:paraId="1FE7A7AE" w14:textId="77777777" w:rsidR="00605339" w:rsidRDefault="00E05597" w:rsidP="00E05597">
      <w:pPr>
        <w:spacing w:line="360" w:lineRule="auto"/>
        <w:jc w:val="both"/>
        <w:rPr>
          <w:rFonts w:eastAsia="Calibri"/>
          <w:noProof/>
          <w:color w:val="4C4747"/>
          <w:lang w:val="es-419"/>
        </w:rPr>
      </w:pPr>
      <w:r w:rsidRPr="00E05597">
        <w:rPr>
          <w:rFonts w:eastAsia="Calibri"/>
          <w:noProof/>
          <w:color w:val="4C4747"/>
          <w:lang w:val="es-419"/>
        </w:rPr>
        <w:t>El 7 de noviembre de 2025, el INAIPI participó en el taller de sistematización del Bono de Emergencia, orientado a documentar lecciones aprendidas y mejoras del mecanismo.</w:t>
      </w:r>
    </w:p>
    <w:p w14:paraId="3741F7FB" w14:textId="161432A5" w:rsidR="00E05597" w:rsidRPr="00E05597" w:rsidRDefault="00E05597" w:rsidP="00E05597">
      <w:pPr>
        <w:spacing w:line="360" w:lineRule="auto"/>
        <w:jc w:val="both"/>
        <w:rPr>
          <w:rFonts w:eastAsia="Calibri"/>
          <w:noProof/>
          <w:color w:val="4C4747"/>
          <w:lang w:val="es-419"/>
        </w:rPr>
      </w:pPr>
      <w:r w:rsidRPr="00E05597">
        <w:rPr>
          <w:rFonts w:eastAsia="Calibri"/>
          <w:noProof/>
          <w:color w:val="4C4747"/>
          <w:lang w:val="es-419"/>
        </w:rPr>
        <w:lastRenderedPageBreak/>
        <w:t>La institución aportó su experiencia en atención a familias con niños de 0 a 5 años, destacando la necesidad de medidas de protección diferenciadas en emergencias.</w:t>
      </w:r>
    </w:p>
    <w:p w14:paraId="7BD1FC19" w14:textId="77777777" w:rsidR="00B34E70" w:rsidRPr="00AC72B4" w:rsidRDefault="00E05597" w:rsidP="00AC72B4">
      <w:pPr>
        <w:pStyle w:val="Prrafodelista"/>
        <w:numPr>
          <w:ilvl w:val="0"/>
          <w:numId w:val="47"/>
        </w:numPr>
        <w:spacing w:line="360" w:lineRule="auto"/>
        <w:jc w:val="both"/>
        <w:rPr>
          <w:rFonts w:eastAsia="Calibri"/>
          <w:b/>
          <w:bCs/>
          <w:noProof/>
          <w:color w:val="4C4747"/>
          <w:lang w:val="es-419"/>
        </w:rPr>
      </w:pPr>
      <w:r w:rsidRPr="00AC72B4">
        <w:rPr>
          <w:rFonts w:eastAsia="Calibri"/>
          <w:b/>
          <w:bCs/>
          <w:noProof/>
          <w:color w:val="4C4747"/>
          <w:lang w:val="es-419"/>
        </w:rPr>
        <w:t>Cierre Anual de la Mesa PSA</w:t>
      </w:r>
    </w:p>
    <w:p w14:paraId="78D3255B" w14:textId="0A09FCEB" w:rsidR="00E05597" w:rsidRPr="00B34E70" w:rsidRDefault="00E05597" w:rsidP="00B34E70">
      <w:pPr>
        <w:spacing w:line="360" w:lineRule="auto"/>
        <w:jc w:val="both"/>
        <w:rPr>
          <w:b/>
          <w:bCs/>
          <w:color w:val="595959" w:themeColor="text1" w:themeTint="A6"/>
          <w:lang w:val="es-419"/>
        </w:rPr>
      </w:pPr>
      <w:r w:rsidRPr="00B34E70">
        <w:rPr>
          <w:rFonts w:eastAsia="Calibri"/>
          <w:noProof/>
          <w:color w:val="4C4747"/>
          <w:lang w:val="es-419"/>
        </w:rPr>
        <w:t>El 3 de diciembre de 2025, el INAIPI participó en el cierre anual de la Mesa PSA, donde se presentaron los resultados del año, avances de la EIPSA y la estrategia de financiamiento. En este espacio, el INAIPI reafirmó su compromiso con una protección social adaptativa, articulada y sensible a los riesgos que afectan a los hogares con niños pequeños.</w:t>
      </w:r>
    </w:p>
    <w:p w14:paraId="0BE12554" w14:textId="28073AC5" w:rsidR="00B34E70" w:rsidRDefault="00B34E70" w:rsidP="00AC72B4">
      <w:pPr>
        <w:pStyle w:val="Prrafodelista"/>
        <w:numPr>
          <w:ilvl w:val="0"/>
          <w:numId w:val="47"/>
        </w:numPr>
        <w:spacing w:line="360" w:lineRule="auto"/>
        <w:jc w:val="both"/>
        <w:rPr>
          <w:rFonts w:eastAsia="Calibri"/>
          <w:b/>
          <w:bCs/>
          <w:noProof/>
          <w:color w:val="4C4747"/>
          <w:lang w:val="es-419"/>
        </w:rPr>
      </w:pPr>
      <w:r w:rsidRPr="00B34E70">
        <w:rPr>
          <w:rFonts w:eastAsia="Calibri"/>
          <w:b/>
          <w:bCs/>
          <w:noProof/>
          <w:color w:val="4C4747"/>
          <w:lang w:val="es-419"/>
        </w:rPr>
        <w:t>Universidad Iberoamericana (UNIBE), Fondo de Las Naciones Unidas Para La Infancia (UNICEF) &amp; Instituto Nacional de Atención Integral a La Primera Infancia (INAIPI)</w:t>
      </w:r>
    </w:p>
    <w:p w14:paraId="30C133AA" w14:textId="77777777" w:rsidR="00B34E70" w:rsidRPr="00B34E70" w:rsidRDefault="00B34E70" w:rsidP="00B34E70">
      <w:pPr>
        <w:spacing w:line="360" w:lineRule="auto"/>
        <w:jc w:val="both"/>
        <w:rPr>
          <w:rFonts w:eastAsia="Calibri"/>
          <w:noProof/>
          <w:color w:val="4C4747"/>
          <w:lang w:val="es-419"/>
        </w:rPr>
      </w:pPr>
      <w:r w:rsidRPr="00B34E70">
        <w:rPr>
          <w:rFonts w:eastAsia="Calibri"/>
          <w:noProof/>
          <w:color w:val="4C4747"/>
          <w:lang w:val="es-419"/>
        </w:rPr>
        <w:t>El INAIPI, en alianza con UNIBE y UNICEF, fortaleció en 2025 la calidad de sus servicios mediante la consolidación del Sistema de Medición del Desarrollo Infantil Dominicano (SIMEDID), promoviendo una atención basada en evidencia, innovación y mejora continua. UNICEF aportó apoyo técnico y financiero; UNIBE lideró investigaciones y análisis de datos; e INAIPI ejecutó y monitoreó la implementación a nivel nacional.</w:t>
      </w:r>
    </w:p>
    <w:p w14:paraId="66F93128" w14:textId="0EA60AC6" w:rsidR="00605339" w:rsidRDefault="00B34E70" w:rsidP="00B34E70">
      <w:pPr>
        <w:spacing w:line="360" w:lineRule="auto"/>
        <w:jc w:val="both"/>
        <w:rPr>
          <w:rFonts w:eastAsia="Calibri"/>
          <w:noProof/>
          <w:color w:val="4C4747"/>
          <w:lang w:val="es-419"/>
        </w:rPr>
      </w:pPr>
      <w:r w:rsidRPr="00B34E70">
        <w:rPr>
          <w:rFonts w:eastAsia="Calibri"/>
          <w:noProof/>
          <w:color w:val="4C4747"/>
          <w:lang w:val="es-419"/>
        </w:rPr>
        <w:t>Durante el año se realizaron dos ciclos de evaluación (mayo–junio y octubre–noviembre), alcanzando 201,616 evaluaciones del desarrollo infantil, con más del 87 % de los niños y niñas dentro de parámetros esperados, evidenciando el impacto positivo del modelo CAIPI–CAFI.</w:t>
      </w:r>
    </w:p>
    <w:p w14:paraId="23AA8B28" w14:textId="77777777" w:rsidR="0080358A" w:rsidRPr="00B34E70" w:rsidRDefault="0080358A" w:rsidP="00B34E70">
      <w:pPr>
        <w:spacing w:line="360" w:lineRule="auto"/>
        <w:jc w:val="both"/>
        <w:rPr>
          <w:rFonts w:eastAsia="Calibri"/>
          <w:noProof/>
          <w:color w:val="4C4747"/>
          <w:lang w:val="es-419"/>
        </w:rPr>
      </w:pPr>
    </w:p>
    <w:p w14:paraId="56FDACD3" w14:textId="77777777" w:rsidR="004F098C" w:rsidRDefault="00B34E70" w:rsidP="00B34E70">
      <w:pPr>
        <w:spacing w:line="360" w:lineRule="auto"/>
        <w:jc w:val="both"/>
        <w:rPr>
          <w:rFonts w:eastAsia="Calibri"/>
          <w:noProof/>
          <w:color w:val="4C4747"/>
          <w:lang w:val="es-419"/>
        </w:rPr>
      </w:pPr>
      <w:r w:rsidRPr="00B34E70">
        <w:rPr>
          <w:rFonts w:eastAsia="Calibri"/>
          <w:noProof/>
          <w:color w:val="4C4747"/>
          <w:lang w:val="es-419"/>
        </w:rPr>
        <w:lastRenderedPageBreak/>
        <w:t>Se fortalecieron las capacidades técnicas mediante amplios programas de formación que impactaron a más de 2,000 colaboradores, estandarizando criterios, mejorando la calidad de la medición y el uso estratégico de los resultados.</w:t>
      </w:r>
      <w:r w:rsidR="004F098C">
        <w:rPr>
          <w:rFonts w:eastAsia="Calibri"/>
          <w:noProof/>
          <w:color w:val="4C4747"/>
          <w:lang w:val="es-419"/>
        </w:rPr>
        <w:t xml:space="preserve"> </w:t>
      </w:r>
    </w:p>
    <w:p w14:paraId="663B7CF8" w14:textId="4C4039FE" w:rsidR="004F098C" w:rsidRDefault="00B34E70" w:rsidP="00B34E70">
      <w:pPr>
        <w:spacing w:line="360" w:lineRule="auto"/>
        <w:jc w:val="both"/>
        <w:rPr>
          <w:rFonts w:eastAsia="Calibri"/>
          <w:noProof/>
          <w:color w:val="4C4747"/>
          <w:lang w:val="es-419"/>
        </w:rPr>
      </w:pPr>
      <w:r w:rsidRPr="00B34E70">
        <w:rPr>
          <w:rFonts w:eastAsia="Calibri"/>
          <w:noProof/>
          <w:color w:val="4C4747"/>
          <w:lang w:val="es-419"/>
        </w:rPr>
        <w:t>En materia de innovación, se avanzó en la ampliación del SIMEDID para recién nacidos (0–45 días) y en la extensión del instrumento hasta 6 años, en coordinación con MINERD, UNICEF y UNIBE, alineándolo con el sistema educativo formal.</w:t>
      </w:r>
      <w:r w:rsidR="004F098C">
        <w:rPr>
          <w:rFonts w:eastAsia="Calibri"/>
          <w:noProof/>
          <w:color w:val="4C4747"/>
          <w:lang w:val="es-419"/>
        </w:rPr>
        <w:t xml:space="preserve"> </w:t>
      </w:r>
    </w:p>
    <w:p w14:paraId="7D6795A2" w14:textId="77777777" w:rsidR="004F098C" w:rsidRDefault="00B34E70" w:rsidP="00B34E70">
      <w:pPr>
        <w:spacing w:line="360" w:lineRule="auto"/>
        <w:jc w:val="both"/>
        <w:rPr>
          <w:rFonts w:eastAsia="Calibri"/>
          <w:noProof/>
          <w:color w:val="4C4747"/>
          <w:lang w:val="es-419"/>
        </w:rPr>
      </w:pPr>
      <w:r w:rsidRPr="00B34E70">
        <w:rPr>
          <w:rFonts w:eastAsia="Calibri"/>
          <w:noProof/>
          <w:color w:val="4C4747"/>
          <w:lang w:val="es-419"/>
        </w:rPr>
        <w:t>Asimismo, se consolidaron estudios de investigación aplicada sobre desarrollo infantil, estrés tóxico y prevención de la violencia, aportando evidencia científica para la toma de decisiones y el diseño de intervenciones.</w:t>
      </w:r>
      <w:r w:rsidR="004F098C">
        <w:rPr>
          <w:rFonts w:eastAsia="Calibri"/>
          <w:noProof/>
          <w:color w:val="4C4747"/>
          <w:lang w:val="es-419"/>
        </w:rPr>
        <w:t xml:space="preserve"> </w:t>
      </w:r>
    </w:p>
    <w:p w14:paraId="4ACECD39" w14:textId="5CDBF58A" w:rsidR="00B34E70" w:rsidRPr="00B34E70" w:rsidRDefault="00B34E70" w:rsidP="00B34E70">
      <w:pPr>
        <w:spacing w:line="360" w:lineRule="auto"/>
        <w:jc w:val="both"/>
        <w:rPr>
          <w:rFonts w:eastAsia="Calibri"/>
          <w:noProof/>
          <w:color w:val="4C4747"/>
          <w:lang w:val="es-419"/>
        </w:rPr>
      </w:pPr>
      <w:r w:rsidRPr="00B34E70">
        <w:rPr>
          <w:rFonts w:eastAsia="Calibri"/>
          <w:noProof/>
          <w:color w:val="4C4747"/>
          <w:lang w:val="es-419"/>
        </w:rPr>
        <w:t>Como hito relevante, se culminó el desarrollo del App “INAIPI Creciendo Juntos”, primera aplicación pública gratuita del país para el acompañamiento familiar, con contenidos educativos y seguimiento personalizado por edad.</w:t>
      </w:r>
    </w:p>
    <w:p w14:paraId="7AA3D06E" w14:textId="77777777" w:rsidR="00B34E70" w:rsidRPr="00B34E70" w:rsidRDefault="00B34E70" w:rsidP="00B34E70">
      <w:pPr>
        <w:spacing w:line="360" w:lineRule="auto"/>
        <w:jc w:val="both"/>
        <w:rPr>
          <w:rFonts w:eastAsia="Calibri"/>
          <w:noProof/>
          <w:color w:val="4C4747"/>
          <w:lang w:val="es-419"/>
        </w:rPr>
      </w:pPr>
      <w:r w:rsidRPr="00B34E70">
        <w:rPr>
          <w:rFonts w:eastAsia="Calibri"/>
          <w:noProof/>
          <w:color w:val="4C4747"/>
          <w:lang w:val="es-419"/>
        </w:rPr>
        <w:t>Finalmente, se impulsó la divulgación científica y transferencia de conocimientos, posicionando al SIMEDID como referente nacional para la evaluación de políticas públicas de primera infancia y fortaleciendo el rol del INAIPI como institución líder en atención integral basada en evidencia.</w:t>
      </w:r>
    </w:p>
    <w:p w14:paraId="416852AB" w14:textId="77777777" w:rsidR="0027008D" w:rsidRPr="0027008D" w:rsidRDefault="0027008D" w:rsidP="00AC72B4">
      <w:pPr>
        <w:pStyle w:val="Prrafodelista"/>
        <w:numPr>
          <w:ilvl w:val="0"/>
          <w:numId w:val="47"/>
        </w:numPr>
        <w:spacing w:line="360" w:lineRule="auto"/>
        <w:jc w:val="both"/>
        <w:rPr>
          <w:rFonts w:eastAsia="Calibri"/>
          <w:b/>
          <w:bCs/>
          <w:noProof/>
          <w:color w:val="4C4747"/>
          <w:lang w:val="es-419"/>
        </w:rPr>
      </w:pPr>
      <w:r w:rsidRPr="0027008D">
        <w:rPr>
          <w:rFonts w:eastAsia="Calibri"/>
          <w:b/>
          <w:bCs/>
          <w:noProof/>
          <w:color w:val="4C4747"/>
          <w:lang w:val="es-419"/>
        </w:rPr>
        <w:t>Fondo de las Naciones Unidas para la Infancia (UNICEF)</w:t>
      </w:r>
    </w:p>
    <w:p w14:paraId="7ED0084E" w14:textId="36B15839" w:rsidR="004F098C" w:rsidRDefault="0027008D" w:rsidP="0027008D">
      <w:pPr>
        <w:spacing w:line="360" w:lineRule="auto"/>
        <w:jc w:val="both"/>
        <w:rPr>
          <w:rFonts w:eastAsia="Calibri"/>
          <w:noProof/>
          <w:color w:val="4C4747"/>
          <w:lang w:val="es-419"/>
        </w:rPr>
      </w:pPr>
      <w:r w:rsidRPr="0027008D">
        <w:rPr>
          <w:rFonts w:eastAsia="Calibri"/>
          <w:noProof/>
          <w:color w:val="4C4747"/>
          <w:lang w:val="es-419"/>
        </w:rPr>
        <w:t>La cooperación entre el INAIPI y UNICEF se ha consolidado como un pilar clave para el fortalecimiento del modelo de atención integral a la primera infancia en la República Dominicana. En el marco del Programa de País 2023–2027</w:t>
      </w:r>
      <w:r w:rsidR="004F098C">
        <w:rPr>
          <w:rFonts w:eastAsia="Calibri"/>
          <w:noProof/>
          <w:color w:val="4C4747"/>
          <w:lang w:val="es-419"/>
        </w:rPr>
        <w:t>.</w:t>
      </w:r>
    </w:p>
    <w:p w14:paraId="36009F09" w14:textId="1003FC0D" w:rsidR="0027008D" w:rsidRPr="0027008D" w:rsidRDefault="004F098C" w:rsidP="0027008D">
      <w:pPr>
        <w:spacing w:line="360" w:lineRule="auto"/>
        <w:jc w:val="both"/>
        <w:rPr>
          <w:rFonts w:eastAsia="Calibri"/>
          <w:noProof/>
          <w:color w:val="4C4747"/>
          <w:lang w:val="es-419"/>
        </w:rPr>
      </w:pPr>
      <w:r>
        <w:rPr>
          <w:rFonts w:eastAsia="Calibri"/>
          <w:noProof/>
          <w:color w:val="4C4747"/>
          <w:lang w:val="es-419"/>
        </w:rPr>
        <w:lastRenderedPageBreak/>
        <w:t>E</w:t>
      </w:r>
      <w:r w:rsidR="0027008D" w:rsidRPr="0027008D">
        <w:rPr>
          <w:rFonts w:eastAsia="Calibri"/>
          <w:noProof/>
          <w:color w:val="4C4747"/>
          <w:lang w:val="es-419"/>
        </w:rPr>
        <w:t>sta alianza impulsa acciones orientadas al desarrollo infantil temprano, la promoción de prácticas de crianza positiva, la salud y nutrición, la prevención de la violencia y el fortalecimiento institucional, alineadas con los ODS, la END 2030 y el Plan Plurianual del Sector Público.</w:t>
      </w:r>
    </w:p>
    <w:p w14:paraId="1D347E92" w14:textId="77777777" w:rsidR="004F098C" w:rsidRDefault="0027008D" w:rsidP="0027008D">
      <w:pPr>
        <w:spacing w:line="360" w:lineRule="auto"/>
        <w:jc w:val="both"/>
        <w:rPr>
          <w:rFonts w:eastAsia="Calibri"/>
          <w:noProof/>
          <w:color w:val="4C4747"/>
          <w:lang w:val="es-419"/>
        </w:rPr>
      </w:pPr>
      <w:r w:rsidRPr="0027008D">
        <w:rPr>
          <w:rFonts w:eastAsia="Calibri"/>
          <w:noProof/>
          <w:color w:val="4C4747"/>
          <w:lang w:val="es-419"/>
        </w:rPr>
        <w:t>Durante 2025, UNICEF brindó apoyo técnico y financiero al INAIPI para el desarrollo e innovación de herramientas estratégicas, destacándose la actualización de la APP INAIPI Creciendo Juntos, el fortalecimiento del Sistema de Medición del Desarrollo Infantil (SIMEDID)</w:t>
      </w:r>
      <w:r w:rsidR="004F098C">
        <w:rPr>
          <w:rFonts w:eastAsia="Calibri"/>
          <w:noProof/>
          <w:color w:val="4C4747"/>
          <w:lang w:val="es-419"/>
        </w:rPr>
        <w:t>.</w:t>
      </w:r>
    </w:p>
    <w:p w14:paraId="50E1ED91" w14:textId="6039EE20" w:rsidR="0027008D" w:rsidRPr="0027008D" w:rsidRDefault="004F098C" w:rsidP="0027008D">
      <w:pPr>
        <w:spacing w:line="360" w:lineRule="auto"/>
        <w:jc w:val="both"/>
        <w:rPr>
          <w:rFonts w:eastAsia="Calibri"/>
          <w:noProof/>
          <w:color w:val="4C4747"/>
          <w:lang w:val="es-419"/>
        </w:rPr>
      </w:pPr>
      <w:r>
        <w:rPr>
          <w:rFonts w:eastAsia="Calibri"/>
          <w:noProof/>
          <w:color w:val="4C4747"/>
          <w:lang w:val="es-419"/>
        </w:rPr>
        <w:t>L</w:t>
      </w:r>
      <w:r w:rsidR="0027008D" w:rsidRPr="0027008D">
        <w:rPr>
          <w:rFonts w:eastAsia="Calibri"/>
          <w:noProof/>
          <w:color w:val="4C4747"/>
          <w:lang w:val="es-419"/>
        </w:rPr>
        <w:t>a implementación de tecnologías para la detección de la desnutrición infantil, la creación de contenidos educativos y el impulso de la plataforma Aprendo con INAIPI para la capacitación del personal.</w:t>
      </w:r>
      <w:r>
        <w:rPr>
          <w:rFonts w:eastAsia="Calibri"/>
          <w:noProof/>
          <w:color w:val="4C4747"/>
          <w:lang w:val="es-419"/>
        </w:rPr>
        <w:t xml:space="preserve"> </w:t>
      </w:r>
      <w:r w:rsidR="0027008D" w:rsidRPr="0027008D">
        <w:rPr>
          <w:rFonts w:eastAsia="Calibri"/>
          <w:noProof/>
          <w:color w:val="4C4747"/>
          <w:lang w:val="es-419"/>
        </w:rPr>
        <w:t>Asimismo, se avanzó en proyectos para la transformación de normas sociales y la reducción de la violencia en la primera infancia, junto con la revisión y actualización de documentos normativos institucionales.</w:t>
      </w:r>
    </w:p>
    <w:p w14:paraId="04846B24" w14:textId="29712AC0" w:rsidR="0027008D" w:rsidRPr="0027008D" w:rsidRDefault="0027008D" w:rsidP="00B34E70">
      <w:pPr>
        <w:spacing w:line="360" w:lineRule="auto"/>
        <w:jc w:val="both"/>
        <w:rPr>
          <w:rFonts w:eastAsia="Calibri"/>
          <w:noProof/>
          <w:color w:val="4C4747"/>
          <w:lang w:val="es-419"/>
        </w:rPr>
      </w:pPr>
      <w:r w:rsidRPr="0027008D">
        <w:rPr>
          <w:rFonts w:eastAsia="Calibri"/>
          <w:noProof/>
          <w:color w:val="4C4747"/>
          <w:lang w:val="es-419"/>
        </w:rPr>
        <w:t>Estos esfuerzos reflejan el compromiso conjunto de ambas instituciones con la mejora continua de la calidad de los servicios, la innovación y la garantía de un desarrollo integral, equitativo y sostenible para los niños y niñas desde la primera infancia.</w:t>
      </w:r>
    </w:p>
    <w:p w14:paraId="71B6D528" w14:textId="77777777" w:rsidR="0027008D" w:rsidRPr="0027008D" w:rsidRDefault="0027008D" w:rsidP="00AC72B4">
      <w:pPr>
        <w:pStyle w:val="Prrafodelista"/>
        <w:numPr>
          <w:ilvl w:val="0"/>
          <w:numId w:val="47"/>
        </w:numPr>
        <w:spacing w:line="360" w:lineRule="auto"/>
        <w:jc w:val="both"/>
        <w:rPr>
          <w:rFonts w:eastAsia="Calibri"/>
          <w:b/>
          <w:bCs/>
          <w:noProof/>
          <w:color w:val="4C4747"/>
          <w:lang w:val="es-419"/>
        </w:rPr>
      </w:pPr>
      <w:r w:rsidRPr="0027008D">
        <w:rPr>
          <w:rFonts w:eastAsia="Calibri"/>
          <w:b/>
          <w:bCs/>
          <w:noProof/>
          <w:color w:val="4C4747"/>
          <w:lang w:val="es-419"/>
        </w:rPr>
        <w:t>Banco Interamericano de Desarrollo (BID)</w:t>
      </w:r>
    </w:p>
    <w:p w14:paraId="30C3774A" w14:textId="77777777" w:rsidR="0027008D" w:rsidRDefault="0027008D" w:rsidP="0027008D">
      <w:pPr>
        <w:spacing w:line="360" w:lineRule="auto"/>
        <w:jc w:val="both"/>
        <w:rPr>
          <w:rFonts w:eastAsia="Calibri"/>
          <w:noProof/>
          <w:color w:val="4C4747"/>
          <w:lang w:val="es-419"/>
        </w:rPr>
      </w:pPr>
      <w:r w:rsidRPr="0027008D">
        <w:rPr>
          <w:rFonts w:eastAsia="Calibri"/>
          <w:noProof/>
          <w:color w:val="4C4747"/>
          <w:lang w:val="es-419"/>
        </w:rPr>
        <w:t>Desde 2021, la República Dominicana impulsa la Política Nacional de Cuidados con el objetivo de responder de manera integral a las necesidades de cuidado de los hogares vulnerables, promover la autonomía económica de las mujeres y garantizar el derecho al cuidado de niños, personas con discapacidad, personas en situación de dependencia y adultos mayores.</w:t>
      </w:r>
    </w:p>
    <w:p w14:paraId="18EBE3B7" w14:textId="366A8D82" w:rsidR="0027008D" w:rsidRPr="0027008D" w:rsidRDefault="0027008D" w:rsidP="0027008D">
      <w:pPr>
        <w:spacing w:line="360" w:lineRule="auto"/>
        <w:jc w:val="both"/>
        <w:rPr>
          <w:rFonts w:eastAsia="Calibri"/>
          <w:noProof/>
          <w:color w:val="4C4747"/>
          <w:lang w:val="es-419"/>
        </w:rPr>
      </w:pPr>
      <w:r w:rsidRPr="0027008D">
        <w:rPr>
          <w:rFonts w:eastAsia="Calibri"/>
          <w:noProof/>
          <w:color w:val="4C4747"/>
          <w:lang w:val="es-419"/>
        </w:rPr>
        <w:lastRenderedPageBreak/>
        <w:t>Esta política se desarrolla de forma interinstitucional, con la participación de entidades como Supérate, SIUBEN, INAIPI, CONANI, CONADIS, CONAPE, INFOTEP, MEPyD, entre otras.</w:t>
      </w:r>
    </w:p>
    <w:p w14:paraId="01CC0EFE" w14:textId="3BFE4EC1" w:rsidR="0027008D" w:rsidRDefault="0027008D" w:rsidP="0027008D">
      <w:pPr>
        <w:spacing w:line="360" w:lineRule="auto"/>
        <w:jc w:val="both"/>
        <w:rPr>
          <w:rFonts w:eastAsia="Calibri"/>
          <w:noProof/>
          <w:color w:val="4C4747"/>
          <w:lang w:val="es-419"/>
        </w:rPr>
      </w:pPr>
      <w:r w:rsidRPr="0027008D">
        <w:rPr>
          <w:rFonts w:eastAsia="Calibri"/>
          <w:noProof/>
          <w:color w:val="4C4747"/>
          <w:lang w:val="es-419"/>
        </w:rPr>
        <w:t>En este marco, el Banco Interamericano de Desarrollo (BID) estableció una colaboración estratégica con el INAIPI para fortalecer los componentes de cuidado vinculados a la primera infancia, como parte de un plan piloto articulado con el programa Supérate.</w:t>
      </w:r>
    </w:p>
    <w:p w14:paraId="2C8BB36E" w14:textId="15809B21" w:rsidR="0027008D" w:rsidRPr="0027008D" w:rsidRDefault="0027008D" w:rsidP="0027008D">
      <w:pPr>
        <w:spacing w:line="360" w:lineRule="auto"/>
        <w:jc w:val="both"/>
        <w:rPr>
          <w:rFonts w:eastAsia="Calibri"/>
          <w:noProof/>
          <w:color w:val="4C4747"/>
          <w:lang w:val="es-419"/>
        </w:rPr>
      </w:pPr>
      <w:r w:rsidRPr="0027008D">
        <w:rPr>
          <w:rFonts w:eastAsia="Calibri"/>
          <w:noProof/>
          <w:color w:val="4C4747"/>
          <w:lang w:val="es-419"/>
        </w:rPr>
        <w:t>El BID comprometió USD 100,000 destinados a mejorar la calidad de los servicios de atención a la primera infancia, revisar el enfoque del modelo de cuidados e incorporar herramientas tecnológicas que optimicen la prestación de servicios.</w:t>
      </w:r>
    </w:p>
    <w:p w14:paraId="0A600C4B" w14:textId="77777777" w:rsidR="0027008D" w:rsidRDefault="0027008D" w:rsidP="0027008D">
      <w:pPr>
        <w:spacing w:line="360" w:lineRule="auto"/>
        <w:jc w:val="both"/>
        <w:rPr>
          <w:rFonts w:eastAsia="Calibri"/>
          <w:noProof/>
          <w:color w:val="4C4747"/>
          <w:lang w:val="es-419"/>
        </w:rPr>
      </w:pPr>
      <w:r w:rsidRPr="0027008D">
        <w:rPr>
          <w:rFonts w:eastAsia="Calibri"/>
          <w:noProof/>
          <w:color w:val="4C4747"/>
          <w:lang w:val="es-419"/>
        </w:rPr>
        <w:t>Durante la ejecución del proyecto, y con el apoyo del Programa Supérate, se desarrollaron acciones orientadas a la implementación de consultorías para la mejora de procesos institucionales y la adecuación de centros CAIPI, como parte del fortalecimiento del modelo de cuidados.</w:t>
      </w:r>
    </w:p>
    <w:p w14:paraId="181DEEEE" w14:textId="4F63E34C" w:rsidR="00753236" w:rsidRPr="0027008D" w:rsidRDefault="0027008D" w:rsidP="0027008D">
      <w:pPr>
        <w:spacing w:line="360" w:lineRule="auto"/>
        <w:jc w:val="both"/>
        <w:rPr>
          <w:rFonts w:eastAsia="Calibri"/>
          <w:noProof/>
          <w:color w:val="4C4747"/>
          <w:lang w:val="es-419"/>
        </w:rPr>
      </w:pPr>
      <w:r w:rsidRPr="0027008D">
        <w:rPr>
          <w:rFonts w:eastAsia="Calibri"/>
          <w:noProof/>
          <w:color w:val="4C4747"/>
          <w:lang w:val="es-419"/>
        </w:rPr>
        <w:t>Asimismo, a través de mesas de trabajo interinstitucionales, se identificaron necesidades prioritarias del INAIPI que servirán de base para la implementación de mejoras estructurales y operativas en el sistema de atención integral a la primera infancia.</w:t>
      </w:r>
    </w:p>
    <w:p w14:paraId="11E84A0E" w14:textId="77777777" w:rsidR="00753236" w:rsidRPr="00753236" w:rsidRDefault="00753236" w:rsidP="00753236">
      <w:pPr>
        <w:spacing w:line="360" w:lineRule="auto"/>
        <w:jc w:val="both"/>
        <w:rPr>
          <w:rFonts w:eastAsia="Calibri"/>
          <w:noProof/>
          <w:color w:val="4C4747"/>
          <w:lang w:val="es-419"/>
        </w:rPr>
      </w:pPr>
      <w:r w:rsidRPr="00753236">
        <w:rPr>
          <w:rFonts w:eastAsia="Calibri"/>
          <w:noProof/>
          <w:color w:val="4C4747"/>
          <w:lang w:val="es-419"/>
        </w:rPr>
        <w:t>En 2025, el INAIPI, con financiamiento del BID y Supérate, fortaleció la APP INAIPI Creciendo Juntos mediante la contratación de un servicio especializado para el desarrollo de material audiovisual educativo, orientado a familias y colaboradores sobre el desarrollo infantil. Esta iniciativa mejoró la usabilidad y el valor pedagógico de la aplicación, complementando la estrategia de visitas domiciliarias y promoviendo prácticas de crianza positiva, seguimiento al desarrollo y empoderamiento familiar.</w:t>
      </w:r>
    </w:p>
    <w:p w14:paraId="176DA726" w14:textId="77777777" w:rsidR="00753236" w:rsidRPr="00753236" w:rsidRDefault="00753236" w:rsidP="00753236">
      <w:pPr>
        <w:spacing w:line="360" w:lineRule="auto"/>
        <w:jc w:val="both"/>
        <w:rPr>
          <w:rFonts w:eastAsia="Calibri"/>
          <w:noProof/>
          <w:color w:val="4C4747"/>
          <w:lang w:val="es-419"/>
        </w:rPr>
      </w:pPr>
      <w:r w:rsidRPr="00753236">
        <w:rPr>
          <w:rFonts w:eastAsia="Calibri"/>
          <w:noProof/>
          <w:color w:val="4C4747"/>
          <w:lang w:val="es-419"/>
        </w:rPr>
        <w:lastRenderedPageBreak/>
        <w:t>La consultoría se ejecutó satisfactoriamente tras la firma de la orden de compra el 22 de enero de 2025, culminando los ocho productos previstos: plan de trabajo; 131 guiones y storyboards (130 videos y 1 spot); plan de rodaje; 70 infografías; grabación de 130 videos; banco audiovisual en formatos vertical y horizontal; spot publicitario; e informe final, todos recibidos y aprobados por la Dirección Ejecutiva. El contenido se organizó en cinco categorías clave: Juega y Aprende, Sano y Fuerte, Alimentación Sana, Cuidado y Protegido, y Cuidado en el Embarazo.</w:t>
      </w:r>
    </w:p>
    <w:p w14:paraId="64B208C9" w14:textId="77777777" w:rsidR="00753236" w:rsidRPr="00753236" w:rsidRDefault="00753236" w:rsidP="00753236">
      <w:pPr>
        <w:spacing w:line="360" w:lineRule="auto"/>
        <w:jc w:val="both"/>
        <w:rPr>
          <w:rFonts w:eastAsia="Calibri"/>
          <w:noProof/>
          <w:color w:val="4C4747"/>
          <w:lang w:val="es-419"/>
        </w:rPr>
      </w:pPr>
      <w:r w:rsidRPr="00753236">
        <w:rPr>
          <w:rFonts w:eastAsia="Calibri"/>
          <w:noProof/>
          <w:color w:val="4C4747"/>
          <w:lang w:val="es-419"/>
        </w:rPr>
        <w:t>Adicionalmente, se avanzó en la modernización y reestructuración del SIGEPI, enfocada en cinco módulos críticos (Salud, Nutrición, Odontopediatría, Registro de Nacimiento y Protección/Seguimiento de Casos), con el objetivo de optimizar el monitoreo y la gestión institucional. La consultoría correspondiente se encuentra en proceso de evaluación de proveedores.</w:t>
      </w:r>
    </w:p>
    <w:p w14:paraId="7D20EFE5" w14:textId="77777777" w:rsidR="00753236" w:rsidRPr="00753236" w:rsidRDefault="00753236" w:rsidP="00AC72B4">
      <w:pPr>
        <w:pStyle w:val="Prrafodelista"/>
        <w:numPr>
          <w:ilvl w:val="0"/>
          <w:numId w:val="47"/>
        </w:numPr>
        <w:spacing w:line="360" w:lineRule="auto"/>
        <w:jc w:val="both"/>
        <w:rPr>
          <w:rFonts w:eastAsia="Calibri"/>
          <w:b/>
          <w:bCs/>
          <w:noProof/>
          <w:color w:val="4C4747"/>
          <w:lang w:val="es-419"/>
        </w:rPr>
      </w:pPr>
      <w:r w:rsidRPr="00753236">
        <w:rPr>
          <w:rFonts w:eastAsia="Calibri"/>
          <w:b/>
          <w:bCs/>
          <w:noProof/>
          <w:color w:val="4C4747"/>
          <w:lang w:val="es-419"/>
        </w:rPr>
        <w:t>Voluntariado Agencia de Cooperación Internacional del Japón (JICA)</w:t>
      </w:r>
    </w:p>
    <w:p w14:paraId="337C4DED" w14:textId="224E7D4A" w:rsidR="00753236" w:rsidRPr="00753236" w:rsidRDefault="00753236" w:rsidP="00753236">
      <w:pPr>
        <w:spacing w:line="360" w:lineRule="auto"/>
        <w:jc w:val="both"/>
        <w:rPr>
          <w:rFonts w:eastAsia="Calibri"/>
          <w:noProof/>
          <w:color w:val="4C4747"/>
          <w:lang w:val="es-419"/>
        </w:rPr>
      </w:pPr>
      <w:r w:rsidRPr="00753236">
        <w:rPr>
          <w:rFonts w:eastAsia="Calibri"/>
          <w:noProof/>
          <w:color w:val="4C4747"/>
          <w:lang w:val="es-419"/>
        </w:rPr>
        <w:t>El programa de voluntarios de la JICA–INAIPI tiene como objetivo fortalecer las capacidades institucionales y mejorar la atención integral a la primera infancia en la República Dominicana mediante la transferencia de conocimientos y buenas prácticas.</w:t>
      </w:r>
    </w:p>
    <w:p w14:paraId="42C65CEE" w14:textId="5B236A5C" w:rsidR="00753236" w:rsidRDefault="00753236" w:rsidP="00753236">
      <w:pPr>
        <w:spacing w:line="360" w:lineRule="auto"/>
        <w:jc w:val="both"/>
        <w:rPr>
          <w:rFonts w:eastAsia="Calibri"/>
          <w:noProof/>
          <w:color w:val="4C4747"/>
          <w:lang w:val="es-419"/>
        </w:rPr>
      </w:pPr>
      <w:r w:rsidRPr="00753236">
        <w:rPr>
          <w:rFonts w:eastAsia="Calibri"/>
          <w:noProof/>
          <w:color w:val="4C4747"/>
          <w:lang w:val="es-419"/>
        </w:rPr>
        <w:t>La voluntaria japonesa Yukiko Nishimura brindó apoyo al INAIPI durante el período 2022–2024, con énfasis en el fortalecimiento de los levantamientos socioeconómicos de la División de Estudios Sociales y Demográficos.</w:t>
      </w:r>
    </w:p>
    <w:p w14:paraId="2E402D85" w14:textId="77777777" w:rsidR="00727AC6" w:rsidRDefault="00727AC6" w:rsidP="00753236">
      <w:pPr>
        <w:spacing w:line="360" w:lineRule="auto"/>
        <w:jc w:val="both"/>
        <w:rPr>
          <w:rFonts w:eastAsia="Calibri"/>
          <w:noProof/>
          <w:color w:val="4C4747"/>
          <w:lang w:val="es-419"/>
        </w:rPr>
      </w:pPr>
    </w:p>
    <w:p w14:paraId="18226EE3" w14:textId="77777777" w:rsidR="00727AC6" w:rsidRDefault="00727AC6" w:rsidP="00753236">
      <w:pPr>
        <w:spacing w:line="360" w:lineRule="auto"/>
        <w:jc w:val="both"/>
        <w:rPr>
          <w:rFonts w:eastAsia="Calibri"/>
          <w:noProof/>
          <w:color w:val="4C4747"/>
          <w:lang w:val="es-419"/>
        </w:rPr>
      </w:pPr>
    </w:p>
    <w:p w14:paraId="030CF8B6" w14:textId="77777777" w:rsidR="00753236" w:rsidRPr="00753236" w:rsidRDefault="00753236" w:rsidP="00753236">
      <w:pPr>
        <w:spacing w:line="360" w:lineRule="auto"/>
        <w:jc w:val="both"/>
        <w:rPr>
          <w:rFonts w:eastAsia="Calibri"/>
          <w:noProof/>
          <w:color w:val="4C4747"/>
          <w:lang w:val="es-419"/>
        </w:rPr>
      </w:pPr>
      <w:r w:rsidRPr="00753236">
        <w:rPr>
          <w:rFonts w:eastAsia="Calibri"/>
          <w:noProof/>
          <w:color w:val="4C4747"/>
          <w:lang w:val="es-419"/>
        </w:rPr>
        <w:lastRenderedPageBreak/>
        <w:t>Entre sus principales aportes se destacan:</w:t>
      </w:r>
    </w:p>
    <w:p w14:paraId="23AE0408" w14:textId="77777777" w:rsidR="00753236" w:rsidRPr="00753236" w:rsidRDefault="00753236" w:rsidP="00753236">
      <w:pPr>
        <w:pStyle w:val="Prrafodelista"/>
        <w:numPr>
          <w:ilvl w:val="0"/>
          <w:numId w:val="2"/>
        </w:numPr>
        <w:spacing w:line="360" w:lineRule="auto"/>
        <w:jc w:val="both"/>
        <w:rPr>
          <w:color w:val="595959" w:themeColor="text1" w:themeTint="A6"/>
          <w:lang w:val="es-419"/>
        </w:rPr>
      </w:pPr>
      <w:r w:rsidRPr="00753236">
        <w:rPr>
          <w:color w:val="595959" w:themeColor="text1" w:themeTint="A6"/>
          <w:lang w:val="es-419"/>
        </w:rPr>
        <w:t>Asesoría en la construcción y mejora de indicadores para la caracterización de las Redes de Servicios del INAIPI, a partir de bases de datos SQL.</w:t>
      </w:r>
    </w:p>
    <w:p w14:paraId="65DD7D4D" w14:textId="77777777" w:rsidR="00753236" w:rsidRPr="00753236" w:rsidRDefault="00753236" w:rsidP="00753236">
      <w:pPr>
        <w:pStyle w:val="Prrafodelista"/>
        <w:numPr>
          <w:ilvl w:val="0"/>
          <w:numId w:val="2"/>
        </w:numPr>
        <w:spacing w:line="360" w:lineRule="auto"/>
        <w:jc w:val="both"/>
        <w:rPr>
          <w:color w:val="595959" w:themeColor="text1" w:themeTint="A6"/>
          <w:lang w:val="es-419"/>
        </w:rPr>
      </w:pPr>
      <w:r w:rsidRPr="00753236">
        <w:rPr>
          <w:color w:val="595959" w:themeColor="text1" w:themeTint="A6"/>
          <w:lang w:val="es-419"/>
        </w:rPr>
        <w:t>Verificación, validación y extracción de datos, creación de plantillas, y apoyo técnico al personal en el uso de SQL, Excel y QGIS.</w:t>
      </w:r>
    </w:p>
    <w:p w14:paraId="7D1CCE02" w14:textId="6EFD8046" w:rsidR="00753236" w:rsidRPr="004F098C" w:rsidRDefault="00753236" w:rsidP="004F098C">
      <w:pPr>
        <w:pStyle w:val="Prrafodelista"/>
        <w:numPr>
          <w:ilvl w:val="0"/>
          <w:numId w:val="2"/>
        </w:numPr>
        <w:spacing w:line="360" w:lineRule="auto"/>
        <w:jc w:val="both"/>
        <w:rPr>
          <w:color w:val="595959" w:themeColor="text1" w:themeTint="A6"/>
          <w:lang w:val="es-419"/>
        </w:rPr>
      </w:pPr>
      <w:r w:rsidRPr="00753236">
        <w:rPr>
          <w:color w:val="595959" w:themeColor="text1" w:themeTint="A6"/>
          <w:lang w:val="es-419"/>
        </w:rPr>
        <w:t>Elaboración de boletines regionales incorporando indicadores sociales, ambientales y de riesgo</w:t>
      </w:r>
      <w:r w:rsidR="004F098C">
        <w:rPr>
          <w:color w:val="595959" w:themeColor="text1" w:themeTint="A6"/>
          <w:lang w:val="es-419"/>
        </w:rPr>
        <w:t xml:space="preserve"> y </w:t>
      </w:r>
      <w:r w:rsidR="004F098C" w:rsidRPr="00753236">
        <w:rPr>
          <w:color w:val="595959" w:themeColor="text1" w:themeTint="A6"/>
          <w:lang w:val="es-419"/>
        </w:rPr>
        <w:t>Apoyo en la elaboración de informes de levantamiento sociodemográfico familiar.</w:t>
      </w:r>
    </w:p>
    <w:p w14:paraId="5B30A311" w14:textId="4ED7D694" w:rsidR="00753236" w:rsidRPr="00753236" w:rsidRDefault="00753236" w:rsidP="00753236">
      <w:pPr>
        <w:spacing w:line="360" w:lineRule="auto"/>
        <w:jc w:val="both"/>
        <w:rPr>
          <w:rFonts w:eastAsia="Calibri"/>
          <w:noProof/>
          <w:color w:val="4C4747"/>
          <w:lang w:val="es-419"/>
        </w:rPr>
      </w:pPr>
      <w:r w:rsidRPr="00753236">
        <w:rPr>
          <w:rFonts w:eastAsia="Calibri"/>
          <w:noProof/>
          <w:color w:val="4C4747"/>
          <w:lang w:val="es-419"/>
        </w:rPr>
        <w:t>En abril de 2025 se sostuvo un primer encuentro institucional con la JICA para explorar nuevas oportunidades de cooperación técnica, en el marco de su consolidado Programa de Voluntarios.</w:t>
      </w:r>
      <w:r w:rsidR="004F098C">
        <w:rPr>
          <w:rFonts w:eastAsia="Calibri"/>
          <w:noProof/>
          <w:color w:val="4C4747"/>
          <w:lang w:val="es-419"/>
        </w:rPr>
        <w:t xml:space="preserve"> </w:t>
      </w:r>
      <w:r w:rsidRPr="00753236">
        <w:rPr>
          <w:rFonts w:eastAsia="Calibri"/>
          <w:noProof/>
          <w:color w:val="4C4747"/>
          <w:lang w:val="es-419"/>
        </w:rPr>
        <w:t>JICA presentó sus áreas prioritarias de cooperación alineadas a los Objetivos de Desarrollo Sostenible, incluyendo desarrollo social, competitividad, medio ambiente y cultura.</w:t>
      </w:r>
    </w:p>
    <w:p w14:paraId="68B801CD" w14:textId="1525D3EE" w:rsidR="00753236" w:rsidRPr="00753236" w:rsidRDefault="00753236" w:rsidP="00753236">
      <w:pPr>
        <w:spacing w:line="360" w:lineRule="auto"/>
        <w:jc w:val="both"/>
        <w:rPr>
          <w:rFonts w:eastAsia="Calibri"/>
          <w:noProof/>
          <w:color w:val="4C4747"/>
          <w:lang w:val="es-419"/>
        </w:rPr>
      </w:pPr>
      <w:r w:rsidRPr="00753236">
        <w:rPr>
          <w:rFonts w:eastAsia="Calibri"/>
          <w:noProof/>
          <w:color w:val="4C4747"/>
          <w:lang w:val="es-419"/>
        </w:rPr>
        <w:t>El programa ofrece voluntarios altamente capacitados por hasta dos años, asumiendo JICA los costos principales, mientras que la institución receptora aporta la contraparte técnica y logística.</w:t>
      </w:r>
      <w:r w:rsidR="004F098C">
        <w:rPr>
          <w:rFonts w:eastAsia="Calibri"/>
          <w:noProof/>
          <w:color w:val="4C4747"/>
          <w:lang w:val="es-419"/>
        </w:rPr>
        <w:t xml:space="preserve"> </w:t>
      </w:r>
      <w:r w:rsidRPr="00753236">
        <w:rPr>
          <w:rFonts w:eastAsia="Calibri"/>
          <w:noProof/>
          <w:color w:val="4C4747"/>
          <w:lang w:val="es-419"/>
        </w:rPr>
        <w:t>Este acercamiento representa una oportunidad estratégica para el INAIPI de continuar fortaleciendo sus capacidades técnicas y avanzar en el cumplimiento de sus objetivos institucionales.</w:t>
      </w:r>
    </w:p>
    <w:p w14:paraId="43A37B1D" w14:textId="11ED0001" w:rsidR="0027008D" w:rsidRPr="0027008D" w:rsidRDefault="00753236" w:rsidP="00AC72B4">
      <w:pPr>
        <w:pStyle w:val="Prrafodelista"/>
        <w:numPr>
          <w:ilvl w:val="0"/>
          <w:numId w:val="47"/>
        </w:numPr>
        <w:spacing w:line="360" w:lineRule="auto"/>
        <w:jc w:val="both"/>
        <w:rPr>
          <w:rFonts w:eastAsia="Calibri"/>
          <w:b/>
          <w:bCs/>
          <w:noProof/>
          <w:color w:val="4C4747"/>
          <w:lang w:val="es-419"/>
        </w:rPr>
      </w:pPr>
      <w:r w:rsidRPr="00753236">
        <w:rPr>
          <w:rFonts w:eastAsia="Calibri"/>
          <w:b/>
          <w:bCs/>
          <w:noProof/>
          <w:color w:val="4C4747"/>
          <w:lang w:val="es-419"/>
        </w:rPr>
        <w:t>Banco Mundial</w:t>
      </w:r>
    </w:p>
    <w:p w14:paraId="77CA275E" w14:textId="20BC1DD3" w:rsidR="00753236" w:rsidRDefault="00753236" w:rsidP="00753236">
      <w:pPr>
        <w:spacing w:line="360" w:lineRule="auto"/>
        <w:jc w:val="both"/>
        <w:rPr>
          <w:rFonts w:eastAsia="Calibri"/>
          <w:noProof/>
          <w:color w:val="4C4747"/>
          <w:lang w:val="es-419"/>
        </w:rPr>
      </w:pPr>
      <w:r w:rsidRPr="00753236">
        <w:rPr>
          <w:rFonts w:eastAsia="Calibri"/>
          <w:noProof/>
          <w:color w:val="4C4747"/>
          <w:lang w:val="es-419"/>
        </w:rPr>
        <w:t>El Banco Mundial ejecuta el estudio “Evaluación de Impacto de la Política de Atención Integral a la Primera Infancia”, con el propósito de medir la efectividad de los servicios del INAIPI en el desarrollo cognitivo, la salud física y emocional de los niños y niñas, así como</w:t>
      </w:r>
      <w:r w:rsidR="004F098C">
        <w:rPr>
          <w:rFonts w:eastAsia="Calibri"/>
          <w:noProof/>
          <w:color w:val="4C4747"/>
          <w:lang w:val="es-419"/>
        </w:rPr>
        <w:t xml:space="preserve"> </w:t>
      </w:r>
      <w:r w:rsidRPr="00753236">
        <w:rPr>
          <w:rFonts w:eastAsia="Calibri"/>
          <w:noProof/>
          <w:color w:val="4C4747"/>
          <w:lang w:val="es-419"/>
        </w:rPr>
        <w:lastRenderedPageBreak/>
        <w:t>en el acceso al empleo, los ingresos, el empoderamiento y la salud mental de sus madres.</w:t>
      </w:r>
    </w:p>
    <w:p w14:paraId="1B651BF5" w14:textId="46A66053" w:rsidR="00753236" w:rsidRPr="00753236" w:rsidRDefault="00753236" w:rsidP="00753236">
      <w:pPr>
        <w:spacing w:line="360" w:lineRule="auto"/>
        <w:jc w:val="both"/>
        <w:rPr>
          <w:rFonts w:eastAsia="Calibri"/>
          <w:noProof/>
          <w:color w:val="4C4747"/>
          <w:lang w:val="es-419"/>
        </w:rPr>
      </w:pPr>
      <w:r w:rsidRPr="00753236">
        <w:rPr>
          <w:rFonts w:eastAsia="Calibri"/>
          <w:noProof/>
          <w:color w:val="4C4747"/>
          <w:lang w:val="es-419"/>
        </w:rPr>
        <w:t>La evaluación permitirá generar evidencia para la toma de decisiones, el uso eficiente de los recursos, la rendición de cuentas y la justificación de la expansión de servicios.</w:t>
      </w:r>
    </w:p>
    <w:p w14:paraId="2EDC6656" w14:textId="77777777" w:rsidR="00753236" w:rsidRDefault="00753236" w:rsidP="00753236">
      <w:pPr>
        <w:spacing w:line="360" w:lineRule="auto"/>
        <w:jc w:val="both"/>
        <w:rPr>
          <w:rFonts w:eastAsia="Calibri"/>
          <w:noProof/>
          <w:color w:val="4C4747"/>
          <w:lang w:val="es-419"/>
        </w:rPr>
      </w:pPr>
      <w:r w:rsidRPr="00753236">
        <w:rPr>
          <w:rFonts w:eastAsia="Calibri"/>
          <w:noProof/>
          <w:color w:val="4C4747"/>
          <w:lang w:val="es-419"/>
        </w:rPr>
        <w:t>El diseño del estudio contempla la participación de 3,000 niños y niñas y sus familias, distribuidos en 1,500 del grupo tratamiento y 1,500 del grupo control, a quienes se les aplicará una línea base y una medición de seguimiento tras 18 meses de recibir servicios.</w:t>
      </w:r>
    </w:p>
    <w:p w14:paraId="4560EB9C" w14:textId="0E2EFC83" w:rsidR="00487544" w:rsidRPr="00644CBA" w:rsidRDefault="00753236" w:rsidP="00E77880">
      <w:pPr>
        <w:spacing w:line="360" w:lineRule="auto"/>
        <w:jc w:val="both"/>
        <w:rPr>
          <w:rFonts w:eastAsia="Calibri"/>
          <w:noProof/>
          <w:color w:val="4C4747"/>
          <w:lang w:val="es-419"/>
        </w:rPr>
      </w:pPr>
      <w:r w:rsidRPr="00753236">
        <w:rPr>
          <w:rFonts w:eastAsia="Calibri"/>
          <w:noProof/>
          <w:color w:val="4C4747"/>
          <w:lang w:val="es-419"/>
        </w:rPr>
        <w:t>En enero de 2025 se firmó un Acuerdo de Confidencialidad entre el Banco Mundial y el INAIPI. Actualmente, el INAIPI evalúa los centros a incluir en la investigación, priorizando zonas con alta demanda, y se prevé realizar levantamientos sociodemográficos para la selección y asignación de participantes conforme a los criterios de vulnerabilidad establecidos.</w:t>
      </w:r>
    </w:p>
    <w:p w14:paraId="5ED1E801" w14:textId="4D14A8E4" w:rsidR="00E77880" w:rsidRPr="00B8111F" w:rsidRDefault="00E77880" w:rsidP="00B8111F">
      <w:pPr>
        <w:pStyle w:val="Prrafodelista"/>
        <w:numPr>
          <w:ilvl w:val="1"/>
          <w:numId w:val="3"/>
        </w:numPr>
        <w:spacing w:line="360" w:lineRule="auto"/>
        <w:jc w:val="both"/>
        <w:outlineLvl w:val="1"/>
        <w:rPr>
          <w:b/>
          <w:bCs/>
          <w:color w:val="4C4747"/>
          <w:lang w:val="es-MX"/>
        </w:rPr>
      </w:pPr>
      <w:bookmarkStart w:id="57" w:name="_Toc217065968"/>
      <w:r w:rsidRPr="00B8111F">
        <w:rPr>
          <w:b/>
          <w:bCs/>
          <w:color w:val="4C4747"/>
          <w:lang w:val="es-MX"/>
        </w:rPr>
        <w:t>Desempeño de los procesos Dirección de Comunicaciones</w:t>
      </w:r>
      <w:bookmarkEnd w:id="57"/>
    </w:p>
    <w:p w14:paraId="7344D2DC" w14:textId="1B745D69" w:rsidR="005A31BA" w:rsidRPr="005A31BA" w:rsidRDefault="005A31BA" w:rsidP="005A31BA">
      <w:pPr>
        <w:spacing w:line="360" w:lineRule="auto"/>
        <w:jc w:val="both"/>
        <w:rPr>
          <w:rFonts w:eastAsia="Calibri"/>
          <w:noProof/>
          <w:color w:val="4C4747"/>
          <w:lang w:val="es-419"/>
        </w:rPr>
      </w:pPr>
      <w:r w:rsidRPr="005A31BA">
        <w:rPr>
          <w:rFonts w:eastAsia="Calibri"/>
          <w:noProof/>
          <w:color w:val="4C4747"/>
          <w:lang w:val="es-419"/>
        </w:rPr>
        <w:t xml:space="preserve">Conforme a los planes y proyectos, establecidos en el Plan de Comunicación institucional del INAIPI y como resultado de la articulación con las distintas áreas que integran la dirección de Comunicaciones: Divisiones de Prensa y Relaciones y de Protocolo, así como las áreas de Redes Sociales, Audiovisuales y Comunicación Interna se desarrollaron estrategias y actividades para visibilizar al INAIPI a lo interno y externo de la institución, dirigidas a los distintos públicos de interés o Stakeholders. </w:t>
      </w:r>
    </w:p>
    <w:p w14:paraId="6E90EF6B" w14:textId="029A3931" w:rsidR="004F098C" w:rsidRDefault="005A31BA" w:rsidP="005A31BA">
      <w:pPr>
        <w:spacing w:line="360" w:lineRule="auto"/>
        <w:jc w:val="both"/>
        <w:rPr>
          <w:rFonts w:eastAsia="Calibri"/>
          <w:noProof/>
          <w:color w:val="4C4747"/>
          <w:lang w:val="es-419"/>
        </w:rPr>
      </w:pPr>
      <w:r w:rsidRPr="005A31BA">
        <w:rPr>
          <w:rFonts w:eastAsia="Calibri"/>
          <w:noProof/>
          <w:color w:val="4C4747"/>
          <w:lang w:val="es-419"/>
        </w:rPr>
        <w:t xml:space="preserve">El desarrollo de estas iniciativas obedece a una estrategia definida relacionada con las metas y objetivos institucionales que dan razón de ser al INAIPI. </w:t>
      </w:r>
    </w:p>
    <w:p w14:paraId="6EAA1AFF" w14:textId="3B99E377" w:rsidR="005A31BA" w:rsidRPr="005A31BA" w:rsidRDefault="005A31BA" w:rsidP="005A31BA">
      <w:pPr>
        <w:spacing w:line="360" w:lineRule="auto"/>
        <w:jc w:val="both"/>
        <w:rPr>
          <w:rFonts w:eastAsia="Calibri"/>
          <w:noProof/>
          <w:color w:val="4C4747"/>
          <w:lang w:val="es-419"/>
        </w:rPr>
      </w:pPr>
      <w:r w:rsidRPr="005A31BA">
        <w:rPr>
          <w:rFonts w:eastAsia="Calibri"/>
          <w:noProof/>
          <w:color w:val="4C4747"/>
          <w:lang w:val="es-419"/>
        </w:rPr>
        <w:lastRenderedPageBreak/>
        <w:t>Estas acciones se difundieron a través de los diferentes canales y herramientas de comunicación de las cuales se disponen a nivel interno como son las redes sociales, el portal web, correos institucionales y buzones de sugerencias entre otros, se gestiona también a través de los medios externos de difusión masiva como son prensa escrita, radial, televisada, entre otros.</w:t>
      </w:r>
    </w:p>
    <w:p w14:paraId="4BF64A9E" w14:textId="4C73AE44" w:rsidR="00E77880" w:rsidRPr="001C3C60" w:rsidRDefault="005A31BA" w:rsidP="005A31BA">
      <w:pPr>
        <w:spacing w:line="360" w:lineRule="auto"/>
        <w:jc w:val="both"/>
        <w:rPr>
          <w:rFonts w:eastAsia="Calibri"/>
          <w:noProof/>
          <w:color w:val="4C4747"/>
          <w:lang w:val="es-419"/>
        </w:rPr>
      </w:pPr>
      <w:r w:rsidRPr="005A31BA">
        <w:rPr>
          <w:rFonts w:eastAsia="Calibri"/>
          <w:noProof/>
          <w:color w:val="4C4747"/>
          <w:lang w:val="es-419"/>
        </w:rPr>
        <w:t>Además, esta dirección tiene la responsabilidad de brindar respuestas efectivas y oportunas a los requerimientos de las distintas áreas en materia de diseños, implementación de campañas de difusión y organización de eventos tales como: talleres, conferencias, seminarios y otras actividades en las que INAIPI participa como entidad organizadora o como entidad invitada.</w:t>
      </w:r>
      <w:r>
        <w:rPr>
          <w:rFonts w:eastAsia="Calibri"/>
          <w:noProof/>
          <w:color w:val="4C4747"/>
          <w:lang w:val="es-419"/>
        </w:rPr>
        <w:t xml:space="preserve"> </w:t>
      </w:r>
      <w:r w:rsidRPr="005A31BA">
        <w:rPr>
          <w:rFonts w:eastAsia="Calibri"/>
          <w:noProof/>
          <w:color w:val="4C4747"/>
          <w:lang w:val="es-419"/>
        </w:rPr>
        <w:t>Se trabajó de la mano con las diferentes direcciones para lograr el éxito de las actividades institucionales.</w:t>
      </w:r>
    </w:p>
    <w:p w14:paraId="66C79885" w14:textId="77777777" w:rsidR="005A31BA" w:rsidRPr="005A31BA" w:rsidRDefault="005A31BA" w:rsidP="005A31BA">
      <w:pPr>
        <w:spacing w:line="360" w:lineRule="auto"/>
        <w:jc w:val="both"/>
        <w:rPr>
          <w:rFonts w:eastAsia="Calibri"/>
          <w:b/>
          <w:bCs/>
          <w:noProof/>
          <w:color w:val="4C4747"/>
          <w:lang w:val="es-419"/>
        </w:rPr>
      </w:pPr>
      <w:r w:rsidRPr="005A31BA">
        <w:rPr>
          <w:rFonts w:eastAsia="Calibri"/>
          <w:b/>
          <w:bCs/>
          <w:noProof/>
          <w:color w:val="4C4747"/>
          <w:lang w:val="es-419"/>
        </w:rPr>
        <w:t>Redes sociales, Seguidores (respuestas a seguidores)</w:t>
      </w:r>
    </w:p>
    <w:p w14:paraId="1350108D" w14:textId="5853A1D5" w:rsidR="005A31BA" w:rsidRPr="005A31BA" w:rsidRDefault="005A31BA" w:rsidP="005A31BA">
      <w:pPr>
        <w:spacing w:line="360" w:lineRule="auto"/>
        <w:jc w:val="both"/>
        <w:rPr>
          <w:rFonts w:eastAsia="Calibri"/>
          <w:noProof/>
          <w:color w:val="4C4747"/>
          <w:lang w:val="es-419"/>
        </w:rPr>
      </w:pPr>
      <w:r w:rsidRPr="005A31BA">
        <w:rPr>
          <w:rFonts w:eastAsia="Calibri"/>
          <w:noProof/>
          <w:color w:val="4C4747"/>
          <w:lang w:val="es-419"/>
        </w:rPr>
        <w:t>La coordinación de Medios Web y Redes Sociales del INAIPI tiene como función principal proyectar la imagen institucional y brindar atención oportuna a los usuarios a través de las redes sociales, respondiendo inquietudes sobre los servicios ofrecidos en los centros CAIPI y CAFI. Durante 2025, el área creó y gestionó contenidos digitales dirigidos a distintos públicos, difundiendo acciones, planes, proyectos y campañas institucionales, así como iniciativas desarrolladas en coordinación con otras instituciones en favor de la primera infancia.</w:t>
      </w:r>
    </w:p>
    <w:p w14:paraId="6127B7B8" w14:textId="77777777" w:rsidR="004F098C" w:rsidRDefault="005A31BA" w:rsidP="005A31BA">
      <w:pPr>
        <w:spacing w:line="360" w:lineRule="auto"/>
        <w:jc w:val="both"/>
        <w:rPr>
          <w:rFonts w:eastAsia="Calibri"/>
          <w:noProof/>
          <w:color w:val="4C4747"/>
          <w:lang w:val="es-419"/>
        </w:rPr>
      </w:pPr>
      <w:r w:rsidRPr="005A31BA">
        <w:rPr>
          <w:rFonts w:eastAsia="Calibri"/>
          <w:noProof/>
          <w:color w:val="4C4747"/>
          <w:lang w:val="es-419"/>
        </w:rPr>
        <w:t>El INAIPI mantuvo presencia activa en siete plataformas digitales (Instagram, Facebook, X, Threads, YouTube y TikTok), todas bajo el usuario @INAIPIRD.</w:t>
      </w:r>
    </w:p>
    <w:p w14:paraId="08D8D9EB" w14:textId="77777777" w:rsidR="00EF3053" w:rsidRDefault="005A31BA" w:rsidP="005A31BA">
      <w:pPr>
        <w:spacing w:line="360" w:lineRule="auto"/>
        <w:jc w:val="both"/>
        <w:rPr>
          <w:rFonts w:eastAsia="Calibri"/>
          <w:noProof/>
          <w:color w:val="4C4747"/>
          <w:lang w:val="es-419"/>
        </w:rPr>
      </w:pPr>
      <w:r w:rsidRPr="005A31BA">
        <w:rPr>
          <w:rFonts w:eastAsia="Calibri"/>
          <w:noProof/>
          <w:color w:val="4C4747"/>
          <w:lang w:val="es-419"/>
        </w:rPr>
        <w:lastRenderedPageBreak/>
        <w:t>En conjunto, Instagram, Facebook, Threads y TikTok registraron un crecimiento superior a 16,300 seguidores, superando la meta anual de 15,000. Destacaron Instagram y Threads, mientras que Facebook mostró un crecimiento moderado y X no registró aumento, motivando la evaluación de nuevas estrategias.</w:t>
      </w:r>
      <w:r w:rsidR="00EF3053">
        <w:rPr>
          <w:rFonts w:eastAsia="Calibri"/>
          <w:noProof/>
          <w:color w:val="4C4747"/>
          <w:lang w:val="es-419"/>
        </w:rPr>
        <w:t xml:space="preserve"> </w:t>
      </w:r>
    </w:p>
    <w:p w14:paraId="457E3803" w14:textId="0492A537" w:rsidR="005A31BA" w:rsidRPr="005A31BA" w:rsidRDefault="005A31BA" w:rsidP="005A31BA">
      <w:pPr>
        <w:spacing w:line="360" w:lineRule="auto"/>
        <w:jc w:val="both"/>
        <w:rPr>
          <w:rFonts w:eastAsia="Calibri"/>
          <w:noProof/>
          <w:color w:val="4C4747"/>
          <w:lang w:val="es-419"/>
        </w:rPr>
      </w:pPr>
      <w:r w:rsidRPr="005A31BA">
        <w:rPr>
          <w:rFonts w:eastAsia="Calibri"/>
          <w:noProof/>
          <w:color w:val="4C4747"/>
          <w:lang w:val="es-419"/>
        </w:rPr>
        <w:t>Además, en 2025 se abrió la cuenta de TikTok y se fortaleció el uso de YouTube para la difusión de contenido audiovisual.</w:t>
      </w:r>
    </w:p>
    <w:p w14:paraId="71B0D8D5" w14:textId="77777777" w:rsidR="004F098C" w:rsidRDefault="005A31BA" w:rsidP="005A31BA">
      <w:pPr>
        <w:spacing w:line="360" w:lineRule="auto"/>
        <w:jc w:val="both"/>
        <w:rPr>
          <w:rFonts w:eastAsia="Calibri"/>
          <w:noProof/>
          <w:color w:val="4C4747"/>
          <w:lang w:val="es-419"/>
        </w:rPr>
      </w:pPr>
      <w:r w:rsidRPr="005A31BA">
        <w:rPr>
          <w:rFonts w:eastAsia="Calibri"/>
          <w:noProof/>
          <w:color w:val="4C4747"/>
          <w:lang w:val="es-419"/>
        </w:rPr>
        <w:t>Un logro relevante fue el impacto positivo de la atención brindada a los usuarios a través de redes sociales, lo que contribuyó a obtener una calificación de 100 % en la Carta Compromiso y al reconocimiento del área por los evaluadores.</w:t>
      </w:r>
    </w:p>
    <w:p w14:paraId="28ED0CD8" w14:textId="44F4781D" w:rsidR="009D6683" w:rsidRPr="005A31BA" w:rsidRDefault="005A31BA" w:rsidP="005A31BA">
      <w:pPr>
        <w:spacing w:line="360" w:lineRule="auto"/>
        <w:jc w:val="both"/>
        <w:rPr>
          <w:rFonts w:eastAsia="Calibri"/>
          <w:noProof/>
          <w:color w:val="4C4747"/>
          <w:lang w:val="es-419"/>
        </w:rPr>
      </w:pPr>
      <w:r w:rsidRPr="005A31BA">
        <w:rPr>
          <w:rFonts w:eastAsia="Calibri"/>
          <w:noProof/>
          <w:color w:val="4C4747"/>
          <w:lang w:val="es-419"/>
        </w:rPr>
        <w:t>Asimismo, en coordinación con la Dirección de Servicios TIC, el INAIPI mantuvo la Certificación de la Norma E1 de la OGTIC para la gestión de redes sociales en organismos gubernamentales, evidenciando un manejo eficiente y de calidad de sus plataformas digitales.</w:t>
      </w:r>
    </w:p>
    <w:p w14:paraId="763FA94D" w14:textId="77777777" w:rsidR="005A31BA" w:rsidRPr="005A31BA" w:rsidRDefault="005A31BA" w:rsidP="005A31BA">
      <w:pPr>
        <w:spacing w:line="360" w:lineRule="auto"/>
        <w:jc w:val="both"/>
        <w:rPr>
          <w:rFonts w:eastAsia="Calibri"/>
          <w:b/>
          <w:bCs/>
          <w:noProof/>
          <w:color w:val="4C4747"/>
          <w:lang w:val="es-419"/>
        </w:rPr>
      </w:pPr>
      <w:r w:rsidRPr="005A31BA">
        <w:rPr>
          <w:rFonts w:eastAsia="Calibri"/>
          <w:b/>
          <w:bCs/>
          <w:noProof/>
          <w:color w:val="4C4747"/>
          <w:lang w:val="es-419"/>
        </w:rPr>
        <w:t>Área de Prensa y Audiovisuales</w:t>
      </w:r>
    </w:p>
    <w:p w14:paraId="1FC22739" w14:textId="77777777" w:rsidR="004F098C" w:rsidRDefault="005A31BA" w:rsidP="005A31BA">
      <w:pPr>
        <w:spacing w:line="360" w:lineRule="auto"/>
        <w:jc w:val="both"/>
        <w:rPr>
          <w:rFonts w:eastAsia="Calibri"/>
          <w:noProof/>
          <w:color w:val="4C4747"/>
          <w:lang w:val="es-419"/>
        </w:rPr>
      </w:pPr>
      <w:r w:rsidRPr="005A31BA">
        <w:rPr>
          <w:rFonts w:eastAsia="Calibri"/>
          <w:noProof/>
          <w:color w:val="4C4747"/>
          <w:lang w:val="es-419"/>
        </w:rPr>
        <w:t xml:space="preserve">El Área de Prensa y Audiovisuales del INAIPI mantuvo una activa y amplia presencia institucional en medios impresos, digitales, televisión y radio, fortaleciendo la difusión del quehacer institucional. </w:t>
      </w:r>
    </w:p>
    <w:p w14:paraId="52174D04" w14:textId="287B5D97" w:rsidR="005A31BA" w:rsidRPr="005A31BA" w:rsidRDefault="005A31BA" w:rsidP="005A31BA">
      <w:pPr>
        <w:spacing w:line="360" w:lineRule="auto"/>
        <w:jc w:val="both"/>
        <w:rPr>
          <w:rFonts w:eastAsia="Calibri"/>
          <w:noProof/>
          <w:color w:val="4C4747"/>
          <w:lang w:val="es-419"/>
        </w:rPr>
      </w:pPr>
      <w:r w:rsidRPr="005A31BA">
        <w:rPr>
          <w:rFonts w:eastAsia="Calibri"/>
          <w:noProof/>
          <w:color w:val="4C4747"/>
          <w:lang w:val="es-419"/>
        </w:rPr>
        <w:t>Durante el período se elaboraron y colocaron más de 60 notas de prensa en los principales medios de comunicación del país y se desarrollaron, en coordinación con la Dirección Ejecutiva, dos campañas publicitarias que posicionaron la imagen institucional y visibilizaron su impacto social.</w:t>
      </w:r>
    </w:p>
    <w:p w14:paraId="784A9119" w14:textId="77777777" w:rsidR="004F098C" w:rsidRDefault="005A31BA" w:rsidP="005A31BA">
      <w:pPr>
        <w:spacing w:line="360" w:lineRule="auto"/>
        <w:jc w:val="both"/>
        <w:rPr>
          <w:rFonts w:eastAsia="Calibri"/>
          <w:noProof/>
          <w:color w:val="4C4747"/>
          <w:lang w:val="es-419"/>
        </w:rPr>
      </w:pPr>
      <w:r w:rsidRPr="005A31BA">
        <w:rPr>
          <w:rFonts w:eastAsia="Calibri"/>
          <w:noProof/>
          <w:color w:val="4C4747"/>
          <w:lang w:val="es-419"/>
        </w:rPr>
        <w:lastRenderedPageBreak/>
        <w:t>El área de Audiovisuales brindó cobertura integral a actividades institucionales, actos oficiales, conmemoraciones nacionales e internacionales y a la agenda de la Directora Ejecutiva, generando un importante acervo audiovisual.</w:t>
      </w:r>
    </w:p>
    <w:p w14:paraId="29752004" w14:textId="7C9EEF2D" w:rsidR="005A31BA" w:rsidRPr="005A31BA" w:rsidRDefault="005A31BA" w:rsidP="005A31BA">
      <w:pPr>
        <w:spacing w:line="360" w:lineRule="auto"/>
        <w:jc w:val="both"/>
        <w:rPr>
          <w:rFonts w:eastAsia="Calibri"/>
          <w:noProof/>
          <w:color w:val="4C4747"/>
          <w:lang w:val="es-419"/>
        </w:rPr>
      </w:pPr>
      <w:r w:rsidRPr="005A31BA">
        <w:rPr>
          <w:rFonts w:eastAsia="Calibri"/>
          <w:noProof/>
          <w:color w:val="4C4747"/>
          <w:lang w:val="es-419"/>
        </w:rPr>
        <w:t>Asimismo, participó en la producción de contenidos para la APP Creciendo Juntos, campañas preventivas como Semana Santa, testimonios de familias beneficiarias, spots de radio y televisión sobre el modelo de atención del INAIPI y materiales para la plataforma de E-Learning institucional.</w:t>
      </w:r>
    </w:p>
    <w:p w14:paraId="031E70E9" w14:textId="77777777" w:rsidR="004F098C" w:rsidRDefault="005A31BA" w:rsidP="005A31BA">
      <w:pPr>
        <w:spacing w:line="360" w:lineRule="auto"/>
        <w:jc w:val="both"/>
        <w:rPr>
          <w:rFonts w:eastAsia="Calibri"/>
          <w:noProof/>
          <w:color w:val="4C4747"/>
          <w:lang w:val="es-419"/>
        </w:rPr>
      </w:pPr>
      <w:r w:rsidRPr="005A31BA">
        <w:rPr>
          <w:rFonts w:eastAsia="Calibri"/>
          <w:noProof/>
          <w:color w:val="4C4747"/>
          <w:lang w:val="es-419"/>
        </w:rPr>
        <w:t>De igual forma, el área colaboró en campañas interinstitucionales como “Papá Activo”, en actividades comunitarias y programas nacionales, apoyó el proceso de carnetización del personal y continuó la actualización de la APP Creciendo Juntos.</w:t>
      </w:r>
    </w:p>
    <w:p w14:paraId="0D5A0BA7" w14:textId="0D07E665" w:rsidR="005A31BA" w:rsidRPr="005A31BA" w:rsidRDefault="005A31BA" w:rsidP="005A31BA">
      <w:pPr>
        <w:spacing w:line="360" w:lineRule="auto"/>
        <w:jc w:val="both"/>
        <w:rPr>
          <w:rFonts w:eastAsia="Calibri"/>
          <w:noProof/>
          <w:color w:val="4C4747"/>
          <w:lang w:val="es-419"/>
        </w:rPr>
      </w:pPr>
      <w:r w:rsidRPr="005A31BA">
        <w:rPr>
          <w:rFonts w:eastAsia="Calibri"/>
          <w:noProof/>
          <w:color w:val="4C4747"/>
          <w:lang w:val="es-419"/>
        </w:rPr>
        <w:t>Como resultado de este trabajo, se produjeron y organizaron más de 106,000 archivos audiovisuales y se editaron 150 videos, consolidando una gestión comunicacional sólida y de alto impacto.</w:t>
      </w:r>
    </w:p>
    <w:p w14:paraId="7D577955" w14:textId="4C1D9440" w:rsidR="005A31BA" w:rsidRPr="004A3EAA" w:rsidRDefault="005A31BA" w:rsidP="005A31BA">
      <w:pPr>
        <w:spacing w:line="360" w:lineRule="auto"/>
        <w:jc w:val="both"/>
        <w:rPr>
          <w:rFonts w:eastAsia="Calibri"/>
          <w:b/>
          <w:bCs/>
          <w:noProof/>
          <w:color w:val="4C4747"/>
          <w:lang w:val="es-419"/>
        </w:rPr>
      </w:pPr>
      <w:r w:rsidRPr="004A3EAA">
        <w:rPr>
          <w:rFonts w:eastAsia="Calibri"/>
          <w:b/>
          <w:bCs/>
          <w:noProof/>
          <w:color w:val="4C4747"/>
          <w:lang w:val="es-419"/>
        </w:rPr>
        <w:t>Impacto de la comunicación interna, Respuesta a solicitudes internas</w:t>
      </w:r>
    </w:p>
    <w:p w14:paraId="1795967F" w14:textId="77777777" w:rsidR="004F098C" w:rsidRPr="004F098C" w:rsidRDefault="005A31BA" w:rsidP="005A31BA">
      <w:pPr>
        <w:spacing w:line="360" w:lineRule="auto"/>
        <w:jc w:val="both"/>
        <w:rPr>
          <w:rFonts w:eastAsia="Calibri"/>
          <w:noProof/>
          <w:color w:val="4C4747"/>
          <w:lang w:val="es-419"/>
        </w:rPr>
      </w:pPr>
      <w:r w:rsidRPr="005A31BA">
        <w:rPr>
          <w:rFonts w:eastAsia="Calibri"/>
          <w:noProof/>
          <w:color w:val="4C4747"/>
          <w:lang w:val="es-419"/>
        </w:rPr>
        <w:t>La Coordinación de Comunicación Interna del INAIPI desempeñó un rol clave en la alineación del personal con los objetivos, planes y proyectos institucionales, fortaleciendo el sentido de pertenencia y el compromiso organizacional.</w:t>
      </w:r>
    </w:p>
    <w:p w14:paraId="4FB28BB1" w14:textId="583DA9AD" w:rsidR="004F098C" w:rsidRPr="005A31BA" w:rsidRDefault="005A31BA" w:rsidP="005A31BA">
      <w:pPr>
        <w:spacing w:line="360" w:lineRule="auto"/>
        <w:jc w:val="both"/>
        <w:rPr>
          <w:rFonts w:eastAsia="Calibri"/>
          <w:noProof/>
          <w:color w:val="4C4747"/>
          <w:lang w:val="es-419"/>
        </w:rPr>
      </w:pPr>
      <w:r w:rsidRPr="005A31BA">
        <w:rPr>
          <w:rFonts w:eastAsia="Calibri"/>
          <w:noProof/>
          <w:color w:val="4C4747"/>
          <w:lang w:val="es-419"/>
        </w:rPr>
        <w:t>Para ello, utilizó diversos canales y recursos como grupos de WhatsApp, correos de difusión masiva, murales, intranet, entrega de kits de bienvenida y materiales promocionales que refuerzan la identidad institucional.</w:t>
      </w:r>
    </w:p>
    <w:p w14:paraId="68727E75" w14:textId="77777777" w:rsidR="005A31BA" w:rsidRPr="004A3EAA" w:rsidRDefault="005A31BA" w:rsidP="005A31BA">
      <w:pPr>
        <w:spacing w:line="360" w:lineRule="auto"/>
        <w:jc w:val="both"/>
        <w:rPr>
          <w:rFonts w:eastAsia="Calibri"/>
          <w:noProof/>
          <w:color w:val="4C4747"/>
          <w:lang w:val="es-419"/>
        </w:rPr>
      </w:pPr>
      <w:r w:rsidRPr="004A3EAA">
        <w:rPr>
          <w:rFonts w:eastAsia="Calibri"/>
          <w:noProof/>
          <w:color w:val="4C4747"/>
          <w:lang w:val="es-419"/>
        </w:rPr>
        <w:lastRenderedPageBreak/>
        <w:t>Durante 2025, a través de los correos institucionales de Comunicación y Recursos Humanos, se mantuvo informados a los colaboradores de los centros CAIPI y CAFI, así como de la Sede Central y almacenes, sobre actividades, normas, políticas, reuniones virtuales, acuerdos interinstitucionales y alertas tecnológicas. En este período se enviaron y respondieron más de 3,500 correos, garantizando una comunicación oportuna y efectiva.</w:t>
      </w:r>
    </w:p>
    <w:p w14:paraId="20651E60" w14:textId="7030F272" w:rsidR="00FA1196" w:rsidRPr="005A31BA" w:rsidRDefault="005A31BA" w:rsidP="005A31BA">
      <w:pPr>
        <w:spacing w:line="360" w:lineRule="auto"/>
        <w:jc w:val="both"/>
        <w:rPr>
          <w:rFonts w:eastAsia="Calibri"/>
          <w:noProof/>
          <w:color w:val="4C4747"/>
          <w:lang w:val="es-419"/>
        </w:rPr>
      </w:pPr>
      <w:r w:rsidRPr="005A31BA">
        <w:rPr>
          <w:rFonts w:eastAsia="Calibri"/>
          <w:noProof/>
          <w:color w:val="4C4747"/>
          <w:lang w:val="es-419"/>
        </w:rPr>
        <w:t>Asimismo, el área atendió consultas e inquietudes de colaboradores, familias usuarias y personas interesadas en laborar o inscribir niños y niñas en los servicios del INAIPI, brindando respuestas inmediatas conforme a los protocolos institucionales.</w:t>
      </w:r>
      <w:r w:rsidR="00EF3053">
        <w:rPr>
          <w:rFonts w:eastAsia="Calibri"/>
          <w:noProof/>
          <w:color w:val="4C4747"/>
          <w:lang w:val="es-419"/>
        </w:rPr>
        <w:t xml:space="preserve"> </w:t>
      </w:r>
      <w:r w:rsidRPr="005A31BA">
        <w:rPr>
          <w:rFonts w:eastAsia="Calibri"/>
          <w:noProof/>
          <w:color w:val="4C4747"/>
          <w:lang w:val="es-419"/>
        </w:rPr>
        <w:t>Como logro destacado, se instalaron 83 Buzones de Quejas y Sugerencias a nivel nacional, superando la meta prevista y fortaleciendo los mecanismos de participación y retroalimentación interna.</w:t>
      </w:r>
    </w:p>
    <w:p w14:paraId="0642264A" w14:textId="77777777" w:rsidR="005A31BA" w:rsidRPr="004A3EAA" w:rsidRDefault="005A31BA" w:rsidP="005A31BA">
      <w:pPr>
        <w:spacing w:line="360" w:lineRule="auto"/>
        <w:jc w:val="both"/>
        <w:rPr>
          <w:rFonts w:eastAsia="Calibri"/>
          <w:b/>
          <w:bCs/>
          <w:noProof/>
          <w:color w:val="4C4747"/>
          <w:lang w:val="es-419"/>
        </w:rPr>
      </w:pPr>
      <w:r w:rsidRPr="004A3EAA">
        <w:rPr>
          <w:rFonts w:eastAsia="Calibri"/>
          <w:b/>
          <w:bCs/>
          <w:noProof/>
          <w:color w:val="4C4747"/>
          <w:lang w:val="es-419"/>
        </w:rPr>
        <w:t>División de Eventos y Protocolos</w:t>
      </w:r>
    </w:p>
    <w:p w14:paraId="1DC858C6" w14:textId="77777777" w:rsidR="00EF3053" w:rsidRDefault="000612CA" w:rsidP="000612CA">
      <w:pPr>
        <w:spacing w:line="360" w:lineRule="auto"/>
        <w:jc w:val="both"/>
        <w:rPr>
          <w:rFonts w:eastAsia="Calibri"/>
          <w:noProof/>
          <w:color w:val="4C4747"/>
          <w:lang w:val="es-419"/>
        </w:rPr>
      </w:pPr>
      <w:r w:rsidRPr="004A3EAA">
        <w:rPr>
          <w:rFonts w:eastAsia="Calibri"/>
          <w:noProof/>
          <w:color w:val="4C4747"/>
          <w:lang w:val="es-419"/>
        </w:rPr>
        <w:t>La División de Eventos y Protocolo del INAIPI fue responsable de planificar, coordinar y ejecutar los eventos institucionales, garantizando el cumplimiento de los lineamientos de etiqueta, protocolo y uso eficiente de los recursos.</w:t>
      </w:r>
    </w:p>
    <w:p w14:paraId="3AE1D84F" w14:textId="659C7F94" w:rsidR="00EF3053" w:rsidRPr="004A3EAA" w:rsidRDefault="000612CA" w:rsidP="000612CA">
      <w:pPr>
        <w:spacing w:line="360" w:lineRule="auto"/>
        <w:jc w:val="both"/>
        <w:rPr>
          <w:rFonts w:eastAsia="Calibri"/>
          <w:noProof/>
          <w:color w:val="4C4747"/>
          <w:lang w:val="es-419"/>
        </w:rPr>
      </w:pPr>
      <w:r w:rsidRPr="004A3EAA">
        <w:rPr>
          <w:rFonts w:eastAsia="Calibri"/>
          <w:noProof/>
          <w:color w:val="4C4747"/>
          <w:lang w:val="es-419"/>
        </w:rPr>
        <w:t>Asimismo, gestionó la logística, el presupuesto, las recepciones institucionales, la reserva de espacios y el control documental, fortaleciendo el posicionamiento del INAIPI como entidad rectora de la atención integral a la primera infancia.</w:t>
      </w:r>
    </w:p>
    <w:p w14:paraId="3128DAAA" w14:textId="77777777" w:rsidR="00727AC6" w:rsidRDefault="000612CA" w:rsidP="00540BBE">
      <w:pPr>
        <w:spacing w:line="360" w:lineRule="auto"/>
        <w:jc w:val="both"/>
        <w:rPr>
          <w:rFonts w:eastAsia="Calibri"/>
          <w:noProof/>
          <w:color w:val="4C4747"/>
          <w:lang w:val="es-419"/>
        </w:rPr>
      </w:pPr>
      <w:r w:rsidRPr="004A3EAA">
        <w:rPr>
          <w:rFonts w:eastAsia="Calibri"/>
          <w:noProof/>
          <w:color w:val="4C4747"/>
          <w:lang w:val="es-419"/>
        </w:rPr>
        <w:t>Durante 2025, el área respondió de manera oportuna a todos los requerimientos, incluyendo la organización de inauguraciones de CAIPI a nivel nacional encabezadas por altas autoridades del Estado.</w:t>
      </w:r>
    </w:p>
    <w:p w14:paraId="41CB9175" w14:textId="20D1F175" w:rsidR="00EF3053" w:rsidRDefault="00EF3053" w:rsidP="00540BBE">
      <w:pPr>
        <w:spacing w:line="360" w:lineRule="auto"/>
        <w:jc w:val="both"/>
        <w:rPr>
          <w:rFonts w:eastAsia="Calibri"/>
          <w:noProof/>
          <w:color w:val="4C4747"/>
          <w:lang w:val="es-419"/>
        </w:rPr>
      </w:pPr>
      <w:r>
        <w:rPr>
          <w:rFonts w:eastAsia="Calibri"/>
          <w:noProof/>
          <w:color w:val="4C4747"/>
          <w:lang w:val="es-419"/>
        </w:rPr>
        <w:t xml:space="preserve"> </w:t>
      </w:r>
    </w:p>
    <w:p w14:paraId="770610C9" w14:textId="3FD74DAC" w:rsidR="00540BBE" w:rsidRPr="00540BBE" w:rsidRDefault="000612CA" w:rsidP="00540BBE">
      <w:pPr>
        <w:spacing w:line="360" w:lineRule="auto"/>
        <w:jc w:val="both"/>
        <w:rPr>
          <w:rFonts w:eastAsia="Calibri"/>
          <w:noProof/>
          <w:color w:val="4C4747"/>
          <w:lang w:val="es-419"/>
        </w:rPr>
      </w:pPr>
      <w:r w:rsidRPr="000612CA">
        <w:rPr>
          <w:rFonts w:eastAsia="Calibri"/>
          <w:noProof/>
          <w:color w:val="4C4747"/>
          <w:lang w:val="es-419"/>
        </w:rPr>
        <w:lastRenderedPageBreak/>
        <w:t>También coordinó y acompañó numerosos eventos institucionales, como aniversarios, jornadas comunitarias, encuentros con autoridades locales, capacitaciones, diplomados, celebraciones temáticas y actividades de integración.</w:t>
      </w:r>
    </w:p>
    <w:p w14:paraId="1AD41244" w14:textId="757A7C78" w:rsidR="00540BBE" w:rsidRPr="00540BBE" w:rsidRDefault="00540BBE" w:rsidP="00540BBE">
      <w:pPr>
        <w:spacing w:line="360" w:lineRule="auto"/>
        <w:jc w:val="both"/>
        <w:rPr>
          <w:rFonts w:eastAsia="Calibri"/>
          <w:noProof/>
          <w:color w:val="4C4747"/>
          <w:lang w:val="es-419"/>
        </w:rPr>
      </w:pPr>
      <w:r w:rsidRPr="00540BBE">
        <w:rPr>
          <w:rFonts w:eastAsia="Calibri"/>
          <w:noProof/>
          <w:color w:val="4C4747"/>
          <w:lang w:val="es-419"/>
        </w:rPr>
        <w:t xml:space="preserve">Entre las actividades, es preciso resaltar que esta área tuvo la organización y acompañamiento para la realización de los eventos institucionales, entre los que destacamos: </w:t>
      </w:r>
    </w:p>
    <w:p w14:paraId="54CD7645" w14:textId="0DA4439C" w:rsidR="00540BBE" w:rsidRPr="00540BBE" w:rsidRDefault="00540BBE" w:rsidP="00540BBE">
      <w:pPr>
        <w:pStyle w:val="Prrafodelista"/>
        <w:numPr>
          <w:ilvl w:val="0"/>
          <w:numId w:val="2"/>
        </w:numPr>
        <w:spacing w:line="360" w:lineRule="auto"/>
        <w:jc w:val="both"/>
        <w:rPr>
          <w:rFonts w:eastAsia="Calibri"/>
          <w:color w:val="4C4747"/>
          <w:lang w:val="es-MX"/>
        </w:rPr>
      </w:pPr>
      <w:r w:rsidRPr="00540BBE">
        <w:rPr>
          <w:rFonts w:eastAsia="Calibri"/>
          <w:color w:val="4C4747"/>
          <w:lang w:val="es-MX"/>
        </w:rPr>
        <w:t xml:space="preserve">La Celebración del aniversario institucional </w:t>
      </w:r>
    </w:p>
    <w:p w14:paraId="693F1E6A" w14:textId="49A9AD15" w:rsidR="00540BBE" w:rsidRPr="00540BBE" w:rsidRDefault="00540BBE" w:rsidP="00540BBE">
      <w:pPr>
        <w:pStyle w:val="Prrafodelista"/>
        <w:numPr>
          <w:ilvl w:val="0"/>
          <w:numId w:val="2"/>
        </w:numPr>
        <w:spacing w:line="360" w:lineRule="auto"/>
        <w:jc w:val="both"/>
        <w:rPr>
          <w:rFonts w:eastAsia="Calibri"/>
          <w:color w:val="4C4747"/>
          <w:lang w:val="es-MX"/>
        </w:rPr>
      </w:pPr>
      <w:r w:rsidRPr="00540BBE">
        <w:rPr>
          <w:rFonts w:eastAsia="Calibri"/>
          <w:color w:val="4C4747"/>
          <w:lang w:val="es-MX"/>
        </w:rPr>
        <w:t xml:space="preserve">Ofertorio conmemorativo al aniversario en el Altar de la Patria </w:t>
      </w:r>
    </w:p>
    <w:p w14:paraId="357EB12F" w14:textId="7C8F52B6" w:rsidR="00540BBE" w:rsidRPr="00540BBE" w:rsidRDefault="00540BBE" w:rsidP="00540BBE">
      <w:pPr>
        <w:pStyle w:val="Prrafodelista"/>
        <w:numPr>
          <w:ilvl w:val="0"/>
          <w:numId w:val="2"/>
        </w:numPr>
        <w:spacing w:line="360" w:lineRule="auto"/>
        <w:jc w:val="both"/>
        <w:rPr>
          <w:rFonts w:eastAsia="Calibri"/>
          <w:color w:val="4C4747"/>
          <w:lang w:val="es-MX"/>
        </w:rPr>
      </w:pPr>
      <w:r w:rsidRPr="00540BBE">
        <w:rPr>
          <w:rFonts w:eastAsia="Calibri"/>
          <w:color w:val="4C4747"/>
          <w:lang w:val="es-MX"/>
        </w:rPr>
        <w:t xml:space="preserve">Jornada de “Mi Verano En Familia 2025” (junto a la Dirección de Comunicaciones) </w:t>
      </w:r>
    </w:p>
    <w:p w14:paraId="58602865" w14:textId="3E1BA0EE" w:rsidR="00540BBE" w:rsidRPr="00540BBE" w:rsidRDefault="00540BBE" w:rsidP="00540BBE">
      <w:pPr>
        <w:pStyle w:val="Prrafodelista"/>
        <w:numPr>
          <w:ilvl w:val="0"/>
          <w:numId w:val="2"/>
        </w:numPr>
        <w:spacing w:line="360" w:lineRule="auto"/>
        <w:jc w:val="both"/>
        <w:rPr>
          <w:rFonts w:eastAsia="Calibri"/>
          <w:color w:val="4C4747"/>
          <w:lang w:val="es-MX"/>
        </w:rPr>
      </w:pPr>
      <w:r w:rsidRPr="00540BBE">
        <w:rPr>
          <w:rFonts w:eastAsia="Calibri"/>
          <w:color w:val="4C4747"/>
          <w:lang w:val="es-MX"/>
        </w:rPr>
        <w:t>Encuentro con representantes de organizaciones socias.</w:t>
      </w:r>
    </w:p>
    <w:p w14:paraId="7BFAA01A" w14:textId="3A34B7B8" w:rsidR="00540BBE" w:rsidRPr="00540BBE" w:rsidRDefault="00540BBE" w:rsidP="00540BBE">
      <w:pPr>
        <w:pStyle w:val="Prrafodelista"/>
        <w:numPr>
          <w:ilvl w:val="0"/>
          <w:numId w:val="2"/>
        </w:numPr>
        <w:spacing w:line="360" w:lineRule="auto"/>
        <w:jc w:val="both"/>
        <w:rPr>
          <w:rFonts w:eastAsia="Calibri"/>
          <w:color w:val="4C4747"/>
          <w:lang w:val="es-MX"/>
        </w:rPr>
      </w:pPr>
      <w:r w:rsidRPr="00540BBE">
        <w:rPr>
          <w:rFonts w:eastAsia="Calibri"/>
          <w:color w:val="4C4747"/>
          <w:lang w:val="es-MX"/>
        </w:rPr>
        <w:t xml:space="preserve">Encuentro con Alcaldes </w:t>
      </w:r>
    </w:p>
    <w:p w14:paraId="58DCF77C" w14:textId="21068E9E" w:rsidR="00540BBE" w:rsidRPr="00540BBE" w:rsidRDefault="00540BBE" w:rsidP="00540BBE">
      <w:pPr>
        <w:pStyle w:val="Prrafodelista"/>
        <w:numPr>
          <w:ilvl w:val="0"/>
          <w:numId w:val="2"/>
        </w:numPr>
        <w:spacing w:line="360" w:lineRule="auto"/>
        <w:jc w:val="both"/>
        <w:rPr>
          <w:rFonts w:eastAsia="Calibri"/>
          <w:color w:val="4C4747"/>
          <w:lang w:val="es-MX"/>
        </w:rPr>
      </w:pPr>
      <w:r w:rsidRPr="00540BBE">
        <w:rPr>
          <w:rFonts w:eastAsia="Calibri"/>
          <w:color w:val="4C4747"/>
          <w:lang w:val="es-MX"/>
        </w:rPr>
        <w:t>Encuentro con Gobernadoras provinciales</w:t>
      </w:r>
    </w:p>
    <w:p w14:paraId="300F3B92" w14:textId="185DF5FC" w:rsidR="00540BBE" w:rsidRPr="00540BBE" w:rsidRDefault="00540BBE" w:rsidP="00540BBE">
      <w:pPr>
        <w:pStyle w:val="Prrafodelista"/>
        <w:numPr>
          <w:ilvl w:val="0"/>
          <w:numId w:val="2"/>
        </w:numPr>
        <w:spacing w:line="360" w:lineRule="auto"/>
        <w:jc w:val="both"/>
        <w:rPr>
          <w:rFonts w:eastAsia="Calibri"/>
          <w:color w:val="4C4747"/>
          <w:lang w:val="es-MX"/>
        </w:rPr>
      </w:pPr>
      <w:r w:rsidRPr="00540BBE">
        <w:rPr>
          <w:rFonts w:eastAsia="Calibri"/>
          <w:color w:val="4C4747"/>
          <w:lang w:val="es-MX"/>
        </w:rPr>
        <w:t xml:space="preserve">Actos para apertura y cierres de Diplomados </w:t>
      </w:r>
    </w:p>
    <w:p w14:paraId="536D1C9D" w14:textId="45F2617F" w:rsidR="00540BBE" w:rsidRPr="00540BBE" w:rsidRDefault="00540BBE" w:rsidP="00540BBE">
      <w:pPr>
        <w:pStyle w:val="Prrafodelista"/>
        <w:numPr>
          <w:ilvl w:val="0"/>
          <w:numId w:val="2"/>
        </w:numPr>
        <w:spacing w:line="360" w:lineRule="auto"/>
        <w:jc w:val="both"/>
        <w:rPr>
          <w:rFonts w:eastAsia="Calibri"/>
          <w:color w:val="4C4747"/>
          <w:lang w:val="es-MX"/>
        </w:rPr>
      </w:pPr>
      <w:r w:rsidRPr="00540BBE">
        <w:rPr>
          <w:rFonts w:eastAsia="Calibri"/>
          <w:color w:val="4C4747"/>
          <w:lang w:val="es-MX"/>
        </w:rPr>
        <w:t xml:space="preserve">Cursos y jornadas de capacitación </w:t>
      </w:r>
    </w:p>
    <w:p w14:paraId="1BEFA54E" w14:textId="6D770A39" w:rsidR="00540BBE" w:rsidRPr="00540BBE" w:rsidRDefault="00540BBE" w:rsidP="00540BBE">
      <w:pPr>
        <w:pStyle w:val="Prrafodelista"/>
        <w:numPr>
          <w:ilvl w:val="0"/>
          <w:numId w:val="2"/>
        </w:numPr>
        <w:spacing w:line="360" w:lineRule="auto"/>
        <w:jc w:val="both"/>
        <w:rPr>
          <w:rFonts w:eastAsia="Calibri"/>
          <w:color w:val="4C4747"/>
          <w:lang w:val="es-MX"/>
        </w:rPr>
      </w:pPr>
      <w:r w:rsidRPr="00540BBE">
        <w:rPr>
          <w:rFonts w:eastAsia="Calibri"/>
          <w:color w:val="4C4747"/>
          <w:lang w:val="es-MX"/>
        </w:rPr>
        <w:t>Montaje de todos los eventos de inauguración.</w:t>
      </w:r>
    </w:p>
    <w:p w14:paraId="53A554E3" w14:textId="6C275D1E" w:rsidR="00540BBE" w:rsidRPr="00540BBE" w:rsidRDefault="00540BBE" w:rsidP="00540BBE">
      <w:pPr>
        <w:pStyle w:val="Prrafodelista"/>
        <w:numPr>
          <w:ilvl w:val="0"/>
          <w:numId w:val="2"/>
        </w:numPr>
        <w:spacing w:line="360" w:lineRule="auto"/>
        <w:jc w:val="both"/>
        <w:rPr>
          <w:rFonts w:eastAsia="Calibri"/>
          <w:color w:val="4C4747"/>
          <w:lang w:val="es-MX"/>
        </w:rPr>
      </w:pPr>
      <w:r w:rsidRPr="00540BBE">
        <w:rPr>
          <w:rFonts w:eastAsia="Calibri"/>
          <w:color w:val="4C4747"/>
          <w:lang w:val="es-MX"/>
        </w:rPr>
        <w:t>Celebración de la Semana de la Calidad</w:t>
      </w:r>
    </w:p>
    <w:p w14:paraId="08B6611C" w14:textId="64FC949B" w:rsidR="00540BBE" w:rsidRPr="00540BBE" w:rsidRDefault="00540BBE" w:rsidP="00540BBE">
      <w:pPr>
        <w:pStyle w:val="Prrafodelista"/>
        <w:numPr>
          <w:ilvl w:val="0"/>
          <w:numId w:val="2"/>
        </w:numPr>
        <w:spacing w:line="360" w:lineRule="auto"/>
        <w:jc w:val="both"/>
        <w:rPr>
          <w:rFonts w:eastAsia="Calibri"/>
          <w:color w:val="4C4747"/>
          <w:lang w:val="es-MX"/>
        </w:rPr>
      </w:pPr>
      <w:r w:rsidRPr="00540BBE">
        <w:rPr>
          <w:rFonts w:eastAsia="Calibri"/>
          <w:color w:val="4C4747"/>
          <w:lang w:val="es-MX"/>
        </w:rPr>
        <w:t>Celebración del Mes de la Familia</w:t>
      </w:r>
    </w:p>
    <w:p w14:paraId="57B81E13" w14:textId="022A1670" w:rsidR="00540BBE" w:rsidRPr="00540BBE" w:rsidRDefault="00540BBE" w:rsidP="00540BBE">
      <w:pPr>
        <w:pStyle w:val="Prrafodelista"/>
        <w:numPr>
          <w:ilvl w:val="0"/>
          <w:numId w:val="2"/>
        </w:numPr>
        <w:spacing w:line="360" w:lineRule="auto"/>
        <w:jc w:val="both"/>
        <w:rPr>
          <w:rFonts w:eastAsia="Calibri"/>
          <w:color w:val="4C4747"/>
          <w:lang w:val="es-MX"/>
        </w:rPr>
      </w:pPr>
      <w:r w:rsidRPr="00540BBE">
        <w:rPr>
          <w:rFonts w:eastAsia="Calibri"/>
          <w:color w:val="4C4747"/>
          <w:lang w:val="es-MX"/>
        </w:rPr>
        <w:t>Bienvenida a la Navidad</w:t>
      </w:r>
    </w:p>
    <w:p w14:paraId="54EA2368" w14:textId="03525C42" w:rsidR="00540BBE" w:rsidRPr="000612CA" w:rsidRDefault="00540BBE" w:rsidP="00540BBE">
      <w:pPr>
        <w:pStyle w:val="Prrafodelista"/>
        <w:numPr>
          <w:ilvl w:val="0"/>
          <w:numId w:val="2"/>
        </w:numPr>
        <w:spacing w:line="360" w:lineRule="auto"/>
        <w:jc w:val="both"/>
        <w:rPr>
          <w:rFonts w:eastAsia="Calibri"/>
          <w:color w:val="4C4747"/>
          <w:lang w:val="es-MX"/>
        </w:rPr>
      </w:pPr>
      <w:r w:rsidRPr="00540BBE">
        <w:rPr>
          <w:rFonts w:eastAsia="Calibri"/>
          <w:color w:val="4C4747"/>
          <w:lang w:val="es-MX"/>
        </w:rPr>
        <w:t>Fiesta de integración navideña</w:t>
      </w:r>
    </w:p>
    <w:p w14:paraId="64A1AF57" w14:textId="10B5686B" w:rsidR="004F098C" w:rsidRPr="004A3EAA" w:rsidRDefault="000612CA" w:rsidP="005A31BA">
      <w:pPr>
        <w:spacing w:line="360" w:lineRule="auto"/>
        <w:jc w:val="both"/>
        <w:rPr>
          <w:rFonts w:eastAsia="Calibri"/>
          <w:noProof/>
          <w:color w:val="4C4747"/>
          <w:lang w:val="es-419"/>
        </w:rPr>
      </w:pPr>
      <w:r w:rsidRPr="004A3EAA">
        <w:rPr>
          <w:rFonts w:eastAsia="Calibri"/>
          <w:noProof/>
          <w:color w:val="4C4747"/>
          <w:lang w:val="es-419"/>
        </w:rPr>
        <w:t>Un avance relevante fue la implementación de un modelo de evaluación de satisfacción de los usuarios de los eventos, cuyos resultados reflejaron una calificación de Excelente, evidenciando la calidad, eficiencia y mejora continua en la gestión de eventos institucionales.</w:t>
      </w:r>
    </w:p>
    <w:p w14:paraId="08556D0A" w14:textId="77777777" w:rsidR="009D6683" w:rsidRDefault="009D6683" w:rsidP="00713D01">
      <w:pPr>
        <w:spacing w:line="360" w:lineRule="auto"/>
        <w:jc w:val="both"/>
        <w:rPr>
          <w:rFonts w:eastAsia="Calibri"/>
          <w:noProof/>
          <w:color w:val="4C4747"/>
          <w:lang w:val="es-DO"/>
        </w:rPr>
      </w:pPr>
    </w:p>
    <w:p w14:paraId="4213E117" w14:textId="77777777" w:rsidR="00DB6E4C" w:rsidRPr="0012757C" w:rsidRDefault="00DB6E4C" w:rsidP="00713D01">
      <w:pPr>
        <w:spacing w:line="360" w:lineRule="auto"/>
        <w:jc w:val="both"/>
        <w:rPr>
          <w:rFonts w:eastAsia="Calibri"/>
          <w:noProof/>
          <w:color w:val="4C4747"/>
          <w:lang w:val="es-DO"/>
        </w:rPr>
      </w:pPr>
    </w:p>
    <w:p w14:paraId="6D690888" w14:textId="34767199" w:rsidR="0035429F" w:rsidRPr="0058331C" w:rsidRDefault="00967739" w:rsidP="00540BBE">
      <w:pPr>
        <w:pStyle w:val="Ttulo1"/>
        <w:numPr>
          <w:ilvl w:val="0"/>
          <w:numId w:val="3"/>
        </w:numPr>
        <w:rPr>
          <w:rFonts w:cs="Times New Roman"/>
          <w:color w:val="4C4747"/>
          <w:lang w:val="es-DO"/>
        </w:rPr>
      </w:pPr>
      <w:bookmarkStart w:id="58" w:name="_Toc217065969"/>
      <w:r w:rsidRPr="0058331C">
        <w:rPr>
          <w:rFonts w:cs="Times New Roman"/>
          <w:color w:val="4C4747"/>
          <w:lang w:val="es-DO"/>
        </w:rPr>
        <w:lastRenderedPageBreak/>
        <w:t xml:space="preserve">SERVICIO AL CIUDADANO Y </w:t>
      </w:r>
      <w:r w:rsidR="00485B71" w:rsidRPr="0058331C">
        <w:rPr>
          <w:rFonts w:cs="Times New Roman"/>
          <w:color w:val="4C4747"/>
          <w:lang w:val="es-DO"/>
        </w:rPr>
        <w:t>TRANSPARENCIA INSTITUCIONAL</w:t>
      </w:r>
      <w:bookmarkEnd w:id="58"/>
    </w:p>
    <w:p w14:paraId="7179426A" w14:textId="77777777" w:rsidR="0035429F" w:rsidRPr="0058331C" w:rsidRDefault="0035429F" w:rsidP="0035429F">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31968" behindDoc="0" locked="0" layoutInCell="1" allowOverlap="1" wp14:anchorId="01C7E3CD" wp14:editId="0641441B">
                <wp:simplePos x="0" y="0"/>
                <wp:positionH relativeFrom="margin">
                  <wp:posOffset>2245360</wp:posOffset>
                </wp:positionH>
                <wp:positionV relativeFrom="paragraph">
                  <wp:posOffset>100330</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E90C4"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8pt,7.9pt" to="213.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hQj1x2gAAAAkBAAAP&#10;AAAAZHJzL2Rvd25yZXYueG1sTE/JTsMwEL0j8Q/WIHGjDl0ChDgVQkLiAi2FA8dpPFkgHlexm4S/&#10;ZxAHOL5Fb8nXk+vUQH1oPRu4nCWgiEtvW64NvL0+XFyDChHZYueZDHxRgHVxepJjZv3ILzTsYq0k&#10;hEOGBpoYD5nWoWzIYZj5A7Fole8dRoF9rW2Po4S7Ts+TJNUOW5aGBg9031D5uTs66d08+atqeEyX&#10;cfvxjvZmbJ+rrTHnZ9PdLahIU/wzw898mQ6FbNr7I9ugOgOL1SIVqwgruSCG5TwVYv9L6CLX/x8U&#10;3wAAAP//AwBQSwECLQAUAAYACAAAACEAtoM4kv4AAADhAQAAEwAAAAAAAAAAAAAAAAAAAAAAW0Nv&#10;bnRlbnRfVHlwZXNdLnhtbFBLAQItABQABgAIAAAAIQA4/SH/1gAAAJQBAAALAAAAAAAAAAAAAAAA&#10;AC8BAABfcmVscy8ucmVsc1BLAQItABQABgAIAAAAIQBBjHcixgEAAGADAAAOAAAAAAAAAAAAAAAA&#10;AC4CAABkcnMvZTJvRG9jLnhtbFBLAQItABQABgAIAAAAIQDhQj1x2gAAAAkBAAAPAAAAAAAAAAAA&#10;AAAAACAEAABkcnMvZG93bnJldi54bWxQSwUGAAAAAAQABADzAAAAJwUAAAAA&#10;" strokecolor="#ee2a24" strokeweight="2.25pt">
                <v:stroke joinstyle="miter"/>
                <w10:wrap anchorx="margin"/>
              </v:line>
            </w:pict>
          </mc:Fallback>
        </mc:AlternateContent>
      </w:r>
    </w:p>
    <w:p w14:paraId="3F55DC13" w14:textId="419FAECC" w:rsidR="00540BBE" w:rsidRDefault="0035429F" w:rsidP="00540BBE">
      <w:pPr>
        <w:jc w:val="center"/>
        <w:rPr>
          <w:rFonts w:eastAsia="Calibri"/>
          <w:color w:val="4C4747"/>
          <w:szCs w:val="36"/>
          <w:lang w:val="es-419"/>
        </w:rPr>
      </w:pPr>
      <w:r w:rsidRPr="00AF1210">
        <w:rPr>
          <w:rFonts w:eastAsia="Calibri"/>
          <w:color w:val="4C4747"/>
          <w:szCs w:val="36"/>
          <w:lang w:val="es-419"/>
        </w:rPr>
        <w:t xml:space="preserve">Memoria </w:t>
      </w:r>
      <w:r w:rsidR="009547F0" w:rsidRPr="00AF1210">
        <w:rPr>
          <w:rFonts w:eastAsia="Calibri"/>
          <w:color w:val="4C4747"/>
          <w:szCs w:val="36"/>
          <w:lang w:val="es-419"/>
        </w:rPr>
        <w:t>I</w:t>
      </w:r>
      <w:r w:rsidRPr="00AF1210">
        <w:rPr>
          <w:rFonts w:eastAsia="Calibri"/>
          <w:color w:val="4C4747"/>
          <w:szCs w:val="36"/>
          <w:lang w:val="es-419"/>
        </w:rPr>
        <w:t xml:space="preserve">nstitucional </w:t>
      </w:r>
      <w:r w:rsidR="007471AC" w:rsidRPr="00AF1210">
        <w:rPr>
          <w:rFonts w:eastAsia="Calibri"/>
          <w:color w:val="4C4747"/>
          <w:szCs w:val="36"/>
          <w:lang w:val="es-419"/>
        </w:rPr>
        <w:t>202</w:t>
      </w:r>
      <w:r w:rsidR="0051332F" w:rsidRPr="00AF1210">
        <w:rPr>
          <w:rFonts w:eastAsia="Calibri"/>
          <w:color w:val="4C4747"/>
          <w:szCs w:val="36"/>
          <w:lang w:val="es-419"/>
        </w:rPr>
        <w:t>5</w:t>
      </w:r>
    </w:p>
    <w:p w14:paraId="27F0D5FA" w14:textId="77777777" w:rsidR="00540BBE" w:rsidRPr="00540BBE" w:rsidRDefault="00540BBE" w:rsidP="00540BBE">
      <w:pPr>
        <w:jc w:val="center"/>
        <w:rPr>
          <w:rFonts w:eastAsia="Calibri"/>
          <w:color w:val="4C4747"/>
          <w:szCs w:val="36"/>
          <w:lang w:val="es-419"/>
        </w:rPr>
      </w:pPr>
    </w:p>
    <w:p w14:paraId="68528AB2" w14:textId="39980467" w:rsidR="00540BBE" w:rsidRPr="00EF3053" w:rsidRDefault="00540BBE" w:rsidP="00EF3053">
      <w:pPr>
        <w:pStyle w:val="Ttulo2"/>
        <w:spacing w:before="0" w:after="160" w:line="360" w:lineRule="auto"/>
        <w:rPr>
          <w:rFonts w:eastAsia="Calibri"/>
          <w:b/>
          <w:bCs/>
          <w:color w:val="4C4747"/>
          <w:lang w:val="es-MX"/>
        </w:rPr>
      </w:pPr>
      <w:bookmarkStart w:id="59" w:name="_Toc217065970"/>
      <w:r>
        <w:rPr>
          <w:rFonts w:eastAsia="Calibri"/>
          <w:b/>
          <w:bCs/>
          <w:color w:val="4C4747"/>
          <w:lang w:val="es-MX"/>
        </w:rPr>
        <w:t xml:space="preserve">5.1 </w:t>
      </w:r>
      <w:r w:rsidR="005D5AAC" w:rsidRPr="005D5AAC">
        <w:rPr>
          <w:rFonts w:eastAsia="Calibri"/>
          <w:b/>
          <w:bCs/>
          <w:color w:val="4C4747"/>
          <w:lang w:val="es-MX"/>
        </w:rPr>
        <w:t>Nivel de la satisfacción con el servicio</w:t>
      </w:r>
      <w:bookmarkEnd w:id="59"/>
    </w:p>
    <w:p w14:paraId="5C7E9B09" w14:textId="77777777" w:rsidR="005D5AAC" w:rsidRPr="001C3C60" w:rsidRDefault="005D5AAC" w:rsidP="00EF3053">
      <w:pPr>
        <w:spacing w:line="360" w:lineRule="auto"/>
        <w:jc w:val="both"/>
        <w:rPr>
          <w:rFonts w:eastAsia="Calibri"/>
          <w:b/>
          <w:bCs/>
          <w:noProof/>
          <w:color w:val="4C4747"/>
          <w:lang w:val="es-MX"/>
        </w:rPr>
      </w:pPr>
      <w:r w:rsidRPr="001C3C60">
        <w:rPr>
          <w:rFonts w:eastAsia="Calibri"/>
          <w:b/>
          <w:bCs/>
          <w:noProof/>
          <w:color w:val="4C4747"/>
          <w:lang w:val="es-MX"/>
        </w:rPr>
        <w:t>Carta Compromiso</w:t>
      </w:r>
    </w:p>
    <w:p w14:paraId="000E7CF1" w14:textId="77777777" w:rsidR="005D5AAC" w:rsidRPr="001C3C60" w:rsidRDefault="005D5AAC" w:rsidP="005D5AAC">
      <w:pPr>
        <w:spacing w:line="360" w:lineRule="auto"/>
        <w:jc w:val="both"/>
        <w:rPr>
          <w:rFonts w:eastAsia="Calibri"/>
          <w:noProof/>
          <w:color w:val="4C4747"/>
          <w:lang w:val="es-MX"/>
        </w:rPr>
      </w:pPr>
      <w:r w:rsidRPr="001C3C60">
        <w:rPr>
          <w:rFonts w:eastAsia="Calibri"/>
          <w:noProof/>
          <w:color w:val="4C4747"/>
          <w:lang w:val="es-MX"/>
        </w:rPr>
        <w:t>La Carta Compromiso al Ciudadano del Instituto Nacional de Atención Integral a la Primera Infancia (INAIPI) es una herramienta de calidad y participación ciudadana que permite a la institución explicar de forma clara y accesible su misión, visión, objetivos, derechos y deberes de los ciudadanos, grupos de interés y beneficiarios.</w:t>
      </w:r>
    </w:p>
    <w:p w14:paraId="4EC697B0" w14:textId="77777777" w:rsidR="004F098C" w:rsidRDefault="005D5AAC" w:rsidP="005D5AAC">
      <w:pPr>
        <w:spacing w:line="360" w:lineRule="auto"/>
        <w:jc w:val="both"/>
        <w:rPr>
          <w:rFonts w:eastAsia="Calibri"/>
          <w:noProof/>
          <w:color w:val="4C4747"/>
          <w:lang w:val="es-MX"/>
        </w:rPr>
      </w:pPr>
      <w:r w:rsidRPr="001C3C60">
        <w:rPr>
          <w:rFonts w:eastAsia="Calibri"/>
          <w:noProof/>
          <w:color w:val="4C4747"/>
          <w:lang w:val="es-MX"/>
        </w:rPr>
        <w:t xml:space="preserve">Esta carta es un reflejo del compromiso del INAIPI con la transparencia y la rendición de cuentas. Tanto la institución como el Ministerio de Administración Pública (MAP) llevan a cabo evaluaciones periódicas para garantizar el cumplimiento de los compromisos asumidos y la veracidad de la información publicada. </w:t>
      </w:r>
    </w:p>
    <w:p w14:paraId="46DBE6C4" w14:textId="3EBF5FAF" w:rsidR="005D5AAC" w:rsidRPr="001C3C60" w:rsidRDefault="005D5AAC" w:rsidP="005D5AAC">
      <w:pPr>
        <w:spacing w:line="360" w:lineRule="auto"/>
        <w:jc w:val="both"/>
        <w:rPr>
          <w:rFonts w:eastAsia="Calibri"/>
          <w:noProof/>
          <w:color w:val="4C4747"/>
          <w:lang w:val="es-MX"/>
        </w:rPr>
      </w:pPr>
      <w:r w:rsidRPr="001C3C60">
        <w:rPr>
          <w:rFonts w:eastAsia="Calibri"/>
          <w:noProof/>
          <w:color w:val="4C4747"/>
          <w:lang w:val="es-MX"/>
        </w:rPr>
        <w:t>De acuerdo con el artículo 13 del Decreto 211-10, el MAP puede retirar del programa cualquier carta compromiso que incumpla los requisitos establecidos.</w:t>
      </w:r>
    </w:p>
    <w:p w14:paraId="7D30D667" w14:textId="77777777" w:rsidR="005D5AAC" w:rsidRDefault="005D5AAC" w:rsidP="005D5AAC">
      <w:pPr>
        <w:spacing w:line="360" w:lineRule="auto"/>
        <w:jc w:val="both"/>
        <w:rPr>
          <w:rFonts w:eastAsia="Calibri"/>
          <w:noProof/>
          <w:color w:val="4C4747"/>
          <w:lang w:val="es-MX"/>
        </w:rPr>
      </w:pPr>
      <w:r w:rsidRPr="001C3C60">
        <w:rPr>
          <w:rFonts w:eastAsia="Calibri"/>
          <w:noProof/>
          <w:color w:val="4C4747"/>
          <w:lang w:val="es-MX"/>
        </w:rPr>
        <w:t>Para dar seguimiento a la Carta Compromiso al Ciudadano del INAIPI, la Dirección de Diseño y Mejora de Servicios Públicos del MAP coordinó una auditoría con la institución para evaluar los documentos y resultados obtenidos durante el período noviembre 2024- octubre 2025.</w:t>
      </w:r>
    </w:p>
    <w:p w14:paraId="3EA9F67D" w14:textId="77777777" w:rsidR="00DB6E4C" w:rsidRPr="00E77880" w:rsidRDefault="00DB6E4C" w:rsidP="00DB6E4C">
      <w:pPr>
        <w:spacing w:line="360" w:lineRule="auto"/>
        <w:jc w:val="both"/>
        <w:rPr>
          <w:rFonts w:eastAsia="Calibri"/>
          <w:noProof/>
          <w:color w:val="4C4747"/>
          <w:lang w:val="es-419"/>
        </w:rPr>
      </w:pPr>
      <w:r w:rsidRPr="00E77880">
        <w:rPr>
          <w:rFonts w:eastAsia="Calibri"/>
          <w:noProof/>
          <w:color w:val="4C4747"/>
          <w:lang w:val="es-419"/>
        </w:rPr>
        <w:lastRenderedPageBreak/>
        <w:t>La documentación revisada incluye el Portal Web Institucional, la herramienta tecnológica Spiceworks (la cual se utiliza para la recepción de las quejas y sugerencias), procesos de la vía telefónica extensión 1111, redes sociales, correo electrónico, sistema de gestión de la primera infancia (SIGEPI), informe de encuestas y los reportes de quejas y sugerencias abarcados en el periodo antes mencionado.</w:t>
      </w:r>
    </w:p>
    <w:p w14:paraId="5F1AA707" w14:textId="77777777" w:rsidR="007E454C" w:rsidRDefault="00DB6E4C" w:rsidP="005D5AAC">
      <w:pPr>
        <w:spacing w:line="360" w:lineRule="auto"/>
        <w:jc w:val="both"/>
        <w:rPr>
          <w:rFonts w:eastAsia="Calibri"/>
          <w:noProof/>
          <w:color w:val="4C4747"/>
          <w:lang w:val="es-419"/>
        </w:rPr>
      </w:pPr>
      <w:r w:rsidRPr="00E77880">
        <w:rPr>
          <w:rFonts w:eastAsia="Calibri"/>
          <w:noProof/>
          <w:color w:val="4C4747"/>
          <w:lang w:val="es-419"/>
        </w:rPr>
        <w:t>Según los resultados de la evaluación, el nivel de cumplimiento de la Carta es de un 100%, valor que estará reflejado en el indicador de Carta Compromiso del SISMAP.</w:t>
      </w:r>
    </w:p>
    <w:p w14:paraId="163459C8" w14:textId="0CBD8EC4" w:rsidR="007E454C" w:rsidRPr="00DB6E4C" w:rsidRDefault="007E454C" w:rsidP="005D5AAC">
      <w:pPr>
        <w:spacing w:line="360" w:lineRule="auto"/>
        <w:jc w:val="both"/>
        <w:rPr>
          <w:rFonts w:eastAsia="Calibri"/>
          <w:noProof/>
          <w:color w:val="4C4747"/>
          <w:lang w:val="es-419"/>
        </w:rPr>
      </w:pPr>
      <w:r>
        <w:rPr>
          <w:rFonts w:eastAsia="Calibri"/>
          <w:noProof/>
          <w:color w:val="4C4747"/>
          <w:lang w:val="es-419"/>
        </w:rPr>
        <w:drawing>
          <wp:anchor distT="0" distB="0" distL="114300" distR="114300" simplePos="0" relativeHeight="251748352" behindDoc="0" locked="0" layoutInCell="1" allowOverlap="1" wp14:anchorId="7D410690" wp14:editId="42A5C67C">
            <wp:simplePos x="0" y="0"/>
            <wp:positionH relativeFrom="margin">
              <wp:posOffset>0</wp:posOffset>
            </wp:positionH>
            <wp:positionV relativeFrom="paragraph">
              <wp:posOffset>361315</wp:posOffset>
            </wp:positionV>
            <wp:extent cx="5142865" cy="4591050"/>
            <wp:effectExtent l="0" t="0" r="635" b="0"/>
            <wp:wrapTopAndBottom/>
            <wp:docPr id="450046791" name="Imagen 28" descr="Imagen que contiene 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046791" name="Imagen 28" descr="Imagen que contiene Escala de tiempo&#10;&#10;El contenido generado por IA puede ser incorrect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42865" cy="4591050"/>
                    </a:xfrm>
                    <a:prstGeom prst="rect">
                      <a:avLst/>
                    </a:prstGeom>
                    <a:noFill/>
                  </pic:spPr>
                </pic:pic>
              </a:graphicData>
            </a:graphic>
            <wp14:sizeRelH relativeFrom="page">
              <wp14:pctWidth>0</wp14:pctWidth>
            </wp14:sizeRelH>
            <wp14:sizeRelV relativeFrom="page">
              <wp14:pctHeight>0</wp14:pctHeight>
            </wp14:sizeRelV>
          </wp:anchor>
        </w:drawing>
      </w:r>
    </w:p>
    <w:p w14:paraId="61CAAC2B" w14:textId="3F682154" w:rsidR="00DB6E4C" w:rsidRDefault="00DB6E4C" w:rsidP="00DB6E4C">
      <w:pPr>
        <w:spacing w:line="360" w:lineRule="auto"/>
        <w:jc w:val="center"/>
        <w:rPr>
          <w:rFonts w:eastAsia="Calibri"/>
          <w:noProof/>
          <w:color w:val="4C4747"/>
          <w:lang w:val="es-MX"/>
        </w:rPr>
      </w:pPr>
    </w:p>
    <w:p w14:paraId="254F9E67" w14:textId="77777777" w:rsidR="005D5AAC" w:rsidRPr="005D5AAC" w:rsidRDefault="005D5AAC" w:rsidP="005D5AAC">
      <w:pPr>
        <w:spacing w:line="360" w:lineRule="auto"/>
        <w:jc w:val="both"/>
        <w:rPr>
          <w:rFonts w:eastAsia="Calibri"/>
          <w:b/>
          <w:bCs/>
          <w:noProof/>
          <w:color w:val="4C4747"/>
          <w:lang w:val="es-419"/>
        </w:rPr>
      </w:pPr>
      <w:r w:rsidRPr="005D5AAC">
        <w:rPr>
          <w:rFonts w:eastAsia="Calibri"/>
          <w:b/>
          <w:bCs/>
          <w:noProof/>
          <w:color w:val="4C4747"/>
          <w:lang w:val="es-419"/>
        </w:rPr>
        <w:lastRenderedPageBreak/>
        <w:t>Encuesta de Satisfacción Ciudadana (población, metodología, tabulación de datos, índice de satisfacción). Plan de acción.</w:t>
      </w:r>
    </w:p>
    <w:p w14:paraId="7A7CA19E" w14:textId="77777777" w:rsidR="005D5AAC" w:rsidRPr="005D5AAC" w:rsidRDefault="005D5AAC" w:rsidP="005D5AAC">
      <w:pPr>
        <w:spacing w:line="360" w:lineRule="auto"/>
        <w:jc w:val="both"/>
        <w:rPr>
          <w:rFonts w:eastAsia="Calibri"/>
          <w:noProof/>
          <w:color w:val="4C4747"/>
          <w:lang w:val="es-419"/>
        </w:rPr>
      </w:pPr>
      <w:r w:rsidRPr="005D5AAC">
        <w:rPr>
          <w:rFonts w:eastAsia="Calibri"/>
          <w:noProof/>
          <w:color w:val="4C4747"/>
          <w:lang w:val="es-419"/>
        </w:rPr>
        <w:t xml:space="preserve">El Instituto Nacional de Atención Integral a la Primera Infancia (INAIPI) tiene como objetivo incrementar la capacidad de respuesta institucional para satisfacer las necesidades de los niños, niñas y sus familias a través del control de los procesos para la mejora continua de los servicios ofertados. </w:t>
      </w:r>
    </w:p>
    <w:p w14:paraId="1A512030" w14:textId="77777777" w:rsidR="005D5AAC" w:rsidRPr="005D5AAC" w:rsidRDefault="005D5AAC" w:rsidP="005D5AAC">
      <w:pPr>
        <w:spacing w:line="360" w:lineRule="auto"/>
        <w:jc w:val="both"/>
        <w:rPr>
          <w:rFonts w:eastAsia="Calibri"/>
          <w:noProof/>
          <w:color w:val="4C4747"/>
          <w:lang w:val="es-419"/>
        </w:rPr>
      </w:pPr>
      <w:r w:rsidRPr="005D5AAC">
        <w:rPr>
          <w:rFonts w:eastAsia="Calibri"/>
          <w:noProof/>
          <w:color w:val="4C4747"/>
          <w:lang w:val="es-419"/>
        </w:rPr>
        <w:t xml:space="preserve">Para ello, se realiza una encuesta de satisfacción ciudadana a los fines de identificar la percepción de los ciudadanos (padres, madres y/o tutores de los Niños y Niñas) que reciben los servicios ofrecidos por él, a través del CAIPI y CAFI; detectando las necesidades de mejoras. </w:t>
      </w:r>
    </w:p>
    <w:p w14:paraId="58F018DC" w14:textId="17B3E3AC" w:rsidR="000D7C32" w:rsidRDefault="005D5AAC" w:rsidP="005D5AAC">
      <w:pPr>
        <w:spacing w:line="360" w:lineRule="auto"/>
        <w:jc w:val="both"/>
        <w:rPr>
          <w:rFonts w:eastAsia="Calibri"/>
          <w:noProof/>
          <w:color w:val="4C4747"/>
          <w:lang w:val="es-419"/>
        </w:rPr>
      </w:pPr>
      <w:r w:rsidRPr="005D5AAC">
        <w:rPr>
          <w:rFonts w:eastAsia="Calibri"/>
          <w:noProof/>
          <w:color w:val="4C4747"/>
          <w:lang w:val="es-419"/>
        </w:rPr>
        <w:t xml:space="preserve">De acuerdo con lo establecido en nuestro Plan Operativo Anual (POA) para el año 2025 se realizó una encuesta de satisfacción ciudadana durante el mes de julio, en consonancia con lo establecido por el Ministerio de Administración Pública (MAP). </w:t>
      </w:r>
    </w:p>
    <w:p w14:paraId="6825A492" w14:textId="43AFB5CB" w:rsidR="00540BBE" w:rsidRPr="005D5AAC" w:rsidRDefault="005D5AAC" w:rsidP="005D5AAC">
      <w:pPr>
        <w:spacing w:line="360" w:lineRule="auto"/>
        <w:jc w:val="both"/>
        <w:rPr>
          <w:rFonts w:eastAsia="Calibri"/>
          <w:noProof/>
          <w:color w:val="4C4747"/>
          <w:lang w:val="es-419"/>
        </w:rPr>
      </w:pPr>
      <w:r w:rsidRPr="005D5AAC">
        <w:rPr>
          <w:rFonts w:eastAsia="Calibri"/>
          <w:noProof/>
          <w:color w:val="4C4747"/>
          <w:lang w:val="es-419"/>
        </w:rPr>
        <w:t>A continuación, se reflejan los resultados obtenidos:</w:t>
      </w:r>
    </w:p>
    <w:p w14:paraId="56AD32FC" w14:textId="77777777" w:rsidR="005D5AAC" w:rsidRPr="005D5AAC" w:rsidRDefault="005D5AAC" w:rsidP="005D5AAC">
      <w:pPr>
        <w:spacing w:line="360" w:lineRule="auto"/>
        <w:jc w:val="both"/>
        <w:rPr>
          <w:rFonts w:eastAsia="Calibri"/>
          <w:b/>
          <w:noProof/>
          <w:color w:val="4C4747"/>
          <w:lang w:val="es-DO"/>
        </w:rPr>
      </w:pPr>
      <w:r w:rsidRPr="005D5AAC">
        <w:rPr>
          <w:rFonts w:eastAsia="Calibri"/>
          <w:b/>
          <w:noProof/>
          <w:color w:val="4C4747"/>
          <w:lang w:val="es-DO"/>
        </w:rPr>
        <w:t xml:space="preserve">Población </w:t>
      </w:r>
    </w:p>
    <w:p w14:paraId="4D89D46C" w14:textId="77777777" w:rsidR="005D5AAC" w:rsidRPr="005D5AAC" w:rsidRDefault="005D5AAC" w:rsidP="005D5AAC">
      <w:pPr>
        <w:spacing w:line="360" w:lineRule="auto"/>
        <w:jc w:val="both"/>
        <w:rPr>
          <w:rFonts w:eastAsia="Calibri"/>
          <w:b/>
          <w:noProof/>
          <w:color w:val="4C4747"/>
          <w:lang w:val="es-DO"/>
        </w:rPr>
      </w:pPr>
      <w:r w:rsidRPr="005D5AAC">
        <w:rPr>
          <w:rFonts w:eastAsia="Calibri"/>
          <w:b/>
          <w:noProof/>
          <w:color w:val="4C4747"/>
          <w:lang w:val="es-DO"/>
        </w:rPr>
        <w:t>Servicios Presenciales:</w:t>
      </w:r>
    </w:p>
    <w:p w14:paraId="3BA71C22" w14:textId="15DBC6F7" w:rsidR="005D5AAC" w:rsidRPr="00540BBE" w:rsidRDefault="005D5AAC" w:rsidP="00540BBE">
      <w:pPr>
        <w:pStyle w:val="Prrafodelista"/>
        <w:numPr>
          <w:ilvl w:val="0"/>
          <w:numId w:val="2"/>
        </w:numPr>
        <w:spacing w:line="360" w:lineRule="auto"/>
        <w:jc w:val="both"/>
        <w:rPr>
          <w:rFonts w:eastAsia="Calibri"/>
          <w:color w:val="4C4747"/>
          <w:lang w:val="es-MX"/>
        </w:rPr>
      </w:pPr>
      <w:r w:rsidRPr="00540BBE">
        <w:rPr>
          <w:rFonts w:eastAsia="Calibri"/>
          <w:color w:val="4C4747"/>
          <w:lang w:val="es-MX"/>
        </w:rPr>
        <w:t>Centros de Atención Integral a la Primera Infancia (CAIPI).</w:t>
      </w:r>
    </w:p>
    <w:p w14:paraId="14EF2995" w14:textId="51EA6D87" w:rsidR="005D5AAC" w:rsidRPr="00540BBE" w:rsidRDefault="005D5AAC" w:rsidP="00540BBE">
      <w:pPr>
        <w:pStyle w:val="Prrafodelista"/>
        <w:numPr>
          <w:ilvl w:val="0"/>
          <w:numId w:val="2"/>
        </w:numPr>
        <w:spacing w:line="360" w:lineRule="auto"/>
        <w:jc w:val="both"/>
        <w:rPr>
          <w:rFonts w:eastAsia="Calibri"/>
          <w:color w:val="4C4747"/>
          <w:lang w:val="es-MX"/>
        </w:rPr>
      </w:pPr>
      <w:r w:rsidRPr="00540BBE">
        <w:rPr>
          <w:rFonts w:eastAsia="Calibri"/>
          <w:color w:val="4C4747"/>
          <w:lang w:val="es-MX"/>
        </w:rPr>
        <w:t>Centros de Atención a la Infancia y la Familia (CAFI).</w:t>
      </w:r>
    </w:p>
    <w:p w14:paraId="361AFBD1" w14:textId="77777777" w:rsidR="005D5AAC" w:rsidRPr="005D5AAC" w:rsidRDefault="005D5AAC" w:rsidP="005D5AAC">
      <w:pPr>
        <w:spacing w:line="360" w:lineRule="auto"/>
        <w:jc w:val="both"/>
        <w:rPr>
          <w:rFonts w:eastAsia="Calibri"/>
          <w:b/>
          <w:noProof/>
          <w:color w:val="4C4747"/>
          <w:lang w:val="es-DO"/>
        </w:rPr>
      </w:pPr>
      <w:r w:rsidRPr="005D5AAC">
        <w:rPr>
          <w:rFonts w:eastAsia="Calibri"/>
          <w:b/>
          <w:noProof/>
          <w:color w:val="4C4747"/>
          <w:lang w:val="es-DO"/>
        </w:rPr>
        <w:t>Ámbito</w:t>
      </w:r>
    </w:p>
    <w:p w14:paraId="75048CB8" w14:textId="551F02D1" w:rsidR="00286E04" w:rsidRDefault="005D5AAC" w:rsidP="005D5AAC">
      <w:pPr>
        <w:spacing w:line="360" w:lineRule="auto"/>
        <w:jc w:val="both"/>
        <w:rPr>
          <w:rFonts w:eastAsia="Calibri"/>
          <w:noProof/>
          <w:color w:val="4C4747"/>
          <w:lang w:val="es-DO"/>
        </w:rPr>
      </w:pPr>
      <w:r w:rsidRPr="005D5AAC">
        <w:rPr>
          <w:rFonts w:eastAsia="Calibri"/>
          <w:noProof/>
          <w:color w:val="4C4747"/>
          <w:lang w:val="es-DO"/>
        </w:rPr>
        <w:t>Sede del Instituto Nacional de Atención Integral a la Primera Infancia</w:t>
      </w:r>
      <w:r w:rsidR="00540BBE">
        <w:rPr>
          <w:rFonts w:eastAsia="Calibri"/>
          <w:noProof/>
          <w:color w:val="4C4747"/>
          <w:lang w:val="es-DO"/>
        </w:rPr>
        <w:t xml:space="preserve"> </w:t>
      </w:r>
      <w:r w:rsidRPr="005D5AAC">
        <w:rPr>
          <w:rFonts w:eastAsia="Calibri"/>
          <w:noProof/>
          <w:color w:val="4C4747"/>
          <w:lang w:val="es-DO"/>
        </w:rPr>
        <w:t>(INAIPI).</w:t>
      </w:r>
    </w:p>
    <w:p w14:paraId="74CDCC5B" w14:textId="77777777" w:rsidR="007E454C" w:rsidRDefault="007E454C" w:rsidP="005D5AAC">
      <w:pPr>
        <w:spacing w:line="360" w:lineRule="auto"/>
        <w:jc w:val="both"/>
        <w:rPr>
          <w:rFonts w:eastAsia="Calibri"/>
          <w:noProof/>
          <w:color w:val="4C4747"/>
          <w:lang w:val="es-DO"/>
        </w:rPr>
      </w:pPr>
    </w:p>
    <w:p w14:paraId="4177BB77" w14:textId="77777777" w:rsidR="007E454C" w:rsidRPr="00540BBE" w:rsidRDefault="007E454C" w:rsidP="005D5AAC">
      <w:pPr>
        <w:spacing w:line="360" w:lineRule="auto"/>
        <w:jc w:val="both"/>
        <w:rPr>
          <w:rFonts w:eastAsia="Calibri"/>
          <w:noProof/>
          <w:color w:val="4C4747"/>
          <w:lang w:val="es-DO"/>
        </w:rPr>
      </w:pPr>
    </w:p>
    <w:p w14:paraId="47D92377" w14:textId="38D2DF17" w:rsidR="005D5AAC" w:rsidRPr="001029A0" w:rsidRDefault="001029A0" w:rsidP="005D5AAC">
      <w:pPr>
        <w:spacing w:line="360" w:lineRule="auto"/>
        <w:jc w:val="both"/>
        <w:rPr>
          <w:rFonts w:eastAsia="Calibri"/>
          <w:b/>
          <w:bCs/>
          <w:noProof/>
          <w:color w:val="4C4747"/>
          <w:lang w:val="es-419"/>
        </w:rPr>
      </w:pPr>
      <w:r w:rsidRPr="001029A0">
        <w:rPr>
          <w:rFonts w:eastAsia="Calibri"/>
          <w:b/>
          <w:bCs/>
          <w:noProof/>
          <w:color w:val="4C4747"/>
          <w:lang w:val="es-419"/>
        </w:rPr>
        <w:lastRenderedPageBreak/>
        <w:t>Tabla72: Muestra Optima: CAIPI.</w:t>
      </w:r>
    </w:p>
    <w:tbl>
      <w:tblPr>
        <w:tblW w:w="7933" w:type="dxa"/>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CellMar>
          <w:left w:w="70" w:type="dxa"/>
          <w:right w:w="70" w:type="dxa"/>
        </w:tblCellMar>
        <w:tblLook w:val="04A0" w:firstRow="1" w:lastRow="0" w:firstColumn="1" w:lastColumn="0" w:noHBand="0" w:noVBand="1"/>
      </w:tblPr>
      <w:tblGrid>
        <w:gridCol w:w="3964"/>
        <w:gridCol w:w="3969"/>
      </w:tblGrid>
      <w:tr w:rsidR="001029A0" w:rsidRPr="004A4F17" w14:paraId="71786719" w14:textId="77777777" w:rsidTr="00E75AFD">
        <w:trPr>
          <w:trHeight w:val="394"/>
          <w:tblHeader/>
        </w:trPr>
        <w:tc>
          <w:tcPr>
            <w:tcW w:w="3964" w:type="dxa"/>
            <w:shd w:val="clear" w:color="auto" w:fill="002060"/>
            <w:noWrap/>
            <w:vAlign w:val="center"/>
            <w:hideMark/>
          </w:tcPr>
          <w:p w14:paraId="6F5A5E67" w14:textId="00069453" w:rsidR="001029A0" w:rsidRPr="008439A6" w:rsidRDefault="00EF3053" w:rsidP="0049591E">
            <w:pPr>
              <w:spacing w:after="0" w:line="276" w:lineRule="auto"/>
              <w:contextualSpacing/>
              <w:jc w:val="center"/>
              <w:rPr>
                <w:rFonts w:eastAsia="Calibri"/>
                <w:b/>
                <w:bCs/>
                <w:color w:val="FFFFFF" w:themeColor="background1"/>
              </w:rPr>
            </w:pPr>
            <w:r w:rsidRPr="008439A6">
              <w:rPr>
                <w:rFonts w:eastAsia="Calibri"/>
                <w:b/>
                <w:bCs/>
                <w:color w:val="FFFFFF" w:themeColor="background1"/>
              </w:rPr>
              <w:t>Musta</w:t>
            </w:r>
          </w:p>
        </w:tc>
        <w:tc>
          <w:tcPr>
            <w:tcW w:w="3969" w:type="dxa"/>
            <w:shd w:val="clear" w:color="auto" w:fill="002060"/>
            <w:noWrap/>
            <w:vAlign w:val="center"/>
            <w:hideMark/>
          </w:tcPr>
          <w:p w14:paraId="78E482BC" w14:textId="77777777" w:rsidR="001029A0" w:rsidRPr="008439A6" w:rsidRDefault="001029A0" w:rsidP="0049591E">
            <w:pPr>
              <w:spacing w:after="0" w:line="276" w:lineRule="auto"/>
              <w:contextualSpacing/>
              <w:jc w:val="center"/>
              <w:rPr>
                <w:rFonts w:eastAsia="Calibri"/>
                <w:b/>
                <w:bCs/>
                <w:color w:val="FFFFFF" w:themeColor="background1"/>
              </w:rPr>
            </w:pPr>
            <w:proofErr w:type="spellStart"/>
            <w:r w:rsidRPr="008439A6">
              <w:rPr>
                <w:rFonts w:eastAsia="Calibri"/>
                <w:b/>
                <w:bCs/>
                <w:color w:val="FFFFFF" w:themeColor="background1"/>
              </w:rPr>
              <w:t>Porcentaje</w:t>
            </w:r>
            <w:proofErr w:type="spellEnd"/>
          </w:p>
        </w:tc>
      </w:tr>
      <w:tr w:rsidR="001029A0" w:rsidRPr="00AE7995" w14:paraId="21C7077C" w14:textId="77777777" w:rsidTr="00E75AFD">
        <w:trPr>
          <w:trHeight w:val="340"/>
        </w:trPr>
        <w:tc>
          <w:tcPr>
            <w:tcW w:w="3964" w:type="dxa"/>
            <w:noWrap/>
            <w:vAlign w:val="center"/>
            <w:hideMark/>
          </w:tcPr>
          <w:p w14:paraId="33180D37" w14:textId="77777777" w:rsidR="001029A0" w:rsidRPr="008439A6" w:rsidRDefault="001029A0" w:rsidP="0049591E">
            <w:pPr>
              <w:pStyle w:val="Sinespaciado"/>
              <w:spacing w:line="276" w:lineRule="auto"/>
              <w:rPr>
                <w:color w:val="4C4747"/>
                <w:lang w:val="es-419"/>
              </w:rPr>
            </w:pPr>
            <w:r w:rsidRPr="008439A6">
              <w:rPr>
                <w:color w:val="4C4747"/>
                <w:lang w:val="es-419"/>
              </w:rPr>
              <w:t>Nivel de confianza</w:t>
            </w:r>
          </w:p>
        </w:tc>
        <w:tc>
          <w:tcPr>
            <w:tcW w:w="3969" w:type="dxa"/>
            <w:noWrap/>
            <w:vAlign w:val="center"/>
            <w:hideMark/>
          </w:tcPr>
          <w:p w14:paraId="3CBFB672" w14:textId="77777777" w:rsidR="001029A0" w:rsidRPr="008439A6" w:rsidRDefault="001029A0" w:rsidP="0049591E">
            <w:pPr>
              <w:pStyle w:val="Sinespaciado"/>
              <w:spacing w:line="276" w:lineRule="auto"/>
              <w:jc w:val="center"/>
              <w:rPr>
                <w:color w:val="4C4747"/>
                <w:lang w:val="es-419"/>
              </w:rPr>
            </w:pPr>
            <w:r w:rsidRPr="008439A6">
              <w:rPr>
                <w:color w:val="4C4747"/>
                <w:lang w:val="es-419"/>
              </w:rPr>
              <w:t>95%</w:t>
            </w:r>
          </w:p>
        </w:tc>
      </w:tr>
      <w:tr w:rsidR="001029A0" w:rsidRPr="00AE7995" w14:paraId="7C0A2641" w14:textId="77777777" w:rsidTr="00E75AFD">
        <w:trPr>
          <w:trHeight w:val="340"/>
        </w:trPr>
        <w:tc>
          <w:tcPr>
            <w:tcW w:w="3964" w:type="dxa"/>
            <w:noWrap/>
            <w:vAlign w:val="center"/>
          </w:tcPr>
          <w:p w14:paraId="6B76F23E" w14:textId="77777777" w:rsidR="001029A0" w:rsidRPr="008439A6" w:rsidRDefault="001029A0" w:rsidP="0049591E">
            <w:pPr>
              <w:pStyle w:val="Sinespaciado"/>
              <w:spacing w:line="276" w:lineRule="auto"/>
              <w:rPr>
                <w:color w:val="4C4747"/>
                <w:lang w:val="es-419"/>
              </w:rPr>
            </w:pPr>
            <w:r w:rsidRPr="008439A6">
              <w:rPr>
                <w:color w:val="4C4747"/>
                <w:lang w:val="es-419"/>
              </w:rPr>
              <w:t>Margen de error</w:t>
            </w:r>
          </w:p>
        </w:tc>
        <w:tc>
          <w:tcPr>
            <w:tcW w:w="3969" w:type="dxa"/>
            <w:noWrap/>
            <w:vAlign w:val="center"/>
          </w:tcPr>
          <w:p w14:paraId="4D381854" w14:textId="77777777" w:rsidR="001029A0" w:rsidRPr="008439A6" w:rsidRDefault="001029A0" w:rsidP="0049591E">
            <w:pPr>
              <w:pStyle w:val="Sinespaciado"/>
              <w:spacing w:line="276" w:lineRule="auto"/>
              <w:jc w:val="center"/>
              <w:rPr>
                <w:color w:val="4C4747"/>
                <w:lang w:val="es-419"/>
              </w:rPr>
            </w:pPr>
            <w:r w:rsidRPr="008439A6">
              <w:rPr>
                <w:color w:val="4C4747"/>
                <w:lang w:val="es-419"/>
              </w:rPr>
              <w:t>5%</w:t>
            </w:r>
          </w:p>
        </w:tc>
      </w:tr>
      <w:tr w:rsidR="001029A0" w:rsidRPr="00AE7995" w14:paraId="5C951771" w14:textId="77777777" w:rsidTr="00E75AFD">
        <w:trPr>
          <w:trHeight w:val="340"/>
        </w:trPr>
        <w:tc>
          <w:tcPr>
            <w:tcW w:w="3964" w:type="dxa"/>
            <w:noWrap/>
            <w:vAlign w:val="center"/>
          </w:tcPr>
          <w:p w14:paraId="2C6A805A" w14:textId="77777777" w:rsidR="001029A0" w:rsidRPr="008439A6" w:rsidRDefault="001029A0" w:rsidP="0049591E">
            <w:pPr>
              <w:pStyle w:val="Sinespaciado"/>
              <w:spacing w:line="276" w:lineRule="auto"/>
              <w:rPr>
                <w:color w:val="4C4747"/>
                <w:lang w:val="es-419"/>
              </w:rPr>
            </w:pPr>
            <w:r w:rsidRPr="008439A6">
              <w:rPr>
                <w:color w:val="4C4747"/>
                <w:lang w:val="es-419"/>
              </w:rPr>
              <w:t>Población de niños y niñas</w:t>
            </w:r>
          </w:p>
        </w:tc>
        <w:tc>
          <w:tcPr>
            <w:tcW w:w="3969" w:type="dxa"/>
            <w:noWrap/>
            <w:vAlign w:val="center"/>
          </w:tcPr>
          <w:p w14:paraId="0CCAD68A" w14:textId="2D659605" w:rsidR="001029A0" w:rsidRPr="008439A6" w:rsidRDefault="0049591E" w:rsidP="0049591E">
            <w:pPr>
              <w:pStyle w:val="Sinespaciado"/>
              <w:spacing w:line="276" w:lineRule="auto"/>
              <w:jc w:val="center"/>
              <w:rPr>
                <w:color w:val="4C4747"/>
                <w:lang w:val="es-419"/>
              </w:rPr>
            </w:pPr>
            <w:r>
              <w:rPr>
                <w:color w:val="4C4747"/>
                <w:lang w:val="es-419"/>
              </w:rPr>
              <w:t>45,895</w:t>
            </w:r>
          </w:p>
        </w:tc>
      </w:tr>
      <w:tr w:rsidR="001029A0" w:rsidRPr="00AE7995" w14:paraId="1BDE938C" w14:textId="77777777" w:rsidTr="00E75AFD">
        <w:trPr>
          <w:trHeight w:val="340"/>
        </w:trPr>
        <w:tc>
          <w:tcPr>
            <w:tcW w:w="3964" w:type="dxa"/>
            <w:noWrap/>
            <w:vAlign w:val="center"/>
          </w:tcPr>
          <w:p w14:paraId="5EB12370" w14:textId="77777777" w:rsidR="001029A0" w:rsidRPr="008439A6" w:rsidRDefault="001029A0" w:rsidP="0049591E">
            <w:pPr>
              <w:pStyle w:val="Sinespaciado"/>
              <w:spacing w:line="276" w:lineRule="auto"/>
              <w:rPr>
                <w:color w:val="4C4747"/>
                <w:lang w:val="es-419"/>
              </w:rPr>
            </w:pPr>
            <w:r w:rsidRPr="008439A6">
              <w:rPr>
                <w:color w:val="4C4747"/>
                <w:lang w:val="es-419"/>
              </w:rPr>
              <w:t>Cantidad de la muestra</w:t>
            </w:r>
          </w:p>
        </w:tc>
        <w:tc>
          <w:tcPr>
            <w:tcW w:w="3969" w:type="dxa"/>
            <w:noWrap/>
            <w:vAlign w:val="center"/>
          </w:tcPr>
          <w:p w14:paraId="4CA97447" w14:textId="77777777" w:rsidR="001029A0" w:rsidRPr="008439A6" w:rsidRDefault="001029A0" w:rsidP="0049591E">
            <w:pPr>
              <w:pStyle w:val="Sinespaciado"/>
              <w:spacing w:line="276" w:lineRule="auto"/>
              <w:jc w:val="center"/>
              <w:rPr>
                <w:color w:val="4C4747"/>
                <w:lang w:val="es-419"/>
              </w:rPr>
            </w:pPr>
            <w:r w:rsidRPr="008439A6">
              <w:rPr>
                <w:color w:val="4C4747"/>
                <w:lang w:val="es-419"/>
              </w:rPr>
              <w:t>381</w:t>
            </w:r>
          </w:p>
        </w:tc>
      </w:tr>
    </w:tbl>
    <w:p w14:paraId="04F84B52" w14:textId="77777777" w:rsidR="001029A0" w:rsidRPr="001029A0" w:rsidRDefault="001029A0" w:rsidP="001029A0">
      <w:pPr>
        <w:spacing w:line="360" w:lineRule="auto"/>
        <w:rPr>
          <w:rFonts w:eastAsia="Calibri"/>
          <w:i/>
          <w:iCs/>
          <w:color w:val="4C4747"/>
          <w:sz w:val="18"/>
          <w:szCs w:val="18"/>
          <w:lang w:val="es-419"/>
        </w:rPr>
      </w:pPr>
      <w:r w:rsidRPr="001029A0">
        <w:rPr>
          <w:rFonts w:eastAsia="Calibri"/>
          <w:i/>
          <w:iCs/>
          <w:color w:val="4C4747"/>
          <w:sz w:val="18"/>
          <w:szCs w:val="18"/>
          <w:lang w:val="es-419"/>
        </w:rPr>
        <w:t>Fuente externa: Dirección de Planificación y Desarrollo</w:t>
      </w:r>
    </w:p>
    <w:p w14:paraId="77BF94EA" w14:textId="09004584" w:rsidR="0049591E" w:rsidRPr="001029A0" w:rsidRDefault="0049591E" w:rsidP="0049591E">
      <w:pPr>
        <w:spacing w:line="360" w:lineRule="auto"/>
        <w:jc w:val="both"/>
        <w:rPr>
          <w:rFonts w:eastAsia="Calibri"/>
          <w:b/>
          <w:bCs/>
          <w:noProof/>
          <w:color w:val="4C4747"/>
          <w:lang w:val="es-419"/>
        </w:rPr>
      </w:pPr>
      <w:r w:rsidRPr="001029A0">
        <w:rPr>
          <w:rFonts w:eastAsia="Calibri"/>
          <w:b/>
          <w:bCs/>
          <w:noProof/>
          <w:color w:val="4C4747"/>
          <w:lang w:val="es-419"/>
        </w:rPr>
        <w:t>Tabla7</w:t>
      </w:r>
      <w:r>
        <w:rPr>
          <w:rFonts w:eastAsia="Calibri"/>
          <w:b/>
          <w:bCs/>
          <w:noProof/>
          <w:color w:val="4C4747"/>
          <w:lang w:val="es-419"/>
        </w:rPr>
        <w:t>3</w:t>
      </w:r>
      <w:r w:rsidRPr="001029A0">
        <w:rPr>
          <w:rFonts w:eastAsia="Calibri"/>
          <w:b/>
          <w:bCs/>
          <w:noProof/>
          <w:color w:val="4C4747"/>
          <w:lang w:val="es-419"/>
        </w:rPr>
        <w:t>: Muestra Optima: CA</w:t>
      </w:r>
      <w:r>
        <w:rPr>
          <w:rFonts w:eastAsia="Calibri"/>
          <w:b/>
          <w:bCs/>
          <w:noProof/>
          <w:color w:val="4C4747"/>
          <w:lang w:val="es-419"/>
        </w:rPr>
        <w:t>FI</w:t>
      </w:r>
      <w:r w:rsidRPr="001029A0">
        <w:rPr>
          <w:rFonts w:eastAsia="Calibri"/>
          <w:b/>
          <w:bCs/>
          <w:noProof/>
          <w:color w:val="4C4747"/>
          <w:lang w:val="es-419"/>
        </w:rPr>
        <w:t>.</w:t>
      </w:r>
    </w:p>
    <w:tbl>
      <w:tblPr>
        <w:tblW w:w="7933" w:type="dxa"/>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CellMar>
          <w:left w:w="70" w:type="dxa"/>
          <w:right w:w="70" w:type="dxa"/>
        </w:tblCellMar>
        <w:tblLook w:val="04A0" w:firstRow="1" w:lastRow="0" w:firstColumn="1" w:lastColumn="0" w:noHBand="0" w:noVBand="1"/>
      </w:tblPr>
      <w:tblGrid>
        <w:gridCol w:w="3964"/>
        <w:gridCol w:w="3969"/>
      </w:tblGrid>
      <w:tr w:rsidR="0049591E" w:rsidRPr="004A4F17" w14:paraId="6B4C02F2" w14:textId="77777777" w:rsidTr="00E75AFD">
        <w:trPr>
          <w:trHeight w:val="394"/>
          <w:tblHeader/>
        </w:trPr>
        <w:tc>
          <w:tcPr>
            <w:tcW w:w="3964" w:type="dxa"/>
            <w:shd w:val="clear" w:color="auto" w:fill="002060"/>
            <w:noWrap/>
            <w:vAlign w:val="center"/>
            <w:hideMark/>
          </w:tcPr>
          <w:p w14:paraId="6B4D993D" w14:textId="77777777" w:rsidR="0049591E" w:rsidRPr="008439A6" w:rsidRDefault="0049591E" w:rsidP="0049591E">
            <w:pPr>
              <w:spacing w:after="0" w:line="276" w:lineRule="auto"/>
              <w:contextualSpacing/>
              <w:jc w:val="center"/>
              <w:rPr>
                <w:rFonts w:eastAsia="Calibri"/>
                <w:b/>
                <w:bCs/>
                <w:color w:val="FFFFFF" w:themeColor="background1"/>
              </w:rPr>
            </w:pPr>
            <w:proofErr w:type="spellStart"/>
            <w:r w:rsidRPr="008439A6">
              <w:rPr>
                <w:rFonts w:eastAsia="Calibri"/>
                <w:b/>
                <w:bCs/>
                <w:color w:val="FFFFFF" w:themeColor="background1"/>
              </w:rPr>
              <w:t>Muestra</w:t>
            </w:r>
            <w:proofErr w:type="spellEnd"/>
          </w:p>
        </w:tc>
        <w:tc>
          <w:tcPr>
            <w:tcW w:w="3969" w:type="dxa"/>
            <w:shd w:val="clear" w:color="auto" w:fill="002060"/>
            <w:noWrap/>
            <w:vAlign w:val="center"/>
            <w:hideMark/>
          </w:tcPr>
          <w:p w14:paraId="1AFCB22C" w14:textId="77777777" w:rsidR="0049591E" w:rsidRPr="008439A6" w:rsidRDefault="0049591E" w:rsidP="0049591E">
            <w:pPr>
              <w:spacing w:after="0" w:line="276" w:lineRule="auto"/>
              <w:contextualSpacing/>
              <w:jc w:val="center"/>
              <w:rPr>
                <w:rFonts w:eastAsia="Calibri"/>
                <w:b/>
                <w:bCs/>
                <w:color w:val="FFFFFF" w:themeColor="background1"/>
              </w:rPr>
            </w:pPr>
            <w:proofErr w:type="spellStart"/>
            <w:r w:rsidRPr="008439A6">
              <w:rPr>
                <w:rFonts w:eastAsia="Calibri"/>
                <w:b/>
                <w:bCs/>
                <w:color w:val="FFFFFF" w:themeColor="background1"/>
              </w:rPr>
              <w:t>Porcentaje</w:t>
            </w:r>
            <w:proofErr w:type="spellEnd"/>
          </w:p>
        </w:tc>
      </w:tr>
      <w:tr w:rsidR="0049591E" w:rsidRPr="00AE7995" w14:paraId="705D5B24" w14:textId="77777777" w:rsidTr="00E75AFD">
        <w:trPr>
          <w:trHeight w:val="340"/>
        </w:trPr>
        <w:tc>
          <w:tcPr>
            <w:tcW w:w="3964" w:type="dxa"/>
            <w:noWrap/>
            <w:vAlign w:val="center"/>
            <w:hideMark/>
          </w:tcPr>
          <w:p w14:paraId="5E19EA42" w14:textId="77777777" w:rsidR="0049591E" w:rsidRPr="008439A6" w:rsidRDefault="0049591E" w:rsidP="0049591E">
            <w:pPr>
              <w:pStyle w:val="Sinespaciado"/>
              <w:spacing w:line="276" w:lineRule="auto"/>
              <w:rPr>
                <w:color w:val="4C4747"/>
                <w:lang w:val="es-419"/>
              </w:rPr>
            </w:pPr>
            <w:r w:rsidRPr="008439A6">
              <w:rPr>
                <w:color w:val="4C4747"/>
                <w:lang w:val="es-419"/>
              </w:rPr>
              <w:t>Nivel de confianza</w:t>
            </w:r>
          </w:p>
        </w:tc>
        <w:tc>
          <w:tcPr>
            <w:tcW w:w="3969" w:type="dxa"/>
            <w:noWrap/>
            <w:vAlign w:val="center"/>
            <w:hideMark/>
          </w:tcPr>
          <w:p w14:paraId="233CD8FE" w14:textId="77777777" w:rsidR="0049591E" w:rsidRPr="008439A6" w:rsidRDefault="0049591E" w:rsidP="0049591E">
            <w:pPr>
              <w:pStyle w:val="Sinespaciado"/>
              <w:spacing w:line="276" w:lineRule="auto"/>
              <w:jc w:val="center"/>
              <w:rPr>
                <w:color w:val="4C4747"/>
                <w:lang w:val="es-419"/>
              </w:rPr>
            </w:pPr>
            <w:r w:rsidRPr="008439A6">
              <w:rPr>
                <w:color w:val="4C4747"/>
                <w:lang w:val="es-419"/>
              </w:rPr>
              <w:t>95%</w:t>
            </w:r>
          </w:p>
        </w:tc>
      </w:tr>
      <w:tr w:rsidR="0049591E" w:rsidRPr="00AE7995" w14:paraId="03D78B2F" w14:textId="77777777" w:rsidTr="00E75AFD">
        <w:trPr>
          <w:trHeight w:val="340"/>
        </w:trPr>
        <w:tc>
          <w:tcPr>
            <w:tcW w:w="3964" w:type="dxa"/>
            <w:noWrap/>
            <w:vAlign w:val="center"/>
          </w:tcPr>
          <w:p w14:paraId="487E703C" w14:textId="77777777" w:rsidR="0049591E" w:rsidRPr="008439A6" w:rsidRDefault="0049591E" w:rsidP="0049591E">
            <w:pPr>
              <w:pStyle w:val="Sinespaciado"/>
              <w:spacing w:line="276" w:lineRule="auto"/>
              <w:rPr>
                <w:color w:val="4C4747"/>
                <w:lang w:val="es-419"/>
              </w:rPr>
            </w:pPr>
            <w:r w:rsidRPr="008439A6">
              <w:rPr>
                <w:color w:val="4C4747"/>
                <w:lang w:val="es-419"/>
              </w:rPr>
              <w:t>Margen de error</w:t>
            </w:r>
          </w:p>
        </w:tc>
        <w:tc>
          <w:tcPr>
            <w:tcW w:w="3969" w:type="dxa"/>
            <w:noWrap/>
            <w:vAlign w:val="center"/>
          </w:tcPr>
          <w:p w14:paraId="35A486E3" w14:textId="77777777" w:rsidR="0049591E" w:rsidRPr="008439A6" w:rsidRDefault="0049591E" w:rsidP="0049591E">
            <w:pPr>
              <w:pStyle w:val="Sinespaciado"/>
              <w:spacing w:line="276" w:lineRule="auto"/>
              <w:jc w:val="center"/>
              <w:rPr>
                <w:color w:val="4C4747"/>
                <w:lang w:val="es-419"/>
              </w:rPr>
            </w:pPr>
            <w:r w:rsidRPr="008439A6">
              <w:rPr>
                <w:color w:val="4C4747"/>
                <w:lang w:val="es-419"/>
              </w:rPr>
              <w:t>5%</w:t>
            </w:r>
          </w:p>
        </w:tc>
      </w:tr>
      <w:tr w:rsidR="0049591E" w:rsidRPr="00AE7995" w14:paraId="69D1363B" w14:textId="77777777" w:rsidTr="00E75AFD">
        <w:trPr>
          <w:trHeight w:val="340"/>
        </w:trPr>
        <w:tc>
          <w:tcPr>
            <w:tcW w:w="3964" w:type="dxa"/>
            <w:noWrap/>
            <w:vAlign w:val="center"/>
          </w:tcPr>
          <w:p w14:paraId="7F033FF2" w14:textId="77777777" w:rsidR="0049591E" w:rsidRPr="008439A6" w:rsidRDefault="0049591E" w:rsidP="0049591E">
            <w:pPr>
              <w:pStyle w:val="Sinespaciado"/>
              <w:spacing w:line="276" w:lineRule="auto"/>
              <w:rPr>
                <w:color w:val="4C4747"/>
                <w:lang w:val="es-419"/>
              </w:rPr>
            </w:pPr>
            <w:r w:rsidRPr="008439A6">
              <w:rPr>
                <w:color w:val="4C4747"/>
                <w:lang w:val="es-419"/>
              </w:rPr>
              <w:t>Población de niños y niñas</w:t>
            </w:r>
          </w:p>
        </w:tc>
        <w:tc>
          <w:tcPr>
            <w:tcW w:w="3969" w:type="dxa"/>
            <w:noWrap/>
            <w:vAlign w:val="center"/>
          </w:tcPr>
          <w:p w14:paraId="3AB917C2" w14:textId="757AF5A6" w:rsidR="0049591E" w:rsidRPr="008439A6" w:rsidRDefault="0049591E" w:rsidP="0049591E">
            <w:pPr>
              <w:pStyle w:val="Sinespaciado"/>
              <w:spacing w:line="276" w:lineRule="auto"/>
              <w:jc w:val="center"/>
              <w:rPr>
                <w:color w:val="4C4747"/>
                <w:lang w:val="es-419"/>
              </w:rPr>
            </w:pPr>
            <w:r>
              <w:rPr>
                <w:color w:val="4C4747"/>
                <w:lang w:val="es-419"/>
              </w:rPr>
              <w:t>126,194</w:t>
            </w:r>
          </w:p>
        </w:tc>
      </w:tr>
      <w:tr w:rsidR="0049591E" w:rsidRPr="00AE7995" w14:paraId="0AC679F4" w14:textId="77777777" w:rsidTr="00E75AFD">
        <w:trPr>
          <w:trHeight w:val="340"/>
        </w:trPr>
        <w:tc>
          <w:tcPr>
            <w:tcW w:w="3964" w:type="dxa"/>
            <w:noWrap/>
            <w:vAlign w:val="center"/>
          </w:tcPr>
          <w:p w14:paraId="1A1A5D96" w14:textId="77777777" w:rsidR="0049591E" w:rsidRPr="008439A6" w:rsidRDefault="0049591E" w:rsidP="0049591E">
            <w:pPr>
              <w:pStyle w:val="Sinespaciado"/>
              <w:spacing w:line="276" w:lineRule="auto"/>
              <w:rPr>
                <w:color w:val="4C4747"/>
                <w:lang w:val="es-419"/>
              </w:rPr>
            </w:pPr>
            <w:r w:rsidRPr="008439A6">
              <w:rPr>
                <w:color w:val="4C4747"/>
                <w:lang w:val="es-419"/>
              </w:rPr>
              <w:t>Cantidad de la muestra</w:t>
            </w:r>
          </w:p>
        </w:tc>
        <w:tc>
          <w:tcPr>
            <w:tcW w:w="3969" w:type="dxa"/>
            <w:noWrap/>
            <w:vAlign w:val="center"/>
          </w:tcPr>
          <w:p w14:paraId="00850968" w14:textId="65BF1348" w:rsidR="0049591E" w:rsidRPr="008439A6" w:rsidRDefault="0049591E" w:rsidP="0049591E">
            <w:pPr>
              <w:pStyle w:val="Sinespaciado"/>
              <w:spacing w:line="276" w:lineRule="auto"/>
              <w:jc w:val="center"/>
              <w:rPr>
                <w:color w:val="4C4747"/>
                <w:lang w:val="es-419"/>
              </w:rPr>
            </w:pPr>
            <w:r w:rsidRPr="008439A6">
              <w:rPr>
                <w:color w:val="4C4747"/>
                <w:lang w:val="es-419"/>
              </w:rPr>
              <w:t>38</w:t>
            </w:r>
            <w:r>
              <w:rPr>
                <w:color w:val="4C4747"/>
                <w:lang w:val="es-419"/>
              </w:rPr>
              <w:t>4</w:t>
            </w:r>
          </w:p>
        </w:tc>
      </w:tr>
    </w:tbl>
    <w:p w14:paraId="1B3B0E6F" w14:textId="77777777" w:rsidR="0049591E" w:rsidRPr="001029A0" w:rsidRDefault="0049591E" w:rsidP="0049591E">
      <w:pPr>
        <w:spacing w:line="360" w:lineRule="auto"/>
        <w:rPr>
          <w:rFonts w:eastAsia="Calibri"/>
          <w:i/>
          <w:iCs/>
          <w:color w:val="4C4747"/>
          <w:sz w:val="18"/>
          <w:szCs w:val="18"/>
          <w:lang w:val="es-419"/>
        </w:rPr>
      </w:pPr>
      <w:r w:rsidRPr="001029A0">
        <w:rPr>
          <w:rFonts w:eastAsia="Calibri"/>
          <w:i/>
          <w:iCs/>
          <w:color w:val="4C4747"/>
          <w:sz w:val="18"/>
          <w:szCs w:val="18"/>
          <w:lang w:val="es-419"/>
        </w:rPr>
        <w:t>Fuente externa: Dirección de Planificación y Desarrollo</w:t>
      </w:r>
    </w:p>
    <w:p w14:paraId="20D5B738" w14:textId="77777777" w:rsidR="00D43A37" w:rsidRPr="00D43A37" w:rsidRDefault="00D43A37" w:rsidP="00D43A37">
      <w:pPr>
        <w:spacing w:line="360" w:lineRule="auto"/>
        <w:jc w:val="both"/>
        <w:rPr>
          <w:rFonts w:eastAsia="Calibri"/>
          <w:b/>
          <w:bCs/>
          <w:noProof/>
          <w:color w:val="4C4747"/>
          <w:lang w:val="es-DO"/>
        </w:rPr>
      </w:pPr>
      <w:r w:rsidRPr="00D43A37">
        <w:rPr>
          <w:rFonts w:eastAsia="Calibri"/>
          <w:b/>
          <w:bCs/>
          <w:noProof/>
          <w:color w:val="4C4747"/>
          <w:lang w:val="es-DO"/>
        </w:rPr>
        <w:t>Metodología</w:t>
      </w:r>
    </w:p>
    <w:p w14:paraId="5DEE4FA1" w14:textId="77777777" w:rsidR="004F098C" w:rsidRDefault="00D43A37" w:rsidP="00D43A37">
      <w:pPr>
        <w:spacing w:line="360" w:lineRule="auto"/>
        <w:jc w:val="both"/>
        <w:rPr>
          <w:rFonts w:eastAsia="Calibri"/>
          <w:noProof/>
          <w:color w:val="4C4747"/>
          <w:lang w:val="es-DO"/>
        </w:rPr>
      </w:pPr>
      <w:r w:rsidRPr="00D43A37">
        <w:rPr>
          <w:rFonts w:eastAsia="Calibri"/>
          <w:noProof/>
          <w:color w:val="4C4747"/>
          <w:lang w:val="es-DO"/>
        </w:rPr>
        <w:t>La metodología utilizada para este estudio es basada en el modelo SERVQUAL, el cual identifica las cuatro dimensiones relativas a los criterios de evaluación que utilizan los clientes para valorar la calidad en un servicio.</w:t>
      </w:r>
    </w:p>
    <w:p w14:paraId="30D03E4B" w14:textId="1A71BE57" w:rsidR="00D43A37" w:rsidRPr="00D43A37" w:rsidRDefault="00D43A37" w:rsidP="00D43A37">
      <w:pPr>
        <w:spacing w:line="360" w:lineRule="auto"/>
        <w:jc w:val="both"/>
        <w:rPr>
          <w:rFonts w:eastAsia="Calibri"/>
          <w:noProof/>
          <w:color w:val="4C4747"/>
          <w:lang w:val="es-DO"/>
        </w:rPr>
      </w:pPr>
      <w:r w:rsidRPr="00D43A37">
        <w:rPr>
          <w:rFonts w:eastAsia="Calibri"/>
          <w:noProof/>
          <w:color w:val="4C4747"/>
          <w:lang w:val="es-DO"/>
        </w:rPr>
        <w:t>En este estudio se identificaron servicios prestados a los usuarios institucionales en la modalidad presencial. El modelo SERVQUAL mide la calidad de los servicios en base a las cuatro dimensiones descritas a continuación:</w:t>
      </w:r>
    </w:p>
    <w:p w14:paraId="3FF28662" w14:textId="77777777" w:rsidR="00D43A37" w:rsidRPr="00D43A37" w:rsidRDefault="00D43A37" w:rsidP="00D43A37">
      <w:pPr>
        <w:pStyle w:val="Prrafodelista"/>
        <w:numPr>
          <w:ilvl w:val="0"/>
          <w:numId w:val="2"/>
        </w:numPr>
        <w:spacing w:line="360" w:lineRule="auto"/>
        <w:jc w:val="both"/>
        <w:rPr>
          <w:rFonts w:eastAsia="Calibri"/>
          <w:color w:val="4C4747"/>
          <w:lang w:val="es-MX"/>
        </w:rPr>
      </w:pPr>
      <w:r w:rsidRPr="00D43A37">
        <w:rPr>
          <w:rFonts w:eastAsia="Calibri"/>
          <w:b/>
          <w:bCs/>
          <w:color w:val="4C4747"/>
          <w:lang w:val="es-MX"/>
        </w:rPr>
        <w:t>Elementos tangibles:</w:t>
      </w:r>
      <w:r w:rsidRPr="00D43A37">
        <w:rPr>
          <w:rFonts w:eastAsia="Calibri"/>
          <w:color w:val="4C4747"/>
          <w:lang w:val="es-MX"/>
        </w:rPr>
        <w:t xml:space="preserve"> Proporcionar entornos físicos adecuados y acogedores para la interacción con los niños, niñas y sus familias, con una buena apariencia física del personal y de las instalaciones utilizando recursos visuales y materiales que reflejen profesionalismo y calidad en nuestros servicios.</w:t>
      </w:r>
    </w:p>
    <w:p w14:paraId="561A2DD9" w14:textId="77777777" w:rsidR="00D43A37" w:rsidRPr="00D43A37" w:rsidRDefault="00D43A37" w:rsidP="00D43A37">
      <w:pPr>
        <w:pStyle w:val="Prrafodelista"/>
        <w:numPr>
          <w:ilvl w:val="0"/>
          <w:numId w:val="2"/>
        </w:numPr>
        <w:spacing w:line="360" w:lineRule="auto"/>
        <w:jc w:val="both"/>
        <w:rPr>
          <w:rFonts w:eastAsia="Calibri"/>
          <w:color w:val="4C4747"/>
          <w:lang w:val="es-MX"/>
        </w:rPr>
      </w:pPr>
      <w:r w:rsidRPr="00D43A37">
        <w:rPr>
          <w:rFonts w:eastAsia="Calibri"/>
          <w:b/>
          <w:bCs/>
          <w:color w:val="4C4747"/>
          <w:lang w:val="es-MX"/>
        </w:rPr>
        <w:lastRenderedPageBreak/>
        <w:t>Seguridad/Fiabilidad:</w:t>
      </w:r>
      <w:r w:rsidRPr="00D43A37">
        <w:rPr>
          <w:rFonts w:eastAsia="Calibri"/>
          <w:color w:val="4C4747"/>
          <w:lang w:val="es-MX"/>
        </w:rPr>
        <w:t xml:space="preserve"> Suministrar información segura y confiable a nuestros usuarios, proveniente de fuentes apropiadas.</w:t>
      </w:r>
    </w:p>
    <w:p w14:paraId="455DCC47" w14:textId="77777777" w:rsidR="00D43A37" w:rsidRPr="00D43A37" w:rsidRDefault="00D43A37" w:rsidP="00D43A37">
      <w:pPr>
        <w:pStyle w:val="Prrafodelista"/>
        <w:numPr>
          <w:ilvl w:val="0"/>
          <w:numId w:val="2"/>
        </w:numPr>
        <w:spacing w:line="360" w:lineRule="auto"/>
        <w:jc w:val="both"/>
        <w:rPr>
          <w:rFonts w:eastAsia="Calibri"/>
          <w:color w:val="4C4747"/>
          <w:lang w:val="es-MX"/>
        </w:rPr>
      </w:pPr>
      <w:r w:rsidRPr="00D43A37">
        <w:rPr>
          <w:rFonts w:eastAsia="Calibri"/>
          <w:b/>
          <w:bCs/>
          <w:color w:val="4C4747"/>
          <w:lang w:val="es-MX"/>
        </w:rPr>
        <w:t>Capacidad de respuesta:</w:t>
      </w:r>
      <w:r w:rsidRPr="00D43A37">
        <w:rPr>
          <w:rFonts w:eastAsia="Calibri"/>
          <w:color w:val="4C4747"/>
          <w:lang w:val="es-MX"/>
        </w:rPr>
        <w:t xml:space="preserve"> Responder de manera oportuna a las consultas, solicitudes y necesidades de los usuarios, minimizando los tiempos de espera y brindando soluciones eficientes en un plazo adecuado.</w:t>
      </w:r>
    </w:p>
    <w:p w14:paraId="3A728F98" w14:textId="77777777" w:rsidR="00D43A37" w:rsidRDefault="00D43A37" w:rsidP="00D43A37">
      <w:pPr>
        <w:pStyle w:val="Prrafodelista"/>
        <w:numPr>
          <w:ilvl w:val="0"/>
          <w:numId w:val="2"/>
        </w:numPr>
        <w:spacing w:line="360" w:lineRule="auto"/>
        <w:jc w:val="both"/>
        <w:rPr>
          <w:rFonts w:eastAsia="Calibri"/>
          <w:color w:val="4C4747"/>
          <w:lang w:val="es-MX"/>
        </w:rPr>
      </w:pPr>
      <w:r w:rsidRPr="00D43A37">
        <w:rPr>
          <w:rFonts w:eastAsia="Calibri"/>
          <w:b/>
          <w:bCs/>
          <w:color w:val="4C4747"/>
          <w:lang w:val="es-MX"/>
        </w:rPr>
        <w:t>Empatía</w:t>
      </w:r>
      <w:r w:rsidRPr="00D43A37">
        <w:rPr>
          <w:rFonts w:eastAsia="Calibri"/>
          <w:color w:val="4C4747"/>
          <w:lang w:val="es-MX"/>
        </w:rPr>
        <w:t>: Fomentar un trato cortés, respetuoso y empático en todas las interacciones con los niños, niñas y sus familias, promoviendo un ambiente de atención cordial y generando una experiencia positiva en cada contacto.</w:t>
      </w:r>
    </w:p>
    <w:p w14:paraId="4FCF830D" w14:textId="77777777" w:rsidR="00D43A37" w:rsidRPr="00D43A37" w:rsidRDefault="00D43A37" w:rsidP="00D43A37">
      <w:pPr>
        <w:spacing w:line="360" w:lineRule="auto"/>
        <w:jc w:val="both"/>
        <w:rPr>
          <w:rFonts w:eastAsia="Calibri"/>
          <w:b/>
          <w:bCs/>
          <w:noProof/>
          <w:color w:val="4C4747"/>
          <w:lang w:val="es-DO"/>
        </w:rPr>
      </w:pPr>
      <w:r w:rsidRPr="00D43A37">
        <w:rPr>
          <w:rFonts w:eastAsia="Calibri"/>
          <w:b/>
          <w:bCs/>
          <w:noProof/>
          <w:color w:val="4C4747"/>
          <w:lang w:val="es-DO"/>
        </w:rPr>
        <w:t xml:space="preserve">Tabulación de los datos </w:t>
      </w:r>
    </w:p>
    <w:p w14:paraId="66E370E6" w14:textId="77777777" w:rsidR="00D43A37" w:rsidRPr="00D43A37" w:rsidRDefault="00D43A37" w:rsidP="00D43A37">
      <w:pPr>
        <w:spacing w:line="360" w:lineRule="auto"/>
        <w:jc w:val="both"/>
        <w:rPr>
          <w:rFonts w:eastAsia="Calibri"/>
          <w:color w:val="4C4747"/>
          <w:lang w:val="es-419"/>
        </w:rPr>
      </w:pPr>
      <w:r w:rsidRPr="00D43A37">
        <w:rPr>
          <w:rFonts w:eastAsia="Calibri"/>
          <w:color w:val="4C4747"/>
          <w:lang w:val="es-419"/>
        </w:rPr>
        <w:t>Para establecer los niveles de satisfacción, el cuestionario tendrá una escala del 1-10, con la siguiente descripción:</w:t>
      </w:r>
    </w:p>
    <w:p w14:paraId="3E6F05F7" w14:textId="37BA8BC4" w:rsidR="00D43A37" w:rsidRPr="00D43A37" w:rsidRDefault="00D43A37" w:rsidP="00D43A37">
      <w:pPr>
        <w:spacing w:line="360" w:lineRule="auto"/>
        <w:jc w:val="both"/>
        <w:rPr>
          <w:rFonts w:eastAsia="Calibri"/>
          <w:b/>
          <w:bCs/>
          <w:color w:val="4C4747"/>
          <w:lang w:val="es-DO"/>
        </w:rPr>
      </w:pPr>
      <w:r w:rsidRPr="00D43A37">
        <w:rPr>
          <w:rFonts w:eastAsia="Calibri"/>
          <w:b/>
          <w:bCs/>
          <w:color w:val="4C4747"/>
          <w:lang w:val="es-DO"/>
        </w:rPr>
        <w:t xml:space="preserve">Tabla </w:t>
      </w:r>
      <w:r>
        <w:rPr>
          <w:rFonts w:eastAsia="Calibri"/>
          <w:b/>
          <w:bCs/>
          <w:color w:val="4C4747"/>
          <w:lang w:val="es-DO"/>
        </w:rPr>
        <w:t>74</w:t>
      </w:r>
      <w:r w:rsidRPr="00D43A37">
        <w:rPr>
          <w:rFonts w:eastAsia="Calibri"/>
          <w:b/>
          <w:bCs/>
          <w:color w:val="4C4747"/>
          <w:lang w:val="es-DO"/>
        </w:rPr>
        <w:t>: Tabulación de datos según la descripción</w:t>
      </w:r>
      <w:r>
        <w:rPr>
          <w:rFonts w:eastAsia="Calibri"/>
          <w:b/>
          <w:bCs/>
          <w:color w:val="4C4747"/>
          <w:lang w:val="es-DO"/>
        </w:rPr>
        <w:t>.</w:t>
      </w:r>
      <w:r w:rsidRPr="00D43A37">
        <w:rPr>
          <w:rFonts w:eastAsia="Calibri"/>
          <w:b/>
          <w:bCs/>
          <w:color w:val="4C4747"/>
          <w:lang w:val="es-DO"/>
        </w:rPr>
        <w:t xml:space="preserve"> </w:t>
      </w:r>
    </w:p>
    <w:tbl>
      <w:tblPr>
        <w:tblStyle w:val="Tablaconcuadrcula"/>
        <w:tblW w:w="0" w:type="auto"/>
        <w:jc w:val="center"/>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Look w:val="04A0" w:firstRow="1" w:lastRow="0" w:firstColumn="1" w:lastColumn="0" w:noHBand="0" w:noVBand="1"/>
      </w:tblPr>
      <w:tblGrid>
        <w:gridCol w:w="2160"/>
        <w:gridCol w:w="5750"/>
      </w:tblGrid>
      <w:tr w:rsidR="00D43A37" w:rsidRPr="009827FA" w14:paraId="798C927A" w14:textId="77777777" w:rsidTr="006F4D4C">
        <w:trPr>
          <w:trHeight w:val="501"/>
          <w:tblHeader/>
          <w:jc w:val="center"/>
        </w:trPr>
        <w:tc>
          <w:tcPr>
            <w:tcW w:w="2160" w:type="dxa"/>
            <w:shd w:val="clear" w:color="auto" w:fill="002060"/>
            <w:vAlign w:val="center"/>
          </w:tcPr>
          <w:p w14:paraId="102A82F9" w14:textId="77777777" w:rsidR="00D43A37" w:rsidRPr="00D43A37" w:rsidRDefault="00D43A37" w:rsidP="00D43A37">
            <w:pPr>
              <w:spacing w:line="276" w:lineRule="auto"/>
              <w:jc w:val="center"/>
              <w:rPr>
                <w:rFonts w:eastAsia="Calibri"/>
                <w:b/>
                <w:bCs/>
                <w:color w:val="FFFFFF" w:themeColor="background1"/>
              </w:rPr>
            </w:pPr>
            <w:r w:rsidRPr="00D43A37">
              <w:rPr>
                <w:rFonts w:eastAsia="Calibri"/>
                <w:b/>
                <w:bCs/>
                <w:color w:val="FFFFFF" w:themeColor="background1"/>
              </w:rPr>
              <w:t>Valor</w:t>
            </w:r>
          </w:p>
        </w:tc>
        <w:tc>
          <w:tcPr>
            <w:tcW w:w="5750" w:type="dxa"/>
            <w:shd w:val="clear" w:color="auto" w:fill="002060"/>
            <w:vAlign w:val="center"/>
          </w:tcPr>
          <w:p w14:paraId="49EF39E3" w14:textId="77777777" w:rsidR="00D43A37" w:rsidRPr="00D43A37" w:rsidRDefault="00D43A37" w:rsidP="00D43A37">
            <w:pPr>
              <w:spacing w:line="276" w:lineRule="auto"/>
              <w:jc w:val="center"/>
              <w:rPr>
                <w:rFonts w:eastAsia="Calibri"/>
                <w:b/>
                <w:bCs/>
                <w:color w:val="FFFFFF" w:themeColor="background1"/>
              </w:rPr>
            </w:pPr>
            <w:proofErr w:type="spellStart"/>
            <w:r w:rsidRPr="00D43A37">
              <w:rPr>
                <w:rFonts w:eastAsia="Calibri"/>
                <w:b/>
                <w:bCs/>
                <w:color w:val="FFFFFF" w:themeColor="background1"/>
              </w:rPr>
              <w:t>Descripción</w:t>
            </w:r>
            <w:proofErr w:type="spellEnd"/>
          </w:p>
        </w:tc>
      </w:tr>
      <w:tr w:rsidR="00D43A37" w:rsidRPr="00C27547" w14:paraId="760679C3" w14:textId="77777777" w:rsidTr="00E75AFD">
        <w:trPr>
          <w:trHeight w:val="545"/>
          <w:jc w:val="center"/>
        </w:trPr>
        <w:tc>
          <w:tcPr>
            <w:tcW w:w="2160" w:type="dxa"/>
            <w:vAlign w:val="center"/>
          </w:tcPr>
          <w:p w14:paraId="20DC4A6F" w14:textId="77777777" w:rsidR="00D43A37" w:rsidRPr="00D43A37" w:rsidRDefault="00D43A37" w:rsidP="00D43A37">
            <w:pPr>
              <w:spacing w:line="276" w:lineRule="auto"/>
              <w:jc w:val="center"/>
              <w:rPr>
                <w:rFonts w:eastAsia="Calibri"/>
                <w:color w:val="4C4747"/>
                <w:lang w:val="es-419"/>
              </w:rPr>
            </w:pPr>
            <w:r w:rsidRPr="00D43A37">
              <w:rPr>
                <w:rFonts w:eastAsia="Calibri"/>
                <w:color w:val="4C4747"/>
                <w:lang w:val="es-419"/>
              </w:rPr>
              <w:t>1</w:t>
            </w:r>
          </w:p>
        </w:tc>
        <w:tc>
          <w:tcPr>
            <w:tcW w:w="5750" w:type="dxa"/>
            <w:vAlign w:val="center"/>
          </w:tcPr>
          <w:p w14:paraId="3E203E65" w14:textId="77777777" w:rsidR="00D43A37" w:rsidRPr="00D43A37" w:rsidRDefault="00D43A37" w:rsidP="00D43A37">
            <w:pPr>
              <w:spacing w:line="276" w:lineRule="auto"/>
              <w:rPr>
                <w:rFonts w:eastAsia="Calibri"/>
                <w:color w:val="4C4747"/>
                <w:lang w:val="es-419"/>
              </w:rPr>
            </w:pPr>
            <w:r w:rsidRPr="00D43A37">
              <w:rPr>
                <w:rFonts w:eastAsia="Calibri"/>
                <w:color w:val="4C4747"/>
                <w:lang w:val="es-419"/>
              </w:rPr>
              <w:t>Es la peor valoración y por lo tanto el menos grado de satisfacción.</w:t>
            </w:r>
          </w:p>
        </w:tc>
      </w:tr>
      <w:tr w:rsidR="00D43A37" w:rsidRPr="00C27547" w14:paraId="2E82407B" w14:textId="77777777" w:rsidTr="00E75AFD">
        <w:trPr>
          <w:trHeight w:val="567"/>
          <w:jc w:val="center"/>
        </w:trPr>
        <w:tc>
          <w:tcPr>
            <w:tcW w:w="2160" w:type="dxa"/>
            <w:vAlign w:val="center"/>
          </w:tcPr>
          <w:p w14:paraId="717A1C35" w14:textId="77777777" w:rsidR="00D43A37" w:rsidRPr="00D43A37" w:rsidRDefault="00D43A37" w:rsidP="00D43A37">
            <w:pPr>
              <w:spacing w:line="276" w:lineRule="auto"/>
              <w:jc w:val="center"/>
              <w:rPr>
                <w:rFonts w:eastAsia="Calibri"/>
                <w:color w:val="4C4747"/>
                <w:lang w:val="es-419"/>
              </w:rPr>
            </w:pPr>
            <w:r w:rsidRPr="00D43A37">
              <w:rPr>
                <w:rFonts w:eastAsia="Calibri"/>
                <w:color w:val="4C4747"/>
                <w:lang w:val="es-419"/>
              </w:rPr>
              <w:t>10</w:t>
            </w:r>
          </w:p>
        </w:tc>
        <w:tc>
          <w:tcPr>
            <w:tcW w:w="5750" w:type="dxa"/>
            <w:vAlign w:val="center"/>
          </w:tcPr>
          <w:p w14:paraId="74990C85" w14:textId="77777777" w:rsidR="00D43A37" w:rsidRPr="00D43A37" w:rsidRDefault="00D43A37" w:rsidP="00D43A37">
            <w:pPr>
              <w:spacing w:line="276" w:lineRule="auto"/>
              <w:rPr>
                <w:rFonts w:eastAsia="Calibri"/>
                <w:color w:val="4C4747"/>
                <w:lang w:val="es-419"/>
              </w:rPr>
            </w:pPr>
            <w:r w:rsidRPr="00D43A37">
              <w:rPr>
                <w:rFonts w:eastAsia="Calibri"/>
                <w:color w:val="4C4747"/>
                <w:lang w:val="es-419"/>
              </w:rPr>
              <w:t>Es la mejor valoración y consecuentemente el mayor grado de satisfacción.</w:t>
            </w:r>
          </w:p>
        </w:tc>
      </w:tr>
      <w:tr w:rsidR="00D43A37" w:rsidRPr="00C27547" w14:paraId="64E406EA" w14:textId="77777777" w:rsidTr="00E75AFD">
        <w:trPr>
          <w:trHeight w:val="406"/>
          <w:jc w:val="center"/>
        </w:trPr>
        <w:tc>
          <w:tcPr>
            <w:tcW w:w="2160" w:type="dxa"/>
            <w:vAlign w:val="center"/>
          </w:tcPr>
          <w:p w14:paraId="55F07364" w14:textId="77777777" w:rsidR="00D43A37" w:rsidRPr="00D43A37" w:rsidRDefault="00D43A37" w:rsidP="00D43A37">
            <w:pPr>
              <w:spacing w:line="276" w:lineRule="auto"/>
              <w:jc w:val="center"/>
              <w:rPr>
                <w:rFonts w:eastAsia="Calibri"/>
                <w:color w:val="4C4747"/>
                <w:lang w:val="es-419"/>
              </w:rPr>
            </w:pPr>
            <w:r w:rsidRPr="00D43A37">
              <w:rPr>
                <w:rFonts w:eastAsia="Calibri"/>
                <w:color w:val="4C4747"/>
                <w:lang w:val="es-419"/>
              </w:rPr>
              <w:t>99</w:t>
            </w:r>
          </w:p>
        </w:tc>
        <w:tc>
          <w:tcPr>
            <w:tcW w:w="5750" w:type="dxa"/>
            <w:vAlign w:val="center"/>
          </w:tcPr>
          <w:p w14:paraId="0487B2D3" w14:textId="77777777" w:rsidR="00D43A37" w:rsidRPr="00D43A37" w:rsidRDefault="00D43A37" w:rsidP="00D43A37">
            <w:pPr>
              <w:spacing w:line="276" w:lineRule="auto"/>
              <w:rPr>
                <w:rFonts w:eastAsia="Calibri"/>
                <w:color w:val="4C4747"/>
                <w:lang w:val="es-419"/>
              </w:rPr>
            </w:pPr>
            <w:r w:rsidRPr="00D43A37">
              <w:rPr>
                <w:rFonts w:eastAsia="Calibri"/>
                <w:color w:val="4C4747"/>
                <w:lang w:val="es-419"/>
              </w:rPr>
              <w:t>Corresponde a NS/NR (no sabe, no responde).</w:t>
            </w:r>
          </w:p>
        </w:tc>
      </w:tr>
    </w:tbl>
    <w:p w14:paraId="41EA6266" w14:textId="23C9D43F" w:rsidR="00D43A37" w:rsidRPr="00D43A37" w:rsidRDefault="00D43A37" w:rsidP="00D43A37">
      <w:pPr>
        <w:spacing w:line="360" w:lineRule="auto"/>
        <w:jc w:val="both"/>
        <w:rPr>
          <w:rFonts w:eastAsia="Calibri"/>
          <w:i/>
          <w:iCs/>
          <w:color w:val="4C4747"/>
          <w:sz w:val="18"/>
          <w:szCs w:val="18"/>
          <w:lang w:val="es-419"/>
        </w:rPr>
      </w:pPr>
      <w:r w:rsidRPr="00D43A37">
        <w:rPr>
          <w:rFonts w:eastAsia="Calibri"/>
          <w:i/>
          <w:iCs/>
          <w:color w:val="4C4747"/>
          <w:sz w:val="18"/>
          <w:szCs w:val="18"/>
          <w:lang w:val="es-419"/>
        </w:rPr>
        <w:t>Fuente: modelo SERVQUAL</w:t>
      </w:r>
      <w:r>
        <w:rPr>
          <w:rFonts w:eastAsia="Calibri"/>
          <w:i/>
          <w:iCs/>
          <w:color w:val="4C4747"/>
          <w:sz w:val="18"/>
          <w:szCs w:val="18"/>
          <w:lang w:val="es-419"/>
        </w:rPr>
        <w:t>.</w:t>
      </w:r>
    </w:p>
    <w:p w14:paraId="7BA47646" w14:textId="2B43BB5D" w:rsidR="001029A0" w:rsidRDefault="00D43A37" w:rsidP="005D5AAC">
      <w:pPr>
        <w:spacing w:line="360" w:lineRule="auto"/>
        <w:jc w:val="both"/>
        <w:rPr>
          <w:rFonts w:eastAsia="Calibri"/>
          <w:b/>
          <w:bCs/>
          <w:color w:val="4C4747"/>
          <w:lang w:val="es-DO"/>
        </w:rPr>
      </w:pPr>
      <w:r w:rsidRPr="00D43A37">
        <w:rPr>
          <w:rFonts w:eastAsia="Calibri"/>
          <w:b/>
          <w:bCs/>
          <w:color w:val="4C4747"/>
          <w:lang w:val="es-DO"/>
        </w:rPr>
        <w:t xml:space="preserve">Tabla </w:t>
      </w:r>
      <w:r>
        <w:rPr>
          <w:rFonts w:eastAsia="Calibri"/>
          <w:b/>
          <w:bCs/>
          <w:color w:val="4C4747"/>
          <w:lang w:val="es-DO"/>
        </w:rPr>
        <w:t xml:space="preserve">75: </w:t>
      </w:r>
      <w:r w:rsidRPr="00D43A37">
        <w:rPr>
          <w:rFonts w:eastAsia="Calibri"/>
          <w:b/>
          <w:bCs/>
          <w:color w:val="4C4747"/>
          <w:lang w:val="es-DO"/>
        </w:rPr>
        <w:t>Tabulación de datos según la clasificación</w:t>
      </w:r>
      <w:r>
        <w:rPr>
          <w:rFonts w:eastAsia="Calibri"/>
          <w:b/>
          <w:bCs/>
          <w:color w:val="4C4747"/>
          <w:lang w:val="es-DO"/>
        </w:rPr>
        <w:t>.</w:t>
      </w:r>
    </w:p>
    <w:tbl>
      <w:tblPr>
        <w:tblStyle w:val="Tablaconcuadrcula"/>
        <w:tblW w:w="0" w:type="auto"/>
        <w:jc w:val="center"/>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Look w:val="04A0" w:firstRow="1" w:lastRow="0" w:firstColumn="1" w:lastColumn="0" w:noHBand="0" w:noVBand="1"/>
      </w:tblPr>
      <w:tblGrid>
        <w:gridCol w:w="3397"/>
        <w:gridCol w:w="4410"/>
      </w:tblGrid>
      <w:tr w:rsidR="00D43A37" w:rsidRPr="009827FA" w14:paraId="1E923CC7" w14:textId="77777777" w:rsidTr="00E75AFD">
        <w:trPr>
          <w:trHeight w:val="427"/>
          <w:jc w:val="center"/>
        </w:trPr>
        <w:tc>
          <w:tcPr>
            <w:tcW w:w="3397" w:type="dxa"/>
            <w:shd w:val="clear" w:color="auto" w:fill="002060"/>
          </w:tcPr>
          <w:p w14:paraId="50480E8A" w14:textId="77777777" w:rsidR="00D43A37" w:rsidRPr="00D43A37" w:rsidRDefault="00D43A37" w:rsidP="00D43A37">
            <w:pPr>
              <w:spacing w:line="276" w:lineRule="auto"/>
              <w:jc w:val="center"/>
              <w:rPr>
                <w:rFonts w:eastAsia="Calibri"/>
                <w:b/>
                <w:bCs/>
                <w:color w:val="FFFFFF" w:themeColor="background1"/>
              </w:rPr>
            </w:pPr>
            <w:r w:rsidRPr="00D43A37">
              <w:rPr>
                <w:rFonts w:eastAsia="Calibri"/>
                <w:b/>
                <w:bCs/>
                <w:color w:val="FFFFFF" w:themeColor="background1"/>
              </w:rPr>
              <w:t>Rango</w:t>
            </w:r>
          </w:p>
        </w:tc>
        <w:tc>
          <w:tcPr>
            <w:tcW w:w="4410" w:type="dxa"/>
            <w:shd w:val="clear" w:color="auto" w:fill="002060"/>
          </w:tcPr>
          <w:p w14:paraId="7762A649" w14:textId="5893B77C" w:rsidR="00D43A37" w:rsidRPr="00D43A37" w:rsidRDefault="00D43A37" w:rsidP="00D43A37">
            <w:pPr>
              <w:spacing w:line="276" w:lineRule="auto"/>
              <w:jc w:val="center"/>
              <w:rPr>
                <w:rFonts w:eastAsia="Calibri"/>
                <w:b/>
                <w:bCs/>
                <w:color w:val="FFFFFF" w:themeColor="background1"/>
              </w:rPr>
            </w:pPr>
            <w:r w:rsidRPr="00D43A37">
              <w:rPr>
                <w:rFonts w:eastAsia="Calibri"/>
                <w:b/>
                <w:bCs/>
                <w:color w:val="FFFFFF" w:themeColor="background1"/>
              </w:rPr>
              <w:t>Clarification</w:t>
            </w:r>
          </w:p>
        </w:tc>
      </w:tr>
      <w:tr w:rsidR="00D43A37" w:rsidRPr="009827FA" w14:paraId="270A41D6" w14:textId="77777777" w:rsidTr="00E75AFD">
        <w:trPr>
          <w:trHeight w:val="480"/>
          <w:jc w:val="center"/>
        </w:trPr>
        <w:tc>
          <w:tcPr>
            <w:tcW w:w="3397" w:type="dxa"/>
          </w:tcPr>
          <w:p w14:paraId="6B325450" w14:textId="77777777" w:rsidR="00D43A37" w:rsidRPr="00D43A37" w:rsidRDefault="00D43A37" w:rsidP="00D43A37">
            <w:pPr>
              <w:spacing w:line="276" w:lineRule="auto"/>
              <w:jc w:val="center"/>
              <w:rPr>
                <w:rFonts w:eastAsia="Calibri"/>
                <w:noProof/>
                <w:color w:val="4C4747"/>
                <w:lang w:val="es-DO"/>
              </w:rPr>
            </w:pPr>
            <w:r w:rsidRPr="00D43A37">
              <w:rPr>
                <w:rFonts w:eastAsia="Calibri"/>
                <w:noProof/>
                <w:color w:val="4C4747"/>
                <w:lang w:val="es-DO"/>
              </w:rPr>
              <w:t>1-3</w:t>
            </w:r>
          </w:p>
        </w:tc>
        <w:tc>
          <w:tcPr>
            <w:tcW w:w="4410" w:type="dxa"/>
          </w:tcPr>
          <w:p w14:paraId="04D97FD8" w14:textId="77777777" w:rsidR="00D43A37" w:rsidRPr="00D43A37" w:rsidRDefault="00D43A37" w:rsidP="00D43A37">
            <w:pPr>
              <w:spacing w:line="276" w:lineRule="auto"/>
              <w:jc w:val="center"/>
              <w:rPr>
                <w:rFonts w:eastAsia="Calibri"/>
                <w:noProof/>
                <w:color w:val="4C4747"/>
                <w:lang w:val="es-DO"/>
              </w:rPr>
            </w:pPr>
            <w:r w:rsidRPr="00D43A37">
              <w:rPr>
                <w:rFonts w:eastAsia="Calibri"/>
                <w:noProof/>
                <w:color w:val="4C4747"/>
                <w:lang w:val="es-DO"/>
              </w:rPr>
              <w:t>Insatisfecho</w:t>
            </w:r>
          </w:p>
        </w:tc>
      </w:tr>
      <w:tr w:rsidR="00D43A37" w:rsidRPr="009827FA" w14:paraId="45793734" w14:textId="77777777" w:rsidTr="00E75AFD">
        <w:trPr>
          <w:trHeight w:val="416"/>
          <w:jc w:val="center"/>
        </w:trPr>
        <w:tc>
          <w:tcPr>
            <w:tcW w:w="3397" w:type="dxa"/>
          </w:tcPr>
          <w:p w14:paraId="4F8C6357" w14:textId="77777777" w:rsidR="00D43A37" w:rsidRPr="00D43A37" w:rsidRDefault="00D43A37" w:rsidP="00D43A37">
            <w:pPr>
              <w:spacing w:line="276" w:lineRule="auto"/>
              <w:jc w:val="center"/>
              <w:rPr>
                <w:rFonts w:eastAsia="Calibri"/>
                <w:noProof/>
                <w:color w:val="4C4747"/>
                <w:lang w:val="es-DO"/>
              </w:rPr>
            </w:pPr>
            <w:r w:rsidRPr="00D43A37">
              <w:rPr>
                <w:rFonts w:eastAsia="Calibri"/>
                <w:noProof/>
                <w:color w:val="4C4747"/>
                <w:lang w:val="es-DO"/>
              </w:rPr>
              <w:t>4-6</w:t>
            </w:r>
          </w:p>
        </w:tc>
        <w:tc>
          <w:tcPr>
            <w:tcW w:w="4410" w:type="dxa"/>
          </w:tcPr>
          <w:p w14:paraId="57CBEE13" w14:textId="77777777" w:rsidR="00D43A37" w:rsidRPr="00D43A37" w:rsidRDefault="00D43A37" w:rsidP="00D43A37">
            <w:pPr>
              <w:spacing w:line="276" w:lineRule="auto"/>
              <w:jc w:val="center"/>
              <w:rPr>
                <w:rFonts w:eastAsia="Calibri"/>
                <w:noProof/>
                <w:color w:val="4C4747"/>
                <w:lang w:val="es-DO"/>
              </w:rPr>
            </w:pPr>
            <w:r w:rsidRPr="00D43A37">
              <w:rPr>
                <w:rFonts w:eastAsia="Calibri"/>
                <w:noProof/>
                <w:color w:val="4C4747"/>
                <w:lang w:val="es-DO"/>
              </w:rPr>
              <w:t>Poco Satisfecho</w:t>
            </w:r>
          </w:p>
        </w:tc>
      </w:tr>
      <w:tr w:rsidR="00D43A37" w:rsidRPr="009827FA" w14:paraId="5281EE72" w14:textId="77777777" w:rsidTr="00E75AFD">
        <w:trPr>
          <w:trHeight w:val="406"/>
          <w:jc w:val="center"/>
        </w:trPr>
        <w:tc>
          <w:tcPr>
            <w:tcW w:w="3397" w:type="dxa"/>
          </w:tcPr>
          <w:p w14:paraId="564799BC" w14:textId="77777777" w:rsidR="00D43A37" w:rsidRPr="00D43A37" w:rsidRDefault="00D43A37" w:rsidP="00D43A37">
            <w:pPr>
              <w:spacing w:line="276" w:lineRule="auto"/>
              <w:jc w:val="center"/>
              <w:rPr>
                <w:rFonts w:eastAsia="Calibri"/>
                <w:noProof/>
                <w:color w:val="4C4747"/>
                <w:lang w:val="es-DO"/>
              </w:rPr>
            </w:pPr>
            <w:r w:rsidRPr="00D43A37">
              <w:rPr>
                <w:rFonts w:eastAsia="Calibri"/>
                <w:noProof/>
                <w:color w:val="4C4747"/>
                <w:lang w:val="es-DO"/>
              </w:rPr>
              <w:t>7-10</w:t>
            </w:r>
          </w:p>
        </w:tc>
        <w:tc>
          <w:tcPr>
            <w:tcW w:w="4410" w:type="dxa"/>
          </w:tcPr>
          <w:p w14:paraId="13E1A4F4" w14:textId="77777777" w:rsidR="00D43A37" w:rsidRPr="00D43A37" w:rsidRDefault="00D43A37" w:rsidP="00D43A37">
            <w:pPr>
              <w:spacing w:line="276" w:lineRule="auto"/>
              <w:jc w:val="center"/>
              <w:rPr>
                <w:rFonts w:eastAsia="Calibri"/>
                <w:noProof/>
                <w:color w:val="4C4747"/>
                <w:lang w:val="es-DO"/>
              </w:rPr>
            </w:pPr>
            <w:r w:rsidRPr="00D43A37">
              <w:rPr>
                <w:rFonts w:eastAsia="Calibri"/>
                <w:noProof/>
                <w:color w:val="4C4747"/>
                <w:lang w:val="es-DO"/>
              </w:rPr>
              <w:t>Satisfecho</w:t>
            </w:r>
          </w:p>
        </w:tc>
      </w:tr>
    </w:tbl>
    <w:p w14:paraId="6E0A4B3D" w14:textId="77777777" w:rsidR="00D43A37" w:rsidRPr="00D43A37" w:rsidRDefault="00D43A37" w:rsidP="00D43A37">
      <w:pPr>
        <w:spacing w:line="360" w:lineRule="auto"/>
        <w:jc w:val="both"/>
        <w:rPr>
          <w:rFonts w:eastAsia="Calibri"/>
          <w:i/>
          <w:iCs/>
          <w:color w:val="4C4747"/>
          <w:sz w:val="18"/>
          <w:szCs w:val="18"/>
          <w:lang w:val="es-419"/>
        </w:rPr>
      </w:pPr>
      <w:r w:rsidRPr="00D43A37">
        <w:rPr>
          <w:rFonts w:eastAsia="Calibri"/>
          <w:i/>
          <w:iCs/>
          <w:color w:val="4C4747"/>
          <w:sz w:val="18"/>
          <w:szCs w:val="18"/>
          <w:lang w:val="es-419"/>
        </w:rPr>
        <w:t>Fuente: modelo SERVQUAL</w:t>
      </w:r>
      <w:r>
        <w:rPr>
          <w:rFonts w:eastAsia="Calibri"/>
          <w:i/>
          <w:iCs/>
          <w:color w:val="4C4747"/>
          <w:sz w:val="18"/>
          <w:szCs w:val="18"/>
          <w:lang w:val="es-419"/>
        </w:rPr>
        <w:t>.</w:t>
      </w:r>
    </w:p>
    <w:p w14:paraId="0AD08339" w14:textId="77777777" w:rsidR="00D43A37" w:rsidRPr="00D43A37" w:rsidRDefault="00D43A37" w:rsidP="00D43A37">
      <w:pPr>
        <w:spacing w:line="360" w:lineRule="auto"/>
        <w:jc w:val="both"/>
        <w:rPr>
          <w:rFonts w:eastAsia="Calibri"/>
          <w:b/>
          <w:bCs/>
          <w:noProof/>
          <w:color w:val="4C4747"/>
          <w:lang w:val="es-DO"/>
        </w:rPr>
      </w:pPr>
      <w:r w:rsidRPr="00D43A37">
        <w:rPr>
          <w:rFonts w:eastAsia="Calibri"/>
          <w:b/>
          <w:bCs/>
          <w:noProof/>
          <w:color w:val="4C4747"/>
          <w:lang w:val="es-DO"/>
        </w:rPr>
        <w:lastRenderedPageBreak/>
        <w:t xml:space="preserve">Índice De Satisfacción General </w:t>
      </w:r>
    </w:p>
    <w:p w14:paraId="7C46D6D4" w14:textId="77777777" w:rsidR="00D43A37" w:rsidRPr="00D43A37" w:rsidRDefault="00D43A37" w:rsidP="00D43A37">
      <w:pPr>
        <w:spacing w:line="360" w:lineRule="auto"/>
        <w:jc w:val="both"/>
        <w:rPr>
          <w:rFonts w:eastAsia="Calibri"/>
          <w:noProof/>
          <w:color w:val="4C4747"/>
          <w:lang w:val="es-DO"/>
        </w:rPr>
      </w:pPr>
      <w:r w:rsidRPr="00D43A37">
        <w:rPr>
          <w:rFonts w:eastAsia="Calibri"/>
          <w:noProof/>
          <w:color w:val="4C4747"/>
          <w:lang w:val="es-DO"/>
        </w:rPr>
        <w:t>A partir del promedio de satisfacción obtenido en la encuesta realizada a los padres, madres y/o tutores de los niños y niñas que reciben nuestros servicios en los Centros de Atención a la Infancia y la Familia (CAFI) y los Centros de Atención Integral a la Primera Infancia (CAIPI) se obtuvo el índice de satisfacción total de los ciudadanos la cual es de un 95.02%.</w:t>
      </w:r>
    </w:p>
    <w:p w14:paraId="696BE0E5" w14:textId="30DE9297" w:rsidR="00D43A37" w:rsidRDefault="005F42A3" w:rsidP="005D5AAC">
      <w:pPr>
        <w:spacing w:line="360" w:lineRule="auto"/>
        <w:jc w:val="both"/>
        <w:rPr>
          <w:rFonts w:eastAsia="Calibri"/>
          <w:noProof/>
          <w:color w:val="4C4747"/>
          <w:lang w:val="es-419"/>
        </w:rPr>
      </w:pPr>
      <w:r>
        <w:rPr>
          <w:rFonts w:eastAsia="Calibri"/>
          <w:noProof/>
          <w:color w:val="4C4747"/>
          <w:lang w:val="es-419"/>
        </w:rPr>
        <w:drawing>
          <wp:inline distT="0" distB="0" distL="0" distR="0" wp14:anchorId="63FDE94D" wp14:editId="295F3272">
            <wp:extent cx="5000625" cy="2359218"/>
            <wp:effectExtent l="0" t="0" r="0" b="3175"/>
            <wp:docPr id="149051596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14363" cy="2365700"/>
                    </a:xfrm>
                    <a:prstGeom prst="rect">
                      <a:avLst/>
                    </a:prstGeom>
                    <a:noFill/>
                  </pic:spPr>
                </pic:pic>
              </a:graphicData>
            </a:graphic>
          </wp:inline>
        </w:drawing>
      </w:r>
    </w:p>
    <w:p w14:paraId="44288D02" w14:textId="168F286B" w:rsidR="004F098C" w:rsidRPr="006F4D4C" w:rsidRDefault="005F42A3" w:rsidP="00C61701">
      <w:pPr>
        <w:spacing w:line="360" w:lineRule="auto"/>
        <w:jc w:val="both"/>
        <w:rPr>
          <w:rFonts w:eastAsia="Calibri"/>
          <w:i/>
          <w:iCs/>
          <w:color w:val="4C4747"/>
          <w:sz w:val="18"/>
          <w:szCs w:val="18"/>
          <w:lang w:val="es-419"/>
        </w:rPr>
      </w:pPr>
      <w:r w:rsidRPr="005F42A3">
        <w:rPr>
          <w:rFonts w:eastAsia="Calibri"/>
          <w:i/>
          <w:iCs/>
          <w:color w:val="4C4747"/>
          <w:sz w:val="18"/>
          <w:szCs w:val="18"/>
          <w:lang w:val="es-419"/>
        </w:rPr>
        <w:t>Fuente interna: Dirección de Planificación y Desarrollo (Inaipi)</w:t>
      </w:r>
    </w:p>
    <w:p w14:paraId="24E77EA7" w14:textId="189FC3D5" w:rsidR="00C61701" w:rsidRPr="00C61701" w:rsidRDefault="00C61701" w:rsidP="00C61701">
      <w:pPr>
        <w:spacing w:line="360" w:lineRule="auto"/>
        <w:jc w:val="both"/>
        <w:rPr>
          <w:rFonts w:eastAsia="Calibri"/>
          <w:b/>
          <w:bCs/>
          <w:noProof/>
          <w:color w:val="4C4747"/>
          <w:lang w:val="es-DO"/>
        </w:rPr>
      </w:pPr>
      <w:r w:rsidRPr="00C61701">
        <w:rPr>
          <w:rFonts w:eastAsia="Calibri"/>
          <w:b/>
          <w:bCs/>
          <w:noProof/>
          <w:color w:val="4C4747"/>
          <w:lang w:val="es-DO"/>
        </w:rPr>
        <w:t>Plan De Acción</w:t>
      </w:r>
    </w:p>
    <w:p w14:paraId="5FF28CA8" w14:textId="77777777" w:rsidR="00C61701" w:rsidRPr="00C61701" w:rsidRDefault="00C61701" w:rsidP="00C61701">
      <w:pPr>
        <w:spacing w:line="360" w:lineRule="auto"/>
        <w:jc w:val="both"/>
        <w:rPr>
          <w:rFonts w:eastAsia="Calibri"/>
          <w:noProof/>
          <w:color w:val="4C4747"/>
          <w:lang w:val="es-DO"/>
        </w:rPr>
      </w:pPr>
      <w:r w:rsidRPr="00C61701">
        <w:rPr>
          <w:rFonts w:eastAsia="Calibri"/>
          <w:noProof/>
          <w:color w:val="4C4747"/>
          <w:lang w:val="es-DO"/>
        </w:rPr>
        <w:t xml:space="preserve">A partir de los resultados obtenidos en la auditoría de la Carta Compromiso al Ciudadano realizada por el MAP y los resultados alcanzados de la encuesta de satisfacción ciudadana quedó demostrado que se ha cumplido de forma satisfactoria con el servicio ofrecido. </w:t>
      </w:r>
    </w:p>
    <w:p w14:paraId="770AE783" w14:textId="1774DDF7" w:rsidR="00C61701" w:rsidRDefault="00C61701" w:rsidP="00C61701">
      <w:pPr>
        <w:spacing w:line="360" w:lineRule="auto"/>
        <w:jc w:val="both"/>
        <w:rPr>
          <w:rFonts w:eastAsia="Calibri"/>
          <w:noProof/>
          <w:color w:val="4C4747"/>
          <w:lang w:val="es-DO"/>
        </w:rPr>
      </w:pPr>
      <w:r w:rsidRPr="00C61701">
        <w:rPr>
          <w:rFonts w:eastAsia="Calibri"/>
          <w:noProof/>
          <w:color w:val="4C4747"/>
          <w:lang w:val="es-DO"/>
        </w:rPr>
        <w:t>Sin embargo, como plan de acción, el INAPI se enfoca en la dimensión que obtuvo menor porcentaje de satisfacción, a los fines de implementar de forma inmediata acciones de mejora que puedan impactar significativamente la satisfacción del usuario.</w:t>
      </w:r>
    </w:p>
    <w:p w14:paraId="16A43B82" w14:textId="1BCA9FA9" w:rsidR="00C61701" w:rsidRPr="00C61701" w:rsidRDefault="00C61701" w:rsidP="00C61701">
      <w:pPr>
        <w:spacing w:line="360" w:lineRule="auto"/>
        <w:jc w:val="both"/>
        <w:rPr>
          <w:rFonts w:eastAsia="Calibri"/>
          <w:b/>
          <w:bCs/>
          <w:noProof/>
          <w:color w:val="4C4747"/>
          <w:lang w:val="es-DO"/>
        </w:rPr>
      </w:pPr>
      <w:r w:rsidRPr="00C61701">
        <w:rPr>
          <w:rFonts w:eastAsia="Calibri"/>
          <w:b/>
          <w:bCs/>
          <w:noProof/>
          <w:color w:val="4C4747"/>
          <w:lang w:val="es-DO"/>
        </w:rPr>
        <w:lastRenderedPageBreak/>
        <w:t>Tabla 76: Elementos T</w:t>
      </w:r>
      <w:r>
        <w:rPr>
          <w:rFonts w:eastAsia="Calibri"/>
          <w:b/>
          <w:bCs/>
          <w:noProof/>
          <w:color w:val="4C4747"/>
          <w:lang w:val="es-DO"/>
        </w:rPr>
        <w:t>a</w:t>
      </w:r>
      <w:r w:rsidRPr="00C61701">
        <w:rPr>
          <w:rFonts w:eastAsia="Calibri"/>
          <w:b/>
          <w:bCs/>
          <w:noProof/>
          <w:color w:val="4C4747"/>
          <w:lang w:val="es-DO"/>
        </w:rPr>
        <w:t>ngibles.</w:t>
      </w:r>
    </w:p>
    <w:tbl>
      <w:tblPr>
        <w:tblW w:w="0" w:type="auto"/>
        <w:tblCellMar>
          <w:left w:w="70" w:type="dxa"/>
          <w:right w:w="70" w:type="dxa"/>
        </w:tblCellMar>
        <w:tblLook w:val="04A0" w:firstRow="1" w:lastRow="0" w:firstColumn="1" w:lastColumn="0" w:noHBand="0" w:noVBand="1"/>
      </w:tblPr>
      <w:tblGrid>
        <w:gridCol w:w="2337"/>
        <w:gridCol w:w="5573"/>
      </w:tblGrid>
      <w:tr w:rsidR="00C61701" w:rsidRPr="000D0D0D" w14:paraId="7655993C" w14:textId="77777777" w:rsidTr="00C61701">
        <w:trPr>
          <w:trHeight w:val="546"/>
          <w:tblHeader/>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05775F9" w14:textId="77777777" w:rsidR="00C61701" w:rsidRPr="000D0D0D" w:rsidRDefault="00C61701" w:rsidP="00C61701">
            <w:pPr>
              <w:spacing w:after="0" w:line="276" w:lineRule="auto"/>
              <w:jc w:val="center"/>
              <w:rPr>
                <w:rFonts w:eastAsia="Times New Roman"/>
                <w:b/>
                <w:bCs/>
                <w:color w:val="808080" w:themeColor="background1" w:themeShade="80"/>
                <w:spacing w:val="0"/>
                <w:lang w:val="es-ES" w:eastAsia="es-ES"/>
              </w:rPr>
            </w:pPr>
            <w:r w:rsidRPr="000D0D0D">
              <w:rPr>
                <w:rFonts w:eastAsia="Times New Roman"/>
                <w:b/>
                <w:bCs/>
                <w:color w:val="FFFFFF" w:themeColor="background1"/>
                <w:spacing w:val="0"/>
                <w:lang w:val="es-ES" w:eastAsia="es-ES"/>
              </w:rPr>
              <w:t>Elementos Tangibles</w:t>
            </w:r>
          </w:p>
        </w:tc>
      </w:tr>
      <w:tr w:rsidR="00C61701" w:rsidRPr="00C27547" w14:paraId="387C5317" w14:textId="77777777" w:rsidTr="00C61701">
        <w:trPr>
          <w:trHeight w:val="586"/>
        </w:trPr>
        <w:tc>
          <w:tcPr>
            <w:tcW w:w="0" w:type="auto"/>
            <w:tcBorders>
              <w:top w:val="nil"/>
              <w:left w:val="single" w:sz="4" w:space="0" w:color="auto"/>
              <w:bottom w:val="single" w:sz="4" w:space="0" w:color="auto"/>
              <w:right w:val="single" w:sz="4" w:space="0" w:color="auto"/>
            </w:tcBorders>
            <w:vAlign w:val="center"/>
            <w:hideMark/>
          </w:tcPr>
          <w:p w14:paraId="4CE49373"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 xml:space="preserve">Oportunidad de Mejora </w:t>
            </w:r>
          </w:p>
        </w:tc>
        <w:tc>
          <w:tcPr>
            <w:tcW w:w="0" w:type="auto"/>
            <w:tcBorders>
              <w:top w:val="nil"/>
              <w:left w:val="nil"/>
              <w:bottom w:val="single" w:sz="4" w:space="0" w:color="auto"/>
              <w:right w:val="single" w:sz="4" w:space="0" w:color="auto"/>
            </w:tcBorders>
            <w:vAlign w:val="center"/>
            <w:hideMark/>
          </w:tcPr>
          <w:p w14:paraId="77F977F8"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 xml:space="preserve">Fortalecer las condiciones físicas y visuales de los espacios para brindar un ambiente más acogedor y profesional. </w:t>
            </w:r>
          </w:p>
        </w:tc>
      </w:tr>
      <w:tr w:rsidR="00C61701" w:rsidRPr="00C27547" w14:paraId="0BF274D1" w14:textId="77777777" w:rsidTr="00C61701">
        <w:trPr>
          <w:trHeight w:val="586"/>
        </w:trPr>
        <w:tc>
          <w:tcPr>
            <w:tcW w:w="0" w:type="auto"/>
            <w:tcBorders>
              <w:top w:val="nil"/>
              <w:left w:val="single" w:sz="4" w:space="0" w:color="auto"/>
              <w:bottom w:val="single" w:sz="4" w:space="0" w:color="auto"/>
              <w:right w:val="single" w:sz="4" w:space="0" w:color="auto"/>
            </w:tcBorders>
            <w:noWrap/>
            <w:vAlign w:val="center"/>
            <w:hideMark/>
          </w:tcPr>
          <w:p w14:paraId="148C65B6"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Acción de Mejora</w:t>
            </w:r>
          </w:p>
        </w:tc>
        <w:tc>
          <w:tcPr>
            <w:tcW w:w="0" w:type="auto"/>
            <w:tcBorders>
              <w:top w:val="nil"/>
              <w:left w:val="nil"/>
              <w:bottom w:val="single" w:sz="4" w:space="0" w:color="auto"/>
              <w:right w:val="single" w:sz="4" w:space="0" w:color="auto"/>
            </w:tcBorders>
            <w:vAlign w:val="center"/>
            <w:hideMark/>
          </w:tcPr>
          <w:p w14:paraId="6926AE1D"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 xml:space="preserve">General e implementar el plan de mantenimiento preventivo para el fortalecimiento de las condiciones de los centros. </w:t>
            </w:r>
          </w:p>
        </w:tc>
      </w:tr>
      <w:tr w:rsidR="00C61701" w:rsidRPr="000D0D0D" w14:paraId="1E104736" w14:textId="77777777" w:rsidTr="00C61701">
        <w:trPr>
          <w:trHeight w:val="293"/>
        </w:trPr>
        <w:tc>
          <w:tcPr>
            <w:tcW w:w="0" w:type="auto"/>
            <w:tcBorders>
              <w:top w:val="nil"/>
              <w:left w:val="single" w:sz="4" w:space="0" w:color="auto"/>
              <w:bottom w:val="single" w:sz="4" w:space="0" w:color="auto"/>
              <w:right w:val="single" w:sz="4" w:space="0" w:color="auto"/>
            </w:tcBorders>
            <w:vAlign w:val="center"/>
            <w:hideMark/>
          </w:tcPr>
          <w:p w14:paraId="6F782714"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 xml:space="preserve">Unidad Responsable </w:t>
            </w:r>
          </w:p>
        </w:tc>
        <w:tc>
          <w:tcPr>
            <w:tcW w:w="0" w:type="auto"/>
            <w:tcBorders>
              <w:top w:val="nil"/>
              <w:left w:val="nil"/>
              <w:bottom w:val="single" w:sz="4" w:space="0" w:color="auto"/>
              <w:right w:val="single" w:sz="4" w:space="0" w:color="auto"/>
            </w:tcBorders>
            <w:noWrap/>
            <w:vAlign w:val="center"/>
            <w:hideMark/>
          </w:tcPr>
          <w:p w14:paraId="6F800A19"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 xml:space="preserve">Dirección de Operaciones </w:t>
            </w:r>
          </w:p>
        </w:tc>
      </w:tr>
      <w:tr w:rsidR="00C61701" w:rsidRPr="000D0D0D" w14:paraId="46348D81" w14:textId="77777777" w:rsidTr="00C61701">
        <w:trPr>
          <w:trHeight w:val="293"/>
        </w:trPr>
        <w:tc>
          <w:tcPr>
            <w:tcW w:w="0" w:type="auto"/>
            <w:tcBorders>
              <w:top w:val="nil"/>
              <w:left w:val="single" w:sz="4" w:space="0" w:color="auto"/>
              <w:bottom w:val="single" w:sz="4" w:space="0" w:color="auto"/>
              <w:right w:val="single" w:sz="4" w:space="0" w:color="auto"/>
            </w:tcBorders>
            <w:noWrap/>
            <w:vAlign w:val="center"/>
            <w:hideMark/>
          </w:tcPr>
          <w:p w14:paraId="7188AC45"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Fecha de Inicio</w:t>
            </w:r>
          </w:p>
        </w:tc>
        <w:tc>
          <w:tcPr>
            <w:tcW w:w="0" w:type="auto"/>
            <w:tcBorders>
              <w:top w:val="nil"/>
              <w:left w:val="nil"/>
              <w:bottom w:val="single" w:sz="4" w:space="0" w:color="auto"/>
              <w:right w:val="single" w:sz="4" w:space="0" w:color="auto"/>
            </w:tcBorders>
            <w:noWrap/>
            <w:vAlign w:val="center"/>
            <w:hideMark/>
          </w:tcPr>
          <w:p w14:paraId="2345C21D"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1/9/2025</w:t>
            </w:r>
          </w:p>
        </w:tc>
      </w:tr>
      <w:tr w:rsidR="00C61701" w:rsidRPr="000D0D0D" w14:paraId="202E85F0" w14:textId="77777777" w:rsidTr="00C61701">
        <w:trPr>
          <w:trHeight w:val="293"/>
        </w:trPr>
        <w:tc>
          <w:tcPr>
            <w:tcW w:w="0" w:type="auto"/>
            <w:tcBorders>
              <w:top w:val="nil"/>
              <w:left w:val="single" w:sz="4" w:space="0" w:color="auto"/>
              <w:bottom w:val="single" w:sz="4" w:space="0" w:color="auto"/>
              <w:right w:val="single" w:sz="4" w:space="0" w:color="auto"/>
            </w:tcBorders>
            <w:noWrap/>
            <w:vAlign w:val="center"/>
            <w:hideMark/>
          </w:tcPr>
          <w:p w14:paraId="692565D4"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Fecha Fin</w:t>
            </w:r>
          </w:p>
        </w:tc>
        <w:tc>
          <w:tcPr>
            <w:tcW w:w="0" w:type="auto"/>
            <w:tcBorders>
              <w:top w:val="nil"/>
              <w:left w:val="nil"/>
              <w:bottom w:val="single" w:sz="4" w:space="0" w:color="auto"/>
              <w:right w:val="single" w:sz="4" w:space="0" w:color="auto"/>
            </w:tcBorders>
            <w:noWrap/>
            <w:vAlign w:val="center"/>
            <w:hideMark/>
          </w:tcPr>
          <w:p w14:paraId="5AC0594B"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1/2/2026</w:t>
            </w:r>
          </w:p>
        </w:tc>
      </w:tr>
    </w:tbl>
    <w:p w14:paraId="39592279" w14:textId="2AC8FA3E" w:rsidR="005F42A3" w:rsidRPr="00C61701" w:rsidRDefault="00C61701" w:rsidP="0035429F">
      <w:pPr>
        <w:spacing w:line="360" w:lineRule="auto"/>
        <w:jc w:val="both"/>
        <w:rPr>
          <w:rFonts w:eastAsia="Calibri"/>
          <w:i/>
          <w:iCs/>
          <w:color w:val="4C4747"/>
          <w:sz w:val="18"/>
          <w:szCs w:val="18"/>
          <w:lang w:val="es-419"/>
        </w:rPr>
      </w:pPr>
      <w:r w:rsidRPr="005F42A3">
        <w:rPr>
          <w:rFonts w:eastAsia="Calibri"/>
          <w:i/>
          <w:iCs/>
          <w:color w:val="4C4747"/>
          <w:sz w:val="18"/>
          <w:szCs w:val="18"/>
          <w:lang w:val="es-419"/>
        </w:rPr>
        <w:t>Fuente interna: Dirección de Planificación y Desarrollo (Inaipi)</w:t>
      </w:r>
    </w:p>
    <w:p w14:paraId="656BAF88" w14:textId="72EAAB4D" w:rsidR="00C61701" w:rsidRPr="00C61701" w:rsidRDefault="00C61701" w:rsidP="0035429F">
      <w:pPr>
        <w:spacing w:line="360" w:lineRule="auto"/>
        <w:jc w:val="both"/>
        <w:rPr>
          <w:rFonts w:eastAsia="Calibri"/>
          <w:b/>
          <w:bCs/>
          <w:noProof/>
          <w:color w:val="4C4747"/>
          <w:lang w:val="es-DO"/>
        </w:rPr>
      </w:pPr>
      <w:r w:rsidRPr="00C61701">
        <w:rPr>
          <w:rFonts w:eastAsia="Calibri"/>
          <w:b/>
          <w:bCs/>
          <w:noProof/>
          <w:color w:val="4C4747"/>
          <w:lang w:val="es-DO"/>
        </w:rPr>
        <w:t>Tabla 7</w:t>
      </w:r>
      <w:r>
        <w:rPr>
          <w:rFonts w:eastAsia="Calibri"/>
          <w:b/>
          <w:bCs/>
          <w:noProof/>
          <w:color w:val="4C4747"/>
          <w:lang w:val="es-DO"/>
        </w:rPr>
        <w:t>7</w:t>
      </w:r>
      <w:r w:rsidRPr="00C61701">
        <w:rPr>
          <w:rFonts w:eastAsia="Calibri"/>
          <w:b/>
          <w:bCs/>
          <w:noProof/>
          <w:color w:val="4C4747"/>
          <w:lang w:val="es-DO"/>
        </w:rPr>
        <w:t>: Capacidad de Respuesta.</w:t>
      </w:r>
    </w:p>
    <w:tbl>
      <w:tblPr>
        <w:tblW w:w="0" w:type="auto"/>
        <w:tblCellMar>
          <w:left w:w="70" w:type="dxa"/>
          <w:right w:w="70" w:type="dxa"/>
        </w:tblCellMar>
        <w:tblLook w:val="04A0" w:firstRow="1" w:lastRow="0" w:firstColumn="1" w:lastColumn="0" w:noHBand="0" w:noVBand="1"/>
      </w:tblPr>
      <w:tblGrid>
        <w:gridCol w:w="2543"/>
        <w:gridCol w:w="5367"/>
      </w:tblGrid>
      <w:tr w:rsidR="00C61701" w:rsidRPr="006E3C65" w14:paraId="2A5C6E80" w14:textId="77777777" w:rsidTr="00C61701">
        <w:trPr>
          <w:trHeight w:val="571"/>
          <w:tblHeader/>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D665876" w14:textId="77777777" w:rsidR="00C61701" w:rsidRPr="006E3C65" w:rsidRDefault="00C61701" w:rsidP="00C61701">
            <w:pPr>
              <w:spacing w:after="0" w:line="276" w:lineRule="auto"/>
              <w:jc w:val="center"/>
              <w:rPr>
                <w:rFonts w:eastAsia="Times New Roman"/>
                <w:b/>
                <w:bCs/>
                <w:color w:val="808080" w:themeColor="background1" w:themeShade="80"/>
                <w:spacing w:val="0"/>
                <w:lang w:val="es-ES" w:eastAsia="es-ES"/>
              </w:rPr>
            </w:pPr>
            <w:r w:rsidRPr="006E3C65">
              <w:rPr>
                <w:rFonts w:eastAsia="Times New Roman"/>
                <w:b/>
                <w:bCs/>
                <w:color w:val="FFFFFF" w:themeColor="background1"/>
                <w:spacing w:val="0"/>
                <w:lang w:val="es-ES" w:eastAsia="es-ES"/>
              </w:rPr>
              <w:t xml:space="preserve">Capacidad de Respuesta </w:t>
            </w:r>
          </w:p>
        </w:tc>
      </w:tr>
      <w:tr w:rsidR="00C61701" w:rsidRPr="00C27547" w14:paraId="5E4805DD" w14:textId="77777777" w:rsidTr="00C61701">
        <w:trPr>
          <w:trHeight w:val="614"/>
        </w:trPr>
        <w:tc>
          <w:tcPr>
            <w:tcW w:w="0" w:type="auto"/>
            <w:tcBorders>
              <w:top w:val="nil"/>
              <w:left w:val="single" w:sz="4" w:space="0" w:color="auto"/>
              <w:bottom w:val="single" w:sz="4" w:space="0" w:color="auto"/>
              <w:right w:val="single" w:sz="4" w:space="0" w:color="auto"/>
            </w:tcBorders>
            <w:vAlign w:val="center"/>
            <w:hideMark/>
          </w:tcPr>
          <w:p w14:paraId="3707F0DA"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 xml:space="preserve">Oportunidad de Mejora </w:t>
            </w:r>
          </w:p>
        </w:tc>
        <w:tc>
          <w:tcPr>
            <w:tcW w:w="0" w:type="auto"/>
            <w:tcBorders>
              <w:top w:val="nil"/>
              <w:left w:val="nil"/>
              <w:bottom w:val="single" w:sz="4" w:space="0" w:color="auto"/>
              <w:right w:val="single" w:sz="4" w:space="0" w:color="auto"/>
            </w:tcBorders>
            <w:vAlign w:val="center"/>
            <w:hideMark/>
          </w:tcPr>
          <w:p w14:paraId="46AFB88E"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Facilitar el acceso a la información y mejorar la experiencia de atención.</w:t>
            </w:r>
          </w:p>
        </w:tc>
      </w:tr>
      <w:tr w:rsidR="00C61701" w:rsidRPr="00C27547" w14:paraId="3CC54464" w14:textId="77777777" w:rsidTr="00C61701">
        <w:trPr>
          <w:trHeight w:val="614"/>
        </w:trPr>
        <w:tc>
          <w:tcPr>
            <w:tcW w:w="0" w:type="auto"/>
            <w:tcBorders>
              <w:top w:val="nil"/>
              <w:left w:val="single" w:sz="4" w:space="0" w:color="auto"/>
              <w:bottom w:val="single" w:sz="4" w:space="0" w:color="auto"/>
              <w:right w:val="single" w:sz="4" w:space="0" w:color="auto"/>
            </w:tcBorders>
            <w:noWrap/>
            <w:vAlign w:val="center"/>
            <w:hideMark/>
          </w:tcPr>
          <w:p w14:paraId="0C15C6CE"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Acción de Mejora</w:t>
            </w:r>
          </w:p>
        </w:tc>
        <w:tc>
          <w:tcPr>
            <w:tcW w:w="0" w:type="auto"/>
            <w:tcBorders>
              <w:top w:val="nil"/>
              <w:left w:val="nil"/>
              <w:bottom w:val="single" w:sz="4" w:space="0" w:color="auto"/>
              <w:right w:val="single" w:sz="4" w:space="0" w:color="auto"/>
            </w:tcBorders>
            <w:vAlign w:val="center"/>
            <w:hideMark/>
          </w:tcPr>
          <w:p w14:paraId="3A78864E"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Implementar nuevos canales de comunicación con los usuarios con el fin de mejorar el acceso a la información.</w:t>
            </w:r>
          </w:p>
        </w:tc>
      </w:tr>
      <w:tr w:rsidR="00C61701" w:rsidRPr="006E3C65" w14:paraId="1C988D88" w14:textId="77777777" w:rsidTr="00C61701">
        <w:trPr>
          <w:trHeight w:val="307"/>
        </w:trPr>
        <w:tc>
          <w:tcPr>
            <w:tcW w:w="0" w:type="auto"/>
            <w:tcBorders>
              <w:top w:val="nil"/>
              <w:left w:val="single" w:sz="4" w:space="0" w:color="auto"/>
              <w:bottom w:val="single" w:sz="4" w:space="0" w:color="auto"/>
              <w:right w:val="single" w:sz="4" w:space="0" w:color="auto"/>
            </w:tcBorders>
            <w:noWrap/>
            <w:vAlign w:val="center"/>
            <w:hideMark/>
          </w:tcPr>
          <w:p w14:paraId="76DD72F0"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 xml:space="preserve">Unidad Responsable </w:t>
            </w:r>
          </w:p>
        </w:tc>
        <w:tc>
          <w:tcPr>
            <w:tcW w:w="0" w:type="auto"/>
            <w:tcBorders>
              <w:top w:val="nil"/>
              <w:left w:val="nil"/>
              <w:bottom w:val="single" w:sz="4" w:space="0" w:color="auto"/>
              <w:right w:val="single" w:sz="4" w:space="0" w:color="auto"/>
            </w:tcBorders>
            <w:noWrap/>
            <w:vAlign w:val="center"/>
            <w:hideMark/>
          </w:tcPr>
          <w:p w14:paraId="288F4D63"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Dirección de Comunicaciones</w:t>
            </w:r>
          </w:p>
        </w:tc>
      </w:tr>
      <w:tr w:rsidR="00C61701" w:rsidRPr="006E3C65" w14:paraId="42516DD1" w14:textId="77777777" w:rsidTr="00C61701">
        <w:trPr>
          <w:trHeight w:val="307"/>
        </w:trPr>
        <w:tc>
          <w:tcPr>
            <w:tcW w:w="0" w:type="auto"/>
            <w:tcBorders>
              <w:top w:val="nil"/>
              <w:left w:val="single" w:sz="4" w:space="0" w:color="auto"/>
              <w:bottom w:val="single" w:sz="4" w:space="0" w:color="auto"/>
              <w:right w:val="single" w:sz="4" w:space="0" w:color="auto"/>
            </w:tcBorders>
            <w:noWrap/>
            <w:vAlign w:val="center"/>
            <w:hideMark/>
          </w:tcPr>
          <w:p w14:paraId="237A6796"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Fecha de Inicio</w:t>
            </w:r>
          </w:p>
        </w:tc>
        <w:tc>
          <w:tcPr>
            <w:tcW w:w="0" w:type="auto"/>
            <w:tcBorders>
              <w:top w:val="nil"/>
              <w:left w:val="nil"/>
              <w:bottom w:val="single" w:sz="4" w:space="0" w:color="auto"/>
              <w:right w:val="single" w:sz="4" w:space="0" w:color="auto"/>
            </w:tcBorders>
            <w:noWrap/>
            <w:vAlign w:val="center"/>
            <w:hideMark/>
          </w:tcPr>
          <w:p w14:paraId="29E49C6B"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1/9/2025</w:t>
            </w:r>
          </w:p>
        </w:tc>
      </w:tr>
      <w:tr w:rsidR="00C61701" w:rsidRPr="006E3C65" w14:paraId="5967AC24" w14:textId="77777777" w:rsidTr="00C61701">
        <w:trPr>
          <w:trHeight w:val="307"/>
        </w:trPr>
        <w:tc>
          <w:tcPr>
            <w:tcW w:w="0" w:type="auto"/>
            <w:tcBorders>
              <w:top w:val="nil"/>
              <w:left w:val="single" w:sz="4" w:space="0" w:color="auto"/>
              <w:bottom w:val="single" w:sz="4" w:space="0" w:color="auto"/>
              <w:right w:val="single" w:sz="4" w:space="0" w:color="auto"/>
            </w:tcBorders>
            <w:noWrap/>
            <w:vAlign w:val="center"/>
            <w:hideMark/>
          </w:tcPr>
          <w:p w14:paraId="48EEC690"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Fecha Fin</w:t>
            </w:r>
          </w:p>
        </w:tc>
        <w:tc>
          <w:tcPr>
            <w:tcW w:w="0" w:type="auto"/>
            <w:tcBorders>
              <w:top w:val="nil"/>
              <w:left w:val="nil"/>
              <w:bottom w:val="single" w:sz="4" w:space="0" w:color="auto"/>
              <w:right w:val="single" w:sz="4" w:space="0" w:color="auto"/>
            </w:tcBorders>
            <w:noWrap/>
            <w:vAlign w:val="center"/>
            <w:hideMark/>
          </w:tcPr>
          <w:p w14:paraId="0B4461C6" w14:textId="77777777" w:rsidR="00C61701" w:rsidRPr="00C61701" w:rsidRDefault="00C61701" w:rsidP="00C61701">
            <w:pPr>
              <w:spacing w:after="0" w:line="276" w:lineRule="auto"/>
              <w:jc w:val="center"/>
              <w:rPr>
                <w:rFonts w:eastAsia="Calibri"/>
                <w:noProof/>
                <w:color w:val="4C4747"/>
                <w:lang w:val="es-DO"/>
              </w:rPr>
            </w:pPr>
            <w:r w:rsidRPr="00C61701">
              <w:rPr>
                <w:rFonts w:eastAsia="Calibri"/>
                <w:noProof/>
                <w:color w:val="4C4747"/>
                <w:lang w:val="es-DO"/>
              </w:rPr>
              <w:t>1/2/2026</w:t>
            </w:r>
          </w:p>
        </w:tc>
      </w:tr>
    </w:tbl>
    <w:p w14:paraId="7B34D89D" w14:textId="77777777" w:rsidR="00C61701" w:rsidRDefault="00C61701" w:rsidP="00C61701">
      <w:pPr>
        <w:spacing w:line="360" w:lineRule="auto"/>
        <w:jc w:val="both"/>
        <w:rPr>
          <w:rFonts w:eastAsia="Calibri"/>
          <w:i/>
          <w:iCs/>
          <w:color w:val="4C4747"/>
          <w:sz w:val="18"/>
          <w:szCs w:val="18"/>
          <w:lang w:val="es-419"/>
        </w:rPr>
      </w:pPr>
      <w:r w:rsidRPr="005F42A3">
        <w:rPr>
          <w:rFonts w:eastAsia="Calibri"/>
          <w:i/>
          <w:iCs/>
          <w:color w:val="4C4747"/>
          <w:sz w:val="18"/>
          <w:szCs w:val="18"/>
          <w:lang w:val="es-419"/>
        </w:rPr>
        <w:t>Fuente interna: Dirección de Planificación y Desarrollo (Inaipi)</w:t>
      </w:r>
    </w:p>
    <w:p w14:paraId="2287460E" w14:textId="73E7BF31" w:rsidR="00C61701" w:rsidRPr="00C61701" w:rsidRDefault="00C61701" w:rsidP="0035429F">
      <w:pPr>
        <w:spacing w:line="360" w:lineRule="auto"/>
        <w:jc w:val="both"/>
        <w:rPr>
          <w:rFonts w:eastAsia="Calibri"/>
          <w:b/>
          <w:bCs/>
          <w:noProof/>
          <w:color w:val="4C4747"/>
          <w:lang w:val="es-DO"/>
        </w:rPr>
      </w:pPr>
      <w:r w:rsidRPr="00C61701">
        <w:rPr>
          <w:rFonts w:eastAsia="Calibri"/>
          <w:b/>
          <w:bCs/>
          <w:noProof/>
          <w:color w:val="4C4747"/>
          <w:lang w:val="es-DO"/>
        </w:rPr>
        <w:t>Tabla 7</w:t>
      </w:r>
      <w:r>
        <w:rPr>
          <w:rFonts w:eastAsia="Calibri"/>
          <w:b/>
          <w:bCs/>
          <w:noProof/>
          <w:color w:val="4C4747"/>
          <w:lang w:val="es-DO"/>
        </w:rPr>
        <w:t>8</w:t>
      </w:r>
      <w:r w:rsidRPr="00C61701">
        <w:rPr>
          <w:rFonts w:eastAsia="Calibri"/>
          <w:b/>
          <w:bCs/>
          <w:noProof/>
          <w:color w:val="4C4747"/>
          <w:lang w:val="es-DO"/>
        </w:rPr>
        <w:t>: Fiabilidad</w:t>
      </w:r>
      <w:r>
        <w:rPr>
          <w:rFonts w:eastAsia="Calibri"/>
          <w:b/>
          <w:bCs/>
          <w:noProof/>
          <w:color w:val="4C4747"/>
          <w:lang w:val="es-DO"/>
        </w:rPr>
        <w:t xml:space="preserve"> </w:t>
      </w:r>
      <w:r w:rsidRPr="00C61701">
        <w:rPr>
          <w:rFonts w:eastAsia="Calibri"/>
          <w:b/>
          <w:bCs/>
          <w:noProof/>
          <w:color w:val="4C4747"/>
          <w:lang w:val="es-DO"/>
        </w:rPr>
        <w:t>/</w:t>
      </w:r>
      <w:r>
        <w:rPr>
          <w:rFonts w:eastAsia="Calibri"/>
          <w:b/>
          <w:bCs/>
          <w:noProof/>
          <w:color w:val="4C4747"/>
          <w:lang w:val="es-DO"/>
        </w:rPr>
        <w:t xml:space="preserve"> </w:t>
      </w:r>
      <w:r w:rsidRPr="00C61701">
        <w:rPr>
          <w:rFonts w:eastAsia="Calibri"/>
          <w:b/>
          <w:bCs/>
          <w:noProof/>
          <w:color w:val="4C4747"/>
          <w:lang w:val="es-DO"/>
        </w:rPr>
        <w:t>Seguridad</w:t>
      </w:r>
      <w:r>
        <w:rPr>
          <w:rFonts w:eastAsia="Calibri"/>
          <w:b/>
          <w:bCs/>
          <w:noProof/>
          <w:color w:val="4C4747"/>
          <w:lang w:val="es-DO"/>
        </w:rPr>
        <w:t>.</w:t>
      </w:r>
    </w:p>
    <w:tbl>
      <w:tblPr>
        <w:tblW w:w="0" w:type="auto"/>
        <w:tblCellMar>
          <w:left w:w="70" w:type="dxa"/>
          <w:right w:w="70" w:type="dxa"/>
        </w:tblCellMar>
        <w:tblLook w:val="04A0" w:firstRow="1" w:lastRow="0" w:firstColumn="1" w:lastColumn="0" w:noHBand="0" w:noVBand="1"/>
      </w:tblPr>
      <w:tblGrid>
        <w:gridCol w:w="2813"/>
        <w:gridCol w:w="5097"/>
      </w:tblGrid>
      <w:tr w:rsidR="00C61701" w:rsidRPr="00EC4E57" w14:paraId="179BA84F" w14:textId="77777777" w:rsidTr="00EF3053">
        <w:trPr>
          <w:trHeight w:val="283"/>
          <w:tblHeader/>
        </w:trPr>
        <w:tc>
          <w:tcPr>
            <w:tcW w:w="0" w:type="auto"/>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3554F72F" w14:textId="77777777" w:rsidR="00C61701" w:rsidRPr="00EC4E57" w:rsidRDefault="00C61701" w:rsidP="00EF3053">
            <w:pPr>
              <w:spacing w:after="0" w:line="276" w:lineRule="auto"/>
              <w:jc w:val="center"/>
              <w:rPr>
                <w:rFonts w:eastAsia="Times New Roman"/>
                <w:b/>
                <w:bCs/>
                <w:color w:val="808080" w:themeColor="background1" w:themeShade="80"/>
                <w:spacing w:val="0"/>
                <w:lang w:val="es-ES" w:eastAsia="es-ES"/>
              </w:rPr>
            </w:pPr>
            <w:r w:rsidRPr="00EC4E57">
              <w:rPr>
                <w:rFonts w:eastAsia="Times New Roman"/>
                <w:b/>
                <w:bCs/>
                <w:color w:val="FFFFFF" w:themeColor="background1"/>
                <w:spacing w:val="0"/>
                <w:lang w:val="es-ES" w:eastAsia="es-ES"/>
              </w:rPr>
              <w:t>Fiabilidad/Seguridad</w:t>
            </w:r>
          </w:p>
        </w:tc>
      </w:tr>
      <w:tr w:rsidR="00C61701" w:rsidRPr="00C27547" w14:paraId="186741E2" w14:textId="77777777" w:rsidTr="00EF3053">
        <w:trPr>
          <w:trHeight w:val="283"/>
        </w:trPr>
        <w:tc>
          <w:tcPr>
            <w:tcW w:w="0" w:type="auto"/>
            <w:tcBorders>
              <w:top w:val="nil"/>
              <w:left w:val="single" w:sz="4" w:space="0" w:color="auto"/>
              <w:bottom w:val="single" w:sz="4" w:space="0" w:color="auto"/>
              <w:right w:val="single" w:sz="4" w:space="0" w:color="auto"/>
            </w:tcBorders>
            <w:noWrap/>
            <w:vAlign w:val="center"/>
            <w:hideMark/>
          </w:tcPr>
          <w:p w14:paraId="49949732" w14:textId="77777777" w:rsidR="00C61701" w:rsidRPr="00C61701" w:rsidRDefault="00C61701" w:rsidP="00EF3053">
            <w:pPr>
              <w:spacing w:after="0" w:line="276" w:lineRule="auto"/>
              <w:jc w:val="center"/>
              <w:rPr>
                <w:rFonts w:eastAsia="Calibri"/>
                <w:noProof/>
                <w:color w:val="4C4747"/>
                <w:lang w:val="es-DO"/>
              </w:rPr>
            </w:pPr>
            <w:r w:rsidRPr="00C61701">
              <w:rPr>
                <w:rFonts w:eastAsia="Calibri"/>
                <w:noProof/>
                <w:color w:val="4C4747"/>
                <w:lang w:val="es-DO"/>
              </w:rPr>
              <w:t>Oportunidad de Mejora</w:t>
            </w:r>
          </w:p>
        </w:tc>
        <w:tc>
          <w:tcPr>
            <w:tcW w:w="0" w:type="auto"/>
            <w:tcBorders>
              <w:top w:val="nil"/>
              <w:left w:val="nil"/>
              <w:bottom w:val="single" w:sz="4" w:space="0" w:color="auto"/>
              <w:right w:val="single" w:sz="4" w:space="0" w:color="auto"/>
            </w:tcBorders>
            <w:vAlign w:val="center"/>
            <w:hideMark/>
          </w:tcPr>
          <w:p w14:paraId="6479315A" w14:textId="77777777" w:rsidR="00C61701" w:rsidRPr="00C61701" w:rsidRDefault="00C61701" w:rsidP="00EF3053">
            <w:pPr>
              <w:spacing w:after="0" w:line="276" w:lineRule="auto"/>
              <w:jc w:val="center"/>
              <w:rPr>
                <w:rFonts w:eastAsia="Calibri"/>
                <w:noProof/>
                <w:color w:val="4C4747"/>
                <w:lang w:val="es-DO"/>
              </w:rPr>
            </w:pPr>
            <w:r w:rsidRPr="00C61701">
              <w:rPr>
                <w:rFonts w:eastAsia="Calibri"/>
                <w:noProof/>
                <w:color w:val="4C4747"/>
                <w:lang w:val="es-DO"/>
              </w:rPr>
              <w:t>Garantizar la precisión y consistencia en la información y plazos de gestión.</w:t>
            </w:r>
          </w:p>
        </w:tc>
      </w:tr>
      <w:tr w:rsidR="00C61701" w:rsidRPr="00C27547" w14:paraId="5199D765" w14:textId="77777777" w:rsidTr="00EF3053">
        <w:trPr>
          <w:trHeight w:val="283"/>
        </w:trPr>
        <w:tc>
          <w:tcPr>
            <w:tcW w:w="0" w:type="auto"/>
            <w:tcBorders>
              <w:top w:val="nil"/>
              <w:left w:val="single" w:sz="4" w:space="0" w:color="auto"/>
              <w:bottom w:val="single" w:sz="4" w:space="0" w:color="auto"/>
              <w:right w:val="single" w:sz="4" w:space="0" w:color="auto"/>
            </w:tcBorders>
            <w:noWrap/>
            <w:vAlign w:val="center"/>
            <w:hideMark/>
          </w:tcPr>
          <w:p w14:paraId="4C573C10" w14:textId="77777777" w:rsidR="00C61701" w:rsidRPr="00C61701" w:rsidRDefault="00C61701" w:rsidP="00EF3053">
            <w:pPr>
              <w:spacing w:after="0" w:line="276" w:lineRule="auto"/>
              <w:jc w:val="center"/>
              <w:rPr>
                <w:rFonts w:eastAsia="Calibri"/>
                <w:noProof/>
                <w:color w:val="4C4747"/>
                <w:lang w:val="es-DO"/>
              </w:rPr>
            </w:pPr>
            <w:r w:rsidRPr="00C61701">
              <w:rPr>
                <w:rFonts w:eastAsia="Calibri"/>
                <w:noProof/>
                <w:color w:val="4C4747"/>
                <w:lang w:val="es-DO"/>
              </w:rPr>
              <w:t>Acción de Mejora</w:t>
            </w:r>
          </w:p>
        </w:tc>
        <w:tc>
          <w:tcPr>
            <w:tcW w:w="0" w:type="auto"/>
            <w:tcBorders>
              <w:top w:val="nil"/>
              <w:left w:val="nil"/>
              <w:bottom w:val="single" w:sz="4" w:space="0" w:color="auto"/>
              <w:right w:val="single" w:sz="4" w:space="0" w:color="auto"/>
            </w:tcBorders>
            <w:vAlign w:val="center"/>
            <w:hideMark/>
          </w:tcPr>
          <w:p w14:paraId="49A81E29" w14:textId="77777777" w:rsidR="00C61701" w:rsidRPr="00C61701" w:rsidRDefault="00C61701" w:rsidP="00EF3053">
            <w:pPr>
              <w:spacing w:after="0" w:line="276" w:lineRule="auto"/>
              <w:jc w:val="center"/>
              <w:rPr>
                <w:rFonts w:eastAsia="Calibri"/>
                <w:noProof/>
                <w:color w:val="4C4747"/>
                <w:lang w:val="es-DO"/>
              </w:rPr>
            </w:pPr>
            <w:r w:rsidRPr="00C61701">
              <w:rPr>
                <w:rFonts w:eastAsia="Calibri"/>
                <w:noProof/>
                <w:color w:val="4C4747"/>
                <w:lang w:val="es-DO"/>
              </w:rPr>
              <w:t xml:space="preserve">Revisar y actualizar la política de comunicaciones, de acuerdo con el apartado de la quejas y sugerencias. Realizar sensibilizaciones periódicas al </w:t>
            </w:r>
            <w:r w:rsidRPr="00C61701">
              <w:rPr>
                <w:rFonts w:eastAsia="Calibri"/>
                <w:noProof/>
                <w:color w:val="4C4747"/>
                <w:lang w:val="es-DO"/>
              </w:rPr>
              <w:lastRenderedPageBreak/>
              <w:t>personal para asegurar el cumplimiento de los estándares de calidad.</w:t>
            </w:r>
          </w:p>
        </w:tc>
      </w:tr>
      <w:tr w:rsidR="00C61701" w:rsidRPr="00C27547" w14:paraId="34C5CF2E" w14:textId="77777777" w:rsidTr="00EF3053">
        <w:trPr>
          <w:trHeight w:val="283"/>
        </w:trPr>
        <w:tc>
          <w:tcPr>
            <w:tcW w:w="0" w:type="auto"/>
            <w:tcBorders>
              <w:top w:val="nil"/>
              <w:left w:val="single" w:sz="4" w:space="0" w:color="auto"/>
              <w:bottom w:val="single" w:sz="4" w:space="0" w:color="auto"/>
              <w:right w:val="single" w:sz="4" w:space="0" w:color="auto"/>
            </w:tcBorders>
            <w:noWrap/>
            <w:vAlign w:val="center"/>
            <w:hideMark/>
          </w:tcPr>
          <w:p w14:paraId="15E928FE" w14:textId="77777777" w:rsidR="00C61701" w:rsidRPr="00C61701" w:rsidRDefault="00C61701" w:rsidP="00EF3053">
            <w:pPr>
              <w:spacing w:after="0" w:line="276" w:lineRule="auto"/>
              <w:jc w:val="center"/>
              <w:rPr>
                <w:rFonts w:eastAsia="Calibri"/>
                <w:noProof/>
                <w:color w:val="4C4747"/>
                <w:lang w:val="es-DO"/>
              </w:rPr>
            </w:pPr>
            <w:r w:rsidRPr="00C61701">
              <w:rPr>
                <w:rFonts w:eastAsia="Calibri"/>
                <w:noProof/>
                <w:color w:val="4C4747"/>
                <w:lang w:val="es-DO"/>
              </w:rPr>
              <w:lastRenderedPageBreak/>
              <w:t>Unidad Responsable</w:t>
            </w:r>
          </w:p>
        </w:tc>
        <w:tc>
          <w:tcPr>
            <w:tcW w:w="0" w:type="auto"/>
            <w:tcBorders>
              <w:top w:val="nil"/>
              <w:left w:val="nil"/>
              <w:bottom w:val="single" w:sz="4" w:space="0" w:color="auto"/>
              <w:right w:val="single" w:sz="4" w:space="0" w:color="auto"/>
            </w:tcBorders>
            <w:noWrap/>
            <w:vAlign w:val="center"/>
            <w:hideMark/>
          </w:tcPr>
          <w:p w14:paraId="2CD64FF2" w14:textId="77777777" w:rsidR="00C61701" w:rsidRPr="00C61701" w:rsidRDefault="00C61701" w:rsidP="00EF3053">
            <w:pPr>
              <w:spacing w:after="0" w:line="276" w:lineRule="auto"/>
              <w:jc w:val="center"/>
              <w:rPr>
                <w:rFonts w:eastAsia="Calibri"/>
                <w:noProof/>
                <w:color w:val="4C4747"/>
                <w:lang w:val="es-DO"/>
              </w:rPr>
            </w:pPr>
            <w:r w:rsidRPr="00C61701">
              <w:rPr>
                <w:rFonts w:eastAsia="Calibri"/>
                <w:noProof/>
                <w:color w:val="4C4747"/>
                <w:lang w:val="es-DO"/>
              </w:rPr>
              <w:t>Dirección de Planificación y Desarrollo</w:t>
            </w:r>
          </w:p>
        </w:tc>
      </w:tr>
      <w:tr w:rsidR="00C61701" w:rsidRPr="00EC4E57" w14:paraId="3EF1831D" w14:textId="77777777" w:rsidTr="00EF3053">
        <w:trPr>
          <w:trHeight w:val="283"/>
        </w:trPr>
        <w:tc>
          <w:tcPr>
            <w:tcW w:w="0" w:type="auto"/>
            <w:tcBorders>
              <w:top w:val="nil"/>
              <w:left w:val="single" w:sz="4" w:space="0" w:color="auto"/>
              <w:bottom w:val="single" w:sz="4" w:space="0" w:color="auto"/>
              <w:right w:val="single" w:sz="4" w:space="0" w:color="auto"/>
            </w:tcBorders>
            <w:noWrap/>
            <w:vAlign w:val="center"/>
            <w:hideMark/>
          </w:tcPr>
          <w:p w14:paraId="23A9F081" w14:textId="77777777" w:rsidR="00C61701" w:rsidRPr="00C61701" w:rsidRDefault="00C61701" w:rsidP="00EF3053">
            <w:pPr>
              <w:spacing w:after="0" w:line="276" w:lineRule="auto"/>
              <w:jc w:val="center"/>
              <w:rPr>
                <w:rFonts w:eastAsia="Calibri"/>
                <w:noProof/>
                <w:color w:val="4C4747"/>
                <w:lang w:val="es-DO"/>
              </w:rPr>
            </w:pPr>
            <w:r w:rsidRPr="00C61701">
              <w:rPr>
                <w:rFonts w:eastAsia="Calibri"/>
                <w:noProof/>
                <w:color w:val="4C4747"/>
                <w:lang w:val="es-DO"/>
              </w:rPr>
              <w:t>Fecha de Inicio</w:t>
            </w:r>
          </w:p>
        </w:tc>
        <w:tc>
          <w:tcPr>
            <w:tcW w:w="0" w:type="auto"/>
            <w:tcBorders>
              <w:top w:val="nil"/>
              <w:left w:val="nil"/>
              <w:bottom w:val="single" w:sz="4" w:space="0" w:color="auto"/>
              <w:right w:val="single" w:sz="4" w:space="0" w:color="auto"/>
            </w:tcBorders>
            <w:noWrap/>
            <w:vAlign w:val="center"/>
            <w:hideMark/>
          </w:tcPr>
          <w:p w14:paraId="497C41B4" w14:textId="77777777" w:rsidR="00C61701" w:rsidRPr="00C61701" w:rsidRDefault="00C61701" w:rsidP="00EF3053">
            <w:pPr>
              <w:spacing w:after="0" w:line="276" w:lineRule="auto"/>
              <w:jc w:val="center"/>
              <w:rPr>
                <w:rFonts w:eastAsia="Calibri"/>
                <w:noProof/>
                <w:color w:val="4C4747"/>
                <w:lang w:val="es-DO"/>
              </w:rPr>
            </w:pPr>
            <w:r w:rsidRPr="00C61701">
              <w:rPr>
                <w:rFonts w:eastAsia="Calibri"/>
                <w:noProof/>
                <w:color w:val="4C4747"/>
                <w:lang w:val="es-DO"/>
              </w:rPr>
              <w:t>1/9/2025</w:t>
            </w:r>
          </w:p>
        </w:tc>
      </w:tr>
      <w:tr w:rsidR="00C61701" w:rsidRPr="00EC4E57" w14:paraId="345277DA" w14:textId="77777777" w:rsidTr="00EF3053">
        <w:trPr>
          <w:trHeight w:val="283"/>
        </w:trPr>
        <w:tc>
          <w:tcPr>
            <w:tcW w:w="0" w:type="auto"/>
            <w:tcBorders>
              <w:top w:val="nil"/>
              <w:left w:val="single" w:sz="4" w:space="0" w:color="auto"/>
              <w:bottom w:val="single" w:sz="4" w:space="0" w:color="auto"/>
              <w:right w:val="single" w:sz="4" w:space="0" w:color="auto"/>
            </w:tcBorders>
            <w:noWrap/>
            <w:vAlign w:val="center"/>
            <w:hideMark/>
          </w:tcPr>
          <w:p w14:paraId="523FB884" w14:textId="77777777" w:rsidR="00C61701" w:rsidRPr="00C61701" w:rsidRDefault="00C61701" w:rsidP="00EF3053">
            <w:pPr>
              <w:spacing w:after="0" w:line="276" w:lineRule="auto"/>
              <w:jc w:val="center"/>
              <w:rPr>
                <w:rFonts w:eastAsia="Calibri"/>
                <w:noProof/>
                <w:color w:val="4C4747"/>
                <w:lang w:val="es-DO"/>
              </w:rPr>
            </w:pPr>
            <w:r w:rsidRPr="00C61701">
              <w:rPr>
                <w:rFonts w:eastAsia="Calibri"/>
                <w:noProof/>
                <w:color w:val="4C4747"/>
                <w:lang w:val="es-DO"/>
              </w:rPr>
              <w:t>Fecha Fin</w:t>
            </w:r>
          </w:p>
        </w:tc>
        <w:tc>
          <w:tcPr>
            <w:tcW w:w="0" w:type="auto"/>
            <w:tcBorders>
              <w:top w:val="nil"/>
              <w:left w:val="nil"/>
              <w:bottom w:val="single" w:sz="4" w:space="0" w:color="auto"/>
              <w:right w:val="single" w:sz="4" w:space="0" w:color="auto"/>
            </w:tcBorders>
            <w:noWrap/>
            <w:vAlign w:val="center"/>
            <w:hideMark/>
          </w:tcPr>
          <w:p w14:paraId="719676A4" w14:textId="77777777" w:rsidR="00C61701" w:rsidRPr="00C61701" w:rsidRDefault="00C61701" w:rsidP="00EF3053">
            <w:pPr>
              <w:spacing w:after="0" w:line="276" w:lineRule="auto"/>
              <w:jc w:val="center"/>
              <w:rPr>
                <w:rFonts w:eastAsia="Calibri"/>
                <w:noProof/>
                <w:color w:val="4C4747"/>
                <w:lang w:val="es-DO"/>
              </w:rPr>
            </w:pPr>
            <w:r w:rsidRPr="00C61701">
              <w:rPr>
                <w:rFonts w:eastAsia="Calibri"/>
                <w:noProof/>
                <w:color w:val="4C4747"/>
                <w:lang w:val="es-DO"/>
              </w:rPr>
              <w:t>31/3/2026</w:t>
            </w:r>
          </w:p>
        </w:tc>
      </w:tr>
    </w:tbl>
    <w:p w14:paraId="6EB60012" w14:textId="628C2734" w:rsidR="00EF3053" w:rsidRPr="004F098C" w:rsidRDefault="00C61701" w:rsidP="0035429F">
      <w:pPr>
        <w:spacing w:line="360" w:lineRule="auto"/>
        <w:jc w:val="both"/>
        <w:rPr>
          <w:rFonts w:eastAsia="Calibri"/>
          <w:i/>
          <w:iCs/>
          <w:color w:val="4C4747"/>
          <w:sz w:val="18"/>
          <w:szCs w:val="18"/>
          <w:lang w:val="es-419"/>
        </w:rPr>
      </w:pPr>
      <w:r w:rsidRPr="005F42A3">
        <w:rPr>
          <w:rFonts w:eastAsia="Calibri"/>
          <w:i/>
          <w:iCs/>
          <w:color w:val="4C4747"/>
          <w:sz w:val="18"/>
          <w:szCs w:val="18"/>
          <w:lang w:val="es-419"/>
        </w:rPr>
        <w:t>Fuente interna: Dirección de Planificación y Desarrollo (Inaipi)</w:t>
      </w:r>
    </w:p>
    <w:p w14:paraId="298E3898" w14:textId="42F98B79" w:rsidR="00C61701" w:rsidRPr="00750E0F" w:rsidRDefault="00750E0F" w:rsidP="0012757C">
      <w:pPr>
        <w:pStyle w:val="Prrafodelista"/>
        <w:numPr>
          <w:ilvl w:val="1"/>
          <w:numId w:val="3"/>
        </w:numPr>
        <w:spacing w:line="360" w:lineRule="auto"/>
        <w:jc w:val="both"/>
        <w:outlineLvl w:val="1"/>
        <w:rPr>
          <w:rFonts w:eastAsia="Calibri"/>
          <w:b/>
          <w:bCs/>
          <w:noProof/>
          <w:color w:val="4C4747"/>
          <w:lang w:val="es-DO"/>
        </w:rPr>
      </w:pPr>
      <w:bookmarkStart w:id="60" w:name="_Toc217065971"/>
      <w:r w:rsidRPr="00750E0F">
        <w:rPr>
          <w:rFonts w:eastAsia="Calibri"/>
          <w:b/>
          <w:bCs/>
          <w:noProof/>
          <w:color w:val="4C4747"/>
          <w:lang w:val="es-DO"/>
        </w:rPr>
        <w:t>Nivel de cumplimiento acceso a la información</w:t>
      </w:r>
      <w:bookmarkEnd w:id="60"/>
    </w:p>
    <w:p w14:paraId="70D2F39F" w14:textId="77777777" w:rsidR="0012757C" w:rsidRPr="0012757C" w:rsidRDefault="0012757C" w:rsidP="0012757C">
      <w:pPr>
        <w:spacing w:line="360" w:lineRule="auto"/>
        <w:jc w:val="both"/>
        <w:rPr>
          <w:rFonts w:eastAsia="Calibri"/>
          <w:noProof/>
          <w:color w:val="4C4747"/>
          <w:lang w:val="es-DO"/>
        </w:rPr>
      </w:pPr>
      <w:r w:rsidRPr="0012757C">
        <w:rPr>
          <w:rFonts w:eastAsia="Calibri"/>
          <w:noProof/>
          <w:color w:val="4C4747"/>
          <w:lang w:val="es-DO"/>
        </w:rPr>
        <w:t>La Ley No. 200-04 de Libre Acceso a la Información Pública, establece como un deber del Estado “brindar la información que esta ley No. 200-04 establece con carácter obligatorio y de disponibilidad y actualización permanente y las informaciones que fueran requeridas en forma especial por los interesados”</w:t>
      </w:r>
    </w:p>
    <w:p w14:paraId="67D910C6" w14:textId="77777777" w:rsidR="0012757C" w:rsidRPr="0012757C" w:rsidRDefault="0012757C" w:rsidP="0012757C">
      <w:pPr>
        <w:spacing w:line="360" w:lineRule="auto"/>
        <w:jc w:val="both"/>
        <w:rPr>
          <w:rFonts w:eastAsia="Calibri"/>
          <w:noProof/>
          <w:color w:val="4C4747"/>
          <w:lang w:val="es-DO"/>
        </w:rPr>
      </w:pPr>
      <w:r w:rsidRPr="0012757C">
        <w:rPr>
          <w:rFonts w:eastAsia="Calibri"/>
          <w:noProof/>
          <w:color w:val="4C4747"/>
          <w:lang w:val="es-DO"/>
        </w:rPr>
        <w:t>Para la Oficina de Libre Acceso a la información (OAI) del Inaipi es de suma importancia que cada ciudadano que requiera una información sea atendido y reciba la respuesta de manera satisfactoria, cumpliendo los plazos que la ley establece.</w:t>
      </w:r>
    </w:p>
    <w:p w14:paraId="0D655912" w14:textId="77777777" w:rsidR="0012757C" w:rsidRPr="0012757C" w:rsidRDefault="0012757C" w:rsidP="0012757C">
      <w:pPr>
        <w:spacing w:line="360" w:lineRule="auto"/>
        <w:jc w:val="both"/>
        <w:rPr>
          <w:rFonts w:eastAsia="Calibri"/>
          <w:noProof/>
          <w:color w:val="4C4747"/>
          <w:lang w:val="es-DO"/>
        </w:rPr>
      </w:pPr>
      <w:r w:rsidRPr="0012757C">
        <w:rPr>
          <w:rFonts w:eastAsia="Calibri"/>
          <w:noProof/>
          <w:color w:val="4C4747"/>
          <w:lang w:val="es-DO"/>
        </w:rPr>
        <w:t>La Oficina de Libre Acceso a la Información tiene como objetivos principales:</w:t>
      </w:r>
    </w:p>
    <w:p w14:paraId="0416B28D" w14:textId="5FEC533F" w:rsidR="0012757C" w:rsidRPr="0012757C" w:rsidRDefault="0012757C" w:rsidP="0012757C">
      <w:pPr>
        <w:pStyle w:val="Prrafodelista"/>
        <w:numPr>
          <w:ilvl w:val="0"/>
          <w:numId w:val="2"/>
        </w:numPr>
        <w:spacing w:line="360" w:lineRule="auto"/>
        <w:jc w:val="both"/>
        <w:rPr>
          <w:rFonts w:eastAsia="Calibri"/>
          <w:color w:val="4C4747"/>
          <w:lang w:val="es-MX"/>
        </w:rPr>
      </w:pPr>
      <w:r w:rsidRPr="0012757C">
        <w:rPr>
          <w:rFonts w:eastAsia="Calibri"/>
          <w:color w:val="4C4747"/>
          <w:lang w:val="es-MX"/>
        </w:rPr>
        <w:t>Garantizar el derecho de acceso a la información pública: Asegurando que todos los ciudadanos puedan obtener información de manera oportuna y precisa.</w:t>
      </w:r>
    </w:p>
    <w:p w14:paraId="75CC88BC" w14:textId="7B425595" w:rsidR="0012757C" w:rsidRPr="0012757C" w:rsidRDefault="0012757C" w:rsidP="0012757C">
      <w:pPr>
        <w:pStyle w:val="Prrafodelista"/>
        <w:numPr>
          <w:ilvl w:val="0"/>
          <w:numId w:val="2"/>
        </w:numPr>
        <w:spacing w:line="360" w:lineRule="auto"/>
        <w:jc w:val="both"/>
        <w:rPr>
          <w:rFonts w:eastAsia="Calibri"/>
          <w:color w:val="4C4747"/>
          <w:lang w:val="es-MX"/>
        </w:rPr>
      </w:pPr>
      <w:r w:rsidRPr="0012757C">
        <w:rPr>
          <w:rFonts w:eastAsia="Calibri"/>
          <w:color w:val="4C4747"/>
          <w:lang w:val="es-MX"/>
        </w:rPr>
        <w:t>Promover la transparencia en la gestión pública: Fomentando una cultura de apertura y claridad en las instituciones gubernamentales.</w:t>
      </w:r>
    </w:p>
    <w:p w14:paraId="0C569BC5" w14:textId="0842788C" w:rsidR="0012757C" w:rsidRPr="0012757C" w:rsidRDefault="0012757C" w:rsidP="0012757C">
      <w:pPr>
        <w:pStyle w:val="Prrafodelista"/>
        <w:numPr>
          <w:ilvl w:val="0"/>
          <w:numId w:val="2"/>
        </w:numPr>
        <w:spacing w:line="360" w:lineRule="auto"/>
        <w:jc w:val="both"/>
        <w:rPr>
          <w:rFonts w:eastAsia="Calibri"/>
          <w:color w:val="4C4747"/>
          <w:lang w:val="es-MX"/>
        </w:rPr>
      </w:pPr>
      <w:r w:rsidRPr="0012757C">
        <w:rPr>
          <w:rFonts w:eastAsia="Calibri"/>
          <w:color w:val="4C4747"/>
          <w:lang w:val="es-MX"/>
        </w:rPr>
        <w:t>Fortalecer la participación ciudadana: Facilitando que la ciudadanía esté informada y pueda participar activamente en los procesos democráticos.</w:t>
      </w:r>
    </w:p>
    <w:p w14:paraId="1E15BCD2" w14:textId="0EE9BA43" w:rsidR="00750E0F" w:rsidRDefault="0012757C" w:rsidP="0012757C">
      <w:pPr>
        <w:pStyle w:val="Prrafodelista"/>
        <w:numPr>
          <w:ilvl w:val="0"/>
          <w:numId w:val="2"/>
        </w:numPr>
        <w:spacing w:line="360" w:lineRule="auto"/>
        <w:jc w:val="both"/>
        <w:rPr>
          <w:rFonts w:eastAsia="Calibri"/>
          <w:color w:val="4C4747"/>
          <w:lang w:val="es-MX"/>
        </w:rPr>
      </w:pPr>
      <w:r w:rsidRPr="0012757C">
        <w:rPr>
          <w:rFonts w:eastAsia="Calibri"/>
          <w:color w:val="4C4747"/>
          <w:lang w:val="es-MX"/>
        </w:rPr>
        <w:lastRenderedPageBreak/>
        <w:t>Proteger la privacidad y los datos personales: Equilibrando el acceso a la información con la protección de la privacidad de los individuos.</w:t>
      </w:r>
    </w:p>
    <w:p w14:paraId="5AEC3999" w14:textId="4A9754F8" w:rsidR="004F098C" w:rsidRPr="0012757C" w:rsidRDefault="0012757C" w:rsidP="0012757C">
      <w:pPr>
        <w:spacing w:line="360" w:lineRule="auto"/>
        <w:jc w:val="both"/>
        <w:rPr>
          <w:rFonts w:eastAsia="Calibri"/>
          <w:noProof/>
          <w:color w:val="4C4747"/>
          <w:lang w:val="es-DO"/>
        </w:rPr>
      </w:pPr>
      <w:r w:rsidRPr="0012757C">
        <w:rPr>
          <w:rFonts w:eastAsia="Calibri"/>
          <w:noProof/>
          <w:color w:val="4C4747"/>
          <w:lang w:val="es-DO"/>
        </w:rPr>
        <w:t>A lo largo del año 202</w:t>
      </w:r>
      <w:r>
        <w:rPr>
          <w:rFonts w:eastAsia="Calibri"/>
          <w:noProof/>
          <w:color w:val="4C4747"/>
          <w:lang w:val="es-DO"/>
        </w:rPr>
        <w:t>5</w:t>
      </w:r>
      <w:r w:rsidRPr="0012757C">
        <w:rPr>
          <w:rFonts w:eastAsia="Calibri"/>
          <w:noProof/>
          <w:color w:val="4C4747"/>
          <w:lang w:val="es-DO"/>
        </w:rPr>
        <w:t>, hemos trabajado arduamente para cumplir con estos objetivos, implementando diversas iniciativas y programas que se detallan en las siguientes páginas. Agradecemos a todos los colaboradores y ciudadanos que han apoyado nuestra misión y esperamos continuar avanzando juntos hacia una sociedad más informada y participativa.</w:t>
      </w:r>
    </w:p>
    <w:p w14:paraId="79A93FC0" w14:textId="77777777" w:rsidR="00450462" w:rsidRPr="00450462" w:rsidRDefault="00450462" w:rsidP="00450462">
      <w:pPr>
        <w:spacing w:line="360" w:lineRule="auto"/>
        <w:jc w:val="both"/>
        <w:rPr>
          <w:rFonts w:eastAsia="Calibri"/>
          <w:noProof/>
          <w:color w:val="4C4747"/>
          <w:lang w:val="es-DO"/>
        </w:rPr>
      </w:pPr>
      <w:r w:rsidRPr="00450462">
        <w:rPr>
          <w:rFonts w:eastAsia="Calibri"/>
          <w:noProof/>
          <w:color w:val="4C4747"/>
          <w:lang w:val="es-DO"/>
        </w:rPr>
        <w:t>Para contactarnos existen varias vías:</w:t>
      </w:r>
    </w:p>
    <w:p w14:paraId="6CFFA248" w14:textId="77777777" w:rsidR="00450462" w:rsidRPr="004F098C" w:rsidRDefault="00450462" w:rsidP="00450462">
      <w:pPr>
        <w:pStyle w:val="Prrafodelista"/>
        <w:numPr>
          <w:ilvl w:val="0"/>
          <w:numId w:val="2"/>
        </w:numPr>
        <w:spacing w:line="360" w:lineRule="auto"/>
        <w:jc w:val="both"/>
        <w:rPr>
          <w:rFonts w:eastAsia="Calibri"/>
          <w:b/>
          <w:bCs/>
          <w:color w:val="4C4747"/>
          <w:lang w:val="es-MX"/>
        </w:rPr>
      </w:pPr>
      <w:r w:rsidRPr="004F098C">
        <w:rPr>
          <w:rFonts w:eastAsia="Calibri"/>
          <w:b/>
          <w:bCs/>
          <w:color w:val="4C4747"/>
          <w:lang w:val="es-MX"/>
        </w:rPr>
        <w:t>SAIP (Portal Único de Acceso a la Información Pública)</w:t>
      </w:r>
    </w:p>
    <w:p w14:paraId="1256F3F8" w14:textId="01636D19" w:rsidR="000D7C32" w:rsidRPr="00450462" w:rsidRDefault="00450462" w:rsidP="00450462">
      <w:pPr>
        <w:spacing w:line="360" w:lineRule="auto"/>
        <w:jc w:val="both"/>
        <w:rPr>
          <w:rFonts w:eastAsia="Calibri"/>
          <w:noProof/>
          <w:color w:val="4C4747"/>
          <w:lang w:val="es-DO"/>
        </w:rPr>
      </w:pPr>
      <w:r w:rsidRPr="00450462">
        <w:rPr>
          <w:rFonts w:eastAsia="Calibri"/>
          <w:noProof/>
          <w:color w:val="4C4747"/>
          <w:lang w:val="es-DO"/>
        </w:rPr>
        <w:t>El acceso está en la página de transparencia del INAIPI, este portal es obligatoria para todas las instituciones públicas, es monitoreado por la DIGEIG (Direccion General de Ética Gubernamental).</w:t>
      </w:r>
    </w:p>
    <w:p w14:paraId="25E34800" w14:textId="77777777" w:rsidR="00450462" w:rsidRPr="004F098C" w:rsidRDefault="00450462" w:rsidP="00450462">
      <w:pPr>
        <w:pStyle w:val="Prrafodelista"/>
        <w:numPr>
          <w:ilvl w:val="0"/>
          <w:numId w:val="2"/>
        </w:numPr>
        <w:spacing w:line="360" w:lineRule="auto"/>
        <w:jc w:val="both"/>
        <w:rPr>
          <w:rFonts w:eastAsia="Calibri"/>
          <w:b/>
          <w:bCs/>
          <w:color w:val="4C4747"/>
          <w:lang w:val="es-MX"/>
        </w:rPr>
      </w:pPr>
      <w:r w:rsidRPr="004F098C">
        <w:rPr>
          <w:rFonts w:eastAsia="Calibri"/>
          <w:b/>
          <w:bCs/>
          <w:color w:val="4C4747"/>
          <w:lang w:val="es-MX"/>
        </w:rPr>
        <w:t>Sistema Nacional de Atención Ciudadana 3-1-1</w:t>
      </w:r>
    </w:p>
    <w:p w14:paraId="03DBC913" w14:textId="77777777" w:rsidR="00C27547" w:rsidRPr="00612526" w:rsidRDefault="00450462" w:rsidP="00C27547">
      <w:pPr>
        <w:spacing w:line="360" w:lineRule="auto"/>
        <w:jc w:val="both"/>
        <w:rPr>
          <w:rFonts w:ascii="Arial" w:eastAsia="Calibri" w:hAnsi="Arial" w:cs="Arial"/>
          <w:bCs/>
          <w:color w:val="auto"/>
          <w:spacing w:val="0"/>
          <w:kern w:val="2"/>
          <w:lang w:val="es-ES"/>
          <w14:ligatures w14:val="standardContextual"/>
        </w:rPr>
      </w:pPr>
      <w:r w:rsidRPr="00450462">
        <w:rPr>
          <w:rFonts w:eastAsia="Calibri"/>
          <w:noProof/>
          <w:color w:val="4C4747"/>
          <w:lang w:val="es-DO"/>
        </w:rPr>
        <w:t>Es el principal medio de comunicación entre la ciudadanía y el Estado dominicano para registrar quejas, reclamaciones, sugerencias y denuncias.</w:t>
      </w:r>
      <w:r w:rsidR="009873BB">
        <w:rPr>
          <w:rFonts w:eastAsia="Calibri"/>
          <w:noProof/>
          <w:color w:val="4C4747"/>
          <w:lang w:val="es-DO"/>
        </w:rPr>
        <w:t xml:space="preserve"> </w:t>
      </w:r>
      <w:r w:rsidR="00C27547" w:rsidRPr="00C27547">
        <w:rPr>
          <w:rFonts w:eastAsia="Calibri"/>
          <w:noProof/>
          <w:color w:val="4C4747"/>
          <w:lang w:val="es-DO"/>
        </w:rPr>
        <w:t>Estos casos son recibidos de manera electrónica a través de la plataforma del 311.</w:t>
      </w:r>
    </w:p>
    <w:p w14:paraId="197B945C" w14:textId="1820A45C" w:rsidR="00450462" w:rsidRPr="00C27547" w:rsidRDefault="00C27547" w:rsidP="00450462">
      <w:pPr>
        <w:spacing w:line="360" w:lineRule="auto"/>
        <w:jc w:val="both"/>
        <w:rPr>
          <w:rFonts w:eastAsia="Calibri"/>
          <w:b/>
          <w:bCs/>
          <w:color w:val="4C4747"/>
          <w:lang w:val="es-419"/>
        </w:rPr>
      </w:pPr>
      <w:r w:rsidRPr="00450462">
        <w:rPr>
          <w:rFonts w:eastAsia="Calibri"/>
          <w:b/>
          <w:bCs/>
          <w:color w:val="4C4747"/>
          <w:lang w:val="es-419"/>
        </w:rPr>
        <w:t xml:space="preserve">Tabla 79: </w:t>
      </w:r>
      <w:r>
        <w:rPr>
          <w:rFonts w:eastAsia="Calibri"/>
          <w:b/>
          <w:bCs/>
          <w:color w:val="4C4747"/>
          <w:lang w:val="es-419"/>
        </w:rPr>
        <w:t>Cantidad de solicitudes recibidas a través</w:t>
      </w:r>
      <w:r>
        <w:rPr>
          <w:rFonts w:eastAsia="Calibri"/>
          <w:b/>
          <w:bCs/>
          <w:color w:val="4C4747"/>
          <w:lang w:val="es-419"/>
        </w:rPr>
        <w:t xml:space="preserve"> de la plataforma 311</w:t>
      </w:r>
      <w:r w:rsidR="005124AF">
        <w:rPr>
          <w:rFonts w:eastAsia="Calibri"/>
          <w:b/>
          <w:bCs/>
          <w:color w:val="4C4747"/>
          <w:lang w:val="es-419"/>
        </w:rPr>
        <w:t xml:space="preserve"> en el año 2025.</w:t>
      </w:r>
    </w:p>
    <w:tbl>
      <w:tblPr>
        <w:tblW w:w="7938" w:type="dxa"/>
        <w:tblInd w:w="-5" w:type="dxa"/>
        <w:tblBorders>
          <w:top w:val="single" w:sz="4" w:space="0" w:color="4C4747"/>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1701"/>
        <w:gridCol w:w="1843"/>
        <w:gridCol w:w="1842"/>
      </w:tblGrid>
      <w:tr w:rsidR="00C27547" w:rsidRPr="002A77EF" w14:paraId="7A4600E9" w14:textId="77777777" w:rsidTr="005124AF">
        <w:trPr>
          <w:trHeight w:val="340"/>
          <w:tblHeader/>
        </w:trPr>
        <w:tc>
          <w:tcPr>
            <w:tcW w:w="2552" w:type="dxa"/>
            <w:shd w:val="clear" w:color="auto" w:fill="002060"/>
            <w:noWrap/>
            <w:vAlign w:val="center"/>
            <w:hideMark/>
          </w:tcPr>
          <w:p w14:paraId="6462CA0E" w14:textId="00D85477" w:rsidR="00C27547" w:rsidRPr="00A11539" w:rsidRDefault="00C27547" w:rsidP="00DE36D2">
            <w:pPr>
              <w:spacing w:after="0" w:line="240" w:lineRule="auto"/>
              <w:jc w:val="center"/>
              <w:rPr>
                <w:rFonts w:eastAsia="Calibri"/>
                <w:b/>
                <w:bCs/>
                <w:color w:val="FFFFFF" w:themeColor="background1"/>
              </w:rPr>
            </w:pPr>
            <w:r>
              <w:rPr>
                <w:rFonts w:eastAsia="Calibri"/>
                <w:b/>
                <w:bCs/>
                <w:color w:val="FFFFFF" w:themeColor="background1"/>
              </w:rPr>
              <w:t>Solicitud</w:t>
            </w:r>
          </w:p>
        </w:tc>
        <w:tc>
          <w:tcPr>
            <w:tcW w:w="1701" w:type="dxa"/>
            <w:shd w:val="clear" w:color="auto" w:fill="002060"/>
            <w:noWrap/>
            <w:vAlign w:val="center"/>
            <w:hideMark/>
          </w:tcPr>
          <w:p w14:paraId="3CEE75F8" w14:textId="77777777" w:rsidR="00C27547" w:rsidRPr="00A11539" w:rsidRDefault="00C27547" w:rsidP="00DE36D2">
            <w:pPr>
              <w:spacing w:after="0" w:line="240" w:lineRule="auto"/>
              <w:jc w:val="center"/>
              <w:rPr>
                <w:rFonts w:eastAsia="Calibri"/>
                <w:b/>
                <w:bCs/>
                <w:color w:val="FFFFFF" w:themeColor="background1"/>
              </w:rPr>
            </w:pPr>
            <w:r w:rsidRPr="00A11539">
              <w:rPr>
                <w:rFonts w:eastAsia="Calibri"/>
                <w:b/>
                <w:bCs/>
                <w:color w:val="FFFFFF" w:themeColor="background1"/>
              </w:rPr>
              <w:t>Recibidas</w:t>
            </w:r>
          </w:p>
        </w:tc>
        <w:tc>
          <w:tcPr>
            <w:tcW w:w="1843" w:type="dxa"/>
            <w:shd w:val="clear" w:color="auto" w:fill="002060"/>
            <w:noWrap/>
            <w:vAlign w:val="center"/>
            <w:hideMark/>
          </w:tcPr>
          <w:p w14:paraId="233080BD" w14:textId="31205193" w:rsidR="00C27547" w:rsidRPr="00A11539" w:rsidRDefault="00C27547" w:rsidP="00DE36D2">
            <w:pPr>
              <w:spacing w:after="0" w:line="240" w:lineRule="auto"/>
              <w:jc w:val="center"/>
              <w:rPr>
                <w:rFonts w:eastAsia="Calibri"/>
                <w:b/>
                <w:bCs/>
                <w:color w:val="FFFFFF" w:themeColor="background1"/>
              </w:rPr>
            </w:pPr>
            <w:r>
              <w:rPr>
                <w:rFonts w:eastAsia="Calibri"/>
                <w:b/>
                <w:bCs/>
                <w:color w:val="FFFFFF" w:themeColor="background1"/>
              </w:rPr>
              <w:t>Resueltas</w:t>
            </w:r>
            <w:r w:rsidR="00B54E19">
              <w:rPr>
                <w:rFonts w:eastAsia="Calibri"/>
                <w:b/>
                <w:bCs/>
                <w:color w:val="FFFFFF" w:themeColor="background1"/>
              </w:rPr>
              <w:t xml:space="preserve"> </w:t>
            </w:r>
            <w:r w:rsidR="00B54E19" w:rsidRPr="00A11539">
              <w:rPr>
                <w:rFonts w:eastAsia="Calibri"/>
                <w:b/>
                <w:bCs/>
                <w:color w:val="FFFFFF" w:themeColor="background1"/>
              </w:rPr>
              <w:t>&lt; 5 días</w:t>
            </w:r>
            <w:r w:rsidR="00B54E19">
              <w:rPr>
                <w:rFonts w:eastAsia="Calibri"/>
                <w:b/>
                <w:bCs/>
                <w:color w:val="FFFFFF" w:themeColor="background1"/>
              </w:rPr>
              <w:t xml:space="preserve"> </w:t>
            </w:r>
            <w:r>
              <w:rPr>
                <w:rFonts w:eastAsia="Calibri"/>
                <w:b/>
                <w:bCs/>
                <w:color w:val="FFFFFF" w:themeColor="background1"/>
              </w:rPr>
              <w:t xml:space="preserve"> </w:t>
            </w:r>
          </w:p>
        </w:tc>
        <w:tc>
          <w:tcPr>
            <w:tcW w:w="1842" w:type="dxa"/>
            <w:shd w:val="clear" w:color="auto" w:fill="002060"/>
            <w:noWrap/>
            <w:vAlign w:val="center"/>
            <w:hideMark/>
          </w:tcPr>
          <w:p w14:paraId="16C79DBE" w14:textId="5650BD05" w:rsidR="00C27547" w:rsidRPr="00A11539" w:rsidRDefault="00B54E19" w:rsidP="00DE36D2">
            <w:pPr>
              <w:spacing w:after="0" w:line="240" w:lineRule="auto"/>
              <w:jc w:val="center"/>
              <w:rPr>
                <w:rFonts w:eastAsia="Calibri"/>
                <w:b/>
                <w:bCs/>
                <w:color w:val="FFFFFF" w:themeColor="background1"/>
              </w:rPr>
            </w:pPr>
            <w:r>
              <w:rPr>
                <w:rFonts w:eastAsia="Calibri"/>
                <w:b/>
                <w:bCs/>
                <w:color w:val="FFFFFF" w:themeColor="background1"/>
              </w:rPr>
              <w:t xml:space="preserve">Resueltas </w:t>
            </w:r>
            <w:r w:rsidRPr="00A11539">
              <w:rPr>
                <w:rFonts w:eastAsia="Calibri"/>
                <w:b/>
                <w:bCs/>
                <w:color w:val="FFFFFF" w:themeColor="background1"/>
              </w:rPr>
              <w:t>&gt; 5 días</w:t>
            </w:r>
            <w:r>
              <w:rPr>
                <w:rFonts w:eastAsia="Calibri"/>
                <w:b/>
                <w:bCs/>
                <w:color w:val="FFFFFF" w:themeColor="background1"/>
              </w:rPr>
              <w:t xml:space="preserve">  </w:t>
            </w:r>
          </w:p>
        </w:tc>
      </w:tr>
      <w:tr w:rsidR="00C27547" w:rsidRPr="002A77EF" w14:paraId="670FB108" w14:textId="77777777" w:rsidTr="005124AF">
        <w:trPr>
          <w:trHeight w:val="340"/>
        </w:trPr>
        <w:tc>
          <w:tcPr>
            <w:tcW w:w="2552" w:type="dxa"/>
            <w:noWrap/>
            <w:vAlign w:val="center"/>
            <w:hideMark/>
          </w:tcPr>
          <w:p w14:paraId="6A9DE228" w14:textId="6511CA77" w:rsidR="00C27547" w:rsidRPr="00450462" w:rsidRDefault="00C27547" w:rsidP="00DE36D2">
            <w:pPr>
              <w:spacing w:after="0" w:line="240" w:lineRule="auto"/>
              <w:rPr>
                <w:rFonts w:eastAsia="Calibri"/>
                <w:noProof/>
                <w:color w:val="4C4747"/>
                <w:lang w:val="es-DO"/>
              </w:rPr>
            </w:pPr>
            <w:r>
              <w:rPr>
                <w:rFonts w:eastAsia="Calibri"/>
                <w:noProof/>
                <w:color w:val="4C4747"/>
                <w:lang w:val="es-DO"/>
              </w:rPr>
              <w:t xml:space="preserve">Quejas </w:t>
            </w:r>
          </w:p>
        </w:tc>
        <w:tc>
          <w:tcPr>
            <w:tcW w:w="1701" w:type="dxa"/>
            <w:noWrap/>
            <w:vAlign w:val="center"/>
            <w:hideMark/>
          </w:tcPr>
          <w:p w14:paraId="45F9FE82" w14:textId="55F83266" w:rsidR="00C27547" w:rsidRPr="00450462" w:rsidRDefault="0035492D" w:rsidP="00DE36D2">
            <w:pPr>
              <w:spacing w:after="0" w:line="240" w:lineRule="auto"/>
              <w:jc w:val="center"/>
              <w:rPr>
                <w:rFonts w:eastAsia="Calibri"/>
                <w:noProof/>
                <w:color w:val="4C4747"/>
                <w:lang w:val="es-DO"/>
              </w:rPr>
            </w:pPr>
            <w:r>
              <w:rPr>
                <w:rFonts w:eastAsia="Calibri"/>
                <w:noProof/>
                <w:color w:val="4C4747"/>
                <w:lang w:val="es-DO"/>
              </w:rPr>
              <w:t>18</w:t>
            </w:r>
          </w:p>
        </w:tc>
        <w:tc>
          <w:tcPr>
            <w:tcW w:w="1843" w:type="dxa"/>
            <w:noWrap/>
            <w:vAlign w:val="center"/>
            <w:hideMark/>
          </w:tcPr>
          <w:p w14:paraId="22A5A33C" w14:textId="1C9FCDDB" w:rsidR="00C27547" w:rsidRPr="00450462" w:rsidRDefault="005124AF" w:rsidP="00DE36D2">
            <w:pPr>
              <w:spacing w:after="0" w:line="240" w:lineRule="auto"/>
              <w:jc w:val="center"/>
              <w:rPr>
                <w:rFonts w:eastAsia="Calibri"/>
                <w:noProof/>
                <w:color w:val="4C4747"/>
                <w:lang w:val="es-DO"/>
              </w:rPr>
            </w:pPr>
            <w:r>
              <w:rPr>
                <w:rFonts w:eastAsia="Calibri"/>
                <w:noProof/>
                <w:color w:val="4C4747"/>
                <w:lang w:val="es-DO"/>
              </w:rPr>
              <w:t>11</w:t>
            </w:r>
          </w:p>
        </w:tc>
        <w:tc>
          <w:tcPr>
            <w:tcW w:w="1842" w:type="dxa"/>
            <w:noWrap/>
            <w:vAlign w:val="center"/>
            <w:hideMark/>
          </w:tcPr>
          <w:p w14:paraId="4773FEC0" w14:textId="36111F3D" w:rsidR="00C27547" w:rsidRPr="00450462" w:rsidRDefault="005124AF" w:rsidP="00DE36D2">
            <w:pPr>
              <w:spacing w:after="0" w:line="240" w:lineRule="auto"/>
              <w:jc w:val="center"/>
              <w:rPr>
                <w:rFonts w:eastAsia="Calibri"/>
                <w:noProof/>
                <w:color w:val="4C4747"/>
                <w:lang w:val="es-DO"/>
              </w:rPr>
            </w:pPr>
            <w:r>
              <w:rPr>
                <w:rFonts w:eastAsia="Calibri"/>
                <w:noProof/>
                <w:color w:val="4C4747"/>
                <w:lang w:val="es-DO"/>
              </w:rPr>
              <w:t>7</w:t>
            </w:r>
          </w:p>
        </w:tc>
      </w:tr>
      <w:tr w:rsidR="00C27547" w:rsidRPr="002A77EF" w14:paraId="711E33CB" w14:textId="77777777" w:rsidTr="005124AF">
        <w:trPr>
          <w:trHeight w:val="340"/>
        </w:trPr>
        <w:tc>
          <w:tcPr>
            <w:tcW w:w="2552" w:type="dxa"/>
            <w:noWrap/>
            <w:vAlign w:val="center"/>
            <w:hideMark/>
          </w:tcPr>
          <w:p w14:paraId="600771CC" w14:textId="1498AA0A" w:rsidR="00C27547" w:rsidRPr="00450462" w:rsidRDefault="00C27547" w:rsidP="00DE36D2">
            <w:pPr>
              <w:spacing w:after="0" w:line="240" w:lineRule="auto"/>
              <w:rPr>
                <w:rFonts w:eastAsia="Calibri"/>
                <w:noProof/>
                <w:color w:val="4C4747"/>
                <w:lang w:val="es-DO"/>
              </w:rPr>
            </w:pPr>
            <w:r>
              <w:rPr>
                <w:rFonts w:eastAsia="Calibri"/>
                <w:noProof/>
                <w:color w:val="4C4747"/>
                <w:lang w:val="es-DO"/>
              </w:rPr>
              <w:t xml:space="preserve">Reclamaciones </w:t>
            </w:r>
          </w:p>
        </w:tc>
        <w:tc>
          <w:tcPr>
            <w:tcW w:w="1701" w:type="dxa"/>
            <w:noWrap/>
            <w:vAlign w:val="center"/>
            <w:hideMark/>
          </w:tcPr>
          <w:p w14:paraId="18A57C8C" w14:textId="2B3FCA3F" w:rsidR="00C27547" w:rsidRPr="00450462" w:rsidRDefault="0035492D" w:rsidP="00DE36D2">
            <w:pPr>
              <w:spacing w:after="0" w:line="240" w:lineRule="auto"/>
              <w:jc w:val="center"/>
              <w:rPr>
                <w:rFonts w:eastAsia="Calibri"/>
                <w:noProof/>
                <w:color w:val="4C4747"/>
                <w:lang w:val="es-DO"/>
              </w:rPr>
            </w:pPr>
            <w:r>
              <w:rPr>
                <w:rFonts w:eastAsia="Calibri"/>
                <w:noProof/>
                <w:color w:val="4C4747"/>
                <w:lang w:val="es-DO"/>
              </w:rPr>
              <w:t>4</w:t>
            </w:r>
          </w:p>
        </w:tc>
        <w:tc>
          <w:tcPr>
            <w:tcW w:w="1843" w:type="dxa"/>
            <w:noWrap/>
            <w:vAlign w:val="center"/>
            <w:hideMark/>
          </w:tcPr>
          <w:p w14:paraId="1FA7CDBE" w14:textId="4D3247F4" w:rsidR="00C27547" w:rsidRPr="00450462" w:rsidRDefault="005124AF" w:rsidP="00DE36D2">
            <w:pPr>
              <w:spacing w:after="0" w:line="240" w:lineRule="auto"/>
              <w:jc w:val="center"/>
              <w:rPr>
                <w:rFonts w:eastAsia="Calibri"/>
                <w:noProof/>
                <w:color w:val="4C4747"/>
                <w:lang w:val="es-DO"/>
              </w:rPr>
            </w:pPr>
            <w:r>
              <w:rPr>
                <w:rFonts w:eastAsia="Calibri"/>
                <w:noProof/>
                <w:color w:val="4C4747"/>
                <w:lang w:val="es-DO"/>
              </w:rPr>
              <w:t>4</w:t>
            </w:r>
          </w:p>
        </w:tc>
        <w:tc>
          <w:tcPr>
            <w:tcW w:w="1842" w:type="dxa"/>
            <w:noWrap/>
            <w:vAlign w:val="center"/>
            <w:hideMark/>
          </w:tcPr>
          <w:p w14:paraId="038CC56C" w14:textId="060C9D5A" w:rsidR="00C27547" w:rsidRPr="00450462" w:rsidRDefault="005124AF" w:rsidP="00DE36D2">
            <w:pPr>
              <w:spacing w:after="0" w:line="240" w:lineRule="auto"/>
              <w:jc w:val="center"/>
              <w:rPr>
                <w:rFonts w:eastAsia="Calibri"/>
                <w:noProof/>
                <w:color w:val="4C4747"/>
                <w:lang w:val="es-DO"/>
              </w:rPr>
            </w:pPr>
            <w:r>
              <w:rPr>
                <w:rFonts w:eastAsia="Calibri"/>
                <w:noProof/>
                <w:color w:val="4C4747"/>
                <w:lang w:val="es-DO"/>
              </w:rPr>
              <w:t>0</w:t>
            </w:r>
          </w:p>
        </w:tc>
      </w:tr>
      <w:tr w:rsidR="00C27547" w:rsidRPr="002A77EF" w14:paraId="767AEE89" w14:textId="77777777" w:rsidTr="005124AF">
        <w:trPr>
          <w:trHeight w:val="340"/>
        </w:trPr>
        <w:tc>
          <w:tcPr>
            <w:tcW w:w="2552" w:type="dxa"/>
            <w:noWrap/>
            <w:vAlign w:val="center"/>
            <w:hideMark/>
          </w:tcPr>
          <w:p w14:paraId="2EB5ED7B" w14:textId="1A345925" w:rsidR="00C27547" w:rsidRPr="00450462" w:rsidRDefault="0035492D" w:rsidP="00DE36D2">
            <w:pPr>
              <w:spacing w:after="0" w:line="240" w:lineRule="auto"/>
              <w:rPr>
                <w:rFonts w:eastAsia="Calibri"/>
                <w:noProof/>
                <w:color w:val="4C4747"/>
                <w:lang w:val="es-DO"/>
              </w:rPr>
            </w:pPr>
            <w:r>
              <w:rPr>
                <w:rFonts w:eastAsia="Calibri"/>
                <w:noProof/>
                <w:color w:val="4C4747"/>
                <w:lang w:val="es-DO"/>
              </w:rPr>
              <w:t>Sugerencias</w:t>
            </w:r>
          </w:p>
        </w:tc>
        <w:tc>
          <w:tcPr>
            <w:tcW w:w="1701" w:type="dxa"/>
            <w:noWrap/>
            <w:vAlign w:val="center"/>
            <w:hideMark/>
          </w:tcPr>
          <w:p w14:paraId="14644F8B" w14:textId="491ACA48" w:rsidR="00C27547" w:rsidRPr="00450462" w:rsidRDefault="0035492D" w:rsidP="00DE36D2">
            <w:pPr>
              <w:spacing w:after="0" w:line="240" w:lineRule="auto"/>
              <w:jc w:val="center"/>
              <w:rPr>
                <w:rFonts w:eastAsia="Calibri"/>
                <w:noProof/>
                <w:color w:val="4C4747"/>
                <w:lang w:val="es-DO"/>
              </w:rPr>
            </w:pPr>
            <w:r>
              <w:rPr>
                <w:rFonts w:eastAsia="Calibri"/>
                <w:noProof/>
                <w:color w:val="4C4747"/>
                <w:lang w:val="es-DO"/>
              </w:rPr>
              <w:t>1</w:t>
            </w:r>
          </w:p>
        </w:tc>
        <w:tc>
          <w:tcPr>
            <w:tcW w:w="1843" w:type="dxa"/>
            <w:noWrap/>
            <w:vAlign w:val="center"/>
            <w:hideMark/>
          </w:tcPr>
          <w:p w14:paraId="674C4263" w14:textId="0790154B" w:rsidR="00C27547" w:rsidRPr="00450462" w:rsidRDefault="005124AF" w:rsidP="00DE36D2">
            <w:pPr>
              <w:spacing w:after="0" w:line="240" w:lineRule="auto"/>
              <w:jc w:val="center"/>
              <w:rPr>
                <w:rFonts w:eastAsia="Calibri"/>
                <w:noProof/>
                <w:color w:val="4C4747"/>
                <w:lang w:val="es-DO"/>
              </w:rPr>
            </w:pPr>
            <w:r>
              <w:rPr>
                <w:rFonts w:eastAsia="Calibri"/>
                <w:noProof/>
                <w:color w:val="4C4747"/>
                <w:lang w:val="es-DO"/>
              </w:rPr>
              <w:t>1</w:t>
            </w:r>
          </w:p>
        </w:tc>
        <w:tc>
          <w:tcPr>
            <w:tcW w:w="1842" w:type="dxa"/>
            <w:noWrap/>
            <w:vAlign w:val="center"/>
            <w:hideMark/>
          </w:tcPr>
          <w:p w14:paraId="739BC753" w14:textId="79E2E5F9" w:rsidR="00C27547" w:rsidRPr="00450462" w:rsidRDefault="005124AF" w:rsidP="00DE36D2">
            <w:pPr>
              <w:spacing w:after="0" w:line="240" w:lineRule="auto"/>
              <w:jc w:val="center"/>
              <w:rPr>
                <w:rFonts w:eastAsia="Calibri"/>
                <w:noProof/>
                <w:color w:val="4C4747"/>
                <w:lang w:val="es-DO"/>
              </w:rPr>
            </w:pPr>
            <w:r>
              <w:rPr>
                <w:rFonts w:eastAsia="Calibri"/>
                <w:noProof/>
                <w:color w:val="4C4747"/>
                <w:lang w:val="es-DO"/>
              </w:rPr>
              <w:t>0</w:t>
            </w:r>
          </w:p>
        </w:tc>
      </w:tr>
      <w:tr w:rsidR="00C27547" w:rsidRPr="002A77EF" w14:paraId="010FBA11" w14:textId="77777777" w:rsidTr="005124AF">
        <w:trPr>
          <w:trHeight w:val="340"/>
        </w:trPr>
        <w:tc>
          <w:tcPr>
            <w:tcW w:w="2552" w:type="dxa"/>
            <w:shd w:val="clear" w:color="auto" w:fill="FFFFFF"/>
            <w:noWrap/>
            <w:vAlign w:val="center"/>
            <w:hideMark/>
          </w:tcPr>
          <w:p w14:paraId="651DEC83" w14:textId="77777777" w:rsidR="00C27547" w:rsidRPr="00450462" w:rsidRDefault="00C27547" w:rsidP="00DE36D2">
            <w:pPr>
              <w:spacing w:after="0" w:line="240" w:lineRule="auto"/>
              <w:rPr>
                <w:rFonts w:eastAsia="Calibri"/>
                <w:b/>
                <w:bCs/>
                <w:noProof/>
                <w:color w:val="4C4747"/>
                <w:lang w:val="es-DO"/>
              </w:rPr>
            </w:pPr>
            <w:r w:rsidRPr="00450462">
              <w:rPr>
                <w:rFonts w:eastAsia="Calibri"/>
                <w:b/>
                <w:bCs/>
                <w:noProof/>
                <w:color w:val="4C4747"/>
                <w:lang w:val="es-DO"/>
              </w:rPr>
              <w:t>Total</w:t>
            </w:r>
          </w:p>
        </w:tc>
        <w:tc>
          <w:tcPr>
            <w:tcW w:w="1701" w:type="dxa"/>
            <w:shd w:val="clear" w:color="auto" w:fill="FFFFFF"/>
            <w:noWrap/>
            <w:vAlign w:val="center"/>
            <w:hideMark/>
          </w:tcPr>
          <w:p w14:paraId="48074969" w14:textId="6BAB302E" w:rsidR="00C27547" w:rsidRPr="00450462" w:rsidRDefault="0035492D" w:rsidP="00DE36D2">
            <w:pPr>
              <w:spacing w:after="0" w:line="240" w:lineRule="auto"/>
              <w:jc w:val="center"/>
              <w:rPr>
                <w:rFonts w:eastAsia="Calibri"/>
                <w:b/>
                <w:bCs/>
                <w:noProof/>
                <w:color w:val="4C4747"/>
                <w:lang w:val="es-DO"/>
              </w:rPr>
            </w:pPr>
            <w:r>
              <w:rPr>
                <w:rFonts w:eastAsia="Calibri"/>
                <w:b/>
                <w:bCs/>
                <w:noProof/>
                <w:color w:val="4C4747"/>
                <w:lang w:val="es-DO"/>
              </w:rPr>
              <w:t>23</w:t>
            </w:r>
          </w:p>
        </w:tc>
        <w:tc>
          <w:tcPr>
            <w:tcW w:w="1843" w:type="dxa"/>
            <w:shd w:val="clear" w:color="auto" w:fill="FFFFFF"/>
            <w:noWrap/>
            <w:vAlign w:val="center"/>
            <w:hideMark/>
          </w:tcPr>
          <w:p w14:paraId="5A982998" w14:textId="6FAE0283" w:rsidR="00C27547" w:rsidRPr="00450462" w:rsidRDefault="005124AF" w:rsidP="00DE36D2">
            <w:pPr>
              <w:spacing w:after="0" w:line="240" w:lineRule="auto"/>
              <w:jc w:val="center"/>
              <w:rPr>
                <w:rFonts w:eastAsia="Calibri"/>
                <w:b/>
                <w:bCs/>
                <w:noProof/>
                <w:color w:val="4C4747"/>
                <w:lang w:val="es-DO"/>
              </w:rPr>
            </w:pPr>
            <w:r>
              <w:rPr>
                <w:rFonts w:eastAsia="Calibri"/>
                <w:b/>
                <w:bCs/>
                <w:noProof/>
                <w:color w:val="4C4747"/>
                <w:lang w:val="es-DO"/>
              </w:rPr>
              <w:t>16</w:t>
            </w:r>
          </w:p>
        </w:tc>
        <w:tc>
          <w:tcPr>
            <w:tcW w:w="1842" w:type="dxa"/>
            <w:shd w:val="clear" w:color="auto" w:fill="FFFFFF"/>
            <w:noWrap/>
            <w:vAlign w:val="center"/>
            <w:hideMark/>
          </w:tcPr>
          <w:p w14:paraId="1A808E01" w14:textId="6DFE4F93" w:rsidR="00C27547" w:rsidRPr="00450462" w:rsidRDefault="005124AF" w:rsidP="00DE36D2">
            <w:pPr>
              <w:spacing w:after="0" w:line="240" w:lineRule="auto"/>
              <w:jc w:val="center"/>
              <w:rPr>
                <w:rFonts w:eastAsia="Calibri"/>
                <w:b/>
                <w:bCs/>
                <w:noProof/>
                <w:color w:val="4C4747"/>
                <w:lang w:val="es-DO"/>
              </w:rPr>
            </w:pPr>
            <w:r>
              <w:rPr>
                <w:rFonts w:eastAsia="Calibri"/>
                <w:b/>
                <w:bCs/>
                <w:noProof/>
                <w:color w:val="4C4747"/>
                <w:lang w:val="es-DO"/>
              </w:rPr>
              <w:t>7</w:t>
            </w:r>
          </w:p>
        </w:tc>
      </w:tr>
    </w:tbl>
    <w:p w14:paraId="4BFB6767" w14:textId="77777777" w:rsidR="005124AF" w:rsidRDefault="005124AF" w:rsidP="005124AF">
      <w:pPr>
        <w:spacing w:after="0" w:line="240" w:lineRule="auto"/>
        <w:rPr>
          <w:rFonts w:eastAsia="Calibri"/>
          <w:i/>
          <w:iCs/>
          <w:color w:val="4C4747"/>
          <w:sz w:val="18"/>
          <w:szCs w:val="18"/>
          <w:lang w:val="es-419"/>
        </w:rPr>
      </w:pPr>
      <w:r w:rsidRPr="00450462">
        <w:rPr>
          <w:rFonts w:eastAsia="Calibri"/>
          <w:i/>
          <w:iCs/>
          <w:color w:val="4C4747"/>
          <w:sz w:val="18"/>
          <w:szCs w:val="18"/>
          <w:lang w:val="es-419"/>
        </w:rPr>
        <w:t>Fuente interna: Oficina de Acceso a la Información (Inaipi)</w:t>
      </w:r>
    </w:p>
    <w:p w14:paraId="00521CA8" w14:textId="77777777" w:rsidR="00C27547" w:rsidRPr="005124AF" w:rsidRDefault="00C27547" w:rsidP="00450462">
      <w:pPr>
        <w:spacing w:line="360" w:lineRule="auto"/>
        <w:jc w:val="both"/>
        <w:rPr>
          <w:rFonts w:eastAsia="Calibri"/>
          <w:noProof/>
          <w:color w:val="4C4747"/>
          <w:lang w:val="es-419"/>
        </w:rPr>
      </w:pPr>
    </w:p>
    <w:p w14:paraId="34F74B2A" w14:textId="77777777" w:rsidR="00450462" w:rsidRPr="004F098C" w:rsidRDefault="00450462" w:rsidP="00450462">
      <w:pPr>
        <w:pStyle w:val="Prrafodelista"/>
        <w:numPr>
          <w:ilvl w:val="0"/>
          <w:numId w:val="2"/>
        </w:numPr>
        <w:spacing w:line="360" w:lineRule="auto"/>
        <w:jc w:val="both"/>
        <w:rPr>
          <w:rFonts w:eastAsia="Calibri"/>
          <w:b/>
          <w:bCs/>
          <w:color w:val="4C4747"/>
          <w:lang w:val="es-MX"/>
        </w:rPr>
      </w:pPr>
      <w:proofErr w:type="spellStart"/>
      <w:r w:rsidRPr="004F098C">
        <w:rPr>
          <w:rFonts w:eastAsia="Calibri"/>
          <w:b/>
          <w:bCs/>
          <w:color w:val="4C4747"/>
          <w:lang w:val="es-MX"/>
        </w:rPr>
        <w:lastRenderedPageBreak/>
        <w:t>Spicework</w:t>
      </w:r>
      <w:proofErr w:type="spellEnd"/>
    </w:p>
    <w:p w14:paraId="0E0B5783" w14:textId="77777777" w:rsidR="00450462" w:rsidRPr="00450462" w:rsidRDefault="00450462" w:rsidP="00450462">
      <w:pPr>
        <w:spacing w:line="360" w:lineRule="auto"/>
        <w:jc w:val="both"/>
        <w:rPr>
          <w:rFonts w:eastAsia="Calibri"/>
          <w:noProof/>
          <w:color w:val="4C4747"/>
          <w:lang w:val="es-DO"/>
        </w:rPr>
      </w:pPr>
      <w:r w:rsidRPr="00450462">
        <w:rPr>
          <w:rFonts w:eastAsia="Calibri"/>
          <w:noProof/>
          <w:color w:val="4C4747"/>
          <w:lang w:val="es-DO"/>
        </w:rPr>
        <w:t>Es un sistema que funciona enlazado a todos los departamentos del INAIPI, los ciudadanos acceden a él a través de la página web del INAIPI, por este correo, los ciudadanos pueden escribirnos y solicitar información de los servicios que ofrecemos, dar seguimiento a sus solicitudes y manifestar quejas, reclamaciones, sugerencias, denuncias o simplemente hacer alguna sugerencia.</w:t>
      </w:r>
    </w:p>
    <w:p w14:paraId="6428FA7B" w14:textId="77777777" w:rsidR="00450462" w:rsidRPr="004F098C" w:rsidRDefault="00450462" w:rsidP="00450462">
      <w:pPr>
        <w:pStyle w:val="Prrafodelista"/>
        <w:numPr>
          <w:ilvl w:val="0"/>
          <w:numId w:val="2"/>
        </w:numPr>
        <w:spacing w:line="360" w:lineRule="auto"/>
        <w:jc w:val="both"/>
        <w:rPr>
          <w:rFonts w:eastAsia="Calibri"/>
          <w:b/>
          <w:bCs/>
          <w:color w:val="4C4747"/>
          <w:lang w:val="es-MX"/>
        </w:rPr>
      </w:pPr>
      <w:r w:rsidRPr="004F098C">
        <w:rPr>
          <w:rFonts w:eastAsia="Calibri"/>
          <w:b/>
          <w:bCs/>
          <w:color w:val="4C4747"/>
          <w:lang w:val="es-MX"/>
        </w:rPr>
        <w:t>Extensión 1111</w:t>
      </w:r>
    </w:p>
    <w:p w14:paraId="23E32892" w14:textId="2AA39E1D" w:rsidR="004F098C" w:rsidRPr="00450462" w:rsidRDefault="00450462" w:rsidP="00450462">
      <w:pPr>
        <w:spacing w:line="360" w:lineRule="auto"/>
        <w:jc w:val="both"/>
        <w:rPr>
          <w:rFonts w:eastAsia="Calibri"/>
          <w:noProof/>
          <w:color w:val="4C4747"/>
          <w:lang w:val="es-DO"/>
        </w:rPr>
      </w:pPr>
      <w:r w:rsidRPr="00450462">
        <w:rPr>
          <w:rFonts w:eastAsia="Calibri"/>
          <w:noProof/>
          <w:color w:val="4C4747"/>
          <w:lang w:val="es-DO"/>
        </w:rPr>
        <w:t>Cuando el ciudadano se contacta al INAIPI vía telefónica el sistema da respuesta automática le ofrece la opción 1, “servicio al ciudadano”, nuestros operadores reciben las llamadas y dan respuesta a los ciudadanos, ya sea recibiendo alguna queja o simplemente transfiriendo la llamada al área correspondiente.</w:t>
      </w:r>
    </w:p>
    <w:p w14:paraId="2EF1D96A" w14:textId="77777777" w:rsidR="00450462" w:rsidRPr="00450462" w:rsidRDefault="00450462" w:rsidP="00450462">
      <w:pPr>
        <w:spacing w:line="360" w:lineRule="auto"/>
        <w:jc w:val="both"/>
        <w:rPr>
          <w:rFonts w:eastAsia="Calibri"/>
          <w:b/>
          <w:bCs/>
          <w:color w:val="4C4747"/>
          <w:lang w:val="es-419"/>
        </w:rPr>
      </w:pPr>
      <w:r w:rsidRPr="00450462">
        <w:rPr>
          <w:rFonts w:eastAsia="Calibri"/>
          <w:b/>
          <w:bCs/>
          <w:color w:val="4C4747"/>
          <w:lang w:val="es-419"/>
        </w:rPr>
        <w:t>Servicio al ciudadano y transparencia institucional</w:t>
      </w:r>
    </w:p>
    <w:p w14:paraId="2D605D71" w14:textId="4E508960" w:rsidR="00450462" w:rsidRPr="00450462" w:rsidRDefault="00450462" w:rsidP="00450462">
      <w:pPr>
        <w:spacing w:line="360" w:lineRule="auto"/>
        <w:jc w:val="both"/>
        <w:rPr>
          <w:rFonts w:eastAsia="Calibri"/>
          <w:color w:val="4C4747"/>
          <w:lang w:val="es-419"/>
        </w:rPr>
      </w:pPr>
      <w:r>
        <w:rPr>
          <w:rFonts w:eastAsia="Calibri"/>
          <w:color w:val="4C4747"/>
          <w:lang w:val="es-419"/>
        </w:rPr>
        <w:t>De</w:t>
      </w:r>
      <w:r w:rsidRPr="00450462">
        <w:rPr>
          <w:rFonts w:eastAsia="Calibri"/>
          <w:color w:val="4C4747"/>
          <w:lang w:val="es-419"/>
        </w:rPr>
        <w:t xml:space="preserve"> enero </w:t>
      </w:r>
      <w:r>
        <w:rPr>
          <w:rFonts w:eastAsia="Calibri"/>
          <w:color w:val="4C4747"/>
          <w:lang w:val="es-419"/>
        </w:rPr>
        <w:t>a</w:t>
      </w:r>
      <w:r w:rsidRPr="00450462">
        <w:rPr>
          <w:rFonts w:eastAsia="Calibri"/>
          <w:color w:val="4C4747"/>
          <w:lang w:val="es-419"/>
        </w:rPr>
        <w:t xml:space="preserve"> diciembre de</w:t>
      </w:r>
      <w:r>
        <w:rPr>
          <w:rFonts w:eastAsia="Calibri"/>
          <w:color w:val="4C4747"/>
          <w:lang w:val="es-419"/>
        </w:rPr>
        <w:t>l</w:t>
      </w:r>
      <w:r w:rsidRPr="00450462">
        <w:rPr>
          <w:rFonts w:eastAsia="Calibri"/>
          <w:color w:val="4C4747"/>
          <w:lang w:val="es-419"/>
        </w:rPr>
        <w:t xml:space="preserve"> 2025, la Oficina de Libre Acceso a la Información (OAI) del INAIPI recibió 3</w:t>
      </w:r>
      <w:r w:rsidR="00577935">
        <w:rPr>
          <w:rFonts w:eastAsia="Calibri"/>
          <w:color w:val="4C4747"/>
          <w:lang w:val="es-419"/>
        </w:rPr>
        <w:t>5</w:t>
      </w:r>
      <w:r w:rsidRPr="00450462">
        <w:rPr>
          <w:rFonts w:eastAsia="Calibri"/>
          <w:color w:val="4C4747"/>
          <w:lang w:val="es-419"/>
        </w:rPr>
        <w:t xml:space="preserve"> solicitudes de acceso a la información pública a través del portal SAIP, así como 648 interacciones ciudadanas vía correo electrónico. El 99 % de estas solicitudes fue atendido dentro de los plazos establecidos por la Ley de Libre Acceso a la Información Pública.</w:t>
      </w:r>
    </w:p>
    <w:p w14:paraId="64ED8E84" w14:textId="77777777" w:rsidR="00450462" w:rsidRPr="00450462" w:rsidRDefault="00450462" w:rsidP="00450462">
      <w:pPr>
        <w:spacing w:line="360" w:lineRule="auto"/>
        <w:jc w:val="both"/>
        <w:rPr>
          <w:rFonts w:eastAsia="Calibri"/>
          <w:color w:val="4C4747"/>
          <w:lang w:val="es-419"/>
        </w:rPr>
      </w:pPr>
      <w:r w:rsidRPr="00450462">
        <w:rPr>
          <w:rFonts w:eastAsia="Calibri"/>
          <w:color w:val="4C4747"/>
          <w:lang w:val="es-419"/>
        </w:rPr>
        <w:t>Las direcciones y departamentos involucrados respondieron de manera oportuna y coordinada, sin registrarse retrasos en la entrega de informes mensuales ni en la atención de requerimientos ciudadanos, los cuales fueron debidamente publicados en el portal de transparencia institucional.</w:t>
      </w:r>
    </w:p>
    <w:p w14:paraId="42E0770B" w14:textId="3843ADA6" w:rsidR="00286E04" w:rsidRDefault="00450462" w:rsidP="00450462">
      <w:pPr>
        <w:spacing w:line="360" w:lineRule="auto"/>
        <w:jc w:val="both"/>
        <w:rPr>
          <w:rFonts w:eastAsia="Calibri"/>
          <w:color w:val="4C4747"/>
          <w:lang w:val="es-419"/>
        </w:rPr>
      </w:pPr>
      <w:r w:rsidRPr="00450462">
        <w:rPr>
          <w:rFonts w:eastAsia="Calibri"/>
          <w:color w:val="4C4747"/>
          <w:lang w:val="es-419"/>
        </w:rPr>
        <w:lastRenderedPageBreak/>
        <w:t>La mayoría de las solicitudes estuvo relacionada con cupos de inscripción en los centros de servicio, información sobre los servicios ofrecidos por el INAIPI y oportunidades laborales.</w:t>
      </w:r>
    </w:p>
    <w:p w14:paraId="76798C36" w14:textId="00B6B01A" w:rsidR="00EF3053" w:rsidRDefault="00450462" w:rsidP="00450462">
      <w:pPr>
        <w:spacing w:line="360" w:lineRule="auto"/>
        <w:jc w:val="both"/>
        <w:rPr>
          <w:rFonts w:eastAsia="Calibri"/>
          <w:color w:val="4C4747"/>
          <w:lang w:val="es-419"/>
        </w:rPr>
      </w:pPr>
      <w:r w:rsidRPr="00450462">
        <w:rPr>
          <w:rFonts w:eastAsia="Calibri"/>
          <w:color w:val="4C4747"/>
          <w:lang w:val="es-419"/>
        </w:rPr>
        <w:t>El cumplimiento sostenido de los plazos legales y de los estándares de transparencia se refleja en las altas calificaciones otorgadas mensualmente por la DIGEIG, evidenciando el compromiso institucional con la rendición de cuentas y el acceso a la información pública.</w:t>
      </w:r>
    </w:p>
    <w:p w14:paraId="27ED5B4C" w14:textId="3B35651C" w:rsidR="00450462" w:rsidRPr="00450462" w:rsidRDefault="00450462" w:rsidP="00450462">
      <w:pPr>
        <w:spacing w:line="360" w:lineRule="auto"/>
        <w:jc w:val="both"/>
        <w:rPr>
          <w:rFonts w:eastAsia="Calibri"/>
          <w:b/>
          <w:bCs/>
          <w:color w:val="4C4747"/>
          <w:lang w:val="es-419"/>
        </w:rPr>
      </w:pPr>
      <w:r w:rsidRPr="00450462">
        <w:rPr>
          <w:rFonts w:eastAsia="Calibri"/>
          <w:b/>
          <w:bCs/>
          <w:color w:val="4C4747"/>
          <w:lang w:val="es-419"/>
        </w:rPr>
        <w:t xml:space="preserve">Tabla </w:t>
      </w:r>
      <w:r w:rsidR="005124AF">
        <w:rPr>
          <w:rFonts w:eastAsia="Calibri"/>
          <w:b/>
          <w:bCs/>
          <w:color w:val="4C4747"/>
          <w:lang w:val="es-419"/>
        </w:rPr>
        <w:t>80</w:t>
      </w:r>
      <w:r w:rsidRPr="00450462">
        <w:rPr>
          <w:rFonts w:eastAsia="Calibri"/>
          <w:b/>
          <w:bCs/>
          <w:color w:val="4C4747"/>
          <w:lang w:val="es-419"/>
        </w:rPr>
        <w:t xml:space="preserve">: </w:t>
      </w:r>
      <w:r w:rsidR="00037F09">
        <w:rPr>
          <w:rFonts w:eastAsia="Calibri"/>
          <w:b/>
          <w:bCs/>
          <w:color w:val="4C4747"/>
          <w:lang w:val="es-419"/>
        </w:rPr>
        <w:t>Cantidad de s</w:t>
      </w:r>
      <w:r w:rsidR="00451A94">
        <w:rPr>
          <w:rFonts w:eastAsia="Calibri"/>
          <w:b/>
          <w:bCs/>
          <w:color w:val="4C4747"/>
          <w:lang w:val="es-419"/>
        </w:rPr>
        <w:t xml:space="preserve">olicitudes recibidas </w:t>
      </w:r>
      <w:r w:rsidR="004C231A">
        <w:rPr>
          <w:rFonts w:eastAsia="Calibri"/>
          <w:b/>
          <w:bCs/>
          <w:color w:val="4C4747"/>
          <w:lang w:val="es-419"/>
        </w:rPr>
        <w:t>a través del portal SAIP.</w:t>
      </w:r>
    </w:p>
    <w:tbl>
      <w:tblPr>
        <w:tblW w:w="7938" w:type="dxa"/>
        <w:tblInd w:w="-5" w:type="dxa"/>
        <w:tblBorders>
          <w:top w:val="single" w:sz="4" w:space="0" w:color="4C4747"/>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1559"/>
        <w:gridCol w:w="1447"/>
        <w:gridCol w:w="1105"/>
        <w:gridCol w:w="1275"/>
      </w:tblGrid>
      <w:tr w:rsidR="00450462" w:rsidRPr="002A77EF" w14:paraId="025546FE" w14:textId="77777777" w:rsidTr="00E75AFD">
        <w:trPr>
          <w:trHeight w:val="340"/>
          <w:tblHeader/>
        </w:trPr>
        <w:tc>
          <w:tcPr>
            <w:tcW w:w="2552" w:type="dxa"/>
            <w:shd w:val="clear" w:color="auto" w:fill="002060"/>
            <w:noWrap/>
            <w:vAlign w:val="center"/>
            <w:hideMark/>
          </w:tcPr>
          <w:p w14:paraId="57D43E36" w14:textId="77777777" w:rsidR="00450462" w:rsidRPr="00A11539" w:rsidRDefault="00450462" w:rsidP="00E75AFD">
            <w:pPr>
              <w:spacing w:after="0" w:line="240" w:lineRule="auto"/>
              <w:jc w:val="center"/>
              <w:rPr>
                <w:rFonts w:eastAsia="Calibri"/>
                <w:b/>
                <w:bCs/>
                <w:color w:val="FFFFFF" w:themeColor="background1"/>
              </w:rPr>
            </w:pPr>
            <w:r w:rsidRPr="00A11539">
              <w:rPr>
                <w:rFonts w:eastAsia="Calibri"/>
                <w:b/>
                <w:bCs/>
                <w:color w:val="FFFFFF" w:themeColor="background1"/>
              </w:rPr>
              <w:t>Medio de solicitud</w:t>
            </w:r>
          </w:p>
        </w:tc>
        <w:tc>
          <w:tcPr>
            <w:tcW w:w="1559" w:type="dxa"/>
            <w:shd w:val="clear" w:color="auto" w:fill="002060"/>
            <w:noWrap/>
            <w:vAlign w:val="center"/>
            <w:hideMark/>
          </w:tcPr>
          <w:p w14:paraId="04638206" w14:textId="77777777" w:rsidR="00450462" w:rsidRPr="00A11539" w:rsidRDefault="00450462" w:rsidP="00E75AFD">
            <w:pPr>
              <w:spacing w:after="0" w:line="240" w:lineRule="auto"/>
              <w:jc w:val="center"/>
              <w:rPr>
                <w:rFonts w:eastAsia="Calibri"/>
                <w:b/>
                <w:bCs/>
                <w:color w:val="FFFFFF" w:themeColor="background1"/>
              </w:rPr>
            </w:pPr>
            <w:r w:rsidRPr="00A11539">
              <w:rPr>
                <w:rFonts w:eastAsia="Calibri"/>
                <w:b/>
                <w:bCs/>
                <w:color w:val="FFFFFF" w:themeColor="background1"/>
              </w:rPr>
              <w:t>Recibidas</w:t>
            </w:r>
          </w:p>
        </w:tc>
        <w:tc>
          <w:tcPr>
            <w:tcW w:w="1447" w:type="dxa"/>
            <w:shd w:val="clear" w:color="auto" w:fill="002060"/>
            <w:noWrap/>
            <w:vAlign w:val="center"/>
            <w:hideMark/>
          </w:tcPr>
          <w:p w14:paraId="787FE2F0" w14:textId="77777777" w:rsidR="00450462" w:rsidRPr="00A11539" w:rsidRDefault="00450462" w:rsidP="00E75AFD">
            <w:pPr>
              <w:spacing w:after="0" w:line="240" w:lineRule="auto"/>
              <w:jc w:val="center"/>
              <w:rPr>
                <w:rFonts w:eastAsia="Calibri"/>
                <w:b/>
                <w:bCs/>
                <w:color w:val="FFFFFF" w:themeColor="background1"/>
              </w:rPr>
            </w:pPr>
            <w:r w:rsidRPr="00A11539">
              <w:rPr>
                <w:rFonts w:eastAsia="Calibri"/>
                <w:b/>
                <w:bCs/>
                <w:color w:val="FFFFFF" w:themeColor="background1"/>
              </w:rPr>
              <w:t>Pendientes</w:t>
            </w:r>
          </w:p>
        </w:tc>
        <w:tc>
          <w:tcPr>
            <w:tcW w:w="1105" w:type="dxa"/>
            <w:shd w:val="clear" w:color="auto" w:fill="002060"/>
            <w:noWrap/>
            <w:vAlign w:val="center"/>
            <w:hideMark/>
          </w:tcPr>
          <w:p w14:paraId="5D320B52" w14:textId="77777777" w:rsidR="00450462" w:rsidRPr="00A11539" w:rsidRDefault="00450462" w:rsidP="00E75AFD">
            <w:pPr>
              <w:spacing w:after="0" w:line="240" w:lineRule="auto"/>
              <w:jc w:val="center"/>
              <w:rPr>
                <w:rFonts w:eastAsia="Calibri"/>
                <w:b/>
                <w:bCs/>
                <w:color w:val="FFFFFF" w:themeColor="background1"/>
              </w:rPr>
            </w:pPr>
            <w:r w:rsidRPr="00A11539">
              <w:rPr>
                <w:rFonts w:eastAsia="Calibri"/>
                <w:b/>
                <w:bCs/>
                <w:color w:val="FFFFFF" w:themeColor="background1"/>
              </w:rPr>
              <w:t>&lt; 5 días</w:t>
            </w:r>
          </w:p>
        </w:tc>
        <w:tc>
          <w:tcPr>
            <w:tcW w:w="1275" w:type="dxa"/>
            <w:shd w:val="clear" w:color="auto" w:fill="002060"/>
            <w:noWrap/>
            <w:vAlign w:val="center"/>
            <w:hideMark/>
          </w:tcPr>
          <w:p w14:paraId="63E925A0" w14:textId="77777777" w:rsidR="00450462" w:rsidRPr="00A11539" w:rsidRDefault="00450462" w:rsidP="00E75AFD">
            <w:pPr>
              <w:spacing w:after="0" w:line="240" w:lineRule="auto"/>
              <w:jc w:val="center"/>
              <w:rPr>
                <w:rFonts w:eastAsia="Calibri"/>
                <w:b/>
                <w:bCs/>
                <w:color w:val="FFFFFF" w:themeColor="background1"/>
              </w:rPr>
            </w:pPr>
            <w:r w:rsidRPr="00A11539">
              <w:rPr>
                <w:rFonts w:eastAsia="Calibri"/>
                <w:b/>
                <w:bCs/>
                <w:color w:val="FFFFFF" w:themeColor="background1"/>
              </w:rPr>
              <w:t>5 días &gt;</w:t>
            </w:r>
          </w:p>
        </w:tc>
      </w:tr>
      <w:tr w:rsidR="00450462" w:rsidRPr="002A77EF" w14:paraId="4636E6C9" w14:textId="77777777" w:rsidTr="00450462">
        <w:trPr>
          <w:trHeight w:val="340"/>
        </w:trPr>
        <w:tc>
          <w:tcPr>
            <w:tcW w:w="2552" w:type="dxa"/>
            <w:noWrap/>
            <w:vAlign w:val="center"/>
            <w:hideMark/>
          </w:tcPr>
          <w:p w14:paraId="1C9125EA" w14:textId="77777777" w:rsidR="00450462" w:rsidRPr="00450462" w:rsidRDefault="00450462" w:rsidP="00E75AFD">
            <w:pPr>
              <w:spacing w:after="0" w:line="240" w:lineRule="auto"/>
              <w:rPr>
                <w:rFonts w:eastAsia="Calibri"/>
                <w:noProof/>
                <w:color w:val="4C4747"/>
                <w:lang w:val="es-DO"/>
              </w:rPr>
            </w:pPr>
            <w:r w:rsidRPr="00450462">
              <w:rPr>
                <w:rFonts w:eastAsia="Calibri"/>
                <w:noProof/>
                <w:color w:val="4C4747"/>
                <w:lang w:val="es-DO"/>
              </w:rPr>
              <w:t>Física (SAIP)</w:t>
            </w:r>
          </w:p>
        </w:tc>
        <w:tc>
          <w:tcPr>
            <w:tcW w:w="1559" w:type="dxa"/>
            <w:noWrap/>
            <w:vAlign w:val="center"/>
            <w:hideMark/>
          </w:tcPr>
          <w:p w14:paraId="076838DD" w14:textId="25E12FBE" w:rsidR="00450462" w:rsidRPr="00450462" w:rsidRDefault="00450462" w:rsidP="00450462">
            <w:pPr>
              <w:spacing w:after="0" w:line="240" w:lineRule="auto"/>
              <w:jc w:val="center"/>
              <w:rPr>
                <w:rFonts w:eastAsia="Calibri"/>
                <w:noProof/>
                <w:color w:val="4C4747"/>
                <w:lang w:val="es-DO"/>
              </w:rPr>
            </w:pPr>
            <w:r w:rsidRPr="00450462">
              <w:rPr>
                <w:rFonts w:eastAsia="Calibri"/>
                <w:noProof/>
                <w:color w:val="4C4747"/>
                <w:lang w:val="es-DO"/>
              </w:rPr>
              <w:t>0</w:t>
            </w:r>
          </w:p>
        </w:tc>
        <w:tc>
          <w:tcPr>
            <w:tcW w:w="1447" w:type="dxa"/>
            <w:noWrap/>
            <w:vAlign w:val="center"/>
            <w:hideMark/>
          </w:tcPr>
          <w:p w14:paraId="445A18E7" w14:textId="26120CAC" w:rsidR="00450462" w:rsidRPr="00450462" w:rsidRDefault="00450462" w:rsidP="00450462">
            <w:pPr>
              <w:spacing w:after="0" w:line="240" w:lineRule="auto"/>
              <w:jc w:val="center"/>
              <w:rPr>
                <w:rFonts w:eastAsia="Calibri"/>
                <w:noProof/>
                <w:color w:val="4C4747"/>
                <w:lang w:val="es-DO"/>
              </w:rPr>
            </w:pPr>
            <w:r w:rsidRPr="00450462">
              <w:rPr>
                <w:rFonts w:eastAsia="Calibri"/>
                <w:noProof/>
                <w:color w:val="4C4747"/>
                <w:lang w:val="es-DO"/>
              </w:rPr>
              <w:t>0</w:t>
            </w:r>
          </w:p>
        </w:tc>
        <w:tc>
          <w:tcPr>
            <w:tcW w:w="1105" w:type="dxa"/>
            <w:noWrap/>
            <w:vAlign w:val="center"/>
            <w:hideMark/>
          </w:tcPr>
          <w:p w14:paraId="4F7A2C9C" w14:textId="5ADDFC61" w:rsidR="00450462" w:rsidRPr="00450462" w:rsidRDefault="00450462" w:rsidP="00450462">
            <w:pPr>
              <w:spacing w:after="0" w:line="240" w:lineRule="auto"/>
              <w:jc w:val="center"/>
              <w:rPr>
                <w:rFonts w:eastAsia="Calibri"/>
                <w:noProof/>
                <w:color w:val="4C4747"/>
                <w:lang w:val="es-DO"/>
              </w:rPr>
            </w:pPr>
            <w:r w:rsidRPr="00450462">
              <w:rPr>
                <w:rFonts w:eastAsia="Calibri"/>
                <w:noProof/>
                <w:color w:val="4C4747"/>
                <w:lang w:val="es-DO"/>
              </w:rPr>
              <w:t>0</w:t>
            </w:r>
          </w:p>
        </w:tc>
        <w:tc>
          <w:tcPr>
            <w:tcW w:w="1275" w:type="dxa"/>
            <w:noWrap/>
            <w:vAlign w:val="center"/>
            <w:hideMark/>
          </w:tcPr>
          <w:p w14:paraId="1D0E3C95" w14:textId="47D7383A" w:rsidR="00450462" w:rsidRPr="00450462" w:rsidRDefault="00450462" w:rsidP="00450462">
            <w:pPr>
              <w:spacing w:after="0" w:line="240" w:lineRule="auto"/>
              <w:jc w:val="center"/>
              <w:rPr>
                <w:rFonts w:eastAsia="Calibri"/>
                <w:noProof/>
                <w:color w:val="4C4747"/>
                <w:lang w:val="es-DO"/>
              </w:rPr>
            </w:pPr>
            <w:r w:rsidRPr="00450462">
              <w:rPr>
                <w:rFonts w:eastAsia="Calibri"/>
                <w:noProof/>
                <w:color w:val="4C4747"/>
                <w:lang w:val="es-DO"/>
              </w:rPr>
              <w:t>0</w:t>
            </w:r>
          </w:p>
        </w:tc>
      </w:tr>
      <w:tr w:rsidR="00450462" w:rsidRPr="002A77EF" w14:paraId="1B62CA13" w14:textId="77777777" w:rsidTr="00450462">
        <w:trPr>
          <w:trHeight w:val="340"/>
        </w:trPr>
        <w:tc>
          <w:tcPr>
            <w:tcW w:w="2552" w:type="dxa"/>
            <w:noWrap/>
            <w:vAlign w:val="center"/>
            <w:hideMark/>
          </w:tcPr>
          <w:p w14:paraId="434091E0" w14:textId="77777777" w:rsidR="00450462" w:rsidRPr="00450462" w:rsidRDefault="00450462" w:rsidP="00450462">
            <w:pPr>
              <w:spacing w:after="0" w:line="240" w:lineRule="auto"/>
              <w:rPr>
                <w:rFonts w:eastAsia="Calibri"/>
                <w:noProof/>
                <w:color w:val="4C4747"/>
                <w:lang w:val="es-DO"/>
              </w:rPr>
            </w:pPr>
            <w:r w:rsidRPr="00450462">
              <w:rPr>
                <w:rFonts w:eastAsia="Calibri"/>
                <w:noProof/>
                <w:color w:val="4C4747"/>
                <w:lang w:val="es-DO"/>
              </w:rPr>
              <w:t>Electrónica (SAIP)</w:t>
            </w:r>
          </w:p>
        </w:tc>
        <w:tc>
          <w:tcPr>
            <w:tcW w:w="1559" w:type="dxa"/>
            <w:noWrap/>
            <w:vAlign w:val="center"/>
            <w:hideMark/>
          </w:tcPr>
          <w:p w14:paraId="1F290496" w14:textId="39807B88" w:rsidR="00450462" w:rsidRPr="00450462" w:rsidRDefault="00450462" w:rsidP="00450462">
            <w:pPr>
              <w:spacing w:after="0" w:line="240" w:lineRule="auto"/>
              <w:jc w:val="center"/>
              <w:rPr>
                <w:rFonts w:eastAsia="Calibri"/>
                <w:noProof/>
                <w:color w:val="4C4747"/>
                <w:lang w:val="es-DO"/>
              </w:rPr>
            </w:pPr>
            <w:r w:rsidRPr="00450462">
              <w:rPr>
                <w:rFonts w:eastAsia="Calibri"/>
                <w:noProof/>
                <w:color w:val="4C4747"/>
                <w:lang w:val="es-DO"/>
              </w:rPr>
              <w:t>35</w:t>
            </w:r>
          </w:p>
        </w:tc>
        <w:tc>
          <w:tcPr>
            <w:tcW w:w="1447" w:type="dxa"/>
            <w:noWrap/>
            <w:vAlign w:val="center"/>
            <w:hideMark/>
          </w:tcPr>
          <w:p w14:paraId="03A1A98A" w14:textId="2A4F87EC" w:rsidR="00450462" w:rsidRPr="00450462" w:rsidRDefault="00450462" w:rsidP="00450462">
            <w:pPr>
              <w:spacing w:after="0" w:line="240" w:lineRule="auto"/>
              <w:jc w:val="center"/>
              <w:rPr>
                <w:rFonts w:eastAsia="Calibri"/>
                <w:noProof/>
                <w:color w:val="4C4747"/>
                <w:lang w:val="es-DO"/>
              </w:rPr>
            </w:pPr>
            <w:r w:rsidRPr="00450462">
              <w:rPr>
                <w:rFonts w:eastAsia="Calibri"/>
                <w:noProof/>
                <w:color w:val="4C4747"/>
                <w:lang w:val="es-DO"/>
              </w:rPr>
              <w:t>0</w:t>
            </w:r>
          </w:p>
        </w:tc>
        <w:tc>
          <w:tcPr>
            <w:tcW w:w="1105" w:type="dxa"/>
            <w:noWrap/>
            <w:vAlign w:val="center"/>
            <w:hideMark/>
          </w:tcPr>
          <w:p w14:paraId="6BF1CBB4" w14:textId="4AAAE18F" w:rsidR="00450462" w:rsidRPr="00450462" w:rsidRDefault="00450462" w:rsidP="00450462">
            <w:pPr>
              <w:spacing w:after="0" w:line="240" w:lineRule="auto"/>
              <w:jc w:val="center"/>
              <w:rPr>
                <w:rFonts w:eastAsia="Calibri"/>
                <w:noProof/>
                <w:color w:val="4C4747"/>
                <w:lang w:val="es-DO"/>
              </w:rPr>
            </w:pPr>
            <w:r w:rsidRPr="00450462">
              <w:rPr>
                <w:rFonts w:eastAsia="Calibri"/>
                <w:noProof/>
                <w:color w:val="4C4747"/>
                <w:lang w:val="es-DO"/>
              </w:rPr>
              <w:t>16</w:t>
            </w:r>
          </w:p>
        </w:tc>
        <w:tc>
          <w:tcPr>
            <w:tcW w:w="1275" w:type="dxa"/>
            <w:noWrap/>
            <w:vAlign w:val="center"/>
            <w:hideMark/>
          </w:tcPr>
          <w:p w14:paraId="3620978D" w14:textId="348D49C3" w:rsidR="00450462" w:rsidRPr="00450462" w:rsidRDefault="00450462" w:rsidP="00450462">
            <w:pPr>
              <w:spacing w:after="0" w:line="240" w:lineRule="auto"/>
              <w:jc w:val="center"/>
              <w:rPr>
                <w:rFonts w:eastAsia="Calibri"/>
                <w:noProof/>
                <w:color w:val="4C4747"/>
                <w:lang w:val="es-DO"/>
              </w:rPr>
            </w:pPr>
            <w:r w:rsidRPr="00450462">
              <w:rPr>
                <w:rFonts w:eastAsia="Calibri"/>
                <w:noProof/>
                <w:color w:val="4C4747"/>
                <w:lang w:val="es-DO"/>
              </w:rPr>
              <w:t>19</w:t>
            </w:r>
          </w:p>
        </w:tc>
      </w:tr>
      <w:tr w:rsidR="00450462" w:rsidRPr="002A77EF" w14:paraId="2FBED719" w14:textId="77777777" w:rsidTr="00450462">
        <w:trPr>
          <w:trHeight w:val="340"/>
        </w:trPr>
        <w:tc>
          <w:tcPr>
            <w:tcW w:w="2552" w:type="dxa"/>
            <w:noWrap/>
            <w:vAlign w:val="center"/>
            <w:hideMark/>
          </w:tcPr>
          <w:p w14:paraId="37EF0A2D" w14:textId="77777777" w:rsidR="00450462" w:rsidRPr="00450462" w:rsidRDefault="00450462" w:rsidP="00450462">
            <w:pPr>
              <w:spacing w:after="0" w:line="240" w:lineRule="auto"/>
              <w:rPr>
                <w:rFonts w:eastAsia="Calibri"/>
                <w:noProof/>
                <w:color w:val="4C4747"/>
                <w:lang w:val="es-DO"/>
              </w:rPr>
            </w:pPr>
            <w:r w:rsidRPr="00450462">
              <w:rPr>
                <w:rFonts w:eastAsia="Calibri"/>
                <w:noProof/>
                <w:color w:val="4C4747"/>
                <w:lang w:val="es-DO"/>
              </w:rPr>
              <w:t>Otra (CORREO OAI)</w:t>
            </w:r>
          </w:p>
        </w:tc>
        <w:tc>
          <w:tcPr>
            <w:tcW w:w="1559" w:type="dxa"/>
            <w:noWrap/>
            <w:vAlign w:val="center"/>
            <w:hideMark/>
          </w:tcPr>
          <w:p w14:paraId="686640EE" w14:textId="40704593" w:rsidR="00450462" w:rsidRPr="00450462" w:rsidRDefault="00450462" w:rsidP="00450462">
            <w:pPr>
              <w:spacing w:after="0" w:line="240" w:lineRule="auto"/>
              <w:jc w:val="center"/>
              <w:rPr>
                <w:rFonts w:eastAsia="Calibri"/>
                <w:noProof/>
                <w:color w:val="4C4747"/>
                <w:lang w:val="es-DO"/>
              </w:rPr>
            </w:pPr>
            <w:r w:rsidRPr="00450462">
              <w:rPr>
                <w:rFonts w:eastAsia="Calibri"/>
                <w:noProof/>
                <w:color w:val="4C4747"/>
                <w:lang w:val="es-DO"/>
              </w:rPr>
              <w:t>648</w:t>
            </w:r>
          </w:p>
        </w:tc>
        <w:tc>
          <w:tcPr>
            <w:tcW w:w="1447" w:type="dxa"/>
            <w:noWrap/>
            <w:vAlign w:val="center"/>
            <w:hideMark/>
          </w:tcPr>
          <w:p w14:paraId="35D5C979" w14:textId="189B5914" w:rsidR="00450462" w:rsidRPr="00450462" w:rsidRDefault="00450462" w:rsidP="00450462">
            <w:pPr>
              <w:spacing w:after="0" w:line="240" w:lineRule="auto"/>
              <w:jc w:val="center"/>
              <w:rPr>
                <w:rFonts w:eastAsia="Calibri"/>
                <w:noProof/>
                <w:color w:val="4C4747"/>
                <w:lang w:val="es-DO"/>
              </w:rPr>
            </w:pPr>
            <w:r w:rsidRPr="00450462">
              <w:rPr>
                <w:rFonts w:eastAsia="Calibri"/>
                <w:noProof/>
                <w:color w:val="4C4747"/>
                <w:lang w:val="es-DO"/>
              </w:rPr>
              <w:t>0</w:t>
            </w:r>
          </w:p>
        </w:tc>
        <w:tc>
          <w:tcPr>
            <w:tcW w:w="1105" w:type="dxa"/>
            <w:noWrap/>
            <w:vAlign w:val="center"/>
            <w:hideMark/>
          </w:tcPr>
          <w:p w14:paraId="659EE6B8" w14:textId="31D3A935" w:rsidR="00450462" w:rsidRPr="00450462" w:rsidRDefault="00450462" w:rsidP="00450462">
            <w:pPr>
              <w:spacing w:after="0" w:line="240" w:lineRule="auto"/>
              <w:jc w:val="center"/>
              <w:rPr>
                <w:rFonts w:eastAsia="Calibri"/>
                <w:noProof/>
                <w:color w:val="4C4747"/>
                <w:lang w:val="es-DO"/>
              </w:rPr>
            </w:pPr>
            <w:r w:rsidRPr="00450462">
              <w:rPr>
                <w:rFonts w:eastAsia="Calibri"/>
                <w:noProof/>
                <w:color w:val="4C4747"/>
                <w:lang w:val="es-DO"/>
              </w:rPr>
              <w:t>648</w:t>
            </w:r>
          </w:p>
        </w:tc>
        <w:tc>
          <w:tcPr>
            <w:tcW w:w="1275" w:type="dxa"/>
            <w:noWrap/>
            <w:vAlign w:val="center"/>
            <w:hideMark/>
          </w:tcPr>
          <w:p w14:paraId="1C0610CA" w14:textId="01E89811" w:rsidR="00450462" w:rsidRPr="00450462" w:rsidRDefault="00450462" w:rsidP="00450462">
            <w:pPr>
              <w:spacing w:after="0" w:line="240" w:lineRule="auto"/>
              <w:jc w:val="center"/>
              <w:rPr>
                <w:rFonts w:eastAsia="Calibri"/>
                <w:noProof/>
                <w:color w:val="4C4747"/>
                <w:lang w:val="es-DO"/>
              </w:rPr>
            </w:pPr>
            <w:r w:rsidRPr="00450462">
              <w:rPr>
                <w:rFonts w:eastAsia="Calibri"/>
                <w:noProof/>
                <w:color w:val="4C4747"/>
                <w:lang w:val="es-DO"/>
              </w:rPr>
              <w:t>0</w:t>
            </w:r>
          </w:p>
        </w:tc>
      </w:tr>
      <w:tr w:rsidR="00450462" w:rsidRPr="002A77EF" w14:paraId="5C5A0313" w14:textId="77777777" w:rsidTr="00450462">
        <w:trPr>
          <w:trHeight w:val="340"/>
        </w:trPr>
        <w:tc>
          <w:tcPr>
            <w:tcW w:w="2552" w:type="dxa"/>
            <w:shd w:val="clear" w:color="auto" w:fill="FFFFFF"/>
            <w:noWrap/>
            <w:vAlign w:val="center"/>
            <w:hideMark/>
          </w:tcPr>
          <w:p w14:paraId="474E9906" w14:textId="77777777" w:rsidR="00450462" w:rsidRPr="00450462" w:rsidRDefault="00450462" w:rsidP="00450462">
            <w:pPr>
              <w:spacing w:after="0" w:line="240" w:lineRule="auto"/>
              <w:rPr>
                <w:rFonts w:eastAsia="Calibri"/>
                <w:b/>
                <w:bCs/>
                <w:noProof/>
                <w:color w:val="4C4747"/>
                <w:lang w:val="es-DO"/>
              </w:rPr>
            </w:pPr>
            <w:r w:rsidRPr="00450462">
              <w:rPr>
                <w:rFonts w:eastAsia="Calibri"/>
                <w:b/>
                <w:bCs/>
                <w:noProof/>
                <w:color w:val="4C4747"/>
                <w:lang w:val="es-DO"/>
              </w:rPr>
              <w:t>Total</w:t>
            </w:r>
          </w:p>
        </w:tc>
        <w:tc>
          <w:tcPr>
            <w:tcW w:w="1559" w:type="dxa"/>
            <w:shd w:val="clear" w:color="auto" w:fill="FFFFFF"/>
            <w:noWrap/>
            <w:vAlign w:val="center"/>
            <w:hideMark/>
          </w:tcPr>
          <w:p w14:paraId="2D5144D6" w14:textId="53318FB8" w:rsidR="00450462" w:rsidRPr="00450462" w:rsidRDefault="00450462" w:rsidP="00450462">
            <w:pPr>
              <w:spacing w:after="0" w:line="240" w:lineRule="auto"/>
              <w:jc w:val="center"/>
              <w:rPr>
                <w:rFonts w:eastAsia="Calibri"/>
                <w:b/>
                <w:bCs/>
                <w:noProof/>
                <w:color w:val="4C4747"/>
                <w:lang w:val="es-DO"/>
              </w:rPr>
            </w:pPr>
            <w:r w:rsidRPr="00450462">
              <w:rPr>
                <w:rFonts w:eastAsia="Calibri"/>
                <w:b/>
                <w:bCs/>
                <w:noProof/>
                <w:color w:val="4C4747"/>
                <w:lang w:val="es-DO"/>
              </w:rPr>
              <w:t>683</w:t>
            </w:r>
          </w:p>
        </w:tc>
        <w:tc>
          <w:tcPr>
            <w:tcW w:w="1447" w:type="dxa"/>
            <w:shd w:val="clear" w:color="auto" w:fill="FFFFFF"/>
            <w:noWrap/>
            <w:vAlign w:val="center"/>
            <w:hideMark/>
          </w:tcPr>
          <w:p w14:paraId="21CA8E6D" w14:textId="15B047D7" w:rsidR="00450462" w:rsidRPr="00450462" w:rsidRDefault="00450462" w:rsidP="00450462">
            <w:pPr>
              <w:spacing w:after="0" w:line="240" w:lineRule="auto"/>
              <w:jc w:val="center"/>
              <w:rPr>
                <w:rFonts w:eastAsia="Calibri"/>
                <w:b/>
                <w:bCs/>
                <w:noProof/>
                <w:color w:val="4C4747"/>
                <w:lang w:val="es-DO"/>
              </w:rPr>
            </w:pPr>
            <w:r w:rsidRPr="00450462">
              <w:rPr>
                <w:rFonts w:eastAsia="Calibri"/>
                <w:b/>
                <w:bCs/>
                <w:noProof/>
                <w:color w:val="4C4747"/>
                <w:lang w:val="es-DO"/>
              </w:rPr>
              <w:t>0</w:t>
            </w:r>
          </w:p>
        </w:tc>
        <w:tc>
          <w:tcPr>
            <w:tcW w:w="1105" w:type="dxa"/>
            <w:shd w:val="clear" w:color="auto" w:fill="FFFFFF"/>
            <w:noWrap/>
            <w:vAlign w:val="center"/>
            <w:hideMark/>
          </w:tcPr>
          <w:p w14:paraId="72C6A66A" w14:textId="4AA4DE3D" w:rsidR="00450462" w:rsidRPr="00450462" w:rsidRDefault="00450462" w:rsidP="00450462">
            <w:pPr>
              <w:spacing w:after="0" w:line="240" w:lineRule="auto"/>
              <w:jc w:val="center"/>
              <w:rPr>
                <w:rFonts w:eastAsia="Calibri"/>
                <w:b/>
                <w:bCs/>
                <w:noProof/>
                <w:color w:val="4C4747"/>
                <w:lang w:val="es-DO"/>
              </w:rPr>
            </w:pPr>
            <w:r w:rsidRPr="00450462">
              <w:rPr>
                <w:rFonts w:eastAsia="Calibri"/>
                <w:b/>
                <w:bCs/>
                <w:noProof/>
                <w:color w:val="4C4747"/>
                <w:lang w:val="es-DO"/>
              </w:rPr>
              <w:t>664</w:t>
            </w:r>
          </w:p>
        </w:tc>
        <w:tc>
          <w:tcPr>
            <w:tcW w:w="1275" w:type="dxa"/>
            <w:shd w:val="clear" w:color="auto" w:fill="FFFFFF"/>
            <w:noWrap/>
            <w:vAlign w:val="center"/>
            <w:hideMark/>
          </w:tcPr>
          <w:p w14:paraId="49EB20E6" w14:textId="2D35AD3B" w:rsidR="00450462" w:rsidRPr="00450462" w:rsidRDefault="00450462" w:rsidP="00450462">
            <w:pPr>
              <w:spacing w:after="0" w:line="240" w:lineRule="auto"/>
              <w:jc w:val="center"/>
              <w:rPr>
                <w:rFonts w:eastAsia="Calibri"/>
                <w:b/>
                <w:bCs/>
                <w:noProof/>
                <w:color w:val="4C4747"/>
                <w:lang w:val="es-DO"/>
              </w:rPr>
            </w:pPr>
            <w:r w:rsidRPr="00450462">
              <w:rPr>
                <w:rFonts w:eastAsia="Calibri"/>
                <w:b/>
                <w:bCs/>
                <w:noProof/>
                <w:color w:val="4C4747"/>
                <w:lang w:val="es-DO"/>
              </w:rPr>
              <w:t>19</w:t>
            </w:r>
          </w:p>
        </w:tc>
      </w:tr>
    </w:tbl>
    <w:p w14:paraId="392DAA5C" w14:textId="3004EA01" w:rsidR="00450462" w:rsidRDefault="00450462" w:rsidP="00EF3053">
      <w:pPr>
        <w:spacing w:after="0" w:line="240" w:lineRule="auto"/>
        <w:rPr>
          <w:rFonts w:eastAsia="Calibri"/>
          <w:i/>
          <w:iCs/>
          <w:color w:val="4C4747"/>
          <w:sz w:val="18"/>
          <w:szCs w:val="18"/>
          <w:lang w:val="es-419"/>
        </w:rPr>
      </w:pPr>
      <w:r w:rsidRPr="00450462">
        <w:rPr>
          <w:rFonts w:eastAsia="Calibri"/>
          <w:i/>
          <w:iCs/>
          <w:color w:val="4C4747"/>
          <w:sz w:val="18"/>
          <w:szCs w:val="18"/>
          <w:lang w:val="es-419"/>
        </w:rPr>
        <w:t>Fuente interna: Oficina de Acceso a la Información (Inaipi)</w:t>
      </w:r>
    </w:p>
    <w:p w14:paraId="475FD714" w14:textId="77777777" w:rsidR="00EF3053" w:rsidRPr="00EF3053" w:rsidRDefault="00EF3053" w:rsidP="00EF3053">
      <w:pPr>
        <w:spacing w:after="0" w:line="240" w:lineRule="auto"/>
        <w:rPr>
          <w:rFonts w:eastAsia="Calibri"/>
          <w:i/>
          <w:iCs/>
          <w:color w:val="4C4747"/>
          <w:sz w:val="18"/>
          <w:szCs w:val="18"/>
          <w:lang w:val="es-419"/>
        </w:rPr>
      </w:pPr>
    </w:p>
    <w:p w14:paraId="1AC85ED3" w14:textId="77777777" w:rsidR="00450462" w:rsidRDefault="00450462" w:rsidP="00450462">
      <w:pPr>
        <w:spacing w:line="360" w:lineRule="auto"/>
        <w:jc w:val="both"/>
        <w:rPr>
          <w:rFonts w:eastAsia="Calibri"/>
          <w:noProof/>
          <w:color w:val="4C4747"/>
          <w:lang w:val="es-DO"/>
        </w:rPr>
      </w:pPr>
      <w:r w:rsidRPr="00450462">
        <w:rPr>
          <w:rFonts w:eastAsia="Calibri"/>
          <w:noProof/>
          <w:color w:val="4C4747"/>
          <w:lang w:val="es-DO"/>
        </w:rPr>
        <w:t>Para fortalecer el servicio a la ciudadanía y promover la transparencia, la Oficina de Libre Acceso a la Información del INAIPI implementará en 2026 un plan de mejora enfocado en la sensibilización y capacitación institucional.</w:t>
      </w:r>
    </w:p>
    <w:p w14:paraId="4BFE0107" w14:textId="08EA2CE1" w:rsidR="00450462" w:rsidRPr="00450462" w:rsidRDefault="00450462" w:rsidP="00450462">
      <w:pPr>
        <w:spacing w:line="360" w:lineRule="auto"/>
        <w:jc w:val="both"/>
        <w:rPr>
          <w:rFonts w:eastAsia="Calibri"/>
          <w:noProof/>
          <w:color w:val="4C4747"/>
          <w:lang w:val="es-DO"/>
        </w:rPr>
      </w:pPr>
      <w:r w:rsidRPr="00450462">
        <w:rPr>
          <w:rFonts w:eastAsia="Calibri"/>
          <w:noProof/>
          <w:color w:val="4C4747"/>
          <w:lang w:val="es-DO"/>
        </w:rPr>
        <w:t>Este contempla visitas a los centros de servicio para socializar con los colaboradores la importancia del acceso a la información pública, conforme a la Ley No. 200-04 y normativas asociadas.</w:t>
      </w:r>
    </w:p>
    <w:p w14:paraId="538D79FC" w14:textId="77777777" w:rsidR="004F098C" w:rsidRDefault="00450462" w:rsidP="00450462">
      <w:pPr>
        <w:spacing w:line="360" w:lineRule="auto"/>
        <w:jc w:val="both"/>
        <w:rPr>
          <w:rFonts w:eastAsia="Calibri"/>
          <w:noProof/>
          <w:color w:val="4C4747"/>
          <w:lang w:val="es-DO"/>
        </w:rPr>
      </w:pPr>
      <w:r w:rsidRPr="00450462">
        <w:rPr>
          <w:rFonts w:eastAsia="Calibri"/>
          <w:noProof/>
          <w:color w:val="4C4747"/>
          <w:lang w:val="es-DO"/>
        </w:rPr>
        <w:t xml:space="preserve">Durante estas jornadas se colocarán afiches informativos sobre los derechos de los ciudadanos, el uso de la plataforma 311 para denuncias, quejas y sugerencias, y la gratuidad de todos los servicios del INAIPI, exhortando a denunciar cualquier cobro indebido. </w:t>
      </w:r>
    </w:p>
    <w:p w14:paraId="16F7E078" w14:textId="42CB0424" w:rsidR="00286E04" w:rsidRDefault="00450462" w:rsidP="00450462">
      <w:pPr>
        <w:spacing w:line="360" w:lineRule="auto"/>
        <w:jc w:val="both"/>
        <w:rPr>
          <w:rFonts w:eastAsia="Calibri"/>
          <w:noProof/>
          <w:color w:val="4C4747"/>
          <w:lang w:val="es-DO"/>
        </w:rPr>
      </w:pPr>
      <w:r w:rsidRPr="00450462">
        <w:rPr>
          <w:rFonts w:eastAsia="Calibri"/>
          <w:noProof/>
          <w:color w:val="4C4747"/>
          <w:lang w:val="es-DO"/>
        </w:rPr>
        <w:lastRenderedPageBreak/>
        <w:t>Asimismo, se desarrollarán capacitaciones y charlas dirigidas al personal del nivel central sobre transparencia, ética y servicio al ciudadano, impartidas por especialistas, con el fin de fortalecer una cultura institucional orientada a la integridad y la rendición de cuentas.</w:t>
      </w:r>
    </w:p>
    <w:p w14:paraId="6D0FEBFF" w14:textId="3CAA00FE" w:rsidR="00451EF9" w:rsidRPr="00451EF9" w:rsidRDefault="00451EF9" w:rsidP="00450462">
      <w:pPr>
        <w:spacing w:line="360" w:lineRule="auto"/>
        <w:jc w:val="both"/>
        <w:rPr>
          <w:rFonts w:eastAsia="Calibri"/>
          <w:b/>
          <w:bCs/>
          <w:noProof/>
          <w:color w:val="4C4747"/>
          <w:lang w:val="es-DO"/>
        </w:rPr>
      </w:pPr>
      <w:r w:rsidRPr="00DF33E2">
        <w:rPr>
          <w:rFonts w:eastAsia="Calibri"/>
          <w:b/>
          <w:bCs/>
          <w:noProof/>
          <w:color w:val="4C4747"/>
          <w:lang w:val="es-DO"/>
        </w:rPr>
        <w:t>Estadísticas</w:t>
      </w:r>
    </w:p>
    <w:p w14:paraId="0256C5E1" w14:textId="7A6CD0DB" w:rsidR="0070699F" w:rsidRDefault="00F2797A" w:rsidP="00450462">
      <w:pPr>
        <w:spacing w:line="360" w:lineRule="auto"/>
        <w:jc w:val="both"/>
        <w:rPr>
          <w:rFonts w:eastAsia="Calibri"/>
          <w:noProof/>
          <w:color w:val="4C4747"/>
          <w:lang w:val="es-DO"/>
        </w:rPr>
      </w:pPr>
      <w:r w:rsidRPr="00F2797A">
        <w:rPr>
          <w:rFonts w:eastAsia="Calibri"/>
          <w:noProof/>
          <w:color w:val="4C4747"/>
          <w:lang w:val="es-DO"/>
        </w:rPr>
        <w:t>Las estadísticas del periodo presentado nos muestran que la institución a través de esta oficina de libre acceso a la información ha contribuido al fortalecimiento de la institucionalidad a través de dar respuesta a los ciudadanos a las solicitudes de información que han realizado, respondidas de manera satisfactorias dentro del plazo establecido por la Ley 200-04 Sobre Acceso a la Información.</w:t>
      </w:r>
    </w:p>
    <w:p w14:paraId="41623D5A" w14:textId="3CB77FED" w:rsidR="00F2797A" w:rsidRDefault="00F2797A" w:rsidP="00F2797A">
      <w:pPr>
        <w:spacing w:line="360" w:lineRule="auto"/>
        <w:jc w:val="both"/>
        <w:rPr>
          <w:rFonts w:eastAsia="Calibri"/>
          <w:b/>
          <w:bCs/>
          <w:color w:val="4C4747"/>
          <w:lang w:val="es-419"/>
        </w:rPr>
      </w:pPr>
      <w:r w:rsidRPr="003120D9">
        <w:rPr>
          <w:rFonts w:eastAsia="Calibri"/>
          <w:b/>
          <w:bCs/>
          <w:color w:val="4C4747"/>
          <w:lang w:val="es-419"/>
        </w:rPr>
        <w:t>Tabla 8</w:t>
      </w:r>
      <w:r w:rsidR="005124AF">
        <w:rPr>
          <w:rFonts w:eastAsia="Calibri"/>
          <w:b/>
          <w:bCs/>
          <w:color w:val="4C4747"/>
          <w:lang w:val="es-419"/>
        </w:rPr>
        <w:t>1</w:t>
      </w:r>
      <w:r w:rsidRPr="003120D9">
        <w:rPr>
          <w:rFonts w:eastAsia="Calibri"/>
          <w:b/>
          <w:bCs/>
          <w:color w:val="4C4747"/>
          <w:lang w:val="es-419"/>
        </w:rPr>
        <w:t>: C</w:t>
      </w:r>
      <w:r w:rsidR="00664169" w:rsidRPr="003120D9">
        <w:rPr>
          <w:rFonts w:eastAsia="Calibri"/>
          <w:b/>
          <w:bCs/>
          <w:color w:val="4C4747"/>
          <w:lang w:val="es-419"/>
        </w:rPr>
        <w:t xml:space="preserve">antidad </w:t>
      </w:r>
      <w:r w:rsidR="00DB6E4C">
        <w:rPr>
          <w:rFonts w:eastAsia="Calibri"/>
          <w:b/>
          <w:bCs/>
          <w:color w:val="4C4747"/>
          <w:lang w:val="es-419"/>
        </w:rPr>
        <w:t>quejas, reclamos y sugerencias</w:t>
      </w:r>
      <w:r w:rsidR="00664169" w:rsidRPr="003120D9">
        <w:rPr>
          <w:rFonts w:eastAsia="Calibri"/>
          <w:b/>
          <w:bCs/>
          <w:color w:val="4C4747"/>
          <w:lang w:val="es-419"/>
        </w:rPr>
        <w:t xml:space="preserve"> recibidas</w:t>
      </w:r>
      <w:r w:rsidR="007725DC" w:rsidRPr="003120D9">
        <w:rPr>
          <w:rFonts w:eastAsia="Calibri"/>
          <w:b/>
          <w:bCs/>
          <w:color w:val="4C4747"/>
          <w:lang w:val="es-419"/>
        </w:rPr>
        <w:t xml:space="preserve"> </w:t>
      </w:r>
      <w:r w:rsidRPr="003120D9">
        <w:rPr>
          <w:rFonts w:eastAsia="Calibri"/>
          <w:b/>
          <w:bCs/>
          <w:color w:val="4C4747"/>
          <w:lang w:val="es-419"/>
        </w:rPr>
        <w:t>en el año 2025.</w:t>
      </w:r>
    </w:p>
    <w:tbl>
      <w:tblPr>
        <w:tblW w:w="7895" w:type="dxa"/>
        <w:tblInd w:w="-5" w:type="dxa"/>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CellMar>
          <w:left w:w="70" w:type="dxa"/>
          <w:right w:w="70" w:type="dxa"/>
        </w:tblCellMar>
        <w:tblLook w:val="04A0" w:firstRow="1" w:lastRow="0" w:firstColumn="1" w:lastColumn="0" w:noHBand="0" w:noVBand="1"/>
      </w:tblPr>
      <w:tblGrid>
        <w:gridCol w:w="2405"/>
        <w:gridCol w:w="1321"/>
        <w:gridCol w:w="1447"/>
        <w:gridCol w:w="1361"/>
        <w:gridCol w:w="1361"/>
      </w:tblGrid>
      <w:tr w:rsidR="00F2797A" w:rsidRPr="0042454D" w14:paraId="56240F72" w14:textId="703D77B7" w:rsidTr="00DB6E4C">
        <w:trPr>
          <w:trHeight w:val="478"/>
          <w:tblHeader/>
        </w:trPr>
        <w:tc>
          <w:tcPr>
            <w:tcW w:w="2405" w:type="dxa"/>
            <w:shd w:val="clear" w:color="auto" w:fill="002060"/>
            <w:noWrap/>
            <w:vAlign w:val="center"/>
            <w:hideMark/>
          </w:tcPr>
          <w:p w14:paraId="037FA461" w14:textId="1767D348" w:rsidR="00F2797A" w:rsidRPr="00F2797A" w:rsidRDefault="00F2797A" w:rsidP="00DF33E2">
            <w:pPr>
              <w:spacing w:after="0" w:line="276" w:lineRule="auto"/>
              <w:jc w:val="center"/>
              <w:rPr>
                <w:rFonts w:eastAsia="Calibri"/>
                <w:b/>
                <w:bCs/>
                <w:color w:val="FFFFFF" w:themeColor="background1"/>
                <w:lang w:val="es-419"/>
              </w:rPr>
            </w:pPr>
            <w:r w:rsidRPr="00F2797A">
              <w:rPr>
                <w:rFonts w:eastAsia="Calibri"/>
                <w:b/>
                <w:bCs/>
                <w:color w:val="FFFFFF" w:themeColor="background1"/>
                <w:lang w:val="es-419"/>
              </w:rPr>
              <w:t>Medio de solicitud</w:t>
            </w:r>
          </w:p>
        </w:tc>
        <w:tc>
          <w:tcPr>
            <w:tcW w:w="1321" w:type="dxa"/>
            <w:shd w:val="clear" w:color="auto" w:fill="002060"/>
            <w:vAlign w:val="center"/>
          </w:tcPr>
          <w:p w14:paraId="7ACDF925" w14:textId="29DF74F1" w:rsidR="00F2797A" w:rsidRPr="00F2797A" w:rsidRDefault="00F2797A" w:rsidP="00DF33E2">
            <w:pPr>
              <w:spacing w:after="0" w:line="276" w:lineRule="auto"/>
              <w:jc w:val="center"/>
              <w:rPr>
                <w:rFonts w:eastAsia="Calibri"/>
                <w:b/>
                <w:bCs/>
                <w:color w:val="FFFFFF" w:themeColor="background1"/>
                <w:lang w:val="es-419"/>
              </w:rPr>
            </w:pPr>
            <w:r w:rsidRPr="00F2797A">
              <w:rPr>
                <w:rFonts w:eastAsia="Calibri"/>
                <w:b/>
                <w:bCs/>
                <w:color w:val="FFFFFF" w:themeColor="background1"/>
                <w:lang w:val="es-419"/>
              </w:rPr>
              <w:t>Recibidas</w:t>
            </w:r>
          </w:p>
        </w:tc>
        <w:tc>
          <w:tcPr>
            <w:tcW w:w="1447" w:type="dxa"/>
            <w:shd w:val="clear" w:color="auto" w:fill="002060"/>
            <w:noWrap/>
            <w:vAlign w:val="center"/>
            <w:hideMark/>
          </w:tcPr>
          <w:p w14:paraId="52D1CFF7" w14:textId="730172FF" w:rsidR="00F2797A" w:rsidRPr="00F2797A" w:rsidRDefault="00F2797A" w:rsidP="00DF33E2">
            <w:pPr>
              <w:spacing w:after="0" w:line="276" w:lineRule="auto"/>
              <w:jc w:val="center"/>
              <w:rPr>
                <w:rFonts w:eastAsia="Calibri"/>
                <w:b/>
                <w:bCs/>
                <w:color w:val="FFFFFF" w:themeColor="background1"/>
                <w:lang w:val="es-419"/>
              </w:rPr>
            </w:pPr>
            <w:r w:rsidRPr="00F2797A">
              <w:rPr>
                <w:rFonts w:eastAsia="Calibri"/>
                <w:b/>
                <w:bCs/>
                <w:color w:val="FFFFFF" w:themeColor="background1"/>
                <w:lang w:val="es-419"/>
              </w:rPr>
              <w:t>Pendientes</w:t>
            </w:r>
          </w:p>
        </w:tc>
        <w:tc>
          <w:tcPr>
            <w:tcW w:w="1361" w:type="dxa"/>
            <w:shd w:val="clear" w:color="auto" w:fill="002060"/>
            <w:vAlign w:val="center"/>
          </w:tcPr>
          <w:p w14:paraId="181207BB" w14:textId="58E25549" w:rsidR="00F2797A" w:rsidRPr="00F2797A" w:rsidRDefault="00F2797A" w:rsidP="00DF33E2">
            <w:pPr>
              <w:spacing w:after="0" w:line="276" w:lineRule="auto"/>
              <w:jc w:val="center"/>
              <w:rPr>
                <w:rFonts w:eastAsia="Calibri"/>
                <w:b/>
                <w:bCs/>
                <w:color w:val="FFFFFF" w:themeColor="background1"/>
                <w:lang w:val="es-419"/>
              </w:rPr>
            </w:pPr>
            <w:r w:rsidRPr="00F2797A">
              <w:rPr>
                <w:rFonts w:eastAsia="Calibri"/>
                <w:b/>
                <w:bCs/>
                <w:color w:val="FFFFFF" w:themeColor="background1"/>
                <w:lang w:val="es-419"/>
              </w:rPr>
              <w:t>Respuesta</w:t>
            </w:r>
            <w:r>
              <w:rPr>
                <w:rFonts w:eastAsia="Calibri"/>
                <w:b/>
                <w:bCs/>
                <w:color w:val="FFFFFF" w:themeColor="background1"/>
                <w:lang w:val="es-419"/>
              </w:rPr>
              <w:t xml:space="preserve">  </w:t>
            </w:r>
            <w:r w:rsidRPr="00F2797A">
              <w:rPr>
                <w:rFonts w:eastAsia="Calibri"/>
                <w:b/>
                <w:bCs/>
                <w:color w:val="FFFFFF" w:themeColor="background1"/>
                <w:lang w:val="es-419"/>
              </w:rPr>
              <w:t>&lt; 5 días</w:t>
            </w:r>
          </w:p>
        </w:tc>
        <w:tc>
          <w:tcPr>
            <w:tcW w:w="1361" w:type="dxa"/>
            <w:shd w:val="clear" w:color="auto" w:fill="002060"/>
            <w:vAlign w:val="center"/>
          </w:tcPr>
          <w:p w14:paraId="0126AAC2" w14:textId="219D4298" w:rsidR="00F2797A" w:rsidRPr="00F2797A" w:rsidRDefault="00F2797A" w:rsidP="00DF33E2">
            <w:pPr>
              <w:spacing w:after="0" w:line="276" w:lineRule="auto"/>
              <w:jc w:val="center"/>
              <w:rPr>
                <w:rFonts w:eastAsia="Calibri"/>
                <w:b/>
                <w:bCs/>
                <w:color w:val="FFFFFF" w:themeColor="background1"/>
                <w:lang w:val="es-419"/>
              </w:rPr>
            </w:pPr>
            <w:r>
              <w:rPr>
                <w:rFonts w:eastAsia="Calibri"/>
                <w:b/>
                <w:bCs/>
                <w:color w:val="FFFFFF" w:themeColor="background1"/>
                <w:lang w:val="es-419"/>
              </w:rPr>
              <w:t xml:space="preserve">Respuesta  </w:t>
            </w:r>
            <w:r w:rsidRPr="00F2797A">
              <w:rPr>
                <w:rFonts w:eastAsia="Calibri"/>
                <w:b/>
                <w:bCs/>
                <w:color w:val="FFFFFF" w:themeColor="background1"/>
                <w:lang w:val="es-419"/>
              </w:rPr>
              <w:t>&gt;</w:t>
            </w:r>
            <w:r>
              <w:rPr>
                <w:rFonts w:eastAsia="Calibri"/>
                <w:b/>
                <w:bCs/>
                <w:color w:val="FFFFFF" w:themeColor="background1"/>
                <w:lang w:val="es-419"/>
              </w:rPr>
              <w:t xml:space="preserve"> </w:t>
            </w:r>
            <w:r w:rsidRPr="00F2797A">
              <w:rPr>
                <w:rFonts w:eastAsia="Calibri"/>
                <w:b/>
                <w:bCs/>
                <w:color w:val="FFFFFF" w:themeColor="background1"/>
                <w:lang w:val="es-419"/>
              </w:rPr>
              <w:t>5 días</w:t>
            </w:r>
          </w:p>
        </w:tc>
      </w:tr>
      <w:tr w:rsidR="00DF33E2" w:rsidRPr="005E7D0A" w14:paraId="00B0EB6A" w14:textId="437190F2" w:rsidTr="00DB6E4C">
        <w:trPr>
          <w:trHeight w:val="336"/>
        </w:trPr>
        <w:tc>
          <w:tcPr>
            <w:tcW w:w="2405" w:type="dxa"/>
            <w:noWrap/>
            <w:hideMark/>
          </w:tcPr>
          <w:p w14:paraId="407164A7" w14:textId="0F511819"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Electrónica (SAIP)</w:t>
            </w:r>
          </w:p>
        </w:tc>
        <w:tc>
          <w:tcPr>
            <w:tcW w:w="1321" w:type="dxa"/>
          </w:tcPr>
          <w:p w14:paraId="75174B6D" w14:textId="4D812636"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35</w:t>
            </w:r>
          </w:p>
        </w:tc>
        <w:tc>
          <w:tcPr>
            <w:tcW w:w="1447" w:type="dxa"/>
            <w:noWrap/>
            <w:hideMark/>
          </w:tcPr>
          <w:p w14:paraId="592F2525" w14:textId="2EBEF1A7"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0</w:t>
            </w:r>
          </w:p>
        </w:tc>
        <w:tc>
          <w:tcPr>
            <w:tcW w:w="1361" w:type="dxa"/>
          </w:tcPr>
          <w:p w14:paraId="758D40D6" w14:textId="302F5B40"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16</w:t>
            </w:r>
          </w:p>
        </w:tc>
        <w:tc>
          <w:tcPr>
            <w:tcW w:w="1361" w:type="dxa"/>
          </w:tcPr>
          <w:p w14:paraId="76D25DCB" w14:textId="3805140E"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19</w:t>
            </w:r>
          </w:p>
        </w:tc>
      </w:tr>
      <w:tr w:rsidR="00DF33E2" w:rsidRPr="005E7D0A" w14:paraId="20720FB1" w14:textId="7F651DCB" w:rsidTr="00DB6E4C">
        <w:trPr>
          <w:trHeight w:val="336"/>
        </w:trPr>
        <w:tc>
          <w:tcPr>
            <w:tcW w:w="2405" w:type="dxa"/>
            <w:noWrap/>
            <w:hideMark/>
          </w:tcPr>
          <w:p w14:paraId="1E43F55C" w14:textId="319EBCC4"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Otra (CORREO OAI)</w:t>
            </w:r>
          </w:p>
        </w:tc>
        <w:tc>
          <w:tcPr>
            <w:tcW w:w="1321" w:type="dxa"/>
          </w:tcPr>
          <w:p w14:paraId="65D8311E" w14:textId="6EA3BCFB"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648</w:t>
            </w:r>
          </w:p>
        </w:tc>
        <w:tc>
          <w:tcPr>
            <w:tcW w:w="1447" w:type="dxa"/>
            <w:noWrap/>
            <w:hideMark/>
          </w:tcPr>
          <w:p w14:paraId="30289893" w14:textId="12B2DDA0"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0</w:t>
            </w:r>
          </w:p>
        </w:tc>
        <w:tc>
          <w:tcPr>
            <w:tcW w:w="1361" w:type="dxa"/>
          </w:tcPr>
          <w:p w14:paraId="7CEA7D5A" w14:textId="23CC79CC"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648</w:t>
            </w:r>
          </w:p>
        </w:tc>
        <w:tc>
          <w:tcPr>
            <w:tcW w:w="1361" w:type="dxa"/>
          </w:tcPr>
          <w:p w14:paraId="6534E80F" w14:textId="35DF2910"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0</w:t>
            </w:r>
          </w:p>
        </w:tc>
      </w:tr>
      <w:tr w:rsidR="00DF33E2" w:rsidRPr="005E7D0A" w14:paraId="6DB837EB" w14:textId="39B77645" w:rsidTr="00DB6E4C">
        <w:trPr>
          <w:trHeight w:val="336"/>
        </w:trPr>
        <w:tc>
          <w:tcPr>
            <w:tcW w:w="2405" w:type="dxa"/>
            <w:noWrap/>
            <w:hideMark/>
          </w:tcPr>
          <w:p w14:paraId="52D0B1AF" w14:textId="24AE122F"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 xml:space="preserve">Física </w:t>
            </w:r>
          </w:p>
        </w:tc>
        <w:tc>
          <w:tcPr>
            <w:tcW w:w="1321" w:type="dxa"/>
          </w:tcPr>
          <w:p w14:paraId="281516F1" w14:textId="1A95E172"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0</w:t>
            </w:r>
          </w:p>
        </w:tc>
        <w:tc>
          <w:tcPr>
            <w:tcW w:w="1447" w:type="dxa"/>
            <w:noWrap/>
            <w:hideMark/>
          </w:tcPr>
          <w:p w14:paraId="2B3D677F" w14:textId="0869BBDD"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0</w:t>
            </w:r>
          </w:p>
        </w:tc>
        <w:tc>
          <w:tcPr>
            <w:tcW w:w="1361" w:type="dxa"/>
          </w:tcPr>
          <w:p w14:paraId="58E60B81" w14:textId="76694EE3"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0</w:t>
            </w:r>
          </w:p>
        </w:tc>
        <w:tc>
          <w:tcPr>
            <w:tcW w:w="1361" w:type="dxa"/>
          </w:tcPr>
          <w:p w14:paraId="4E410158" w14:textId="4D372BB2"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0</w:t>
            </w:r>
          </w:p>
        </w:tc>
      </w:tr>
      <w:tr w:rsidR="00DF33E2" w:rsidRPr="005E7D0A" w14:paraId="0236E361" w14:textId="2EDD635D" w:rsidTr="00DB6E4C">
        <w:trPr>
          <w:trHeight w:val="336"/>
        </w:trPr>
        <w:tc>
          <w:tcPr>
            <w:tcW w:w="2405" w:type="dxa"/>
            <w:noWrap/>
          </w:tcPr>
          <w:p w14:paraId="4F4628D5" w14:textId="3CC8D4DA" w:rsidR="00DF33E2" w:rsidRPr="00DF33E2" w:rsidRDefault="00C27547" w:rsidP="00DF33E2">
            <w:pPr>
              <w:spacing w:after="0" w:line="276" w:lineRule="auto"/>
              <w:jc w:val="center"/>
              <w:rPr>
                <w:rFonts w:eastAsia="Calibri"/>
                <w:color w:val="4C4747"/>
                <w:lang w:val="es-419"/>
              </w:rPr>
            </w:pPr>
            <w:r>
              <w:rPr>
                <w:rFonts w:eastAsia="Calibri"/>
                <w:color w:val="4C4747"/>
                <w:lang w:val="es-419"/>
              </w:rPr>
              <w:t>L</w:t>
            </w:r>
            <w:r w:rsidR="00DF33E2" w:rsidRPr="00DF33E2">
              <w:rPr>
                <w:rFonts w:eastAsia="Calibri"/>
                <w:color w:val="4C4747"/>
                <w:lang w:val="es-419"/>
              </w:rPr>
              <w:t>lamadas al 1111</w:t>
            </w:r>
          </w:p>
        </w:tc>
        <w:tc>
          <w:tcPr>
            <w:tcW w:w="1321" w:type="dxa"/>
          </w:tcPr>
          <w:p w14:paraId="32E33FF1" w14:textId="3687A9B9"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8</w:t>
            </w:r>
            <w:r>
              <w:rPr>
                <w:rFonts w:eastAsia="Calibri"/>
                <w:color w:val="4C4747"/>
                <w:lang w:val="es-419"/>
              </w:rPr>
              <w:t>,</w:t>
            </w:r>
            <w:r w:rsidRPr="00DF33E2">
              <w:rPr>
                <w:rFonts w:eastAsia="Calibri"/>
                <w:color w:val="4C4747"/>
                <w:lang w:val="es-419"/>
              </w:rPr>
              <w:t>600</w:t>
            </w:r>
          </w:p>
        </w:tc>
        <w:tc>
          <w:tcPr>
            <w:tcW w:w="1447" w:type="dxa"/>
            <w:noWrap/>
          </w:tcPr>
          <w:p w14:paraId="519953F6" w14:textId="744CE883"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0</w:t>
            </w:r>
          </w:p>
        </w:tc>
        <w:tc>
          <w:tcPr>
            <w:tcW w:w="1361" w:type="dxa"/>
          </w:tcPr>
          <w:p w14:paraId="14674432" w14:textId="0D86E2FF"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8</w:t>
            </w:r>
            <w:r>
              <w:rPr>
                <w:rFonts w:eastAsia="Calibri"/>
                <w:color w:val="4C4747"/>
                <w:lang w:val="es-419"/>
              </w:rPr>
              <w:t>,</w:t>
            </w:r>
            <w:r w:rsidRPr="00DF33E2">
              <w:rPr>
                <w:rFonts w:eastAsia="Calibri"/>
                <w:color w:val="4C4747"/>
                <w:lang w:val="es-419"/>
              </w:rPr>
              <w:t>600</w:t>
            </w:r>
          </w:p>
        </w:tc>
        <w:tc>
          <w:tcPr>
            <w:tcW w:w="1361" w:type="dxa"/>
          </w:tcPr>
          <w:p w14:paraId="7E39AAD1" w14:textId="5894202F" w:rsidR="00DF33E2" w:rsidRPr="00DF33E2" w:rsidRDefault="00DF33E2" w:rsidP="00DF33E2">
            <w:pPr>
              <w:spacing w:after="0" w:line="276" w:lineRule="auto"/>
              <w:jc w:val="center"/>
              <w:rPr>
                <w:rFonts w:eastAsia="Calibri"/>
                <w:color w:val="4C4747"/>
                <w:lang w:val="es-419"/>
              </w:rPr>
            </w:pPr>
            <w:r w:rsidRPr="00DF33E2">
              <w:rPr>
                <w:rFonts w:eastAsia="Calibri"/>
                <w:color w:val="4C4747"/>
                <w:lang w:val="es-419"/>
              </w:rPr>
              <w:t>0</w:t>
            </w:r>
          </w:p>
        </w:tc>
      </w:tr>
      <w:tr w:rsidR="00DF33E2" w:rsidRPr="005E7D0A" w14:paraId="4419AFA1" w14:textId="055B116F" w:rsidTr="00DB6E4C">
        <w:trPr>
          <w:trHeight w:val="336"/>
        </w:trPr>
        <w:tc>
          <w:tcPr>
            <w:tcW w:w="2405" w:type="dxa"/>
            <w:noWrap/>
          </w:tcPr>
          <w:p w14:paraId="0EBDC001" w14:textId="4AD74F38" w:rsidR="00DF33E2" w:rsidRPr="00DF33E2" w:rsidRDefault="00DF33E2" w:rsidP="00DF33E2">
            <w:pPr>
              <w:spacing w:after="0" w:line="276" w:lineRule="auto"/>
              <w:jc w:val="center"/>
              <w:rPr>
                <w:rFonts w:eastAsia="Calibri"/>
                <w:b/>
                <w:bCs/>
                <w:color w:val="4C4747"/>
                <w:lang w:val="es-419"/>
              </w:rPr>
            </w:pPr>
            <w:r w:rsidRPr="00DF33E2">
              <w:rPr>
                <w:rFonts w:eastAsia="Calibri"/>
                <w:b/>
                <w:bCs/>
                <w:color w:val="4C4747"/>
                <w:lang w:val="es-419"/>
              </w:rPr>
              <w:t>Total</w:t>
            </w:r>
          </w:p>
        </w:tc>
        <w:tc>
          <w:tcPr>
            <w:tcW w:w="1321" w:type="dxa"/>
          </w:tcPr>
          <w:p w14:paraId="7BD81BFD" w14:textId="2C8DDDEC" w:rsidR="00DF33E2" w:rsidRPr="00DF33E2" w:rsidRDefault="00DF33E2" w:rsidP="00DF33E2">
            <w:pPr>
              <w:spacing w:after="0" w:line="276" w:lineRule="auto"/>
              <w:jc w:val="center"/>
              <w:rPr>
                <w:rFonts w:eastAsia="Calibri"/>
                <w:b/>
                <w:bCs/>
                <w:color w:val="4C4747"/>
                <w:lang w:val="es-419"/>
              </w:rPr>
            </w:pPr>
            <w:r w:rsidRPr="00DF33E2">
              <w:rPr>
                <w:rFonts w:eastAsia="Calibri"/>
                <w:b/>
                <w:bCs/>
                <w:color w:val="4C4747"/>
                <w:lang w:val="es-419"/>
              </w:rPr>
              <w:t>9,283</w:t>
            </w:r>
          </w:p>
        </w:tc>
        <w:tc>
          <w:tcPr>
            <w:tcW w:w="1447" w:type="dxa"/>
            <w:noWrap/>
          </w:tcPr>
          <w:p w14:paraId="207BAFF3" w14:textId="7D11A870" w:rsidR="00DF33E2" w:rsidRPr="00DF33E2" w:rsidRDefault="00DF33E2" w:rsidP="00DF33E2">
            <w:pPr>
              <w:spacing w:after="0" w:line="276" w:lineRule="auto"/>
              <w:jc w:val="center"/>
              <w:rPr>
                <w:rFonts w:eastAsia="Calibri"/>
                <w:b/>
                <w:bCs/>
                <w:color w:val="4C4747"/>
                <w:lang w:val="es-419"/>
              </w:rPr>
            </w:pPr>
            <w:r w:rsidRPr="00DF33E2">
              <w:rPr>
                <w:rFonts w:eastAsia="Calibri"/>
                <w:b/>
                <w:bCs/>
                <w:color w:val="4C4747"/>
                <w:lang w:val="es-419"/>
              </w:rPr>
              <w:t>0</w:t>
            </w:r>
          </w:p>
        </w:tc>
        <w:tc>
          <w:tcPr>
            <w:tcW w:w="1361" w:type="dxa"/>
          </w:tcPr>
          <w:p w14:paraId="6F966FE9" w14:textId="7133E12B" w:rsidR="00DF33E2" w:rsidRPr="00664169" w:rsidRDefault="003120D9" w:rsidP="00DF33E2">
            <w:pPr>
              <w:spacing w:after="0" w:line="276" w:lineRule="auto"/>
              <w:jc w:val="center"/>
              <w:rPr>
                <w:rFonts w:eastAsia="Calibri"/>
                <w:b/>
                <w:bCs/>
                <w:color w:val="4C4747"/>
                <w:highlight w:val="yellow"/>
                <w:lang w:val="es-419"/>
              </w:rPr>
            </w:pPr>
            <w:r w:rsidRPr="003120D9">
              <w:rPr>
                <w:rFonts w:eastAsia="Calibri"/>
                <w:b/>
                <w:bCs/>
                <w:color w:val="4C4747"/>
                <w:lang w:val="es-419"/>
              </w:rPr>
              <w:t>9,264</w:t>
            </w:r>
          </w:p>
        </w:tc>
        <w:tc>
          <w:tcPr>
            <w:tcW w:w="1361" w:type="dxa"/>
          </w:tcPr>
          <w:p w14:paraId="11B88C65" w14:textId="45A380B8" w:rsidR="00DF33E2" w:rsidRPr="00664169" w:rsidRDefault="00DF33E2" w:rsidP="00DF33E2">
            <w:pPr>
              <w:spacing w:after="0" w:line="276" w:lineRule="auto"/>
              <w:jc w:val="center"/>
              <w:rPr>
                <w:rFonts w:eastAsia="Calibri"/>
                <w:b/>
                <w:bCs/>
                <w:color w:val="4C4747"/>
                <w:highlight w:val="yellow"/>
                <w:lang w:val="es-419"/>
              </w:rPr>
            </w:pPr>
            <w:r w:rsidRPr="00664169">
              <w:rPr>
                <w:rFonts w:eastAsia="Calibri"/>
                <w:b/>
                <w:bCs/>
                <w:color w:val="4C4747"/>
                <w:lang w:val="es-419"/>
              </w:rPr>
              <w:t>19</w:t>
            </w:r>
          </w:p>
        </w:tc>
      </w:tr>
    </w:tbl>
    <w:p w14:paraId="32F5B11B" w14:textId="52AE0B1A" w:rsidR="00DB6E4C" w:rsidRPr="00DF33E2" w:rsidRDefault="00F2797A" w:rsidP="00450462">
      <w:pPr>
        <w:spacing w:line="360" w:lineRule="auto"/>
        <w:jc w:val="both"/>
        <w:rPr>
          <w:rFonts w:eastAsia="Calibri"/>
          <w:i/>
          <w:iCs/>
          <w:color w:val="4C4747"/>
          <w:sz w:val="18"/>
          <w:szCs w:val="18"/>
          <w:lang w:val="es-419"/>
        </w:rPr>
      </w:pPr>
      <w:r w:rsidRPr="00286ECB">
        <w:rPr>
          <w:rFonts w:eastAsia="Calibri"/>
          <w:i/>
          <w:iCs/>
          <w:color w:val="4C4747"/>
          <w:sz w:val="18"/>
          <w:szCs w:val="18"/>
          <w:lang w:val="es-419"/>
        </w:rPr>
        <w:t>Fuente interna: Oficina de Acceso a la Información (Inaipi)</w:t>
      </w:r>
    </w:p>
    <w:p w14:paraId="279BDE4E" w14:textId="055E41CD" w:rsidR="00450462" w:rsidRPr="00DF33E2" w:rsidRDefault="009F44E7" w:rsidP="009F44E7">
      <w:pPr>
        <w:pStyle w:val="Prrafodelista"/>
        <w:numPr>
          <w:ilvl w:val="1"/>
          <w:numId w:val="3"/>
        </w:numPr>
        <w:spacing w:line="360" w:lineRule="auto"/>
        <w:jc w:val="both"/>
        <w:outlineLvl w:val="1"/>
        <w:rPr>
          <w:rFonts w:eastAsia="Calibri"/>
          <w:b/>
          <w:bCs/>
          <w:color w:val="4C4747"/>
          <w:lang w:val="es-419"/>
        </w:rPr>
      </w:pPr>
      <w:bookmarkStart w:id="61" w:name="_Toc217065972"/>
      <w:r w:rsidRPr="00DF33E2">
        <w:rPr>
          <w:rFonts w:eastAsia="Calibri"/>
          <w:b/>
          <w:bCs/>
          <w:color w:val="4C4747"/>
          <w:lang w:val="es-419"/>
        </w:rPr>
        <w:t>Resultados de mediciones del portal de transparencia</w:t>
      </w:r>
      <w:bookmarkEnd w:id="61"/>
    </w:p>
    <w:p w14:paraId="2C433238" w14:textId="62EEEAAA" w:rsidR="009F44E7" w:rsidRPr="009F44E7" w:rsidRDefault="009F44E7" w:rsidP="009F44E7">
      <w:pPr>
        <w:spacing w:line="360" w:lineRule="auto"/>
        <w:jc w:val="both"/>
        <w:rPr>
          <w:rFonts w:eastAsia="Calibri"/>
          <w:color w:val="4C4747"/>
          <w:lang w:val="es-419"/>
        </w:rPr>
      </w:pPr>
      <w:r w:rsidRPr="009F44E7">
        <w:rPr>
          <w:rFonts w:eastAsia="Calibri"/>
          <w:color w:val="4C4747"/>
          <w:lang w:val="es-419"/>
        </w:rPr>
        <w:t xml:space="preserve">Las informaciones del portal de transparencia del INAIPI son manejadas directamente por la OAI, cada mes debemos de colgar en ella las informaciones que la ley No.200-04 exige, en las evaluaciones a nuestra página de transparencia en el año 2024 hemos promediado una puntuación de </w:t>
      </w:r>
      <w:r w:rsidR="00286ECB">
        <w:rPr>
          <w:rFonts w:eastAsia="Calibri"/>
          <w:color w:val="4C4747"/>
          <w:lang w:val="es-419"/>
        </w:rPr>
        <w:t>100.</w:t>
      </w:r>
    </w:p>
    <w:p w14:paraId="6DFD2FFC" w14:textId="0C7DCA5C" w:rsidR="009F44E7" w:rsidRPr="009F44E7" w:rsidRDefault="009F44E7" w:rsidP="009F44E7">
      <w:pPr>
        <w:spacing w:line="360" w:lineRule="auto"/>
        <w:jc w:val="both"/>
        <w:rPr>
          <w:rFonts w:eastAsia="Calibri"/>
          <w:b/>
          <w:bCs/>
          <w:color w:val="4C4747"/>
          <w:lang w:val="es-419"/>
        </w:rPr>
      </w:pPr>
      <w:r w:rsidRPr="009F44E7">
        <w:rPr>
          <w:rFonts w:eastAsia="Calibri"/>
          <w:b/>
          <w:bCs/>
          <w:color w:val="4C4747"/>
          <w:lang w:val="es-419"/>
        </w:rPr>
        <w:lastRenderedPageBreak/>
        <w:t>Tabla 8</w:t>
      </w:r>
      <w:r w:rsidR="005124AF">
        <w:rPr>
          <w:rFonts w:eastAsia="Calibri"/>
          <w:b/>
          <w:bCs/>
          <w:color w:val="4C4747"/>
          <w:lang w:val="es-419"/>
        </w:rPr>
        <w:t>2</w:t>
      </w:r>
      <w:r w:rsidRPr="009F44E7">
        <w:rPr>
          <w:rFonts w:eastAsia="Calibri"/>
          <w:b/>
          <w:bCs/>
          <w:color w:val="4C4747"/>
          <w:lang w:val="es-419"/>
        </w:rPr>
        <w:t>: Evaluación de la página de transparencia año 2025</w:t>
      </w:r>
    </w:p>
    <w:tbl>
      <w:tblPr>
        <w:tblW w:w="7938" w:type="dxa"/>
        <w:tblInd w:w="-5" w:type="dxa"/>
        <w:tblBorders>
          <w:top w:val="single" w:sz="4" w:space="0" w:color="4C4747"/>
          <w:left w:val="single" w:sz="4" w:space="0" w:color="4C4747"/>
          <w:bottom w:val="single" w:sz="4" w:space="0" w:color="4C4747"/>
          <w:right w:val="single" w:sz="4" w:space="0" w:color="4C4747"/>
          <w:insideH w:val="single" w:sz="4" w:space="0" w:color="4C4747"/>
          <w:insideV w:val="single" w:sz="4" w:space="0" w:color="4C4747"/>
        </w:tblBorders>
        <w:tblCellMar>
          <w:left w:w="70" w:type="dxa"/>
          <w:right w:w="70" w:type="dxa"/>
        </w:tblCellMar>
        <w:tblLook w:val="04A0" w:firstRow="1" w:lastRow="0" w:firstColumn="1" w:lastColumn="0" w:noHBand="0" w:noVBand="1"/>
      </w:tblPr>
      <w:tblGrid>
        <w:gridCol w:w="4111"/>
        <w:gridCol w:w="3827"/>
      </w:tblGrid>
      <w:tr w:rsidR="009F44E7" w:rsidRPr="0042454D" w14:paraId="4D547D3C" w14:textId="77777777" w:rsidTr="00DB6E4C">
        <w:trPr>
          <w:trHeight w:val="483"/>
          <w:tblHeader/>
        </w:trPr>
        <w:tc>
          <w:tcPr>
            <w:tcW w:w="4111" w:type="dxa"/>
            <w:shd w:val="clear" w:color="auto" w:fill="002060"/>
            <w:noWrap/>
            <w:vAlign w:val="center"/>
            <w:hideMark/>
          </w:tcPr>
          <w:p w14:paraId="3F47B750" w14:textId="77777777" w:rsidR="009F44E7" w:rsidRPr="009321D7" w:rsidRDefault="009F44E7" w:rsidP="00DF33E2">
            <w:pPr>
              <w:spacing w:after="0" w:line="276" w:lineRule="auto"/>
              <w:jc w:val="center"/>
              <w:rPr>
                <w:rFonts w:eastAsia="Calibri"/>
                <w:b/>
                <w:bCs/>
                <w:color w:val="FFFFFF" w:themeColor="background1"/>
              </w:rPr>
            </w:pPr>
            <w:r w:rsidRPr="009321D7">
              <w:rPr>
                <w:rFonts w:eastAsia="Calibri"/>
                <w:b/>
                <w:bCs/>
                <w:color w:val="FFFFFF" w:themeColor="background1"/>
              </w:rPr>
              <w:t>Mes de evaluación</w:t>
            </w:r>
          </w:p>
        </w:tc>
        <w:tc>
          <w:tcPr>
            <w:tcW w:w="3827" w:type="dxa"/>
            <w:shd w:val="clear" w:color="auto" w:fill="002060"/>
            <w:noWrap/>
            <w:vAlign w:val="center"/>
            <w:hideMark/>
          </w:tcPr>
          <w:p w14:paraId="3D505187" w14:textId="77777777" w:rsidR="009F44E7" w:rsidRPr="009321D7" w:rsidRDefault="009F44E7" w:rsidP="00DF33E2">
            <w:pPr>
              <w:spacing w:after="0" w:line="276" w:lineRule="auto"/>
              <w:jc w:val="center"/>
              <w:rPr>
                <w:rFonts w:eastAsia="Calibri"/>
                <w:b/>
                <w:bCs/>
                <w:color w:val="FFFFFF" w:themeColor="background1"/>
              </w:rPr>
            </w:pPr>
            <w:r w:rsidRPr="009321D7">
              <w:rPr>
                <w:rFonts w:eastAsia="Calibri"/>
                <w:b/>
                <w:bCs/>
                <w:color w:val="FFFFFF" w:themeColor="background1"/>
              </w:rPr>
              <w:t>Puntuación</w:t>
            </w:r>
          </w:p>
        </w:tc>
      </w:tr>
      <w:tr w:rsidR="00286ECB" w:rsidRPr="005E7D0A" w14:paraId="3716E872" w14:textId="77777777" w:rsidTr="00DB6E4C">
        <w:trPr>
          <w:trHeight w:val="340"/>
        </w:trPr>
        <w:tc>
          <w:tcPr>
            <w:tcW w:w="4111" w:type="dxa"/>
            <w:noWrap/>
            <w:hideMark/>
          </w:tcPr>
          <w:p w14:paraId="3D5554CB" w14:textId="77777777"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Enero</w:t>
            </w:r>
          </w:p>
        </w:tc>
        <w:tc>
          <w:tcPr>
            <w:tcW w:w="3827" w:type="dxa"/>
            <w:noWrap/>
            <w:hideMark/>
          </w:tcPr>
          <w:p w14:paraId="0DA2BC1A" w14:textId="601AA863"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95.25</w:t>
            </w:r>
          </w:p>
        </w:tc>
      </w:tr>
      <w:tr w:rsidR="00286ECB" w:rsidRPr="005E7D0A" w14:paraId="25FECDBE" w14:textId="77777777" w:rsidTr="00DB6E4C">
        <w:trPr>
          <w:trHeight w:val="340"/>
        </w:trPr>
        <w:tc>
          <w:tcPr>
            <w:tcW w:w="4111" w:type="dxa"/>
            <w:noWrap/>
            <w:hideMark/>
          </w:tcPr>
          <w:p w14:paraId="04E01D55" w14:textId="77777777"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Febrero</w:t>
            </w:r>
          </w:p>
        </w:tc>
        <w:tc>
          <w:tcPr>
            <w:tcW w:w="3827" w:type="dxa"/>
            <w:noWrap/>
            <w:hideMark/>
          </w:tcPr>
          <w:p w14:paraId="24D1F709" w14:textId="0CCAF8C2"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96.25</w:t>
            </w:r>
          </w:p>
        </w:tc>
      </w:tr>
      <w:tr w:rsidR="00286ECB" w:rsidRPr="005E7D0A" w14:paraId="3E7A6A8D" w14:textId="77777777" w:rsidTr="00DB6E4C">
        <w:trPr>
          <w:trHeight w:val="340"/>
        </w:trPr>
        <w:tc>
          <w:tcPr>
            <w:tcW w:w="4111" w:type="dxa"/>
            <w:noWrap/>
            <w:hideMark/>
          </w:tcPr>
          <w:p w14:paraId="3B27B1B7" w14:textId="77777777"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Marzo</w:t>
            </w:r>
          </w:p>
        </w:tc>
        <w:tc>
          <w:tcPr>
            <w:tcW w:w="3827" w:type="dxa"/>
            <w:noWrap/>
            <w:hideMark/>
          </w:tcPr>
          <w:p w14:paraId="7CD97C17" w14:textId="1B720FE6"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97.79</w:t>
            </w:r>
          </w:p>
        </w:tc>
      </w:tr>
      <w:tr w:rsidR="00286ECB" w:rsidRPr="005E7D0A" w14:paraId="54B6C667" w14:textId="77777777" w:rsidTr="00DB6E4C">
        <w:trPr>
          <w:trHeight w:val="340"/>
        </w:trPr>
        <w:tc>
          <w:tcPr>
            <w:tcW w:w="4111" w:type="dxa"/>
            <w:noWrap/>
          </w:tcPr>
          <w:p w14:paraId="79568826" w14:textId="77777777"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Abril</w:t>
            </w:r>
          </w:p>
        </w:tc>
        <w:tc>
          <w:tcPr>
            <w:tcW w:w="3827" w:type="dxa"/>
            <w:noWrap/>
          </w:tcPr>
          <w:p w14:paraId="07B20D59" w14:textId="6F6F9C5A"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100</w:t>
            </w:r>
          </w:p>
        </w:tc>
      </w:tr>
      <w:tr w:rsidR="00286ECB" w:rsidRPr="005E7D0A" w14:paraId="28DCCB61" w14:textId="77777777" w:rsidTr="00DB6E4C">
        <w:trPr>
          <w:trHeight w:val="340"/>
        </w:trPr>
        <w:tc>
          <w:tcPr>
            <w:tcW w:w="4111" w:type="dxa"/>
            <w:noWrap/>
          </w:tcPr>
          <w:p w14:paraId="02E64AAB" w14:textId="77777777"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Mayo</w:t>
            </w:r>
          </w:p>
        </w:tc>
        <w:tc>
          <w:tcPr>
            <w:tcW w:w="3827" w:type="dxa"/>
            <w:noWrap/>
          </w:tcPr>
          <w:p w14:paraId="57CB2F27" w14:textId="26411F11"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100</w:t>
            </w:r>
          </w:p>
        </w:tc>
      </w:tr>
      <w:tr w:rsidR="00286ECB" w:rsidRPr="005E7D0A" w14:paraId="6BD4424E" w14:textId="77777777" w:rsidTr="00DB6E4C">
        <w:trPr>
          <w:trHeight w:val="340"/>
        </w:trPr>
        <w:tc>
          <w:tcPr>
            <w:tcW w:w="4111" w:type="dxa"/>
            <w:noWrap/>
          </w:tcPr>
          <w:p w14:paraId="39731B69" w14:textId="77777777"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Junio</w:t>
            </w:r>
          </w:p>
        </w:tc>
        <w:tc>
          <w:tcPr>
            <w:tcW w:w="3827" w:type="dxa"/>
            <w:noWrap/>
          </w:tcPr>
          <w:p w14:paraId="0FEF5673" w14:textId="72C5DE8D"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99.34</w:t>
            </w:r>
          </w:p>
        </w:tc>
      </w:tr>
      <w:tr w:rsidR="00286ECB" w:rsidRPr="005E7D0A" w14:paraId="2C06CEB8" w14:textId="77777777" w:rsidTr="00DB6E4C">
        <w:trPr>
          <w:trHeight w:val="340"/>
        </w:trPr>
        <w:tc>
          <w:tcPr>
            <w:tcW w:w="4111" w:type="dxa"/>
            <w:noWrap/>
          </w:tcPr>
          <w:p w14:paraId="4900A3F2" w14:textId="37EBB455"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Julio</w:t>
            </w:r>
          </w:p>
        </w:tc>
        <w:tc>
          <w:tcPr>
            <w:tcW w:w="3827" w:type="dxa"/>
            <w:noWrap/>
          </w:tcPr>
          <w:p w14:paraId="389E4D43" w14:textId="59183009"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99.34</w:t>
            </w:r>
          </w:p>
        </w:tc>
      </w:tr>
      <w:tr w:rsidR="00286ECB" w:rsidRPr="005E7D0A" w14:paraId="077D065E" w14:textId="77777777" w:rsidTr="00DB6E4C">
        <w:trPr>
          <w:trHeight w:val="340"/>
        </w:trPr>
        <w:tc>
          <w:tcPr>
            <w:tcW w:w="4111" w:type="dxa"/>
            <w:noWrap/>
          </w:tcPr>
          <w:p w14:paraId="1C353858" w14:textId="77777777"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 xml:space="preserve">Agosto                </w:t>
            </w:r>
          </w:p>
        </w:tc>
        <w:tc>
          <w:tcPr>
            <w:tcW w:w="3827" w:type="dxa"/>
            <w:noWrap/>
          </w:tcPr>
          <w:p w14:paraId="40BF5718" w14:textId="29F15E14"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99.34</w:t>
            </w:r>
          </w:p>
        </w:tc>
      </w:tr>
      <w:tr w:rsidR="00286ECB" w:rsidRPr="005E7D0A" w14:paraId="527523ED" w14:textId="77777777" w:rsidTr="00DB6E4C">
        <w:trPr>
          <w:trHeight w:val="340"/>
        </w:trPr>
        <w:tc>
          <w:tcPr>
            <w:tcW w:w="4111" w:type="dxa"/>
            <w:noWrap/>
          </w:tcPr>
          <w:p w14:paraId="626A0509" w14:textId="77777777"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 xml:space="preserve">Septiembre          </w:t>
            </w:r>
          </w:p>
        </w:tc>
        <w:tc>
          <w:tcPr>
            <w:tcW w:w="3827" w:type="dxa"/>
            <w:noWrap/>
          </w:tcPr>
          <w:p w14:paraId="18500FA6" w14:textId="0B117615" w:rsidR="00286ECB" w:rsidRPr="00286ECB" w:rsidRDefault="00286ECB" w:rsidP="00DF33E2">
            <w:pPr>
              <w:spacing w:after="0" w:line="276" w:lineRule="auto"/>
              <w:jc w:val="center"/>
              <w:rPr>
                <w:rFonts w:eastAsia="Calibri"/>
                <w:color w:val="4C4747"/>
                <w:lang w:val="es-419"/>
              </w:rPr>
            </w:pPr>
            <w:r w:rsidRPr="00286ECB">
              <w:rPr>
                <w:rFonts w:eastAsia="Calibri"/>
                <w:color w:val="4C4747"/>
                <w:lang w:val="es-419"/>
              </w:rPr>
              <w:t>100</w:t>
            </w:r>
          </w:p>
        </w:tc>
      </w:tr>
      <w:tr w:rsidR="0057631C" w:rsidRPr="005E7D0A" w14:paraId="2B245169" w14:textId="77777777" w:rsidTr="00DB6E4C">
        <w:trPr>
          <w:trHeight w:val="340"/>
        </w:trPr>
        <w:tc>
          <w:tcPr>
            <w:tcW w:w="4111" w:type="dxa"/>
            <w:noWrap/>
          </w:tcPr>
          <w:p w14:paraId="3C226A32" w14:textId="447E8C94" w:rsidR="0057631C" w:rsidRPr="00286ECB" w:rsidRDefault="0057631C" w:rsidP="00DF33E2">
            <w:pPr>
              <w:spacing w:after="0" w:line="276" w:lineRule="auto"/>
              <w:jc w:val="center"/>
              <w:rPr>
                <w:rFonts w:eastAsia="Calibri"/>
                <w:color w:val="4C4747"/>
                <w:lang w:val="es-419"/>
              </w:rPr>
            </w:pPr>
            <w:r>
              <w:rPr>
                <w:rFonts w:eastAsia="Calibri"/>
                <w:color w:val="4C4747"/>
                <w:lang w:val="es-419"/>
              </w:rPr>
              <w:t>Octubre</w:t>
            </w:r>
          </w:p>
        </w:tc>
        <w:tc>
          <w:tcPr>
            <w:tcW w:w="3827" w:type="dxa"/>
            <w:noWrap/>
          </w:tcPr>
          <w:p w14:paraId="0F50D5BC" w14:textId="08891076" w:rsidR="0057631C" w:rsidRPr="00286ECB" w:rsidRDefault="0057631C" w:rsidP="00DF33E2">
            <w:pPr>
              <w:spacing w:after="0" w:line="276" w:lineRule="auto"/>
              <w:jc w:val="center"/>
              <w:rPr>
                <w:rFonts w:eastAsia="Calibri"/>
                <w:color w:val="4C4747"/>
                <w:lang w:val="es-419"/>
              </w:rPr>
            </w:pPr>
            <w:r>
              <w:rPr>
                <w:rFonts w:eastAsia="Calibri"/>
                <w:color w:val="4C4747"/>
                <w:lang w:val="es-419"/>
              </w:rPr>
              <w:t>100</w:t>
            </w:r>
          </w:p>
        </w:tc>
      </w:tr>
      <w:tr w:rsidR="0057631C" w:rsidRPr="005E7D0A" w14:paraId="6957172C" w14:textId="77777777" w:rsidTr="00DB6E4C">
        <w:trPr>
          <w:trHeight w:val="340"/>
        </w:trPr>
        <w:tc>
          <w:tcPr>
            <w:tcW w:w="4111" w:type="dxa"/>
            <w:noWrap/>
          </w:tcPr>
          <w:p w14:paraId="7E3CD1F9" w14:textId="5258E77B" w:rsidR="0057631C" w:rsidRDefault="0057631C" w:rsidP="00DF33E2">
            <w:pPr>
              <w:spacing w:after="0" w:line="276" w:lineRule="auto"/>
              <w:jc w:val="center"/>
              <w:rPr>
                <w:rFonts w:eastAsia="Calibri"/>
                <w:color w:val="4C4747"/>
                <w:lang w:val="es-419"/>
              </w:rPr>
            </w:pPr>
            <w:r>
              <w:rPr>
                <w:rFonts w:eastAsia="Calibri"/>
                <w:color w:val="4C4747"/>
                <w:lang w:val="es-419"/>
              </w:rPr>
              <w:t>Noviembre</w:t>
            </w:r>
          </w:p>
        </w:tc>
        <w:tc>
          <w:tcPr>
            <w:tcW w:w="3827" w:type="dxa"/>
            <w:noWrap/>
          </w:tcPr>
          <w:p w14:paraId="7E504AEB" w14:textId="4D20F249" w:rsidR="0057631C" w:rsidRDefault="0057631C" w:rsidP="00DF33E2">
            <w:pPr>
              <w:spacing w:after="0" w:line="276" w:lineRule="auto"/>
              <w:jc w:val="center"/>
              <w:rPr>
                <w:rFonts w:eastAsia="Calibri"/>
                <w:color w:val="4C4747"/>
                <w:lang w:val="es-419"/>
              </w:rPr>
            </w:pPr>
            <w:r>
              <w:rPr>
                <w:rFonts w:eastAsia="Calibri"/>
                <w:color w:val="4C4747"/>
                <w:lang w:val="es-419"/>
              </w:rPr>
              <w:t>Proyección 98.73</w:t>
            </w:r>
          </w:p>
        </w:tc>
      </w:tr>
      <w:tr w:rsidR="0057631C" w:rsidRPr="005E7D0A" w14:paraId="11AE68A7" w14:textId="77777777" w:rsidTr="00DB6E4C">
        <w:trPr>
          <w:trHeight w:val="340"/>
        </w:trPr>
        <w:tc>
          <w:tcPr>
            <w:tcW w:w="4111" w:type="dxa"/>
            <w:noWrap/>
          </w:tcPr>
          <w:p w14:paraId="19E8324B" w14:textId="14352615" w:rsidR="0057631C" w:rsidRPr="00286ECB" w:rsidRDefault="0057631C" w:rsidP="00DF33E2">
            <w:pPr>
              <w:spacing w:after="0" w:line="276" w:lineRule="auto"/>
              <w:jc w:val="center"/>
              <w:rPr>
                <w:rFonts w:eastAsia="Calibri"/>
                <w:color w:val="4C4747"/>
                <w:lang w:val="es-419"/>
              </w:rPr>
            </w:pPr>
            <w:r>
              <w:rPr>
                <w:rFonts w:eastAsia="Calibri"/>
                <w:color w:val="4C4747"/>
                <w:lang w:val="es-419"/>
              </w:rPr>
              <w:t>Diciembre</w:t>
            </w:r>
          </w:p>
        </w:tc>
        <w:tc>
          <w:tcPr>
            <w:tcW w:w="3827" w:type="dxa"/>
            <w:noWrap/>
          </w:tcPr>
          <w:p w14:paraId="7BDE13E6" w14:textId="3E81CDAC" w:rsidR="0057631C" w:rsidRPr="00286ECB" w:rsidRDefault="0057631C" w:rsidP="00DF33E2">
            <w:pPr>
              <w:spacing w:after="0" w:line="276" w:lineRule="auto"/>
              <w:jc w:val="center"/>
              <w:rPr>
                <w:rFonts w:eastAsia="Calibri"/>
                <w:color w:val="4C4747"/>
                <w:lang w:val="es-419"/>
              </w:rPr>
            </w:pPr>
            <w:r>
              <w:rPr>
                <w:rFonts w:eastAsia="Calibri"/>
                <w:color w:val="4C4747"/>
                <w:lang w:val="es-419"/>
              </w:rPr>
              <w:t>Proyección 98.73</w:t>
            </w:r>
          </w:p>
        </w:tc>
      </w:tr>
    </w:tbl>
    <w:p w14:paraId="3E6B7D12" w14:textId="04E6BB84" w:rsidR="0057631C" w:rsidRDefault="009F44E7" w:rsidP="00F2797A">
      <w:pPr>
        <w:spacing w:after="0" w:line="240" w:lineRule="auto"/>
        <w:rPr>
          <w:rFonts w:eastAsia="Calibri"/>
          <w:i/>
          <w:iCs/>
          <w:color w:val="4C4747"/>
          <w:sz w:val="18"/>
          <w:szCs w:val="18"/>
          <w:lang w:val="es-419"/>
        </w:rPr>
      </w:pPr>
      <w:r w:rsidRPr="00286ECB">
        <w:rPr>
          <w:rFonts w:eastAsia="Calibri"/>
          <w:i/>
          <w:iCs/>
          <w:color w:val="4C4747"/>
          <w:sz w:val="18"/>
          <w:szCs w:val="18"/>
          <w:lang w:val="es-419"/>
        </w:rPr>
        <w:t>Fuente interna: Oficina de Acceso a la Información (Inaipi)</w:t>
      </w:r>
    </w:p>
    <w:p w14:paraId="7E63CFA1" w14:textId="77777777" w:rsidR="00F2797A" w:rsidRPr="00F2797A" w:rsidRDefault="00F2797A" w:rsidP="00F2797A">
      <w:pPr>
        <w:spacing w:after="0" w:line="240" w:lineRule="auto"/>
        <w:rPr>
          <w:rFonts w:eastAsia="Calibri"/>
          <w:i/>
          <w:iCs/>
          <w:color w:val="4C4747"/>
          <w:sz w:val="18"/>
          <w:szCs w:val="18"/>
          <w:lang w:val="es-419"/>
        </w:rPr>
      </w:pPr>
    </w:p>
    <w:p w14:paraId="4653766F" w14:textId="77777777" w:rsidR="00DF33E2" w:rsidRDefault="00DF33E2" w:rsidP="009F44E7">
      <w:pPr>
        <w:spacing w:line="360" w:lineRule="auto"/>
        <w:jc w:val="both"/>
        <w:rPr>
          <w:rFonts w:eastAsia="Calibri"/>
          <w:noProof/>
          <w:color w:val="4C4747"/>
          <w:lang w:val="es-419"/>
        </w:rPr>
      </w:pPr>
      <w:r w:rsidRPr="00DF33E2">
        <w:rPr>
          <w:rFonts w:eastAsia="Calibri"/>
          <w:noProof/>
          <w:color w:val="4C4747"/>
          <w:lang w:val="es-419"/>
        </w:rPr>
        <w:t>Los meses de noviembre y diciembre han sido proyectados tomando como base el promedio mensual de las evaluaciones realizadas por la DIGEIG al Portal de Transparencia Institucional.</w:t>
      </w:r>
    </w:p>
    <w:p w14:paraId="199C4E20" w14:textId="00227E49" w:rsidR="00286ECB" w:rsidRPr="004F098C" w:rsidRDefault="00286ECB" w:rsidP="009F44E7">
      <w:pPr>
        <w:spacing w:line="360" w:lineRule="auto"/>
        <w:jc w:val="both"/>
        <w:rPr>
          <w:rFonts w:eastAsia="Calibri"/>
          <w:b/>
          <w:bCs/>
          <w:noProof/>
          <w:color w:val="4C4747"/>
          <w:lang w:val="es-419"/>
        </w:rPr>
      </w:pPr>
      <w:r w:rsidRPr="004F098C">
        <w:rPr>
          <w:rFonts w:eastAsia="Calibri"/>
          <w:noProof/>
          <w:color w:val="4C4747"/>
          <w:lang w:val="es-419"/>
        </w:rPr>
        <w:t>Planes de mejora</w:t>
      </w:r>
      <w:r w:rsidRPr="004F098C">
        <w:rPr>
          <w:rFonts w:eastAsia="Calibri"/>
          <w:b/>
          <w:bCs/>
          <w:noProof/>
          <w:color w:val="4C4747"/>
          <w:lang w:val="es-419"/>
        </w:rPr>
        <w:t>:</w:t>
      </w:r>
    </w:p>
    <w:p w14:paraId="730869D2" w14:textId="77777777" w:rsidR="004F098C" w:rsidRDefault="00286ECB" w:rsidP="00286ECB">
      <w:pPr>
        <w:spacing w:line="360" w:lineRule="auto"/>
        <w:jc w:val="both"/>
        <w:rPr>
          <w:rFonts w:eastAsia="Calibri"/>
          <w:noProof/>
          <w:color w:val="4C4747"/>
          <w:lang w:val="es-419"/>
        </w:rPr>
      </w:pPr>
      <w:r w:rsidRPr="00286ECB">
        <w:rPr>
          <w:rFonts w:eastAsia="Calibri"/>
          <w:noProof/>
          <w:color w:val="4C4747"/>
          <w:lang w:val="es-419"/>
        </w:rPr>
        <w:t>Como parte del plan para mejorar el porcentaje de cumplimiento en las evaluaciones del portal de transparencia gubernamental del INAIPI, desde la Oficina de Acceso a la Información (OAI), y con la autorización de nuestra Dirección Ejecutiva, hemos sostenido varias reuniones con las áreas responsables de la rendición de informes mensuales, trimestrales, semestrales y anuales.</w:t>
      </w:r>
    </w:p>
    <w:p w14:paraId="35586420" w14:textId="4E9029D6" w:rsidR="004F098C" w:rsidRDefault="00286ECB" w:rsidP="00286ECB">
      <w:pPr>
        <w:spacing w:line="360" w:lineRule="auto"/>
        <w:jc w:val="both"/>
        <w:rPr>
          <w:rFonts w:eastAsia="Calibri"/>
          <w:noProof/>
          <w:color w:val="4C4747"/>
          <w:lang w:val="es-419"/>
        </w:rPr>
      </w:pPr>
      <w:r w:rsidRPr="00286ECB">
        <w:rPr>
          <w:rFonts w:eastAsia="Calibri"/>
          <w:noProof/>
          <w:color w:val="4C4747"/>
          <w:lang w:val="es-419"/>
        </w:rPr>
        <w:t>El objetivo es fortalecer la comunicación entre departamentos y reducir aún más los tiempos de respuesta.</w:t>
      </w:r>
      <w:r w:rsidR="00DF33E2">
        <w:rPr>
          <w:rFonts w:eastAsia="Calibri"/>
          <w:noProof/>
          <w:color w:val="4C4747"/>
          <w:lang w:val="es-419"/>
        </w:rPr>
        <w:t xml:space="preserve"> </w:t>
      </w:r>
      <w:r w:rsidRPr="00286ECB">
        <w:rPr>
          <w:rFonts w:eastAsia="Calibri"/>
          <w:noProof/>
          <w:color w:val="4C4747"/>
          <w:lang w:val="es-419"/>
        </w:rPr>
        <w:t>Para garantizar la publicación de información de calidad y en los plazos establecidos, así como mantener y elevar las calificaciones del portal, hemos dado seguimiento a las áreas que aportan documentación.</w:t>
      </w:r>
    </w:p>
    <w:p w14:paraId="3220C76C" w14:textId="50C8D7A1" w:rsidR="00DF33E2" w:rsidRDefault="00286ECB" w:rsidP="0035429F">
      <w:pPr>
        <w:spacing w:line="360" w:lineRule="auto"/>
        <w:jc w:val="both"/>
        <w:rPr>
          <w:rFonts w:eastAsia="Calibri"/>
          <w:noProof/>
          <w:color w:val="4C4747"/>
          <w:lang w:val="es-419"/>
        </w:rPr>
      </w:pPr>
      <w:r w:rsidRPr="00286ECB">
        <w:rPr>
          <w:rFonts w:eastAsia="Calibri"/>
          <w:noProof/>
          <w:color w:val="4C4747"/>
          <w:lang w:val="es-419"/>
        </w:rPr>
        <w:lastRenderedPageBreak/>
        <w:t>En cuanto a la difusión y socialización de la Ley de Libre Acceso a la Información y el uso del portal 311, hemos programado visitas a más centros de servicio.</w:t>
      </w:r>
    </w:p>
    <w:p w14:paraId="13073E12" w14:textId="77777777" w:rsidR="005124AF" w:rsidRPr="00723EB1" w:rsidRDefault="005124AF" w:rsidP="0035429F">
      <w:pPr>
        <w:spacing w:line="360" w:lineRule="auto"/>
        <w:jc w:val="both"/>
        <w:rPr>
          <w:rFonts w:eastAsia="Calibri"/>
          <w:noProof/>
          <w:color w:val="4C4747"/>
          <w:lang w:val="es-419"/>
        </w:rPr>
      </w:pPr>
    </w:p>
    <w:p w14:paraId="06A827E3" w14:textId="329591B3" w:rsidR="00485B71" w:rsidRPr="0051332F" w:rsidRDefault="00485B71" w:rsidP="00485B71">
      <w:pPr>
        <w:pStyle w:val="Ttulo1"/>
        <w:rPr>
          <w:rFonts w:cs="Times New Roman"/>
          <w:color w:val="4C4747"/>
          <w:lang w:val="es-DO"/>
        </w:rPr>
      </w:pPr>
      <w:bookmarkStart w:id="62" w:name="_Toc217065973"/>
      <w:r w:rsidRPr="0051332F">
        <w:rPr>
          <w:rFonts w:cs="Times New Roman"/>
          <w:color w:val="4C4747"/>
          <w:lang w:val="es-DO"/>
        </w:rPr>
        <w:t>PROYECCIONES AL PRÓXIMO AÑO</w:t>
      </w:r>
      <w:bookmarkEnd w:id="62"/>
      <w:r w:rsidR="00727AC6">
        <w:rPr>
          <w:rFonts w:cs="Times New Roman"/>
          <w:color w:val="4C4747"/>
          <w:lang w:val="es-DO"/>
        </w:rPr>
        <w:t xml:space="preserve"> 2026</w:t>
      </w:r>
    </w:p>
    <w:p w14:paraId="7C0ED659" w14:textId="77777777" w:rsidR="00485B71" w:rsidRPr="0051332F" w:rsidRDefault="00485B71" w:rsidP="00485B71">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454E0"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3AA2B9D" w14:textId="668D7ACD" w:rsidR="00485B71" w:rsidRDefault="00485B71" w:rsidP="00834C2E">
      <w:pPr>
        <w:jc w:val="center"/>
        <w:rPr>
          <w:rFonts w:eastAsia="Calibri"/>
          <w:color w:val="4C4747"/>
          <w:szCs w:val="36"/>
          <w:lang w:val="es-DO"/>
        </w:rPr>
      </w:pPr>
      <w:r w:rsidRPr="0051332F">
        <w:rPr>
          <w:rFonts w:eastAsia="Calibri"/>
          <w:color w:val="4C4747"/>
          <w:szCs w:val="36"/>
          <w:lang w:val="es-DO"/>
        </w:rPr>
        <w:t xml:space="preserve">Memoria </w:t>
      </w:r>
      <w:r w:rsidR="009547F0" w:rsidRPr="0051332F">
        <w:rPr>
          <w:rFonts w:eastAsia="Calibri"/>
          <w:color w:val="4C4747"/>
          <w:szCs w:val="36"/>
          <w:lang w:val="es-DO"/>
        </w:rPr>
        <w:t>I</w:t>
      </w:r>
      <w:r w:rsidRPr="0051332F">
        <w:rPr>
          <w:rFonts w:eastAsia="Calibri"/>
          <w:color w:val="4C4747"/>
          <w:szCs w:val="36"/>
          <w:lang w:val="es-DO"/>
        </w:rPr>
        <w:t xml:space="preserve">nstitucional </w:t>
      </w:r>
      <w:r w:rsidR="007471AC" w:rsidRPr="0051332F">
        <w:rPr>
          <w:rFonts w:eastAsia="Calibri"/>
          <w:color w:val="4C4747"/>
          <w:szCs w:val="36"/>
          <w:lang w:val="es-DO"/>
        </w:rPr>
        <w:t>202</w:t>
      </w:r>
      <w:r w:rsidR="0051332F">
        <w:rPr>
          <w:rFonts w:eastAsia="Calibri"/>
          <w:color w:val="4C4747"/>
          <w:szCs w:val="36"/>
          <w:lang w:val="es-DO"/>
        </w:rPr>
        <w:t>5</w:t>
      </w:r>
    </w:p>
    <w:p w14:paraId="7306FCF8" w14:textId="77777777" w:rsidR="00834C2E" w:rsidRPr="00834C2E" w:rsidRDefault="00834C2E" w:rsidP="00664169">
      <w:pPr>
        <w:rPr>
          <w:rFonts w:eastAsia="Calibri"/>
          <w:color w:val="4C4747"/>
          <w:szCs w:val="36"/>
          <w:lang w:val="es-DO"/>
        </w:rPr>
      </w:pPr>
    </w:p>
    <w:p w14:paraId="3B1F13FA" w14:textId="2EC908B3" w:rsidR="005906BB" w:rsidRDefault="003256E8" w:rsidP="005906BB">
      <w:pPr>
        <w:spacing w:before="100" w:beforeAutospacing="1" w:after="100" w:afterAutospacing="1" w:line="360" w:lineRule="auto"/>
        <w:jc w:val="both"/>
        <w:rPr>
          <w:rFonts w:eastAsia="Calibri"/>
          <w:b/>
          <w:bCs/>
          <w:noProof/>
          <w:color w:val="4C4747"/>
          <w:lang w:val="es-419"/>
        </w:rPr>
      </w:pPr>
      <w:r w:rsidRPr="007E454C">
        <w:rPr>
          <w:rFonts w:eastAsia="Calibri"/>
          <w:b/>
          <w:bCs/>
          <w:noProof/>
          <w:color w:val="4C4747"/>
          <w:lang w:val="es-419"/>
        </w:rPr>
        <w:t>Proyecciones par ael proximo año 2026.</w:t>
      </w:r>
    </w:p>
    <w:p w14:paraId="7B09F861" w14:textId="03C89F99" w:rsidR="003256E8" w:rsidRPr="003256E8" w:rsidRDefault="003256E8" w:rsidP="005906BB">
      <w:pPr>
        <w:spacing w:before="100" w:beforeAutospacing="1" w:after="100" w:afterAutospacing="1" w:line="360" w:lineRule="auto"/>
        <w:jc w:val="both"/>
        <w:rPr>
          <w:rFonts w:eastAsia="Times New Roman"/>
          <w:color w:val="4C4747"/>
          <w:lang w:val="es-419" w:eastAsia="es-DO"/>
        </w:rPr>
      </w:pPr>
      <w:r>
        <w:rPr>
          <w:rFonts w:eastAsia="Calibri"/>
          <w:b/>
          <w:bCs/>
          <w:noProof/>
          <w:color w:val="4C4747"/>
          <w:lang w:val="es-419"/>
        </w:rPr>
        <w:t>Tecnologicas:</w:t>
      </w:r>
    </w:p>
    <w:p w14:paraId="324E34E3" w14:textId="77777777" w:rsidR="005906BB" w:rsidRPr="00834C2E" w:rsidRDefault="005906BB" w:rsidP="00834C2E">
      <w:pPr>
        <w:pStyle w:val="Prrafodelista"/>
        <w:numPr>
          <w:ilvl w:val="0"/>
          <w:numId w:val="2"/>
        </w:numPr>
        <w:spacing w:line="360" w:lineRule="auto"/>
        <w:jc w:val="both"/>
        <w:rPr>
          <w:rFonts w:eastAsia="Calibri"/>
          <w:color w:val="4C4747"/>
          <w:lang w:val="es-MX"/>
        </w:rPr>
      </w:pPr>
      <w:r w:rsidRPr="00834C2E">
        <w:rPr>
          <w:rFonts w:eastAsia="Calibri"/>
          <w:color w:val="4C4747"/>
          <w:lang w:val="es-MX"/>
        </w:rPr>
        <w:t>Cierre de Brechas de Conectividad: Impulsar de manera prioritaria el proyecto de Infraestructura de Fibra Óptica Asimétrica y Firewalls para llevar conectividad estable a los 140 centros restantes.</w:t>
      </w:r>
    </w:p>
    <w:p w14:paraId="7D4FC4D9" w14:textId="77777777" w:rsidR="005906BB" w:rsidRPr="00834C2E" w:rsidRDefault="005906BB" w:rsidP="00834C2E">
      <w:pPr>
        <w:pStyle w:val="Prrafodelista"/>
        <w:numPr>
          <w:ilvl w:val="0"/>
          <w:numId w:val="2"/>
        </w:numPr>
        <w:spacing w:line="360" w:lineRule="auto"/>
        <w:jc w:val="both"/>
        <w:rPr>
          <w:rFonts w:eastAsia="Calibri"/>
          <w:color w:val="4C4747"/>
          <w:lang w:val="es-MX"/>
        </w:rPr>
      </w:pPr>
      <w:r w:rsidRPr="00834C2E">
        <w:rPr>
          <w:rFonts w:eastAsia="Calibri"/>
          <w:color w:val="4C4747"/>
          <w:lang w:val="es-MX"/>
        </w:rPr>
        <w:t>Fortalecimiento de la Ciberseguridad: Reanudar y completar los proyectos interrumpidos de cifrado y encriptación de bases de datos, que son críticos para proteger la información sensible de la institución.</w:t>
      </w:r>
    </w:p>
    <w:p w14:paraId="783FB79C" w14:textId="77777777" w:rsidR="005906BB" w:rsidRPr="00834C2E" w:rsidRDefault="005906BB" w:rsidP="00834C2E">
      <w:pPr>
        <w:pStyle w:val="Prrafodelista"/>
        <w:numPr>
          <w:ilvl w:val="0"/>
          <w:numId w:val="2"/>
        </w:numPr>
        <w:spacing w:line="360" w:lineRule="auto"/>
        <w:jc w:val="both"/>
        <w:rPr>
          <w:rFonts w:eastAsia="Calibri"/>
          <w:color w:val="4C4747"/>
          <w:lang w:val="es-MX"/>
        </w:rPr>
      </w:pPr>
      <w:r w:rsidRPr="00834C2E">
        <w:rPr>
          <w:rFonts w:eastAsia="Calibri"/>
          <w:color w:val="4C4747"/>
          <w:lang w:val="es-MX"/>
        </w:rPr>
        <w:t>Consolidación de la Gestión de Activos: Abordar el proyecto en riesgo de Validación de activos TIC para asegurar una base sólida para la planificación de inversiones y renovaciones tecnológicas.</w:t>
      </w:r>
    </w:p>
    <w:p w14:paraId="3F73C266" w14:textId="77777777" w:rsidR="005906BB" w:rsidRPr="00834C2E" w:rsidRDefault="005906BB" w:rsidP="00834C2E">
      <w:pPr>
        <w:pStyle w:val="Prrafodelista"/>
        <w:numPr>
          <w:ilvl w:val="0"/>
          <w:numId w:val="2"/>
        </w:numPr>
        <w:spacing w:line="360" w:lineRule="auto"/>
        <w:jc w:val="both"/>
        <w:rPr>
          <w:rFonts w:eastAsia="Calibri"/>
          <w:color w:val="4C4747"/>
          <w:lang w:val="es-MX"/>
        </w:rPr>
      </w:pPr>
      <w:r w:rsidRPr="00834C2E">
        <w:rPr>
          <w:rFonts w:eastAsia="Calibri"/>
          <w:color w:val="4C4747"/>
          <w:lang w:val="es-MX"/>
        </w:rPr>
        <w:t>Profundización de la Gobernanza de Datos: Continuar con el desarrollo de tableros de control y avanzar hacia un modelo más integral de gobernanza de datos, donde la información se gestione como un activo estratégico.</w:t>
      </w:r>
    </w:p>
    <w:p w14:paraId="14A3B83D" w14:textId="5859C7E0" w:rsidR="00DB6E4C" w:rsidRPr="005124AF" w:rsidRDefault="005906BB" w:rsidP="005124AF">
      <w:pPr>
        <w:pStyle w:val="Prrafodelista"/>
        <w:numPr>
          <w:ilvl w:val="0"/>
          <w:numId w:val="2"/>
        </w:numPr>
        <w:spacing w:line="360" w:lineRule="auto"/>
        <w:jc w:val="both"/>
        <w:rPr>
          <w:rFonts w:eastAsia="Calibri"/>
          <w:color w:val="4C4747"/>
          <w:lang w:val="es-MX"/>
        </w:rPr>
      </w:pPr>
      <w:r w:rsidRPr="00834C2E">
        <w:rPr>
          <w:rFonts w:eastAsia="Calibri"/>
          <w:color w:val="4C4747"/>
          <w:lang w:val="es-MX"/>
        </w:rPr>
        <w:lastRenderedPageBreak/>
        <w:t>Aumento de la Madurez en Gestión de Proyectos: Sentar las bases para la futura adopción de modelos de madurez más formales, consolidando las prácticas y herramientas implementadas en 2025.</w:t>
      </w:r>
    </w:p>
    <w:p w14:paraId="705333BA" w14:textId="429F512D" w:rsidR="003256E8" w:rsidRPr="003256E8" w:rsidRDefault="003256E8" w:rsidP="003256E8">
      <w:pPr>
        <w:spacing w:line="360" w:lineRule="auto"/>
        <w:jc w:val="both"/>
        <w:rPr>
          <w:rFonts w:eastAsia="Calibri"/>
          <w:b/>
          <w:bCs/>
          <w:noProof/>
          <w:color w:val="4C4747"/>
          <w:lang w:val="es-419"/>
        </w:rPr>
      </w:pPr>
      <w:r w:rsidRPr="003256E8">
        <w:rPr>
          <w:rFonts w:eastAsia="Calibri"/>
          <w:b/>
          <w:bCs/>
          <w:noProof/>
          <w:color w:val="4C4747"/>
          <w:lang w:val="es-419"/>
        </w:rPr>
        <w:t>Dispositivos de apoyo:</w:t>
      </w:r>
    </w:p>
    <w:p w14:paraId="516F0339" w14:textId="77777777" w:rsidR="003256E8" w:rsidRPr="003256E8" w:rsidRDefault="003256E8" w:rsidP="003256E8">
      <w:pPr>
        <w:pStyle w:val="Prrafodelista"/>
        <w:numPr>
          <w:ilvl w:val="0"/>
          <w:numId w:val="2"/>
        </w:numPr>
        <w:spacing w:line="360" w:lineRule="auto"/>
        <w:jc w:val="both"/>
        <w:rPr>
          <w:rFonts w:eastAsia="Calibri"/>
          <w:color w:val="4C4747"/>
          <w:lang w:val="es-MX"/>
        </w:rPr>
      </w:pPr>
      <w:r w:rsidRPr="003256E8">
        <w:rPr>
          <w:rFonts w:eastAsia="Calibri"/>
          <w:color w:val="4C4747"/>
          <w:lang w:val="es-MX"/>
        </w:rPr>
        <w:t>Se tienen planificados la solicitud y entre de unas 7 sillas de ruedas especializadas que ya fueron aprobadas para iniciar el proceso.</w:t>
      </w:r>
    </w:p>
    <w:p w14:paraId="45F8035F" w14:textId="4C27C0D0" w:rsidR="003256E8" w:rsidRPr="003256E8" w:rsidRDefault="003256E8" w:rsidP="003256E8">
      <w:pPr>
        <w:pStyle w:val="Prrafodelista"/>
        <w:numPr>
          <w:ilvl w:val="0"/>
          <w:numId w:val="2"/>
        </w:numPr>
        <w:spacing w:line="360" w:lineRule="auto"/>
        <w:jc w:val="both"/>
        <w:rPr>
          <w:rFonts w:eastAsia="Calibri"/>
          <w:color w:val="4C4747"/>
          <w:lang w:val="es-MX"/>
        </w:rPr>
      </w:pPr>
      <w:r w:rsidRPr="003256E8">
        <w:rPr>
          <w:rFonts w:eastAsia="Calibri"/>
          <w:color w:val="4C4747"/>
          <w:lang w:val="es-MX"/>
        </w:rPr>
        <w:t>Fechas estimadas para la entrega de las sillas especializadas, en el mes de Marzo, abril y octubre del 2026 se estima la entrega de 7 sillas especializadas</w:t>
      </w:r>
    </w:p>
    <w:p w14:paraId="78F9F9FF" w14:textId="77777777" w:rsidR="003256E8" w:rsidRPr="003256E8" w:rsidRDefault="003256E8" w:rsidP="003256E8">
      <w:pPr>
        <w:pStyle w:val="Prrafodelista"/>
        <w:numPr>
          <w:ilvl w:val="0"/>
          <w:numId w:val="2"/>
        </w:numPr>
        <w:spacing w:line="360" w:lineRule="auto"/>
        <w:jc w:val="both"/>
        <w:rPr>
          <w:rFonts w:eastAsia="Calibri"/>
          <w:color w:val="4C4747"/>
          <w:lang w:val="es-MX"/>
        </w:rPr>
      </w:pPr>
      <w:r w:rsidRPr="003256E8">
        <w:rPr>
          <w:rFonts w:eastAsia="Calibri"/>
          <w:color w:val="4C4747"/>
          <w:lang w:val="es-MX"/>
        </w:rPr>
        <w:t>Planificación y seguimiento a las ASE, niños, niñas y situaciones particulares de señales de alerte en el desarrollo</w:t>
      </w:r>
    </w:p>
    <w:p w14:paraId="28F8AA44" w14:textId="77777777" w:rsidR="003256E8" w:rsidRPr="003256E8" w:rsidRDefault="003256E8" w:rsidP="003256E8">
      <w:pPr>
        <w:pStyle w:val="Prrafodelista"/>
        <w:numPr>
          <w:ilvl w:val="0"/>
          <w:numId w:val="2"/>
        </w:numPr>
        <w:spacing w:line="360" w:lineRule="auto"/>
        <w:jc w:val="both"/>
        <w:rPr>
          <w:rFonts w:eastAsia="Calibri"/>
          <w:color w:val="4C4747"/>
          <w:lang w:val="es-MX"/>
        </w:rPr>
      </w:pPr>
      <w:r w:rsidRPr="003256E8">
        <w:rPr>
          <w:rFonts w:eastAsia="Calibri"/>
          <w:color w:val="4C4747"/>
          <w:lang w:val="es-MX"/>
        </w:rPr>
        <w:t>Avanzar Jornada de Certificación con el CONADIS, con la nueva modalidad de certificación</w:t>
      </w:r>
    </w:p>
    <w:p w14:paraId="03F6FBC9" w14:textId="45B265D7" w:rsidR="00DB6E4C" w:rsidRPr="00DB6E4C" w:rsidRDefault="003256E8" w:rsidP="00DB6E4C">
      <w:pPr>
        <w:pStyle w:val="Prrafodelista"/>
        <w:numPr>
          <w:ilvl w:val="0"/>
          <w:numId w:val="2"/>
        </w:numPr>
        <w:spacing w:line="360" w:lineRule="auto"/>
        <w:jc w:val="both"/>
        <w:rPr>
          <w:rFonts w:eastAsia="Calibri"/>
          <w:color w:val="4C4747"/>
          <w:lang w:val="es-MX"/>
        </w:rPr>
      </w:pPr>
      <w:r w:rsidRPr="003256E8">
        <w:rPr>
          <w:rFonts w:eastAsia="Calibri"/>
          <w:color w:val="4C4747"/>
          <w:lang w:val="es-MX"/>
        </w:rPr>
        <w:t>Ampliación de territorio/articulación/generación de nuevos convenios de centros que puedan brindar los servicios de evaluación y terapias que nuestros niños y niñas necesitan.</w:t>
      </w:r>
    </w:p>
    <w:p w14:paraId="2474A505" w14:textId="236DEB1B" w:rsidR="0060504A" w:rsidRPr="0060504A" w:rsidRDefault="0060504A" w:rsidP="0060504A">
      <w:pPr>
        <w:spacing w:line="360" w:lineRule="auto"/>
        <w:jc w:val="both"/>
        <w:rPr>
          <w:rFonts w:eastAsia="Calibri"/>
          <w:b/>
          <w:bCs/>
          <w:color w:val="4C4747"/>
          <w:lang w:val="es-MX"/>
        </w:rPr>
      </w:pPr>
      <w:r w:rsidRPr="0060504A">
        <w:rPr>
          <w:rFonts w:eastAsia="Calibri"/>
          <w:b/>
          <w:bCs/>
          <w:color w:val="4C4747"/>
          <w:lang w:val="es-MX"/>
        </w:rPr>
        <w:t>Desarrollo Institucional</w:t>
      </w:r>
      <w:r w:rsidR="0099347F">
        <w:rPr>
          <w:rFonts w:eastAsia="Calibri"/>
          <w:b/>
          <w:bCs/>
          <w:color w:val="4C4747"/>
          <w:lang w:val="es-MX"/>
        </w:rPr>
        <w:t>:</w:t>
      </w:r>
    </w:p>
    <w:p w14:paraId="503C4091" w14:textId="77777777" w:rsidR="0060504A" w:rsidRDefault="00B84075" w:rsidP="003256E8">
      <w:pPr>
        <w:spacing w:line="360" w:lineRule="auto"/>
        <w:jc w:val="both"/>
        <w:rPr>
          <w:rFonts w:eastAsia="Calibri"/>
          <w:color w:val="4C4747"/>
          <w:lang w:val="es-MX"/>
        </w:rPr>
      </w:pPr>
      <w:r>
        <w:rPr>
          <w:rFonts w:eastAsia="Calibri"/>
          <w:color w:val="4C4747"/>
          <w:lang w:val="es-MX"/>
        </w:rPr>
        <w:t xml:space="preserve">El </w:t>
      </w:r>
      <w:r w:rsidRPr="00B84075">
        <w:rPr>
          <w:rFonts w:eastAsia="Calibri"/>
          <w:color w:val="4C4747"/>
          <w:lang w:val="es-MX"/>
        </w:rPr>
        <w:t>Departamento de Desarrollo Institucional proyecta para 2026 una agenda centrada en</w:t>
      </w:r>
      <w:r w:rsidR="0060504A">
        <w:rPr>
          <w:rFonts w:eastAsia="Calibri"/>
          <w:color w:val="4C4747"/>
          <w:lang w:val="es-MX"/>
        </w:rPr>
        <w:t>:</w:t>
      </w:r>
    </w:p>
    <w:p w14:paraId="6B38C95D" w14:textId="77777777" w:rsidR="0060504A" w:rsidRDefault="0060504A" w:rsidP="0060504A">
      <w:pPr>
        <w:pStyle w:val="Prrafodelista"/>
        <w:numPr>
          <w:ilvl w:val="0"/>
          <w:numId w:val="2"/>
        </w:numPr>
        <w:spacing w:line="360" w:lineRule="auto"/>
        <w:jc w:val="both"/>
        <w:rPr>
          <w:rFonts w:eastAsia="Calibri"/>
          <w:color w:val="4C4747"/>
          <w:lang w:val="es-MX"/>
        </w:rPr>
      </w:pPr>
      <w:r>
        <w:rPr>
          <w:rFonts w:eastAsia="Calibri"/>
          <w:color w:val="4C4747"/>
          <w:lang w:val="es-MX"/>
        </w:rPr>
        <w:t>C</w:t>
      </w:r>
      <w:r w:rsidR="00B84075" w:rsidRPr="00B84075">
        <w:rPr>
          <w:rFonts w:eastAsia="Calibri"/>
          <w:color w:val="4C4747"/>
          <w:lang w:val="es-MX"/>
        </w:rPr>
        <w:t>onsolidar el Sistema de Control Interno</w:t>
      </w:r>
      <w:r>
        <w:rPr>
          <w:rFonts w:eastAsia="Calibri"/>
          <w:color w:val="4C4747"/>
          <w:lang w:val="es-MX"/>
        </w:rPr>
        <w:t>.</w:t>
      </w:r>
    </w:p>
    <w:p w14:paraId="7FBC013B" w14:textId="77777777" w:rsidR="0060504A" w:rsidRDefault="0060504A" w:rsidP="0060504A">
      <w:pPr>
        <w:pStyle w:val="Prrafodelista"/>
        <w:numPr>
          <w:ilvl w:val="0"/>
          <w:numId w:val="2"/>
        </w:numPr>
        <w:spacing w:line="360" w:lineRule="auto"/>
        <w:jc w:val="both"/>
        <w:rPr>
          <w:rFonts w:eastAsia="Calibri"/>
          <w:color w:val="4C4747"/>
          <w:lang w:val="es-MX"/>
        </w:rPr>
      </w:pPr>
      <w:r>
        <w:rPr>
          <w:rFonts w:eastAsia="Calibri"/>
          <w:color w:val="4C4747"/>
          <w:lang w:val="es-MX"/>
        </w:rPr>
        <w:t>F</w:t>
      </w:r>
      <w:r w:rsidR="00B84075" w:rsidRPr="00B84075">
        <w:rPr>
          <w:rFonts w:eastAsia="Calibri"/>
          <w:color w:val="4C4747"/>
          <w:lang w:val="es-MX"/>
        </w:rPr>
        <w:t>ortalecer la estructura organizacional</w:t>
      </w:r>
      <w:r>
        <w:rPr>
          <w:rFonts w:eastAsia="Calibri"/>
          <w:color w:val="4C4747"/>
          <w:lang w:val="es-MX"/>
        </w:rPr>
        <w:t>.</w:t>
      </w:r>
    </w:p>
    <w:p w14:paraId="6AC1EDE5" w14:textId="77777777" w:rsidR="0060504A" w:rsidRDefault="0060504A" w:rsidP="0060504A">
      <w:pPr>
        <w:pStyle w:val="Prrafodelista"/>
        <w:numPr>
          <w:ilvl w:val="0"/>
          <w:numId w:val="2"/>
        </w:numPr>
        <w:spacing w:line="360" w:lineRule="auto"/>
        <w:jc w:val="both"/>
        <w:rPr>
          <w:rFonts w:eastAsia="Calibri"/>
          <w:color w:val="4C4747"/>
          <w:lang w:val="es-MX"/>
        </w:rPr>
      </w:pPr>
      <w:r>
        <w:rPr>
          <w:rFonts w:eastAsia="Calibri"/>
          <w:color w:val="4C4747"/>
          <w:lang w:val="es-MX"/>
        </w:rPr>
        <w:t>A</w:t>
      </w:r>
      <w:r w:rsidR="00B84075" w:rsidRPr="00B84075">
        <w:rPr>
          <w:rFonts w:eastAsia="Calibri"/>
          <w:color w:val="4C4747"/>
          <w:lang w:val="es-MX"/>
        </w:rPr>
        <w:t>mpliar los procesos de digitalización y automatización</w:t>
      </w:r>
      <w:r>
        <w:rPr>
          <w:rFonts w:eastAsia="Calibri"/>
          <w:color w:val="4C4747"/>
          <w:lang w:val="es-MX"/>
        </w:rPr>
        <w:t>.</w:t>
      </w:r>
    </w:p>
    <w:p w14:paraId="46DDCC94" w14:textId="157A7603" w:rsidR="0060504A" w:rsidRDefault="0060504A" w:rsidP="0060504A">
      <w:pPr>
        <w:pStyle w:val="Prrafodelista"/>
        <w:numPr>
          <w:ilvl w:val="0"/>
          <w:numId w:val="2"/>
        </w:numPr>
        <w:spacing w:line="360" w:lineRule="auto"/>
        <w:jc w:val="both"/>
        <w:rPr>
          <w:rFonts w:eastAsia="Calibri"/>
          <w:color w:val="4C4747"/>
          <w:lang w:val="es-MX"/>
        </w:rPr>
      </w:pPr>
      <w:r>
        <w:rPr>
          <w:rFonts w:eastAsia="Calibri"/>
          <w:color w:val="4C4747"/>
          <w:lang w:val="es-MX"/>
        </w:rPr>
        <w:t>P</w:t>
      </w:r>
      <w:r w:rsidR="00B84075" w:rsidRPr="00B84075">
        <w:rPr>
          <w:rFonts w:eastAsia="Calibri"/>
          <w:color w:val="4C4747"/>
          <w:lang w:val="es-MX"/>
        </w:rPr>
        <w:t xml:space="preserve">erfeccionar la gestión documental y el marco normativo </w:t>
      </w:r>
      <w:r>
        <w:rPr>
          <w:rFonts w:eastAsia="Calibri"/>
          <w:color w:val="4C4747"/>
          <w:lang w:val="es-MX"/>
        </w:rPr>
        <w:t xml:space="preserve">e </w:t>
      </w:r>
      <w:r w:rsidR="00B84075" w:rsidRPr="00B84075">
        <w:rPr>
          <w:rFonts w:eastAsia="Calibri"/>
          <w:color w:val="4C4747"/>
          <w:lang w:val="es-MX"/>
        </w:rPr>
        <w:t>impulsar una cultura basada en la innovación y los resultados.</w:t>
      </w:r>
    </w:p>
    <w:p w14:paraId="730EF737" w14:textId="0755C355" w:rsidR="00DB6E4C" w:rsidRDefault="00B84075" w:rsidP="003256E8">
      <w:pPr>
        <w:spacing w:line="360" w:lineRule="auto"/>
        <w:jc w:val="both"/>
        <w:rPr>
          <w:rFonts w:eastAsia="Calibri"/>
          <w:color w:val="4C4747"/>
          <w:lang w:val="es-MX"/>
        </w:rPr>
      </w:pPr>
      <w:r w:rsidRPr="00B84075">
        <w:rPr>
          <w:rFonts w:eastAsia="Calibri"/>
          <w:color w:val="4C4747"/>
          <w:lang w:val="es-MX"/>
        </w:rPr>
        <w:lastRenderedPageBreak/>
        <w:t>Se continuará priorizando la capacitación, la gestión del conocimiento y el acompañamiento técnico a todas las áreas, asegurando así una evolución institucional sostenible y orientada a la excelencia.</w:t>
      </w:r>
    </w:p>
    <w:p w14:paraId="354C7F97" w14:textId="3B7E6F3B" w:rsidR="00B84075" w:rsidRPr="0060504A" w:rsidRDefault="0060504A" w:rsidP="003256E8">
      <w:pPr>
        <w:spacing w:line="360" w:lineRule="auto"/>
        <w:jc w:val="both"/>
        <w:rPr>
          <w:rFonts w:eastAsia="Calibri"/>
          <w:b/>
          <w:bCs/>
          <w:color w:val="4C4747"/>
          <w:lang w:val="es-MX"/>
        </w:rPr>
      </w:pPr>
      <w:r w:rsidRPr="0060504A">
        <w:rPr>
          <w:rFonts w:eastAsia="Calibri"/>
          <w:b/>
          <w:bCs/>
          <w:color w:val="4C4747"/>
          <w:lang w:val="es-MX"/>
        </w:rPr>
        <w:t>Seguridad Física</w:t>
      </w:r>
      <w:r w:rsidR="0099347F">
        <w:rPr>
          <w:rFonts w:eastAsia="Calibri"/>
          <w:b/>
          <w:bCs/>
          <w:color w:val="4C4747"/>
          <w:lang w:val="es-MX"/>
        </w:rPr>
        <w:t>:</w:t>
      </w:r>
    </w:p>
    <w:p w14:paraId="4D5ED98F" w14:textId="77777777" w:rsidR="0060504A" w:rsidRPr="0060504A" w:rsidRDefault="0060504A" w:rsidP="0060504A">
      <w:pPr>
        <w:pStyle w:val="Prrafodelista"/>
        <w:numPr>
          <w:ilvl w:val="0"/>
          <w:numId w:val="2"/>
        </w:numPr>
        <w:spacing w:line="360" w:lineRule="auto"/>
        <w:jc w:val="both"/>
        <w:rPr>
          <w:rFonts w:eastAsia="Calibri"/>
          <w:color w:val="4C4747"/>
          <w:lang w:val="es-MX"/>
        </w:rPr>
      </w:pPr>
      <w:r w:rsidRPr="0060504A">
        <w:rPr>
          <w:rFonts w:eastAsia="Calibri"/>
          <w:color w:val="4C4747"/>
          <w:lang w:val="es-MX"/>
        </w:rPr>
        <w:t>Ampliar y fortalecer la estructura operativa nacional.</w:t>
      </w:r>
    </w:p>
    <w:p w14:paraId="23484731" w14:textId="77777777" w:rsidR="0060504A" w:rsidRPr="0060504A" w:rsidRDefault="0060504A" w:rsidP="0060504A">
      <w:pPr>
        <w:pStyle w:val="Prrafodelista"/>
        <w:numPr>
          <w:ilvl w:val="0"/>
          <w:numId w:val="2"/>
        </w:numPr>
        <w:spacing w:line="360" w:lineRule="auto"/>
        <w:jc w:val="both"/>
        <w:rPr>
          <w:rFonts w:eastAsia="Calibri"/>
          <w:color w:val="4C4747"/>
          <w:lang w:val="es-MX"/>
        </w:rPr>
      </w:pPr>
      <w:r w:rsidRPr="0060504A">
        <w:rPr>
          <w:rFonts w:eastAsia="Calibri"/>
          <w:color w:val="4C4747"/>
          <w:lang w:val="es-MX"/>
        </w:rPr>
        <w:t>Extender el sistema de cámaras a zonas con mayor índice de vulnerabilidad.</w:t>
      </w:r>
    </w:p>
    <w:p w14:paraId="2B0F5EF4" w14:textId="77777777" w:rsidR="0060504A" w:rsidRPr="0060504A" w:rsidRDefault="0060504A" w:rsidP="0060504A">
      <w:pPr>
        <w:pStyle w:val="Prrafodelista"/>
        <w:numPr>
          <w:ilvl w:val="0"/>
          <w:numId w:val="2"/>
        </w:numPr>
        <w:spacing w:line="360" w:lineRule="auto"/>
        <w:jc w:val="both"/>
        <w:rPr>
          <w:rFonts w:eastAsia="Calibri"/>
          <w:color w:val="4C4747"/>
          <w:lang w:val="es-MX"/>
        </w:rPr>
      </w:pPr>
      <w:r w:rsidRPr="0060504A">
        <w:rPr>
          <w:rFonts w:eastAsia="Calibri"/>
          <w:color w:val="4C4747"/>
          <w:lang w:val="es-MX"/>
        </w:rPr>
        <w:t>Digitalizar el sistema de reportes mediante herramientas tecnológicas.</w:t>
      </w:r>
    </w:p>
    <w:p w14:paraId="1A73EE4B" w14:textId="77777777" w:rsidR="0060504A" w:rsidRPr="0060504A" w:rsidRDefault="0060504A" w:rsidP="0060504A">
      <w:pPr>
        <w:pStyle w:val="Prrafodelista"/>
        <w:numPr>
          <w:ilvl w:val="0"/>
          <w:numId w:val="2"/>
        </w:numPr>
        <w:spacing w:line="360" w:lineRule="auto"/>
        <w:jc w:val="both"/>
        <w:rPr>
          <w:rFonts w:eastAsia="Calibri"/>
          <w:color w:val="4C4747"/>
          <w:lang w:val="es-MX"/>
        </w:rPr>
      </w:pPr>
      <w:r w:rsidRPr="0060504A">
        <w:rPr>
          <w:rFonts w:eastAsia="Calibri"/>
          <w:color w:val="4C4747"/>
          <w:lang w:val="es-MX"/>
        </w:rPr>
        <w:t>Fortalecer las coordinaciones con la Policía Nacional y otras instituciones.</w:t>
      </w:r>
    </w:p>
    <w:p w14:paraId="43309DB5" w14:textId="26DF373A" w:rsidR="005906BB" w:rsidRDefault="0060504A" w:rsidP="00485B71">
      <w:pPr>
        <w:pStyle w:val="Prrafodelista"/>
        <w:numPr>
          <w:ilvl w:val="0"/>
          <w:numId w:val="2"/>
        </w:numPr>
        <w:spacing w:line="360" w:lineRule="auto"/>
        <w:jc w:val="both"/>
        <w:rPr>
          <w:rFonts w:eastAsia="Calibri"/>
          <w:color w:val="4C4747"/>
          <w:lang w:val="es-MX"/>
        </w:rPr>
      </w:pPr>
      <w:r w:rsidRPr="0060504A">
        <w:rPr>
          <w:rFonts w:eastAsia="Calibri"/>
          <w:color w:val="4C4747"/>
          <w:lang w:val="es-MX"/>
        </w:rPr>
        <w:t>Implementar un programa continuo de capacitación preventiva para todo el personal del Departamento.</w:t>
      </w:r>
    </w:p>
    <w:p w14:paraId="7AEC74E3" w14:textId="4AE12CBF" w:rsidR="00413AA7" w:rsidRPr="00413AA7" w:rsidRDefault="00413AA7" w:rsidP="00413AA7">
      <w:pPr>
        <w:spacing w:line="360" w:lineRule="auto"/>
        <w:jc w:val="both"/>
        <w:rPr>
          <w:rFonts w:eastAsia="Calibri"/>
          <w:b/>
          <w:bCs/>
          <w:color w:val="4C4747"/>
          <w:lang w:val="es-MX"/>
        </w:rPr>
      </w:pPr>
      <w:r w:rsidRPr="00413AA7">
        <w:rPr>
          <w:rFonts w:eastAsia="Calibri"/>
          <w:b/>
          <w:bCs/>
          <w:color w:val="4C4747"/>
          <w:lang w:val="es-MX"/>
        </w:rPr>
        <w:t>Recursos Humanos</w:t>
      </w:r>
      <w:r w:rsidR="0099347F">
        <w:rPr>
          <w:rFonts w:eastAsia="Calibri"/>
          <w:b/>
          <w:bCs/>
          <w:color w:val="4C4747"/>
          <w:lang w:val="es-MX"/>
        </w:rPr>
        <w:t>:</w:t>
      </w:r>
    </w:p>
    <w:p w14:paraId="4D9D4CD3" w14:textId="77777777" w:rsidR="00413AA7" w:rsidRPr="00413AA7" w:rsidRDefault="00413AA7" w:rsidP="00413AA7">
      <w:pPr>
        <w:spacing w:line="360" w:lineRule="auto"/>
        <w:jc w:val="both"/>
        <w:rPr>
          <w:rFonts w:eastAsia="Calibri"/>
          <w:bCs/>
          <w:color w:val="4C4747"/>
          <w:lang w:val="es-MX"/>
        </w:rPr>
      </w:pPr>
      <w:r w:rsidRPr="00413AA7">
        <w:rPr>
          <w:rFonts w:eastAsia="Calibri"/>
          <w:bCs/>
          <w:color w:val="4C4747"/>
          <w:lang w:val="es-MX"/>
        </w:rPr>
        <w:t>Para el año 2026 se proyecta fortalecer la gestión de la salud ocupacional mediante la implementación de evaluaciones médicas preventivas, especialmente dirigidas a chóferes y personal de nuevo ingreso, así como el desarrollo continuo del subprograma de vigilancia epidemiológica. Se prioriza la digitalización de los procesos a través de un Sistema de Salud Digital que permita optimizar la gestión de información y reducir el uso de documentos físicos.</w:t>
      </w:r>
    </w:p>
    <w:p w14:paraId="217BDA25" w14:textId="77777777" w:rsidR="00413AA7" w:rsidRDefault="00413AA7" w:rsidP="00413AA7">
      <w:pPr>
        <w:spacing w:line="360" w:lineRule="auto"/>
        <w:jc w:val="both"/>
        <w:rPr>
          <w:rFonts w:eastAsia="Calibri"/>
          <w:color w:val="4C4747"/>
          <w:lang w:val="es-MX"/>
        </w:rPr>
      </w:pPr>
      <w:r w:rsidRPr="00413AA7">
        <w:rPr>
          <w:rFonts w:eastAsia="Calibri"/>
          <w:color w:val="4C4747"/>
          <w:lang w:val="es-MX"/>
        </w:rPr>
        <w:t xml:space="preserve">Asimismo, se contempla reforzar los programas de bienestar físico y emocional, prevención de enfermedades comunes, laborales y psicosociales, y la promoción de estilos de vida saludables mediante charlas, talleres, campañas educativas y jornadas de salud. Se dará continuidad a la investigación de enfermedades y accidentes </w:t>
      </w:r>
      <w:r w:rsidRPr="00413AA7">
        <w:rPr>
          <w:rFonts w:eastAsia="Calibri"/>
          <w:color w:val="4C4747"/>
          <w:lang w:val="es-MX"/>
        </w:rPr>
        <w:lastRenderedPageBreak/>
        <w:t>laborales, la elaboración de estadísticas de morbilidad y la coordinación con Relaciones Laborales para la prevención y manejo oportuno de riesgos.</w:t>
      </w:r>
    </w:p>
    <w:p w14:paraId="73D9D6F0" w14:textId="21933834" w:rsidR="00413AA7" w:rsidRDefault="00413AA7" w:rsidP="00413AA7">
      <w:pPr>
        <w:spacing w:line="360" w:lineRule="auto"/>
        <w:jc w:val="both"/>
        <w:rPr>
          <w:rFonts w:eastAsia="Calibri"/>
          <w:bCs/>
          <w:color w:val="4C4747"/>
          <w:lang w:val="es-MX"/>
        </w:rPr>
      </w:pPr>
      <w:r w:rsidRPr="00413AA7">
        <w:rPr>
          <w:rFonts w:eastAsia="Calibri"/>
          <w:bCs/>
          <w:color w:val="4C4747"/>
          <w:lang w:val="es-MX"/>
        </w:rPr>
        <w:t>Dentro de las acciones estratégicas también se incluye la organización de servicios de primeros auxilios, el diseño de protocolos de emergencia y la habilitación de un dispensario médico, así como la ampliación de los programas de promoción y prevención en centros CAIPI, CAFI, oficinas regionales y sede central, en beneficio integral de los colaboradores del INAIPI.</w:t>
      </w:r>
    </w:p>
    <w:p w14:paraId="4FE94E9A" w14:textId="4A021A24" w:rsidR="0099347F" w:rsidRPr="0099347F" w:rsidRDefault="0099347F" w:rsidP="0099347F">
      <w:pPr>
        <w:spacing w:line="360" w:lineRule="auto"/>
        <w:jc w:val="both"/>
        <w:rPr>
          <w:rFonts w:eastAsia="Calibri"/>
          <w:b/>
          <w:bCs/>
          <w:color w:val="4C4747"/>
          <w:lang w:val="es-MX"/>
        </w:rPr>
      </w:pPr>
      <w:r w:rsidRPr="0099347F">
        <w:rPr>
          <w:rFonts w:eastAsia="Calibri"/>
          <w:b/>
          <w:bCs/>
          <w:color w:val="4C4747"/>
          <w:lang w:val="es-MX"/>
        </w:rPr>
        <w:t>Sistema de Gestión de Calidad:</w:t>
      </w:r>
    </w:p>
    <w:p w14:paraId="7C0D5D79" w14:textId="77777777" w:rsidR="0099347F" w:rsidRPr="0099347F" w:rsidRDefault="0099347F" w:rsidP="0099347F">
      <w:pPr>
        <w:pStyle w:val="Prrafodelista"/>
        <w:numPr>
          <w:ilvl w:val="0"/>
          <w:numId w:val="2"/>
        </w:numPr>
        <w:spacing w:line="360" w:lineRule="auto"/>
        <w:jc w:val="both"/>
        <w:rPr>
          <w:rFonts w:eastAsia="Calibri"/>
          <w:color w:val="4C4747"/>
          <w:lang w:val="es-MX"/>
        </w:rPr>
      </w:pPr>
      <w:r w:rsidRPr="0099347F">
        <w:rPr>
          <w:rFonts w:eastAsia="Calibri"/>
          <w:color w:val="4C4747"/>
          <w:lang w:val="es-MX"/>
        </w:rPr>
        <w:t>Ejecución de la Auditoría Interna del SGC conforme a la norma ISO 9001:2015, para verificar cumplimiento y detectar oportunidades de mejora.</w:t>
      </w:r>
    </w:p>
    <w:p w14:paraId="38B8568C" w14:textId="77777777" w:rsidR="0099347F" w:rsidRPr="0099347F" w:rsidRDefault="0099347F" w:rsidP="0099347F">
      <w:pPr>
        <w:pStyle w:val="Prrafodelista"/>
        <w:numPr>
          <w:ilvl w:val="0"/>
          <w:numId w:val="2"/>
        </w:numPr>
        <w:spacing w:line="360" w:lineRule="auto"/>
        <w:jc w:val="both"/>
        <w:rPr>
          <w:rFonts w:eastAsia="Calibri"/>
          <w:color w:val="4C4747"/>
          <w:lang w:val="es-MX"/>
        </w:rPr>
      </w:pPr>
      <w:r w:rsidRPr="0099347F">
        <w:rPr>
          <w:rFonts w:eastAsia="Calibri"/>
          <w:color w:val="4C4747"/>
          <w:lang w:val="es-MX"/>
        </w:rPr>
        <w:t>Seguimiento al Plan de Mejora del Modelo CAF, garantizando la ejecución efectiva de las acciones estratégicas.</w:t>
      </w:r>
    </w:p>
    <w:p w14:paraId="4293F7B2" w14:textId="77777777" w:rsidR="0099347F" w:rsidRPr="0099347F" w:rsidRDefault="0099347F" w:rsidP="0099347F">
      <w:pPr>
        <w:pStyle w:val="Prrafodelista"/>
        <w:numPr>
          <w:ilvl w:val="0"/>
          <w:numId w:val="2"/>
        </w:numPr>
        <w:spacing w:line="360" w:lineRule="auto"/>
        <w:jc w:val="both"/>
        <w:rPr>
          <w:rFonts w:eastAsia="Calibri"/>
          <w:color w:val="4C4747"/>
          <w:lang w:val="es-MX"/>
        </w:rPr>
      </w:pPr>
      <w:r w:rsidRPr="0099347F">
        <w:rPr>
          <w:rFonts w:eastAsia="Calibri"/>
          <w:color w:val="4C4747"/>
          <w:lang w:val="es-MX"/>
        </w:rPr>
        <w:t>Aplicación de encuestas de satisfacción ciudadana y análisis de resultados para fortalecer la calidad del servicio.</w:t>
      </w:r>
    </w:p>
    <w:p w14:paraId="41924314" w14:textId="77777777" w:rsidR="0099347F" w:rsidRPr="0099347F" w:rsidRDefault="0099347F" w:rsidP="0099347F">
      <w:pPr>
        <w:pStyle w:val="Prrafodelista"/>
        <w:numPr>
          <w:ilvl w:val="0"/>
          <w:numId w:val="2"/>
        </w:numPr>
        <w:spacing w:line="360" w:lineRule="auto"/>
        <w:jc w:val="both"/>
        <w:rPr>
          <w:rFonts w:eastAsia="Calibri"/>
          <w:color w:val="4C4747"/>
          <w:lang w:val="es-MX"/>
        </w:rPr>
      </w:pPr>
      <w:r w:rsidRPr="0099347F">
        <w:rPr>
          <w:rFonts w:eastAsia="Calibri"/>
          <w:color w:val="4C4747"/>
          <w:lang w:val="es-MX"/>
        </w:rPr>
        <w:t>Monitoreo y gestión de quejas y sugerencias, en cumplimiento de la Carta Compromiso al Ciudadano.</w:t>
      </w:r>
    </w:p>
    <w:p w14:paraId="564E6AD9" w14:textId="48992B81" w:rsidR="00413AA7" w:rsidRPr="0099347F" w:rsidRDefault="0099347F" w:rsidP="00413AA7">
      <w:pPr>
        <w:pStyle w:val="Prrafodelista"/>
        <w:numPr>
          <w:ilvl w:val="0"/>
          <w:numId w:val="2"/>
        </w:numPr>
        <w:spacing w:line="360" w:lineRule="auto"/>
        <w:jc w:val="both"/>
        <w:rPr>
          <w:rFonts w:eastAsia="Calibri"/>
          <w:color w:val="4C4747"/>
          <w:lang w:val="es-MX"/>
        </w:rPr>
      </w:pPr>
      <w:r w:rsidRPr="0099347F">
        <w:rPr>
          <w:rFonts w:eastAsia="Calibri"/>
          <w:color w:val="4C4747"/>
          <w:lang w:val="es-MX"/>
        </w:rPr>
        <w:t>Seguimiento a los indicadores de la Evaluación de Desempeño Institucional para asegurar el logro de los objetivos</w:t>
      </w:r>
      <w:r>
        <w:rPr>
          <w:rFonts w:eastAsia="Calibri"/>
          <w:color w:val="4C4747"/>
          <w:lang w:val="es-MX"/>
        </w:rPr>
        <w:t xml:space="preserve"> </w:t>
      </w:r>
      <w:r w:rsidRPr="0099347F">
        <w:rPr>
          <w:rFonts w:eastAsia="Calibri"/>
          <w:color w:val="4C4747"/>
          <w:lang w:val="es-MX"/>
        </w:rPr>
        <w:t>estratégicos.</w:t>
      </w:r>
    </w:p>
    <w:p w14:paraId="2B3E2026" w14:textId="5FF4240E" w:rsidR="00413AA7" w:rsidRPr="00413AA7" w:rsidRDefault="00413AA7" w:rsidP="00413AA7">
      <w:pPr>
        <w:tabs>
          <w:tab w:val="left" w:pos="3198"/>
        </w:tabs>
        <w:rPr>
          <w:rFonts w:eastAsia="Calibri"/>
          <w:lang w:val="es-MX"/>
        </w:rPr>
        <w:sectPr w:rsidR="00413AA7" w:rsidRPr="00413AA7" w:rsidSect="0075578C">
          <w:pgSz w:w="12240" w:h="15840"/>
          <w:pgMar w:top="1440" w:right="2160" w:bottom="1440" w:left="2160" w:header="720" w:footer="720" w:gutter="0"/>
          <w:cols w:space="720"/>
          <w:docGrid w:linePitch="360"/>
        </w:sectPr>
      </w:pPr>
      <w:r>
        <w:rPr>
          <w:rFonts w:eastAsia="Calibri"/>
          <w:lang w:val="es-MX"/>
        </w:rPr>
        <w:tab/>
      </w:r>
    </w:p>
    <w:p w14:paraId="10DE8845" w14:textId="48ACAEAF" w:rsidR="00485B71" w:rsidRPr="0060504A" w:rsidRDefault="009870D7" w:rsidP="00485B71">
      <w:pPr>
        <w:pStyle w:val="Ttulo1"/>
        <w:rPr>
          <w:rFonts w:cs="Times New Roman"/>
          <w:color w:val="4C4747"/>
          <w:lang w:val="es-419"/>
        </w:rPr>
      </w:pPr>
      <w:bookmarkStart w:id="63" w:name="_Toc217065974"/>
      <w:r w:rsidRPr="0060504A">
        <w:rPr>
          <w:rFonts w:cs="Times New Roman"/>
          <w:color w:val="4C4747"/>
          <w:lang w:val="es-419"/>
        </w:rPr>
        <w:lastRenderedPageBreak/>
        <w:t>ANEXOS</w:t>
      </w:r>
      <w:bookmarkEnd w:id="63"/>
      <w:r w:rsidRPr="0060504A">
        <w:rPr>
          <w:rFonts w:cs="Times New Roman"/>
          <w:color w:val="4C4747"/>
          <w:lang w:val="es-419"/>
        </w:rPr>
        <w:t xml:space="preserve"> </w:t>
      </w:r>
    </w:p>
    <w:p w14:paraId="441E6667" w14:textId="77777777" w:rsidR="00485B71" w:rsidRPr="0060504A" w:rsidRDefault="00485B71" w:rsidP="00485B71">
      <w:pPr>
        <w:jc w:val="both"/>
        <w:rPr>
          <w:rFonts w:eastAsia="Calibri"/>
          <w:color w:val="4C4747"/>
          <w:sz w:val="18"/>
          <w:lang w:val="es-419"/>
        </w:rPr>
      </w:pPr>
      <w:r w:rsidRPr="0058331C">
        <w:rPr>
          <w:rFonts w:eastAsia="Calibri"/>
          <w:noProof/>
          <w:color w:val="4C4747"/>
          <w:sz w:val="18"/>
          <w:lang w:val="es-DO" w:eastAsia="es-DO"/>
        </w:rPr>
        <mc:AlternateContent>
          <mc:Choice Requires="wps">
            <w:drawing>
              <wp:anchor distT="0" distB="0" distL="114300" distR="114300" simplePos="0" relativeHeight="251736064" behindDoc="0" locked="0" layoutInCell="1" allowOverlap="1" wp14:anchorId="72F28ECC" wp14:editId="4706BEE7">
                <wp:simplePos x="0" y="0"/>
                <wp:positionH relativeFrom="margin">
                  <wp:align>center</wp:align>
                </wp:positionH>
                <wp:positionV relativeFrom="paragraph">
                  <wp:posOffset>113030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D37B5" id="Straight Connector 11" o:spid="_x0000_s1026" style="position:absolute;z-index:251736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9pt" to="36.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tbOnM2AAAAAUBAAAP&#10;AAAAZHJzL2Rvd25yZXYueG1sTI9LT8MwEITvSPwHa5G4UYeHGghxKoSExAUopYcet/HmAfE6it0k&#10;/HsW9QDH2VnNfJOvZtepkYbQejZwuUhAEZfetlwb2H48XdyCChHZYueZDHxTgFVxepJjZv3E7zRu&#10;Yq0khEOGBpoY+0zrUDbkMCx8Tyxe5QeHUeRQazvgJOGu01dJstQOW5aGBnt6bKj82hyc9L69+LQa&#10;n5c3cf25Q3s3ta/V2pjzs/nhHlSkOf49wy++oEMhTHt/YBtUZ0CGRLmmwi9uei16f9S6yPV/+uIH&#10;AAD//wMAUEsBAi0AFAAGAAgAAAAhALaDOJL+AAAA4QEAABMAAAAAAAAAAAAAAAAAAAAAAFtDb250&#10;ZW50X1R5cGVzXS54bWxQSwECLQAUAAYACAAAACEAOP0h/9YAAACUAQAACwAAAAAAAAAAAAAAAAAv&#10;AQAAX3JlbHMvLnJlbHNQSwECLQAUAAYACAAAACEAQYx3IsYBAABgAwAADgAAAAAAAAAAAAAAAAAu&#10;AgAAZHJzL2Uyb0RvYy54bWxQSwECLQAUAAYACAAAACEALWzpzNgAAAAFAQAADwAAAAAAAAAAAAAA&#10;AAAgBAAAZHJzL2Rvd25yZXYueG1sUEsFBgAAAAAEAAQA8wAAACUFAAAAAA==&#10;" strokecolor="#ee2a24" strokeweight="2.25pt">
                <v:stroke joinstyle="miter"/>
                <w10:wrap anchorx="margin"/>
              </v:line>
            </w:pict>
          </mc:Fallback>
        </mc:AlternateContent>
      </w:r>
    </w:p>
    <w:p w14:paraId="307318B9" w14:textId="42EA2299" w:rsidR="00485B71" w:rsidRPr="0060504A" w:rsidRDefault="00485B71" w:rsidP="00832A2A">
      <w:pPr>
        <w:jc w:val="center"/>
        <w:rPr>
          <w:rFonts w:eastAsia="Calibri"/>
          <w:color w:val="4C4747"/>
          <w:szCs w:val="36"/>
          <w:lang w:val="es-419"/>
        </w:rPr>
      </w:pPr>
      <w:r w:rsidRPr="0060504A">
        <w:rPr>
          <w:rFonts w:eastAsia="Calibri"/>
          <w:color w:val="4C4747"/>
          <w:szCs w:val="36"/>
          <w:lang w:val="es-419"/>
        </w:rPr>
        <w:t xml:space="preserve">Memoria </w:t>
      </w:r>
      <w:r w:rsidR="009547F0" w:rsidRPr="0060504A">
        <w:rPr>
          <w:rFonts w:eastAsia="Calibri"/>
          <w:color w:val="4C4747"/>
          <w:szCs w:val="36"/>
          <w:lang w:val="es-419"/>
        </w:rPr>
        <w:t>I</w:t>
      </w:r>
      <w:r w:rsidRPr="0060504A">
        <w:rPr>
          <w:rFonts w:eastAsia="Calibri"/>
          <w:color w:val="4C4747"/>
          <w:szCs w:val="36"/>
          <w:lang w:val="es-419"/>
        </w:rPr>
        <w:t xml:space="preserve">nstitucional </w:t>
      </w:r>
      <w:r w:rsidR="007471AC" w:rsidRPr="0060504A">
        <w:rPr>
          <w:rFonts w:eastAsia="Calibri"/>
          <w:color w:val="4C4747"/>
          <w:szCs w:val="36"/>
          <w:lang w:val="es-419"/>
        </w:rPr>
        <w:t>202</w:t>
      </w:r>
      <w:r w:rsidR="0051332F" w:rsidRPr="0060504A">
        <w:rPr>
          <w:rFonts w:eastAsia="Calibri"/>
          <w:color w:val="4C4747"/>
          <w:szCs w:val="36"/>
          <w:lang w:val="es-419"/>
        </w:rPr>
        <w:t>5</w:t>
      </w:r>
    </w:p>
    <w:p w14:paraId="2F095C8D" w14:textId="65B3F0EA" w:rsidR="00982A04" w:rsidRPr="00982A04" w:rsidRDefault="00982A04" w:rsidP="00905E25">
      <w:pPr>
        <w:pStyle w:val="Prrafodelista"/>
        <w:numPr>
          <w:ilvl w:val="0"/>
          <w:numId w:val="23"/>
        </w:numPr>
        <w:rPr>
          <w:rFonts w:eastAsia="Calibri"/>
          <w:b/>
          <w:bCs/>
          <w:noProof/>
          <w:color w:val="4C4747"/>
        </w:rPr>
      </w:pPr>
      <w:r w:rsidRPr="00982A04">
        <w:rPr>
          <w:rFonts w:eastAsia="Calibri"/>
          <w:b/>
          <w:bCs/>
          <w:noProof/>
          <w:color w:val="4C4747"/>
        </w:rPr>
        <w:t>Matriz de Logros Relevantes 2025.</w:t>
      </w:r>
    </w:p>
    <w:tbl>
      <w:tblPr>
        <w:tblW w:w="12952" w:type="dxa"/>
        <w:jc w:val="cente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left w:w="70" w:type="dxa"/>
          <w:right w:w="70" w:type="dxa"/>
        </w:tblCellMar>
        <w:tblLook w:val="04A0" w:firstRow="1" w:lastRow="0" w:firstColumn="1" w:lastColumn="0" w:noHBand="0" w:noVBand="1"/>
      </w:tblPr>
      <w:tblGrid>
        <w:gridCol w:w="3112"/>
        <w:gridCol w:w="1640"/>
        <w:gridCol w:w="1640"/>
        <w:gridCol w:w="1640"/>
        <w:gridCol w:w="1640"/>
        <w:gridCol w:w="1640"/>
        <w:gridCol w:w="1640"/>
      </w:tblGrid>
      <w:tr w:rsidR="00982A04" w:rsidRPr="00A41554" w14:paraId="1BE07239" w14:textId="77777777" w:rsidTr="00F63B8E">
        <w:trPr>
          <w:trHeight w:val="332"/>
          <w:tblHeader/>
          <w:jc w:val="center"/>
        </w:trPr>
        <w:tc>
          <w:tcPr>
            <w:tcW w:w="12952" w:type="dxa"/>
            <w:gridSpan w:val="7"/>
            <w:shd w:val="clear" w:color="auto" w:fill="5B9BD5"/>
            <w:noWrap/>
            <w:vAlign w:val="center"/>
            <w:hideMark/>
          </w:tcPr>
          <w:p w14:paraId="0E9C43C4" w14:textId="7C94CFFB" w:rsidR="00982A04" w:rsidRPr="00A41554" w:rsidRDefault="00982A04" w:rsidP="00D131D2">
            <w:pPr>
              <w:spacing w:after="0" w:line="240" w:lineRule="auto"/>
              <w:jc w:val="center"/>
              <w:rPr>
                <w:rFonts w:eastAsia="Times New Roman"/>
                <w:b/>
                <w:bCs/>
                <w:color w:val="FFFFFF"/>
                <w:spacing w:val="0"/>
                <w:sz w:val="20"/>
                <w:szCs w:val="20"/>
                <w:lang w:eastAsia="es-419"/>
              </w:rPr>
            </w:pPr>
            <w:r w:rsidRPr="00A41554">
              <w:rPr>
                <w:rFonts w:eastAsia="Times New Roman"/>
                <w:b/>
                <w:bCs/>
                <w:color w:val="FFFFFF"/>
                <w:spacing w:val="0"/>
                <w:sz w:val="20"/>
                <w:szCs w:val="20"/>
                <w:lang w:eastAsia="es-419"/>
              </w:rPr>
              <w:t>Logros relevantes 1er semestre 2025</w:t>
            </w:r>
          </w:p>
        </w:tc>
      </w:tr>
      <w:tr w:rsidR="00C52C59" w:rsidRPr="00A41554" w14:paraId="69C719E6" w14:textId="77777777" w:rsidTr="00F63B8E">
        <w:trPr>
          <w:trHeight w:val="332"/>
          <w:tblHeader/>
          <w:jc w:val="center"/>
        </w:trPr>
        <w:tc>
          <w:tcPr>
            <w:tcW w:w="3112" w:type="dxa"/>
            <w:shd w:val="clear" w:color="auto" w:fill="DEEAF6"/>
            <w:vAlign w:val="center"/>
            <w:hideMark/>
          </w:tcPr>
          <w:p w14:paraId="0C8ABB25" w14:textId="77777777" w:rsidR="00982A04" w:rsidRPr="00A41554" w:rsidRDefault="00982A04"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Producto / servicio</w:t>
            </w:r>
          </w:p>
        </w:tc>
        <w:tc>
          <w:tcPr>
            <w:tcW w:w="1640" w:type="dxa"/>
            <w:shd w:val="clear" w:color="auto" w:fill="DEEAF6"/>
            <w:vAlign w:val="center"/>
            <w:hideMark/>
          </w:tcPr>
          <w:p w14:paraId="413A2407" w14:textId="77777777" w:rsidR="00982A04" w:rsidRPr="00A41554" w:rsidRDefault="00982A04"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Enero</w:t>
            </w:r>
          </w:p>
        </w:tc>
        <w:tc>
          <w:tcPr>
            <w:tcW w:w="1640" w:type="dxa"/>
            <w:shd w:val="clear" w:color="auto" w:fill="DEEAF6"/>
            <w:vAlign w:val="center"/>
            <w:hideMark/>
          </w:tcPr>
          <w:p w14:paraId="6E84F31D" w14:textId="77777777" w:rsidR="00982A04" w:rsidRPr="00A41554" w:rsidRDefault="00982A04"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Febrero</w:t>
            </w:r>
          </w:p>
        </w:tc>
        <w:tc>
          <w:tcPr>
            <w:tcW w:w="1640" w:type="dxa"/>
            <w:shd w:val="clear" w:color="auto" w:fill="DEEAF6"/>
            <w:vAlign w:val="center"/>
            <w:hideMark/>
          </w:tcPr>
          <w:p w14:paraId="7D6F7FD1" w14:textId="77777777" w:rsidR="00982A04" w:rsidRPr="00A41554" w:rsidRDefault="00982A04"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Marzo</w:t>
            </w:r>
          </w:p>
        </w:tc>
        <w:tc>
          <w:tcPr>
            <w:tcW w:w="1640" w:type="dxa"/>
            <w:shd w:val="clear" w:color="auto" w:fill="DEEAF6"/>
            <w:vAlign w:val="center"/>
            <w:hideMark/>
          </w:tcPr>
          <w:p w14:paraId="39875E80" w14:textId="77777777" w:rsidR="00982A04" w:rsidRPr="00A41554" w:rsidRDefault="00982A04"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Abril</w:t>
            </w:r>
          </w:p>
        </w:tc>
        <w:tc>
          <w:tcPr>
            <w:tcW w:w="1640" w:type="dxa"/>
            <w:shd w:val="clear" w:color="auto" w:fill="DEEAF6"/>
            <w:vAlign w:val="center"/>
            <w:hideMark/>
          </w:tcPr>
          <w:p w14:paraId="19412BCB" w14:textId="77777777" w:rsidR="00982A04" w:rsidRPr="00A41554" w:rsidRDefault="00982A04"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Mayo</w:t>
            </w:r>
          </w:p>
        </w:tc>
        <w:tc>
          <w:tcPr>
            <w:tcW w:w="1640" w:type="dxa"/>
            <w:shd w:val="clear" w:color="auto" w:fill="DEEAF6"/>
            <w:vAlign w:val="center"/>
            <w:hideMark/>
          </w:tcPr>
          <w:p w14:paraId="7439D5AC" w14:textId="77777777" w:rsidR="00982A04" w:rsidRPr="00A41554" w:rsidRDefault="00982A04"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Junio</w:t>
            </w:r>
          </w:p>
        </w:tc>
      </w:tr>
      <w:tr w:rsidR="00C52C59" w:rsidRPr="00A41554" w14:paraId="6241BC3C" w14:textId="77777777" w:rsidTr="00F63B8E">
        <w:trPr>
          <w:trHeight w:val="832"/>
          <w:jc w:val="center"/>
        </w:trPr>
        <w:tc>
          <w:tcPr>
            <w:tcW w:w="3112" w:type="dxa"/>
            <w:shd w:val="clear" w:color="auto" w:fill="DEEAF6"/>
            <w:vAlign w:val="center"/>
            <w:hideMark/>
          </w:tcPr>
          <w:p w14:paraId="1639747C" w14:textId="77777777" w:rsidR="00E94D24" w:rsidRPr="00A41554" w:rsidRDefault="00E94D24"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Inversión producto Niños y niñas de 0 a 4 años y 11 meses y 29 días que reciben atención de acuerdo a su condición de discapacidad</w:t>
            </w:r>
          </w:p>
        </w:tc>
        <w:tc>
          <w:tcPr>
            <w:tcW w:w="1640" w:type="dxa"/>
            <w:shd w:val="clear" w:color="auto" w:fill="DEEAF6"/>
            <w:noWrap/>
            <w:vAlign w:val="center"/>
          </w:tcPr>
          <w:p w14:paraId="35366A0D" w14:textId="6E9A4301" w:rsidR="00E94D24" w:rsidRPr="00A41554" w:rsidRDefault="00E94D2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15,375,230.49</w:t>
            </w:r>
          </w:p>
        </w:tc>
        <w:tc>
          <w:tcPr>
            <w:tcW w:w="1640" w:type="dxa"/>
            <w:shd w:val="clear" w:color="auto" w:fill="DEEAF6"/>
            <w:noWrap/>
            <w:vAlign w:val="center"/>
          </w:tcPr>
          <w:p w14:paraId="038F46A0" w14:textId="2F0962F8" w:rsidR="00E94D24" w:rsidRPr="00A41554" w:rsidRDefault="00E94D2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15,425,810.74</w:t>
            </w:r>
          </w:p>
        </w:tc>
        <w:tc>
          <w:tcPr>
            <w:tcW w:w="1640" w:type="dxa"/>
            <w:shd w:val="clear" w:color="auto" w:fill="DEEAF6"/>
            <w:noWrap/>
            <w:vAlign w:val="center"/>
          </w:tcPr>
          <w:p w14:paraId="2A9509B2" w14:textId="16268343" w:rsidR="00E94D24" w:rsidRPr="00A41554" w:rsidRDefault="00E94D2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15,469,762.35</w:t>
            </w:r>
          </w:p>
        </w:tc>
        <w:tc>
          <w:tcPr>
            <w:tcW w:w="1640" w:type="dxa"/>
            <w:shd w:val="clear" w:color="auto" w:fill="DEEAF6"/>
            <w:noWrap/>
            <w:vAlign w:val="center"/>
          </w:tcPr>
          <w:p w14:paraId="32A1B387" w14:textId="5E865989" w:rsidR="00E94D24" w:rsidRPr="00A41554" w:rsidRDefault="00E94D2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27,100,893.29</w:t>
            </w:r>
          </w:p>
        </w:tc>
        <w:tc>
          <w:tcPr>
            <w:tcW w:w="1640" w:type="dxa"/>
            <w:shd w:val="clear" w:color="auto" w:fill="DEEAF6"/>
            <w:noWrap/>
            <w:vAlign w:val="center"/>
          </w:tcPr>
          <w:p w14:paraId="00710EEC" w14:textId="6325BF73" w:rsidR="00E94D24" w:rsidRPr="00A41554" w:rsidRDefault="00E94D2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16,065,703.96</w:t>
            </w:r>
          </w:p>
        </w:tc>
        <w:tc>
          <w:tcPr>
            <w:tcW w:w="1640" w:type="dxa"/>
            <w:shd w:val="clear" w:color="auto" w:fill="DEEAF6"/>
            <w:noWrap/>
            <w:vAlign w:val="center"/>
          </w:tcPr>
          <w:p w14:paraId="0C563526" w14:textId="3A2E8115" w:rsidR="00E94D24" w:rsidRPr="00A41554" w:rsidRDefault="00E94D2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16,245,082.30</w:t>
            </w:r>
          </w:p>
        </w:tc>
      </w:tr>
      <w:tr w:rsidR="00D3071F" w:rsidRPr="00A41554" w14:paraId="74B5F400" w14:textId="77777777" w:rsidTr="00F63B8E">
        <w:trPr>
          <w:trHeight w:val="832"/>
          <w:jc w:val="center"/>
        </w:trPr>
        <w:tc>
          <w:tcPr>
            <w:tcW w:w="3112" w:type="dxa"/>
            <w:vAlign w:val="center"/>
            <w:hideMark/>
          </w:tcPr>
          <w:p w14:paraId="0EDF2F71" w14:textId="77777777" w:rsidR="00D3071F" w:rsidRPr="00A41554" w:rsidRDefault="00D3071F"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Cantidad de Producto Niños y niñas de 0 a 4 años y 11 meses y 29 días que reciben atención de acuerdo a su condición de discapacidad</w:t>
            </w:r>
          </w:p>
        </w:tc>
        <w:tc>
          <w:tcPr>
            <w:tcW w:w="1640" w:type="dxa"/>
            <w:noWrap/>
            <w:vAlign w:val="center"/>
          </w:tcPr>
          <w:p w14:paraId="232BB18F" w14:textId="28AE39F2" w:rsidR="00D3071F" w:rsidRPr="00A41554" w:rsidRDefault="00D3071F"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1,202</w:t>
            </w:r>
          </w:p>
        </w:tc>
        <w:tc>
          <w:tcPr>
            <w:tcW w:w="1640" w:type="dxa"/>
            <w:noWrap/>
            <w:vAlign w:val="center"/>
          </w:tcPr>
          <w:p w14:paraId="5E477491" w14:textId="0384FBDC" w:rsidR="00D3071F" w:rsidRPr="00A41554" w:rsidRDefault="00D3071F"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1,400</w:t>
            </w:r>
          </w:p>
        </w:tc>
        <w:tc>
          <w:tcPr>
            <w:tcW w:w="1640" w:type="dxa"/>
            <w:noWrap/>
            <w:vAlign w:val="center"/>
          </w:tcPr>
          <w:p w14:paraId="764FD2A9" w14:textId="1FBED06F" w:rsidR="00D3071F" w:rsidRPr="00A41554" w:rsidRDefault="00D3071F"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1,600</w:t>
            </w:r>
          </w:p>
        </w:tc>
        <w:tc>
          <w:tcPr>
            <w:tcW w:w="1640" w:type="dxa"/>
            <w:noWrap/>
            <w:vAlign w:val="center"/>
          </w:tcPr>
          <w:p w14:paraId="6F51A47D" w14:textId="764EFDED" w:rsidR="00D3071F" w:rsidRPr="00A41554" w:rsidRDefault="00D3071F"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2,000 </w:t>
            </w:r>
          </w:p>
        </w:tc>
        <w:tc>
          <w:tcPr>
            <w:tcW w:w="1640" w:type="dxa"/>
            <w:noWrap/>
            <w:vAlign w:val="center"/>
          </w:tcPr>
          <w:p w14:paraId="2A203C6F" w14:textId="4F705180" w:rsidR="00D3071F" w:rsidRPr="00A41554" w:rsidRDefault="00D3071F"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2,200 </w:t>
            </w:r>
          </w:p>
        </w:tc>
        <w:tc>
          <w:tcPr>
            <w:tcW w:w="1640" w:type="dxa"/>
            <w:noWrap/>
            <w:vAlign w:val="center"/>
          </w:tcPr>
          <w:p w14:paraId="31BB2CE4" w14:textId="22F384A0" w:rsidR="00D3071F" w:rsidRPr="00A41554" w:rsidRDefault="00D3071F"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2,400</w:t>
            </w:r>
          </w:p>
        </w:tc>
      </w:tr>
      <w:tr w:rsidR="00C52C59" w:rsidRPr="00A41554" w14:paraId="3B45844A" w14:textId="77777777" w:rsidTr="00F63B8E">
        <w:trPr>
          <w:trHeight w:val="832"/>
          <w:jc w:val="center"/>
        </w:trPr>
        <w:tc>
          <w:tcPr>
            <w:tcW w:w="3112" w:type="dxa"/>
            <w:shd w:val="clear" w:color="auto" w:fill="DEEAF6"/>
            <w:vAlign w:val="center"/>
            <w:hideMark/>
          </w:tcPr>
          <w:p w14:paraId="035EA7A7" w14:textId="77777777" w:rsidR="00C52C59" w:rsidRPr="00A41554" w:rsidRDefault="00C52C59"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Inversión producto Niños y niñas reciben servicio de educación del primer ciclo nivel inicial</w:t>
            </w:r>
          </w:p>
        </w:tc>
        <w:tc>
          <w:tcPr>
            <w:tcW w:w="1640" w:type="dxa"/>
            <w:shd w:val="clear" w:color="auto" w:fill="DEEAF6"/>
            <w:noWrap/>
            <w:vAlign w:val="center"/>
          </w:tcPr>
          <w:p w14:paraId="61526AB0" w14:textId="65DEF9BB"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52,954,783.71</w:t>
            </w:r>
          </w:p>
        </w:tc>
        <w:tc>
          <w:tcPr>
            <w:tcW w:w="1640" w:type="dxa"/>
            <w:shd w:val="clear" w:color="auto" w:fill="DEEAF6"/>
            <w:noWrap/>
            <w:vAlign w:val="center"/>
          </w:tcPr>
          <w:p w14:paraId="31D3C48B" w14:textId="361F70F2"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53,823,283.36</w:t>
            </w:r>
          </w:p>
        </w:tc>
        <w:tc>
          <w:tcPr>
            <w:tcW w:w="1640" w:type="dxa"/>
            <w:shd w:val="clear" w:color="auto" w:fill="DEEAF6"/>
            <w:noWrap/>
            <w:vAlign w:val="center"/>
          </w:tcPr>
          <w:p w14:paraId="2427E3D6" w14:textId="6F3CD0F9"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53,463,220.02</w:t>
            </w:r>
          </w:p>
        </w:tc>
        <w:tc>
          <w:tcPr>
            <w:tcW w:w="1640" w:type="dxa"/>
            <w:shd w:val="clear" w:color="auto" w:fill="DEEAF6"/>
            <w:noWrap/>
            <w:vAlign w:val="center"/>
          </w:tcPr>
          <w:p w14:paraId="295C4C54" w14:textId="0B29D13A"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93,081,728.04</w:t>
            </w:r>
          </w:p>
        </w:tc>
        <w:tc>
          <w:tcPr>
            <w:tcW w:w="1640" w:type="dxa"/>
            <w:shd w:val="clear" w:color="auto" w:fill="DEEAF6"/>
            <w:noWrap/>
            <w:vAlign w:val="center"/>
          </w:tcPr>
          <w:p w14:paraId="54E90636" w14:textId="5E4C5FC8"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53,296,451.20</w:t>
            </w:r>
          </w:p>
        </w:tc>
        <w:tc>
          <w:tcPr>
            <w:tcW w:w="1640" w:type="dxa"/>
            <w:shd w:val="clear" w:color="auto" w:fill="DEEAF6"/>
            <w:noWrap/>
            <w:vAlign w:val="center"/>
          </w:tcPr>
          <w:p w14:paraId="0AA01B57" w14:textId="330360F6"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55,615,431.89</w:t>
            </w:r>
          </w:p>
        </w:tc>
      </w:tr>
      <w:tr w:rsidR="00CE32F0" w:rsidRPr="00A41554" w14:paraId="03EF7DA4" w14:textId="77777777" w:rsidTr="00F63B8E">
        <w:trPr>
          <w:trHeight w:val="832"/>
          <w:jc w:val="center"/>
        </w:trPr>
        <w:tc>
          <w:tcPr>
            <w:tcW w:w="3112" w:type="dxa"/>
            <w:vAlign w:val="center"/>
            <w:hideMark/>
          </w:tcPr>
          <w:p w14:paraId="74F0E0BF" w14:textId="77777777" w:rsidR="00CE32F0" w:rsidRPr="00A41554" w:rsidRDefault="00CE32F0"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Cantidad de Producto Niños y niñas reciben servicio de educación del primer ciclo nivel inicial</w:t>
            </w:r>
          </w:p>
        </w:tc>
        <w:tc>
          <w:tcPr>
            <w:tcW w:w="1640" w:type="dxa"/>
            <w:noWrap/>
            <w:vAlign w:val="center"/>
          </w:tcPr>
          <w:p w14:paraId="57EB05BB" w14:textId="23360252" w:rsidR="00CE32F0" w:rsidRPr="00A41554" w:rsidRDefault="00CE32F0"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21,138</w:t>
            </w:r>
          </w:p>
        </w:tc>
        <w:tc>
          <w:tcPr>
            <w:tcW w:w="1640" w:type="dxa"/>
            <w:noWrap/>
            <w:vAlign w:val="center"/>
          </w:tcPr>
          <w:p w14:paraId="6E47CAFF" w14:textId="6A03D948" w:rsidR="00CE32F0" w:rsidRPr="00A41554" w:rsidRDefault="00CE32F0"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21,648</w:t>
            </w:r>
          </w:p>
        </w:tc>
        <w:tc>
          <w:tcPr>
            <w:tcW w:w="1640" w:type="dxa"/>
            <w:noWrap/>
            <w:vAlign w:val="center"/>
          </w:tcPr>
          <w:p w14:paraId="53438056" w14:textId="30B382AA" w:rsidR="00CE32F0" w:rsidRPr="00A41554" w:rsidRDefault="00CE32F0"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22,656</w:t>
            </w:r>
          </w:p>
        </w:tc>
        <w:tc>
          <w:tcPr>
            <w:tcW w:w="1640" w:type="dxa"/>
            <w:noWrap/>
            <w:vAlign w:val="center"/>
          </w:tcPr>
          <w:p w14:paraId="5F9F4C11" w14:textId="71A86F9F" w:rsidR="00CE32F0" w:rsidRPr="00A41554" w:rsidRDefault="00CE32F0"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22,036</w:t>
            </w:r>
          </w:p>
        </w:tc>
        <w:tc>
          <w:tcPr>
            <w:tcW w:w="1640" w:type="dxa"/>
            <w:noWrap/>
            <w:vAlign w:val="center"/>
          </w:tcPr>
          <w:p w14:paraId="7D36066F" w14:textId="65CF2BFB" w:rsidR="00CE32F0" w:rsidRPr="00A41554" w:rsidRDefault="00CE32F0"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21,416</w:t>
            </w:r>
          </w:p>
        </w:tc>
        <w:tc>
          <w:tcPr>
            <w:tcW w:w="1640" w:type="dxa"/>
            <w:noWrap/>
            <w:vAlign w:val="center"/>
          </w:tcPr>
          <w:p w14:paraId="1CA1BD7F" w14:textId="57D73AE3" w:rsidR="00CE32F0" w:rsidRPr="00A41554" w:rsidRDefault="00CE32F0"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20,796</w:t>
            </w:r>
          </w:p>
        </w:tc>
      </w:tr>
      <w:tr w:rsidR="00C52C59" w:rsidRPr="00A41554" w14:paraId="2B4653A4" w14:textId="77777777" w:rsidTr="00F63B8E">
        <w:trPr>
          <w:trHeight w:val="832"/>
          <w:jc w:val="center"/>
        </w:trPr>
        <w:tc>
          <w:tcPr>
            <w:tcW w:w="3112" w:type="dxa"/>
            <w:shd w:val="clear" w:color="auto" w:fill="DEEAF6"/>
            <w:vAlign w:val="center"/>
            <w:hideMark/>
          </w:tcPr>
          <w:p w14:paraId="15B3C184" w14:textId="77777777" w:rsidR="00C52C59" w:rsidRPr="00A41554" w:rsidRDefault="00C52C59"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Inversión producto Niños y niñas reciben servicio de educación del segundo ciclo nivel inicial</w:t>
            </w:r>
          </w:p>
        </w:tc>
        <w:tc>
          <w:tcPr>
            <w:tcW w:w="1640" w:type="dxa"/>
            <w:shd w:val="clear" w:color="auto" w:fill="DEEAF6"/>
            <w:noWrap/>
            <w:vAlign w:val="center"/>
          </w:tcPr>
          <w:p w14:paraId="2C139CA0" w14:textId="34340290"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83,302,832.32</w:t>
            </w:r>
          </w:p>
        </w:tc>
        <w:tc>
          <w:tcPr>
            <w:tcW w:w="1640" w:type="dxa"/>
            <w:shd w:val="clear" w:color="auto" w:fill="DEEAF6"/>
            <w:noWrap/>
            <w:vAlign w:val="center"/>
          </w:tcPr>
          <w:p w14:paraId="076C7E65" w14:textId="4A5316C5"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84,949,660.94</w:t>
            </w:r>
          </w:p>
        </w:tc>
        <w:tc>
          <w:tcPr>
            <w:tcW w:w="1640" w:type="dxa"/>
            <w:shd w:val="clear" w:color="auto" w:fill="DEEAF6"/>
            <w:noWrap/>
            <w:vAlign w:val="center"/>
          </w:tcPr>
          <w:p w14:paraId="68399B1E" w14:textId="709D4FD7"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87,967,043.03</w:t>
            </w:r>
          </w:p>
        </w:tc>
        <w:tc>
          <w:tcPr>
            <w:tcW w:w="1640" w:type="dxa"/>
            <w:shd w:val="clear" w:color="auto" w:fill="DEEAF6"/>
            <w:noWrap/>
            <w:vAlign w:val="center"/>
          </w:tcPr>
          <w:p w14:paraId="0500B11B" w14:textId="5E0CE7DC"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162,943,950.29</w:t>
            </w:r>
          </w:p>
        </w:tc>
        <w:tc>
          <w:tcPr>
            <w:tcW w:w="1640" w:type="dxa"/>
            <w:shd w:val="clear" w:color="auto" w:fill="DEEAF6"/>
            <w:noWrap/>
            <w:vAlign w:val="center"/>
          </w:tcPr>
          <w:p w14:paraId="06971F2C" w14:textId="3027CD65"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98,819,945.88</w:t>
            </w:r>
          </w:p>
        </w:tc>
        <w:tc>
          <w:tcPr>
            <w:tcW w:w="1640" w:type="dxa"/>
            <w:shd w:val="clear" w:color="auto" w:fill="DEEAF6"/>
            <w:noWrap/>
            <w:vAlign w:val="center"/>
          </w:tcPr>
          <w:p w14:paraId="6E937D99" w14:textId="01FF79CE"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93,405,392.79</w:t>
            </w:r>
          </w:p>
        </w:tc>
      </w:tr>
      <w:tr w:rsidR="00CE32F0" w:rsidRPr="00A41554" w14:paraId="53CC8AA7" w14:textId="77777777" w:rsidTr="00F63B8E">
        <w:trPr>
          <w:trHeight w:val="832"/>
          <w:jc w:val="center"/>
        </w:trPr>
        <w:tc>
          <w:tcPr>
            <w:tcW w:w="3112" w:type="dxa"/>
            <w:vAlign w:val="center"/>
            <w:hideMark/>
          </w:tcPr>
          <w:p w14:paraId="44037433" w14:textId="77777777" w:rsidR="00CE32F0" w:rsidRPr="00A41554" w:rsidRDefault="00CE32F0"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Cantidad de Producto Niños y niñas reciben servicio de educación del segundo ciclo nivel inicial</w:t>
            </w:r>
          </w:p>
        </w:tc>
        <w:tc>
          <w:tcPr>
            <w:tcW w:w="1640" w:type="dxa"/>
            <w:noWrap/>
            <w:vAlign w:val="center"/>
          </w:tcPr>
          <w:p w14:paraId="538D9627" w14:textId="6FB96E51" w:rsidR="00CE32F0" w:rsidRPr="00A41554" w:rsidRDefault="00CE32F0"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23,071</w:t>
            </w:r>
          </w:p>
        </w:tc>
        <w:tc>
          <w:tcPr>
            <w:tcW w:w="1640" w:type="dxa"/>
            <w:noWrap/>
            <w:vAlign w:val="center"/>
          </w:tcPr>
          <w:p w14:paraId="79C636E6" w14:textId="37CA119D" w:rsidR="00CE32F0" w:rsidRPr="00A41554" w:rsidRDefault="00CE32F0"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23,112</w:t>
            </w:r>
          </w:p>
        </w:tc>
        <w:tc>
          <w:tcPr>
            <w:tcW w:w="1640" w:type="dxa"/>
            <w:noWrap/>
            <w:vAlign w:val="center"/>
          </w:tcPr>
          <w:p w14:paraId="44350280" w14:textId="5E1274FF" w:rsidR="00CE32F0" w:rsidRPr="00A41554" w:rsidRDefault="00CE32F0"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23,196</w:t>
            </w:r>
          </w:p>
        </w:tc>
        <w:tc>
          <w:tcPr>
            <w:tcW w:w="1640" w:type="dxa"/>
            <w:noWrap/>
            <w:vAlign w:val="center"/>
          </w:tcPr>
          <w:p w14:paraId="40ADC689" w14:textId="051F46FD" w:rsidR="00CE32F0" w:rsidRPr="00A41554" w:rsidRDefault="00CE32F0"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23,528</w:t>
            </w:r>
          </w:p>
        </w:tc>
        <w:tc>
          <w:tcPr>
            <w:tcW w:w="1640" w:type="dxa"/>
            <w:noWrap/>
            <w:vAlign w:val="center"/>
          </w:tcPr>
          <w:p w14:paraId="65A64E08" w14:textId="1BF2FE0D" w:rsidR="00CE32F0" w:rsidRPr="00A41554" w:rsidRDefault="00CE32F0"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23,860</w:t>
            </w:r>
          </w:p>
        </w:tc>
        <w:tc>
          <w:tcPr>
            <w:tcW w:w="1640" w:type="dxa"/>
            <w:noWrap/>
            <w:vAlign w:val="center"/>
          </w:tcPr>
          <w:p w14:paraId="380C880F" w14:textId="5408FDA8" w:rsidR="00CE32F0" w:rsidRPr="00A41554" w:rsidRDefault="00CE32F0"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24,193</w:t>
            </w:r>
          </w:p>
        </w:tc>
      </w:tr>
      <w:tr w:rsidR="00C52C59" w:rsidRPr="00A41554" w14:paraId="7CD4B8B0" w14:textId="77777777" w:rsidTr="00F63B8E">
        <w:trPr>
          <w:trHeight w:val="832"/>
          <w:jc w:val="center"/>
        </w:trPr>
        <w:tc>
          <w:tcPr>
            <w:tcW w:w="3112" w:type="dxa"/>
            <w:shd w:val="clear" w:color="auto" w:fill="DEEAF6"/>
            <w:vAlign w:val="center"/>
            <w:hideMark/>
          </w:tcPr>
          <w:p w14:paraId="68F01563" w14:textId="77777777" w:rsidR="00C52C59" w:rsidRPr="00A41554" w:rsidRDefault="00C52C59"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lastRenderedPageBreak/>
              <w:t>Inversión producto Niños y niñas de 0 a 4 años, 11 meses y 29 días en los CAIPI que reciben alimentación de acuerdo al requerimiento calórico y nutricional de su edad</w:t>
            </w:r>
          </w:p>
        </w:tc>
        <w:tc>
          <w:tcPr>
            <w:tcW w:w="1640" w:type="dxa"/>
            <w:shd w:val="clear" w:color="auto" w:fill="DEEAF6"/>
            <w:noWrap/>
            <w:vAlign w:val="center"/>
          </w:tcPr>
          <w:p w14:paraId="5D71664F" w14:textId="7541C21E"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24,625,897.46</w:t>
            </w:r>
          </w:p>
        </w:tc>
        <w:tc>
          <w:tcPr>
            <w:tcW w:w="1640" w:type="dxa"/>
            <w:shd w:val="clear" w:color="auto" w:fill="DEEAF6"/>
            <w:noWrap/>
            <w:vAlign w:val="center"/>
          </w:tcPr>
          <w:p w14:paraId="626EBB64" w14:textId="76C0E551"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51,187,291.82</w:t>
            </w:r>
          </w:p>
        </w:tc>
        <w:tc>
          <w:tcPr>
            <w:tcW w:w="1640" w:type="dxa"/>
            <w:shd w:val="clear" w:color="auto" w:fill="DEEAF6"/>
            <w:noWrap/>
            <w:vAlign w:val="center"/>
          </w:tcPr>
          <w:p w14:paraId="4D17CB3C" w14:textId="612A4E55"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76,296,192.16</w:t>
            </w:r>
          </w:p>
        </w:tc>
        <w:tc>
          <w:tcPr>
            <w:tcW w:w="1640" w:type="dxa"/>
            <w:shd w:val="clear" w:color="auto" w:fill="DEEAF6"/>
            <w:noWrap/>
            <w:vAlign w:val="center"/>
          </w:tcPr>
          <w:p w14:paraId="24DCA9D2" w14:textId="2F0C011A"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94,619,333.69</w:t>
            </w:r>
          </w:p>
        </w:tc>
        <w:tc>
          <w:tcPr>
            <w:tcW w:w="1640" w:type="dxa"/>
            <w:shd w:val="clear" w:color="auto" w:fill="DEEAF6"/>
            <w:noWrap/>
            <w:vAlign w:val="center"/>
          </w:tcPr>
          <w:p w14:paraId="406B9BC8" w14:textId="7A92FD56"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85,265,345.07</w:t>
            </w:r>
          </w:p>
        </w:tc>
        <w:tc>
          <w:tcPr>
            <w:tcW w:w="1640" w:type="dxa"/>
            <w:shd w:val="clear" w:color="auto" w:fill="DEEAF6"/>
            <w:noWrap/>
            <w:vAlign w:val="center"/>
          </w:tcPr>
          <w:p w14:paraId="7B440DDC" w14:textId="740DC39A"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81,150,589.73</w:t>
            </w:r>
          </w:p>
        </w:tc>
      </w:tr>
      <w:tr w:rsidR="00D3071F" w:rsidRPr="00A41554" w14:paraId="711C9348" w14:textId="77777777" w:rsidTr="00F63B8E">
        <w:trPr>
          <w:trHeight w:val="832"/>
          <w:jc w:val="center"/>
        </w:trPr>
        <w:tc>
          <w:tcPr>
            <w:tcW w:w="3112" w:type="dxa"/>
            <w:vAlign w:val="center"/>
            <w:hideMark/>
          </w:tcPr>
          <w:p w14:paraId="07BE3D3D" w14:textId="77777777" w:rsidR="00D3071F" w:rsidRPr="00A41554" w:rsidRDefault="00D3071F"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Cantidad de Producto Niños y niñas de 0 a 4 años, 11 meses y 29 días en los CAIPI que reciben alimentación de acuerdo al requerimiento calórico y nutricional de su edad</w:t>
            </w:r>
          </w:p>
        </w:tc>
        <w:tc>
          <w:tcPr>
            <w:tcW w:w="1640" w:type="dxa"/>
            <w:noWrap/>
            <w:vAlign w:val="center"/>
          </w:tcPr>
          <w:p w14:paraId="28400608" w14:textId="7333C1E4" w:rsidR="00D3071F" w:rsidRPr="00A41554" w:rsidRDefault="00D3071F"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36,309</w:t>
            </w:r>
          </w:p>
        </w:tc>
        <w:tc>
          <w:tcPr>
            <w:tcW w:w="1640" w:type="dxa"/>
            <w:noWrap/>
            <w:vAlign w:val="center"/>
          </w:tcPr>
          <w:p w14:paraId="3B343593" w14:textId="23A24AE1" w:rsidR="00D3071F" w:rsidRPr="00A41554" w:rsidRDefault="00D3071F"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38,612</w:t>
            </w:r>
          </w:p>
        </w:tc>
        <w:tc>
          <w:tcPr>
            <w:tcW w:w="1640" w:type="dxa"/>
            <w:noWrap/>
            <w:vAlign w:val="center"/>
          </w:tcPr>
          <w:p w14:paraId="5CF82BFB" w14:textId="241F67BE" w:rsidR="00D3071F" w:rsidRPr="00A41554" w:rsidRDefault="00D3071F"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39,797</w:t>
            </w:r>
          </w:p>
        </w:tc>
        <w:tc>
          <w:tcPr>
            <w:tcW w:w="1640" w:type="dxa"/>
            <w:noWrap/>
            <w:vAlign w:val="center"/>
          </w:tcPr>
          <w:p w14:paraId="37BC2562" w14:textId="63DB9ADE" w:rsidR="00D3071F" w:rsidRPr="00A41554" w:rsidRDefault="00D3071F"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40,446</w:t>
            </w:r>
          </w:p>
        </w:tc>
        <w:tc>
          <w:tcPr>
            <w:tcW w:w="1640" w:type="dxa"/>
            <w:noWrap/>
            <w:vAlign w:val="center"/>
          </w:tcPr>
          <w:p w14:paraId="47F2FB57" w14:textId="7AD13559" w:rsidR="00D3071F" w:rsidRPr="00A41554" w:rsidRDefault="00D3071F"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40,465</w:t>
            </w:r>
          </w:p>
        </w:tc>
        <w:tc>
          <w:tcPr>
            <w:tcW w:w="1640" w:type="dxa"/>
            <w:noWrap/>
            <w:vAlign w:val="center"/>
          </w:tcPr>
          <w:p w14:paraId="4FA1112C" w14:textId="46F89D74" w:rsidR="00D3071F" w:rsidRPr="00A41554" w:rsidRDefault="00D3071F"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36,854</w:t>
            </w:r>
          </w:p>
        </w:tc>
      </w:tr>
      <w:tr w:rsidR="00C52C59" w:rsidRPr="00A41554" w14:paraId="1BEBC0AB" w14:textId="77777777" w:rsidTr="00F63B8E">
        <w:trPr>
          <w:trHeight w:val="692"/>
          <w:jc w:val="center"/>
        </w:trPr>
        <w:tc>
          <w:tcPr>
            <w:tcW w:w="3112" w:type="dxa"/>
            <w:shd w:val="clear" w:color="auto" w:fill="DEEAF6"/>
            <w:vAlign w:val="center"/>
            <w:hideMark/>
          </w:tcPr>
          <w:p w14:paraId="704B2A3D" w14:textId="77777777" w:rsidR="00C52C59" w:rsidRPr="00A41554" w:rsidRDefault="00C52C59" w:rsidP="00677361">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Inversión producto Familias reciben servicios de acompañamiento conforme al modelo de atención integral</w:t>
            </w:r>
          </w:p>
        </w:tc>
        <w:tc>
          <w:tcPr>
            <w:tcW w:w="1640" w:type="dxa"/>
            <w:shd w:val="clear" w:color="auto" w:fill="DEEAF6"/>
            <w:noWrap/>
            <w:vAlign w:val="center"/>
          </w:tcPr>
          <w:p w14:paraId="0EA05462" w14:textId="2AF7C812"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110,634,198.05</w:t>
            </w:r>
          </w:p>
        </w:tc>
        <w:tc>
          <w:tcPr>
            <w:tcW w:w="1640" w:type="dxa"/>
            <w:shd w:val="clear" w:color="auto" w:fill="DEEAF6"/>
            <w:noWrap/>
            <w:vAlign w:val="center"/>
          </w:tcPr>
          <w:p w14:paraId="37D1EE92" w14:textId="7EC314D2"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154,252,912.24</w:t>
            </w:r>
          </w:p>
        </w:tc>
        <w:tc>
          <w:tcPr>
            <w:tcW w:w="1640" w:type="dxa"/>
            <w:shd w:val="clear" w:color="auto" w:fill="DEEAF6"/>
            <w:noWrap/>
            <w:vAlign w:val="center"/>
          </w:tcPr>
          <w:p w14:paraId="0BBA2F02" w14:textId="1D02B962"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173,419,864.24</w:t>
            </w:r>
          </w:p>
        </w:tc>
        <w:tc>
          <w:tcPr>
            <w:tcW w:w="1640" w:type="dxa"/>
            <w:shd w:val="clear" w:color="auto" w:fill="DEEAF6"/>
            <w:noWrap/>
            <w:vAlign w:val="center"/>
          </w:tcPr>
          <w:p w14:paraId="00AA1CA6" w14:textId="0C8EB4DA"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212,332,544.96</w:t>
            </w:r>
          </w:p>
        </w:tc>
        <w:tc>
          <w:tcPr>
            <w:tcW w:w="1640" w:type="dxa"/>
            <w:shd w:val="clear" w:color="auto" w:fill="DEEAF6"/>
            <w:noWrap/>
            <w:vAlign w:val="center"/>
          </w:tcPr>
          <w:p w14:paraId="1919B345" w14:textId="59BCD746"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145,497,502.35</w:t>
            </w:r>
          </w:p>
        </w:tc>
        <w:tc>
          <w:tcPr>
            <w:tcW w:w="1640" w:type="dxa"/>
            <w:shd w:val="clear" w:color="auto" w:fill="DEEAF6"/>
            <w:noWrap/>
            <w:vAlign w:val="center"/>
          </w:tcPr>
          <w:p w14:paraId="09FF22EE" w14:textId="3C9B8E98"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218,284,174.29</w:t>
            </w:r>
          </w:p>
        </w:tc>
      </w:tr>
      <w:tr w:rsidR="00C52C59" w:rsidRPr="00A41554" w14:paraId="54FF7B6F" w14:textId="77777777" w:rsidTr="00F63B8E">
        <w:trPr>
          <w:trHeight w:val="832"/>
          <w:jc w:val="center"/>
        </w:trPr>
        <w:tc>
          <w:tcPr>
            <w:tcW w:w="3112" w:type="dxa"/>
            <w:vAlign w:val="center"/>
            <w:hideMark/>
          </w:tcPr>
          <w:p w14:paraId="3E4B24CB" w14:textId="77777777" w:rsidR="00982A04" w:rsidRPr="00A41554" w:rsidRDefault="00982A04"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Cantidad de Producto Familias reciben servicios de acompañamiento conforme al modelo de atención integral</w:t>
            </w:r>
          </w:p>
        </w:tc>
        <w:tc>
          <w:tcPr>
            <w:tcW w:w="1640" w:type="dxa"/>
            <w:noWrap/>
            <w:vAlign w:val="center"/>
          </w:tcPr>
          <w:p w14:paraId="63CF5892" w14:textId="26D59505" w:rsidR="00982A04" w:rsidRPr="00A41554" w:rsidRDefault="00130C4B"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20,871</w:t>
            </w:r>
          </w:p>
        </w:tc>
        <w:tc>
          <w:tcPr>
            <w:tcW w:w="1640" w:type="dxa"/>
            <w:noWrap/>
            <w:vAlign w:val="center"/>
          </w:tcPr>
          <w:p w14:paraId="2485D2E0" w14:textId="314A4831" w:rsidR="00982A04" w:rsidRPr="00A41554" w:rsidRDefault="00130C4B"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29,221</w:t>
            </w:r>
          </w:p>
        </w:tc>
        <w:tc>
          <w:tcPr>
            <w:tcW w:w="1640" w:type="dxa"/>
            <w:noWrap/>
            <w:vAlign w:val="center"/>
          </w:tcPr>
          <w:p w14:paraId="3CF79C30" w14:textId="3F4F932F" w:rsidR="00982A04" w:rsidRPr="00A41554" w:rsidRDefault="00130C4B"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37,289</w:t>
            </w:r>
          </w:p>
        </w:tc>
        <w:tc>
          <w:tcPr>
            <w:tcW w:w="1640" w:type="dxa"/>
            <w:noWrap/>
            <w:vAlign w:val="center"/>
          </w:tcPr>
          <w:p w14:paraId="022FBBDA" w14:textId="7E6A27A0" w:rsidR="00982A04" w:rsidRPr="00A41554" w:rsidRDefault="00130C4B"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21,060</w:t>
            </w:r>
          </w:p>
        </w:tc>
        <w:tc>
          <w:tcPr>
            <w:tcW w:w="1640" w:type="dxa"/>
            <w:noWrap/>
            <w:vAlign w:val="center"/>
          </w:tcPr>
          <w:p w14:paraId="7C464893" w14:textId="55EF6717" w:rsidR="00982A04" w:rsidRPr="00A41554" w:rsidRDefault="00130C4B"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8,566</w:t>
            </w:r>
          </w:p>
        </w:tc>
        <w:tc>
          <w:tcPr>
            <w:tcW w:w="1640" w:type="dxa"/>
            <w:noWrap/>
            <w:vAlign w:val="center"/>
          </w:tcPr>
          <w:p w14:paraId="2F5B19F4" w14:textId="23EA0191" w:rsidR="00982A04" w:rsidRPr="00A41554" w:rsidRDefault="00130C4B"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21,747</w:t>
            </w:r>
          </w:p>
        </w:tc>
      </w:tr>
      <w:tr w:rsidR="00C52C59" w:rsidRPr="00A41554" w14:paraId="16B5EE70" w14:textId="77777777" w:rsidTr="00F63B8E">
        <w:trPr>
          <w:trHeight w:val="832"/>
          <w:jc w:val="center"/>
        </w:trPr>
        <w:tc>
          <w:tcPr>
            <w:tcW w:w="3112" w:type="dxa"/>
            <w:shd w:val="clear" w:color="auto" w:fill="DEEAF6"/>
            <w:vAlign w:val="center"/>
            <w:hideMark/>
          </w:tcPr>
          <w:p w14:paraId="682F2A56" w14:textId="77777777" w:rsidR="00C52C59" w:rsidRPr="00A41554" w:rsidRDefault="00C52C59"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Inversión producto Comunidades acompañadas en la formulación y ejecución de acciones para asegurar entornos favorables para los niños y las niñas de 0 a 4 años, 11 meses y 29 días</w:t>
            </w:r>
          </w:p>
        </w:tc>
        <w:tc>
          <w:tcPr>
            <w:tcW w:w="1640" w:type="dxa"/>
            <w:shd w:val="clear" w:color="auto" w:fill="DEEAF6"/>
            <w:noWrap/>
            <w:vAlign w:val="center"/>
          </w:tcPr>
          <w:p w14:paraId="74781D59" w14:textId="41DB7DC0"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2,140,104.98</w:t>
            </w:r>
          </w:p>
        </w:tc>
        <w:tc>
          <w:tcPr>
            <w:tcW w:w="1640" w:type="dxa"/>
            <w:shd w:val="clear" w:color="auto" w:fill="DEEAF6"/>
            <w:noWrap/>
            <w:vAlign w:val="center"/>
          </w:tcPr>
          <w:p w14:paraId="3F0AE60E" w14:textId="1C73FFD3"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2,182,554.22</w:t>
            </w:r>
          </w:p>
        </w:tc>
        <w:tc>
          <w:tcPr>
            <w:tcW w:w="1640" w:type="dxa"/>
            <w:shd w:val="clear" w:color="auto" w:fill="DEEAF6"/>
            <w:noWrap/>
            <w:vAlign w:val="center"/>
          </w:tcPr>
          <w:p w14:paraId="20287158" w14:textId="292A09A9"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2,069,372.72</w:t>
            </w:r>
          </w:p>
        </w:tc>
        <w:tc>
          <w:tcPr>
            <w:tcW w:w="1640" w:type="dxa"/>
            <w:shd w:val="clear" w:color="auto" w:fill="DEEAF6"/>
            <w:noWrap/>
            <w:vAlign w:val="center"/>
          </w:tcPr>
          <w:p w14:paraId="4A90F0AB" w14:textId="4CC16139"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3,787,424.80</w:t>
            </w:r>
          </w:p>
        </w:tc>
        <w:tc>
          <w:tcPr>
            <w:tcW w:w="1640" w:type="dxa"/>
            <w:shd w:val="clear" w:color="auto" w:fill="DEEAF6"/>
            <w:noWrap/>
            <w:vAlign w:val="center"/>
          </w:tcPr>
          <w:p w14:paraId="356DB6B3" w14:textId="31BBB6D4"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2,144,478.65</w:t>
            </w:r>
          </w:p>
        </w:tc>
        <w:tc>
          <w:tcPr>
            <w:tcW w:w="1640" w:type="dxa"/>
            <w:shd w:val="clear" w:color="auto" w:fill="DEEAF6"/>
            <w:noWrap/>
            <w:vAlign w:val="center"/>
          </w:tcPr>
          <w:p w14:paraId="4D06BE0E" w14:textId="0961A4CE"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2,196,929.80</w:t>
            </w:r>
          </w:p>
        </w:tc>
      </w:tr>
      <w:tr w:rsidR="00C52C59" w:rsidRPr="00A41554" w14:paraId="2E67EDFC" w14:textId="77777777" w:rsidTr="00F63B8E">
        <w:trPr>
          <w:trHeight w:val="832"/>
          <w:jc w:val="center"/>
        </w:trPr>
        <w:tc>
          <w:tcPr>
            <w:tcW w:w="3112" w:type="dxa"/>
            <w:vAlign w:val="center"/>
          </w:tcPr>
          <w:p w14:paraId="5C88FFE0" w14:textId="77777777" w:rsidR="00982A04" w:rsidRPr="00A41554" w:rsidRDefault="00982A04"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Cantidad de Producto Comunidades acompañadas en la formulación y ejecución de acciones para asegurar entornos favorables para los niños y las niñas de 0 a 4 años, 11 meses y 29 días</w:t>
            </w:r>
          </w:p>
        </w:tc>
        <w:tc>
          <w:tcPr>
            <w:tcW w:w="1640" w:type="dxa"/>
            <w:noWrap/>
            <w:vAlign w:val="center"/>
          </w:tcPr>
          <w:p w14:paraId="0ECD0F44" w14:textId="43F22C59" w:rsidR="00982A04" w:rsidRPr="00A41554" w:rsidRDefault="00145F1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6</w:t>
            </w:r>
          </w:p>
        </w:tc>
        <w:tc>
          <w:tcPr>
            <w:tcW w:w="1640" w:type="dxa"/>
            <w:noWrap/>
            <w:vAlign w:val="center"/>
          </w:tcPr>
          <w:p w14:paraId="6BCF63D7" w14:textId="4F403B2E" w:rsidR="00982A04" w:rsidRPr="00A41554" w:rsidRDefault="00145F1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11</w:t>
            </w:r>
          </w:p>
        </w:tc>
        <w:tc>
          <w:tcPr>
            <w:tcW w:w="1640" w:type="dxa"/>
            <w:noWrap/>
            <w:vAlign w:val="center"/>
          </w:tcPr>
          <w:p w14:paraId="0E361B88" w14:textId="6E2B3890" w:rsidR="00982A04" w:rsidRPr="00A41554" w:rsidRDefault="00145F1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9</w:t>
            </w:r>
          </w:p>
        </w:tc>
        <w:tc>
          <w:tcPr>
            <w:tcW w:w="1640" w:type="dxa"/>
            <w:noWrap/>
            <w:vAlign w:val="center"/>
          </w:tcPr>
          <w:p w14:paraId="4CCADD96" w14:textId="0B25D8E3" w:rsidR="00982A04" w:rsidRPr="00A41554" w:rsidRDefault="00145F1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7</w:t>
            </w:r>
          </w:p>
        </w:tc>
        <w:tc>
          <w:tcPr>
            <w:tcW w:w="1640" w:type="dxa"/>
            <w:noWrap/>
            <w:vAlign w:val="center"/>
          </w:tcPr>
          <w:p w14:paraId="1DA3B1A4" w14:textId="44A73508" w:rsidR="00982A04" w:rsidRPr="00A41554" w:rsidRDefault="00145F1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24</w:t>
            </w:r>
          </w:p>
        </w:tc>
        <w:tc>
          <w:tcPr>
            <w:tcW w:w="1640" w:type="dxa"/>
            <w:noWrap/>
            <w:vAlign w:val="center"/>
          </w:tcPr>
          <w:p w14:paraId="2BE29481" w14:textId="69A367FD" w:rsidR="00982A04" w:rsidRPr="00A41554" w:rsidRDefault="00145F1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15</w:t>
            </w:r>
          </w:p>
        </w:tc>
      </w:tr>
    </w:tbl>
    <w:p w14:paraId="55B9DF1C" w14:textId="77777777" w:rsidR="00982A04" w:rsidRPr="00C52C59" w:rsidRDefault="00982A04" w:rsidP="00982A04">
      <w:pPr>
        <w:rPr>
          <w:rFonts w:eastAsia="Calibri"/>
          <w:b/>
          <w:bCs/>
          <w:color w:val="4C4747"/>
          <w:szCs w:val="36"/>
          <w:lang w:val="es-419"/>
        </w:rPr>
      </w:pPr>
    </w:p>
    <w:tbl>
      <w:tblPr>
        <w:tblW w:w="13576" w:type="dxa"/>
        <w:jc w:val="center"/>
        <w:tblLayout w:type="fixed"/>
        <w:tblCellMar>
          <w:left w:w="70" w:type="dxa"/>
          <w:right w:w="70" w:type="dxa"/>
        </w:tblCellMar>
        <w:tblLook w:val="04A0" w:firstRow="1" w:lastRow="0" w:firstColumn="1" w:lastColumn="0" w:noHBand="0" w:noVBand="1"/>
      </w:tblPr>
      <w:tblGrid>
        <w:gridCol w:w="2519"/>
        <w:gridCol w:w="1633"/>
        <w:gridCol w:w="1559"/>
        <w:gridCol w:w="1628"/>
        <w:gridCol w:w="1559"/>
        <w:gridCol w:w="1559"/>
        <w:gridCol w:w="1418"/>
        <w:gridCol w:w="1701"/>
      </w:tblGrid>
      <w:tr w:rsidR="00982A04" w:rsidRPr="00A41554" w14:paraId="63E5B06A" w14:textId="77777777" w:rsidTr="00A41554">
        <w:trPr>
          <w:trHeight w:val="413"/>
          <w:tblHeader/>
          <w:jc w:val="center"/>
        </w:trPr>
        <w:tc>
          <w:tcPr>
            <w:tcW w:w="13576" w:type="dxa"/>
            <w:gridSpan w:val="8"/>
            <w:tcBorders>
              <w:top w:val="single" w:sz="8" w:space="0" w:color="5B9BD5"/>
              <w:left w:val="single" w:sz="8" w:space="0" w:color="5B9BD5"/>
              <w:bottom w:val="single" w:sz="8" w:space="0" w:color="5B9BD5"/>
              <w:right w:val="single" w:sz="8" w:space="0" w:color="5B9BD5"/>
            </w:tcBorders>
            <w:shd w:val="clear" w:color="auto" w:fill="5B9BD5"/>
            <w:noWrap/>
            <w:vAlign w:val="center"/>
            <w:hideMark/>
          </w:tcPr>
          <w:p w14:paraId="17F66DF9" w14:textId="292B6599" w:rsidR="00982A04" w:rsidRPr="00A41554" w:rsidRDefault="00982A04" w:rsidP="00D131D2">
            <w:pPr>
              <w:spacing w:after="0" w:line="240" w:lineRule="auto"/>
              <w:jc w:val="center"/>
              <w:rPr>
                <w:rFonts w:eastAsia="Times New Roman"/>
                <w:b/>
                <w:bCs/>
                <w:color w:val="FFFFFF"/>
                <w:spacing w:val="0"/>
                <w:sz w:val="20"/>
                <w:szCs w:val="20"/>
                <w:lang w:eastAsia="es-419"/>
              </w:rPr>
            </w:pPr>
            <w:bookmarkStart w:id="64" w:name="_Hlk213414509"/>
            <w:r w:rsidRPr="00A41554">
              <w:rPr>
                <w:rFonts w:eastAsia="Times New Roman"/>
                <w:b/>
                <w:bCs/>
                <w:color w:val="FFFFFF"/>
                <w:spacing w:val="0"/>
                <w:sz w:val="20"/>
                <w:szCs w:val="20"/>
                <w:lang w:eastAsia="es-419"/>
              </w:rPr>
              <w:lastRenderedPageBreak/>
              <w:t>Logros relevantes 2do semestre 202</w:t>
            </w:r>
            <w:r w:rsidR="00D131D2" w:rsidRPr="00A41554">
              <w:rPr>
                <w:rFonts w:eastAsia="Times New Roman"/>
                <w:b/>
                <w:bCs/>
                <w:color w:val="FFFFFF"/>
                <w:spacing w:val="0"/>
                <w:sz w:val="20"/>
                <w:szCs w:val="20"/>
                <w:lang w:eastAsia="es-419"/>
              </w:rPr>
              <w:t>5</w:t>
            </w:r>
          </w:p>
        </w:tc>
      </w:tr>
      <w:tr w:rsidR="00F63B8E" w:rsidRPr="00A41554" w14:paraId="59422901" w14:textId="77777777" w:rsidTr="00A41554">
        <w:trPr>
          <w:trHeight w:val="340"/>
          <w:tblHeader/>
          <w:jc w:val="center"/>
        </w:trPr>
        <w:tc>
          <w:tcPr>
            <w:tcW w:w="2519" w:type="dxa"/>
            <w:tcBorders>
              <w:top w:val="nil"/>
              <w:left w:val="single" w:sz="8" w:space="0" w:color="5B9BD5"/>
              <w:bottom w:val="single" w:sz="8" w:space="0" w:color="5B9BD5"/>
              <w:right w:val="single" w:sz="8" w:space="0" w:color="5B9BD5"/>
            </w:tcBorders>
            <w:shd w:val="clear" w:color="auto" w:fill="DEEAF6"/>
            <w:vAlign w:val="center"/>
            <w:hideMark/>
          </w:tcPr>
          <w:p w14:paraId="7DADACDE" w14:textId="77777777" w:rsidR="00982A04" w:rsidRPr="00A41554" w:rsidRDefault="00982A04"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Producto / servicio</w:t>
            </w:r>
          </w:p>
        </w:tc>
        <w:tc>
          <w:tcPr>
            <w:tcW w:w="1633" w:type="dxa"/>
            <w:tcBorders>
              <w:top w:val="nil"/>
              <w:left w:val="nil"/>
              <w:bottom w:val="single" w:sz="8" w:space="0" w:color="5B9BD5"/>
              <w:right w:val="single" w:sz="8" w:space="0" w:color="5B9BD5"/>
            </w:tcBorders>
            <w:shd w:val="clear" w:color="auto" w:fill="DEEAF6"/>
            <w:vAlign w:val="center"/>
            <w:hideMark/>
          </w:tcPr>
          <w:p w14:paraId="0ACDC31A" w14:textId="77777777" w:rsidR="00982A04" w:rsidRPr="00A41554" w:rsidRDefault="00982A04"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Julio</w:t>
            </w:r>
          </w:p>
        </w:tc>
        <w:tc>
          <w:tcPr>
            <w:tcW w:w="1559" w:type="dxa"/>
            <w:tcBorders>
              <w:top w:val="nil"/>
              <w:left w:val="nil"/>
              <w:bottom w:val="single" w:sz="8" w:space="0" w:color="5B9BD5"/>
              <w:right w:val="single" w:sz="8" w:space="0" w:color="5B9BD5"/>
            </w:tcBorders>
            <w:shd w:val="clear" w:color="auto" w:fill="DEEAF6"/>
            <w:vAlign w:val="center"/>
            <w:hideMark/>
          </w:tcPr>
          <w:p w14:paraId="12C27911" w14:textId="77777777" w:rsidR="00982A04" w:rsidRPr="00A41554" w:rsidRDefault="00982A04"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Agosto</w:t>
            </w:r>
          </w:p>
        </w:tc>
        <w:tc>
          <w:tcPr>
            <w:tcW w:w="1628" w:type="dxa"/>
            <w:tcBorders>
              <w:top w:val="nil"/>
              <w:left w:val="nil"/>
              <w:bottom w:val="single" w:sz="8" w:space="0" w:color="5B9BD5"/>
              <w:right w:val="single" w:sz="8" w:space="0" w:color="5B9BD5"/>
            </w:tcBorders>
            <w:shd w:val="clear" w:color="auto" w:fill="DEEAF6"/>
            <w:vAlign w:val="center"/>
            <w:hideMark/>
          </w:tcPr>
          <w:p w14:paraId="49AB32A1" w14:textId="77777777" w:rsidR="00982A04" w:rsidRPr="00A41554" w:rsidRDefault="00982A04"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Septiembre</w:t>
            </w:r>
          </w:p>
        </w:tc>
        <w:tc>
          <w:tcPr>
            <w:tcW w:w="1559" w:type="dxa"/>
            <w:tcBorders>
              <w:top w:val="nil"/>
              <w:left w:val="nil"/>
              <w:bottom w:val="single" w:sz="8" w:space="0" w:color="5B9BD5"/>
              <w:right w:val="single" w:sz="8" w:space="0" w:color="5B9BD5"/>
            </w:tcBorders>
            <w:shd w:val="clear" w:color="auto" w:fill="DEEAF6"/>
            <w:vAlign w:val="center"/>
            <w:hideMark/>
          </w:tcPr>
          <w:p w14:paraId="47C21FD5" w14:textId="77777777" w:rsidR="00982A04" w:rsidRPr="00A41554" w:rsidRDefault="00982A04"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Octubre</w:t>
            </w:r>
          </w:p>
        </w:tc>
        <w:tc>
          <w:tcPr>
            <w:tcW w:w="1559" w:type="dxa"/>
            <w:tcBorders>
              <w:top w:val="nil"/>
              <w:left w:val="nil"/>
              <w:bottom w:val="single" w:sz="8" w:space="0" w:color="5B9BD5"/>
              <w:right w:val="single" w:sz="8" w:space="0" w:color="5B9BD5"/>
            </w:tcBorders>
            <w:shd w:val="clear" w:color="auto" w:fill="DEEAF6"/>
            <w:vAlign w:val="center"/>
            <w:hideMark/>
          </w:tcPr>
          <w:p w14:paraId="7D4C03F2" w14:textId="77777777" w:rsidR="00982A04" w:rsidRPr="00A41554" w:rsidRDefault="00982A04"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Noviembre</w:t>
            </w:r>
          </w:p>
        </w:tc>
        <w:tc>
          <w:tcPr>
            <w:tcW w:w="1418" w:type="dxa"/>
            <w:tcBorders>
              <w:top w:val="nil"/>
              <w:left w:val="nil"/>
              <w:bottom w:val="single" w:sz="8" w:space="0" w:color="5B9BD5"/>
              <w:right w:val="single" w:sz="8" w:space="0" w:color="5B9BD5"/>
            </w:tcBorders>
            <w:shd w:val="clear" w:color="auto" w:fill="DEEAF6"/>
            <w:vAlign w:val="center"/>
            <w:hideMark/>
          </w:tcPr>
          <w:p w14:paraId="68404563" w14:textId="77777777" w:rsidR="00982A04" w:rsidRPr="00A41554" w:rsidRDefault="00982A04"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Diciembre</w:t>
            </w:r>
          </w:p>
        </w:tc>
        <w:tc>
          <w:tcPr>
            <w:tcW w:w="1701" w:type="dxa"/>
            <w:tcBorders>
              <w:top w:val="nil"/>
              <w:left w:val="nil"/>
              <w:bottom w:val="single" w:sz="8" w:space="0" w:color="5B9BD5"/>
              <w:right w:val="single" w:sz="8" w:space="0" w:color="5B9BD5"/>
            </w:tcBorders>
            <w:shd w:val="clear" w:color="auto" w:fill="DEEAF6"/>
            <w:vAlign w:val="center"/>
            <w:hideMark/>
          </w:tcPr>
          <w:p w14:paraId="04B2C527" w14:textId="40E64A93" w:rsidR="00982A04" w:rsidRPr="00A41554" w:rsidRDefault="00982A04"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Total, para el año 2025</w:t>
            </w:r>
          </w:p>
        </w:tc>
      </w:tr>
      <w:tr w:rsidR="00F63B8E" w:rsidRPr="00A41554" w14:paraId="14EA13B0" w14:textId="77777777" w:rsidTr="00A41554">
        <w:trPr>
          <w:trHeight w:val="850"/>
          <w:jc w:val="center"/>
        </w:trPr>
        <w:tc>
          <w:tcPr>
            <w:tcW w:w="2519" w:type="dxa"/>
            <w:tcBorders>
              <w:top w:val="nil"/>
              <w:left w:val="single" w:sz="8" w:space="0" w:color="5B9BD5"/>
              <w:bottom w:val="single" w:sz="8" w:space="0" w:color="5B9BD5"/>
              <w:right w:val="single" w:sz="8" w:space="0" w:color="5B9BD5"/>
            </w:tcBorders>
            <w:shd w:val="clear" w:color="auto" w:fill="DEEAF6"/>
            <w:vAlign w:val="center"/>
            <w:hideMark/>
          </w:tcPr>
          <w:p w14:paraId="5A2C0246" w14:textId="77777777" w:rsidR="00EB5251" w:rsidRPr="00A41554" w:rsidRDefault="00EB5251"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Inversión producto Niños y niñas de 0 a 4 años y 11 meses y 29 días que reciben atención de acuerdo a su condición de discapacidad</w:t>
            </w:r>
          </w:p>
        </w:tc>
        <w:tc>
          <w:tcPr>
            <w:tcW w:w="1633" w:type="dxa"/>
            <w:tcBorders>
              <w:top w:val="nil"/>
              <w:left w:val="nil"/>
              <w:bottom w:val="single" w:sz="8" w:space="0" w:color="5B9BD5"/>
              <w:right w:val="single" w:sz="8" w:space="0" w:color="5B9BD5"/>
            </w:tcBorders>
            <w:shd w:val="clear" w:color="auto" w:fill="DEEAF6"/>
            <w:noWrap/>
            <w:vAlign w:val="center"/>
          </w:tcPr>
          <w:p w14:paraId="65601B62" w14:textId="768453A5" w:rsidR="00EB5251" w:rsidRPr="00A41554" w:rsidRDefault="00EB5251"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15,883,713.23</w:t>
            </w:r>
          </w:p>
        </w:tc>
        <w:tc>
          <w:tcPr>
            <w:tcW w:w="1559" w:type="dxa"/>
            <w:tcBorders>
              <w:top w:val="nil"/>
              <w:left w:val="nil"/>
              <w:bottom w:val="single" w:sz="8" w:space="0" w:color="5B9BD5"/>
              <w:right w:val="single" w:sz="8" w:space="0" w:color="5B9BD5"/>
            </w:tcBorders>
            <w:shd w:val="clear" w:color="auto" w:fill="DEEAF6"/>
            <w:vAlign w:val="center"/>
          </w:tcPr>
          <w:p w14:paraId="33076448" w14:textId="3A6FFE24" w:rsidR="00EB5251" w:rsidRPr="00A41554" w:rsidRDefault="00EB5251"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15,940,588.90</w:t>
            </w:r>
          </w:p>
        </w:tc>
        <w:tc>
          <w:tcPr>
            <w:tcW w:w="1628" w:type="dxa"/>
            <w:tcBorders>
              <w:top w:val="nil"/>
              <w:left w:val="nil"/>
              <w:bottom w:val="single" w:sz="8" w:space="0" w:color="5B9BD5"/>
              <w:right w:val="single" w:sz="8" w:space="0" w:color="5B9BD5"/>
            </w:tcBorders>
            <w:shd w:val="clear" w:color="auto" w:fill="DEEAF6"/>
            <w:vAlign w:val="center"/>
          </w:tcPr>
          <w:p w14:paraId="3D9EE44A" w14:textId="38A9DAD8" w:rsidR="00EB5251" w:rsidRPr="00A41554" w:rsidRDefault="00EB5251"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16,086,585.93</w:t>
            </w:r>
          </w:p>
        </w:tc>
        <w:tc>
          <w:tcPr>
            <w:tcW w:w="1559" w:type="dxa"/>
            <w:tcBorders>
              <w:top w:val="nil"/>
              <w:left w:val="nil"/>
              <w:bottom w:val="single" w:sz="8" w:space="0" w:color="5B9BD5"/>
              <w:right w:val="single" w:sz="8" w:space="0" w:color="5B9BD5"/>
            </w:tcBorders>
            <w:shd w:val="clear" w:color="auto" w:fill="DEEAF6"/>
            <w:vAlign w:val="center"/>
          </w:tcPr>
          <w:p w14:paraId="13A8C553" w14:textId="3B159F82" w:rsidR="00EB5251" w:rsidRPr="00A41554" w:rsidRDefault="00EB5251"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29,571,627.68</w:t>
            </w:r>
          </w:p>
        </w:tc>
        <w:tc>
          <w:tcPr>
            <w:tcW w:w="1559" w:type="dxa"/>
            <w:tcBorders>
              <w:top w:val="nil"/>
              <w:left w:val="nil"/>
              <w:bottom w:val="single" w:sz="8" w:space="0" w:color="5B9BD5"/>
              <w:right w:val="single" w:sz="8" w:space="0" w:color="5B9BD5"/>
            </w:tcBorders>
            <w:shd w:val="clear" w:color="auto" w:fill="DEEAF6"/>
            <w:vAlign w:val="center"/>
          </w:tcPr>
          <w:p w14:paraId="4CA6BDD8" w14:textId="3D95582D" w:rsidR="00EB5251" w:rsidRPr="00A41554" w:rsidRDefault="00EB5251"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28,996,134.21</w:t>
            </w:r>
          </w:p>
        </w:tc>
        <w:tc>
          <w:tcPr>
            <w:tcW w:w="1418" w:type="dxa"/>
            <w:tcBorders>
              <w:top w:val="nil"/>
              <w:left w:val="nil"/>
              <w:bottom w:val="single" w:sz="8" w:space="0" w:color="5B9BD5"/>
              <w:right w:val="single" w:sz="8" w:space="0" w:color="5B9BD5"/>
            </w:tcBorders>
            <w:shd w:val="clear" w:color="auto" w:fill="DEEAF6"/>
            <w:vAlign w:val="center"/>
          </w:tcPr>
          <w:p w14:paraId="33CDE641" w14:textId="1D895849" w:rsidR="00EB5251" w:rsidRPr="00A41554" w:rsidRDefault="00EB5251"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0</w:t>
            </w:r>
          </w:p>
        </w:tc>
        <w:tc>
          <w:tcPr>
            <w:tcW w:w="1701" w:type="dxa"/>
            <w:tcBorders>
              <w:top w:val="nil"/>
              <w:left w:val="nil"/>
              <w:bottom w:val="single" w:sz="8" w:space="0" w:color="5B9BD5"/>
              <w:right w:val="single" w:sz="8" w:space="0" w:color="5B9BD5"/>
            </w:tcBorders>
            <w:shd w:val="clear" w:color="auto" w:fill="DEEAF6"/>
            <w:vAlign w:val="center"/>
          </w:tcPr>
          <w:p w14:paraId="7D071CD5" w14:textId="18CD0BD7" w:rsidR="00EB5251"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212,161,133.08</w:t>
            </w:r>
          </w:p>
        </w:tc>
      </w:tr>
      <w:tr w:rsidR="00F63B8E" w:rsidRPr="00A41554" w14:paraId="08742DD2" w14:textId="77777777" w:rsidTr="00A41554">
        <w:trPr>
          <w:trHeight w:val="850"/>
          <w:jc w:val="center"/>
        </w:trPr>
        <w:tc>
          <w:tcPr>
            <w:tcW w:w="2519" w:type="dxa"/>
            <w:tcBorders>
              <w:top w:val="nil"/>
              <w:left w:val="single" w:sz="8" w:space="0" w:color="5B9BD5"/>
              <w:bottom w:val="single" w:sz="8" w:space="0" w:color="5B9BD5"/>
              <w:right w:val="single" w:sz="8" w:space="0" w:color="5B9BD5"/>
            </w:tcBorders>
            <w:vAlign w:val="center"/>
            <w:hideMark/>
          </w:tcPr>
          <w:p w14:paraId="73020799" w14:textId="77777777" w:rsidR="00A75101" w:rsidRPr="00A41554" w:rsidRDefault="00A75101"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Cantidad de Producto Niños y niñas de 0 a 4 años y 11 meses y 29 días que reciben atención de acuerdo a su condición de discapacidad</w:t>
            </w:r>
          </w:p>
        </w:tc>
        <w:tc>
          <w:tcPr>
            <w:tcW w:w="1633" w:type="dxa"/>
            <w:tcBorders>
              <w:top w:val="nil"/>
              <w:left w:val="nil"/>
              <w:bottom w:val="single" w:sz="8" w:space="0" w:color="5B9BD5"/>
              <w:right w:val="single" w:sz="8" w:space="0" w:color="5B9BD5"/>
            </w:tcBorders>
            <w:noWrap/>
            <w:vAlign w:val="center"/>
          </w:tcPr>
          <w:p w14:paraId="2FEA6F6B" w14:textId="6CBD49E1" w:rsidR="00A75101" w:rsidRPr="00A41554" w:rsidRDefault="00A75101"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2,400</w:t>
            </w:r>
          </w:p>
        </w:tc>
        <w:tc>
          <w:tcPr>
            <w:tcW w:w="1559" w:type="dxa"/>
            <w:tcBorders>
              <w:top w:val="nil"/>
              <w:left w:val="nil"/>
              <w:bottom w:val="single" w:sz="8" w:space="0" w:color="5B9BD5"/>
              <w:right w:val="single" w:sz="8" w:space="0" w:color="5B9BD5"/>
            </w:tcBorders>
            <w:noWrap/>
            <w:vAlign w:val="center"/>
          </w:tcPr>
          <w:p w14:paraId="4FC13902" w14:textId="34C830E1" w:rsidR="00A75101" w:rsidRPr="00A41554" w:rsidRDefault="00A75101"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2,430</w:t>
            </w:r>
          </w:p>
        </w:tc>
        <w:tc>
          <w:tcPr>
            <w:tcW w:w="1628" w:type="dxa"/>
            <w:tcBorders>
              <w:top w:val="nil"/>
              <w:left w:val="nil"/>
              <w:bottom w:val="single" w:sz="8" w:space="0" w:color="5B9BD5"/>
              <w:right w:val="single" w:sz="8" w:space="0" w:color="5B9BD5"/>
            </w:tcBorders>
            <w:vAlign w:val="center"/>
          </w:tcPr>
          <w:p w14:paraId="42B4D319" w14:textId="7F07F031" w:rsidR="00A75101" w:rsidRPr="00A41554" w:rsidRDefault="00A75101"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2,470</w:t>
            </w:r>
          </w:p>
        </w:tc>
        <w:tc>
          <w:tcPr>
            <w:tcW w:w="1559" w:type="dxa"/>
            <w:tcBorders>
              <w:top w:val="nil"/>
              <w:left w:val="nil"/>
              <w:bottom w:val="single" w:sz="8" w:space="0" w:color="5B9BD5"/>
              <w:right w:val="single" w:sz="8" w:space="0" w:color="5B9BD5"/>
            </w:tcBorders>
            <w:vAlign w:val="center"/>
          </w:tcPr>
          <w:p w14:paraId="2E1349F6" w14:textId="6E967A70" w:rsidR="00A75101" w:rsidRPr="00A41554" w:rsidRDefault="00A75101"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2,500</w:t>
            </w:r>
          </w:p>
        </w:tc>
        <w:tc>
          <w:tcPr>
            <w:tcW w:w="1559" w:type="dxa"/>
            <w:tcBorders>
              <w:top w:val="nil"/>
              <w:left w:val="nil"/>
              <w:bottom w:val="single" w:sz="8" w:space="0" w:color="5B9BD5"/>
              <w:right w:val="single" w:sz="8" w:space="0" w:color="5B9BD5"/>
            </w:tcBorders>
            <w:vAlign w:val="center"/>
          </w:tcPr>
          <w:p w14:paraId="35094114" w14:textId="1DE41798" w:rsidR="00A75101" w:rsidRPr="00A41554" w:rsidRDefault="00A75101"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2,662</w:t>
            </w:r>
          </w:p>
        </w:tc>
        <w:tc>
          <w:tcPr>
            <w:tcW w:w="1418" w:type="dxa"/>
            <w:tcBorders>
              <w:top w:val="nil"/>
              <w:left w:val="nil"/>
              <w:bottom w:val="single" w:sz="8" w:space="0" w:color="5B9BD5"/>
              <w:right w:val="single" w:sz="8" w:space="0" w:color="5B9BD5"/>
            </w:tcBorders>
            <w:vAlign w:val="center"/>
          </w:tcPr>
          <w:p w14:paraId="3F126685" w14:textId="5269F444" w:rsidR="00A75101" w:rsidRPr="00A41554" w:rsidRDefault="00A75101"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2,662</w:t>
            </w:r>
          </w:p>
        </w:tc>
        <w:tc>
          <w:tcPr>
            <w:tcW w:w="1701" w:type="dxa"/>
            <w:tcBorders>
              <w:top w:val="nil"/>
              <w:left w:val="nil"/>
              <w:bottom w:val="single" w:sz="8" w:space="0" w:color="5B9BD5"/>
              <w:right w:val="single" w:sz="8" w:space="0" w:color="5B9BD5"/>
            </w:tcBorders>
            <w:vAlign w:val="center"/>
          </w:tcPr>
          <w:p w14:paraId="3FF3D661" w14:textId="45CCAA92" w:rsidR="00A75101" w:rsidRPr="00A41554" w:rsidRDefault="00A75101"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2,662</w:t>
            </w:r>
          </w:p>
        </w:tc>
      </w:tr>
      <w:tr w:rsidR="00F63B8E" w:rsidRPr="00A41554" w14:paraId="2F3F2AB3" w14:textId="77777777" w:rsidTr="00A41554">
        <w:trPr>
          <w:trHeight w:val="850"/>
          <w:jc w:val="center"/>
        </w:trPr>
        <w:tc>
          <w:tcPr>
            <w:tcW w:w="2519" w:type="dxa"/>
            <w:tcBorders>
              <w:top w:val="nil"/>
              <w:left w:val="single" w:sz="8" w:space="0" w:color="5B9BD5"/>
              <w:bottom w:val="single" w:sz="8" w:space="0" w:color="5B9BD5"/>
              <w:right w:val="single" w:sz="8" w:space="0" w:color="5B9BD5"/>
            </w:tcBorders>
            <w:shd w:val="clear" w:color="auto" w:fill="DEEAF6"/>
            <w:vAlign w:val="center"/>
            <w:hideMark/>
          </w:tcPr>
          <w:p w14:paraId="6C0E77F3" w14:textId="77777777" w:rsidR="00C52C59" w:rsidRPr="00A41554" w:rsidRDefault="00C52C59"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Inversión producto Niños y niñas reciben servicio de educación del primer ciclo nivel inicial</w:t>
            </w:r>
          </w:p>
        </w:tc>
        <w:tc>
          <w:tcPr>
            <w:tcW w:w="1633" w:type="dxa"/>
            <w:tcBorders>
              <w:top w:val="nil"/>
              <w:left w:val="nil"/>
              <w:bottom w:val="single" w:sz="8" w:space="0" w:color="5B9BD5"/>
              <w:right w:val="single" w:sz="8" w:space="0" w:color="5B9BD5"/>
            </w:tcBorders>
            <w:shd w:val="clear" w:color="auto" w:fill="DEEAF6"/>
            <w:noWrap/>
            <w:vAlign w:val="center"/>
          </w:tcPr>
          <w:p w14:paraId="021C9AFE" w14:textId="3F30A7B0"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54,236,363.94</w:t>
            </w:r>
          </w:p>
        </w:tc>
        <w:tc>
          <w:tcPr>
            <w:tcW w:w="1559" w:type="dxa"/>
            <w:tcBorders>
              <w:top w:val="nil"/>
              <w:left w:val="nil"/>
              <w:bottom w:val="single" w:sz="8" w:space="0" w:color="5B9BD5"/>
              <w:right w:val="single" w:sz="8" w:space="0" w:color="5B9BD5"/>
            </w:tcBorders>
            <w:shd w:val="clear" w:color="auto" w:fill="DEEAF6"/>
            <w:vAlign w:val="center"/>
          </w:tcPr>
          <w:p w14:paraId="1E72C38A" w14:textId="489DD9FD"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54,366,362.03</w:t>
            </w:r>
          </w:p>
        </w:tc>
        <w:tc>
          <w:tcPr>
            <w:tcW w:w="1628" w:type="dxa"/>
            <w:tcBorders>
              <w:top w:val="nil"/>
              <w:left w:val="nil"/>
              <w:bottom w:val="single" w:sz="8" w:space="0" w:color="5B9BD5"/>
              <w:right w:val="single" w:sz="8" w:space="0" w:color="5B9BD5"/>
            </w:tcBorders>
            <w:shd w:val="clear" w:color="auto" w:fill="DEEAF6"/>
            <w:vAlign w:val="center"/>
          </w:tcPr>
          <w:p w14:paraId="33C440A1" w14:textId="6AC08A96"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54,425,618.32</w:t>
            </w:r>
          </w:p>
        </w:tc>
        <w:tc>
          <w:tcPr>
            <w:tcW w:w="1559" w:type="dxa"/>
            <w:tcBorders>
              <w:top w:val="nil"/>
              <w:left w:val="nil"/>
              <w:bottom w:val="single" w:sz="8" w:space="0" w:color="5B9BD5"/>
              <w:right w:val="single" w:sz="8" w:space="0" w:color="5B9BD5"/>
            </w:tcBorders>
            <w:shd w:val="clear" w:color="auto" w:fill="DEEAF6"/>
            <w:vAlign w:val="center"/>
          </w:tcPr>
          <w:p w14:paraId="0AF03383" w14:textId="779187DD"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100,519,234.23</w:t>
            </w:r>
          </w:p>
        </w:tc>
        <w:tc>
          <w:tcPr>
            <w:tcW w:w="1559" w:type="dxa"/>
            <w:tcBorders>
              <w:top w:val="nil"/>
              <w:left w:val="nil"/>
              <w:bottom w:val="single" w:sz="8" w:space="0" w:color="5B9BD5"/>
              <w:right w:val="single" w:sz="8" w:space="0" w:color="5B9BD5"/>
            </w:tcBorders>
            <w:shd w:val="clear" w:color="auto" w:fill="DEEAF6"/>
            <w:vAlign w:val="center"/>
          </w:tcPr>
          <w:p w14:paraId="3BF4E5F5" w14:textId="25160E4A"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99,859,548.37</w:t>
            </w:r>
          </w:p>
        </w:tc>
        <w:tc>
          <w:tcPr>
            <w:tcW w:w="1418" w:type="dxa"/>
            <w:tcBorders>
              <w:top w:val="nil"/>
              <w:left w:val="nil"/>
              <w:bottom w:val="single" w:sz="8" w:space="0" w:color="5B9BD5"/>
              <w:right w:val="single" w:sz="8" w:space="0" w:color="5B9BD5"/>
            </w:tcBorders>
            <w:shd w:val="clear" w:color="auto" w:fill="DEEAF6"/>
            <w:vAlign w:val="center"/>
          </w:tcPr>
          <w:p w14:paraId="3D26B8C7" w14:textId="5A2F0107"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627,182.43</w:t>
            </w:r>
          </w:p>
        </w:tc>
        <w:tc>
          <w:tcPr>
            <w:tcW w:w="1701" w:type="dxa"/>
            <w:tcBorders>
              <w:top w:val="nil"/>
              <w:left w:val="nil"/>
              <w:bottom w:val="single" w:sz="8" w:space="0" w:color="5B9BD5"/>
              <w:right w:val="single" w:sz="8" w:space="0" w:color="5B9BD5"/>
            </w:tcBorders>
            <w:shd w:val="clear" w:color="auto" w:fill="DEEAF6"/>
            <w:vAlign w:val="center"/>
          </w:tcPr>
          <w:p w14:paraId="118B7CCB" w14:textId="1610A93F" w:rsidR="00C52C59" w:rsidRPr="00A41554" w:rsidRDefault="00C52C59"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726,269,207.54</w:t>
            </w:r>
          </w:p>
        </w:tc>
      </w:tr>
      <w:tr w:rsidR="00F63B8E" w:rsidRPr="00A41554" w14:paraId="3DD0B02E" w14:textId="77777777" w:rsidTr="00A41554">
        <w:trPr>
          <w:trHeight w:val="850"/>
          <w:jc w:val="center"/>
        </w:trPr>
        <w:tc>
          <w:tcPr>
            <w:tcW w:w="2519" w:type="dxa"/>
            <w:tcBorders>
              <w:top w:val="nil"/>
              <w:left w:val="single" w:sz="8" w:space="0" w:color="5B9BD5"/>
              <w:bottom w:val="single" w:sz="8" w:space="0" w:color="5B9BD5"/>
              <w:right w:val="single" w:sz="8" w:space="0" w:color="5B9BD5"/>
            </w:tcBorders>
            <w:vAlign w:val="center"/>
            <w:hideMark/>
          </w:tcPr>
          <w:p w14:paraId="2555DC49" w14:textId="77777777" w:rsidR="00CE32F0" w:rsidRPr="00A41554" w:rsidRDefault="00CE32F0"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Cantidad de Producto Niños y niñas reciben servicio de educación del primer ciclo nivel inicial</w:t>
            </w:r>
          </w:p>
        </w:tc>
        <w:tc>
          <w:tcPr>
            <w:tcW w:w="1633" w:type="dxa"/>
            <w:tcBorders>
              <w:top w:val="nil"/>
              <w:left w:val="nil"/>
              <w:bottom w:val="single" w:sz="8" w:space="0" w:color="5B9BD5"/>
              <w:right w:val="single" w:sz="8" w:space="0" w:color="5B9BD5"/>
            </w:tcBorders>
            <w:noWrap/>
            <w:vAlign w:val="center"/>
          </w:tcPr>
          <w:p w14:paraId="69F0AC64" w14:textId="0A813F5D" w:rsidR="00CE32F0" w:rsidRPr="00A41554" w:rsidRDefault="00CE32F0"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20,725</w:t>
            </w:r>
          </w:p>
        </w:tc>
        <w:tc>
          <w:tcPr>
            <w:tcW w:w="1559" w:type="dxa"/>
            <w:tcBorders>
              <w:top w:val="nil"/>
              <w:left w:val="nil"/>
              <w:bottom w:val="single" w:sz="8" w:space="0" w:color="5B9BD5"/>
              <w:right w:val="single" w:sz="8" w:space="0" w:color="5B9BD5"/>
            </w:tcBorders>
            <w:vAlign w:val="center"/>
          </w:tcPr>
          <w:p w14:paraId="51126A4B" w14:textId="1B6881D8" w:rsidR="00CE32F0" w:rsidRPr="00A41554" w:rsidRDefault="00CE32F0"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20,654</w:t>
            </w:r>
          </w:p>
        </w:tc>
        <w:tc>
          <w:tcPr>
            <w:tcW w:w="1628" w:type="dxa"/>
            <w:tcBorders>
              <w:top w:val="nil"/>
              <w:left w:val="nil"/>
              <w:bottom w:val="single" w:sz="8" w:space="0" w:color="5B9BD5"/>
              <w:right w:val="single" w:sz="8" w:space="0" w:color="5B9BD5"/>
            </w:tcBorders>
            <w:vAlign w:val="center"/>
          </w:tcPr>
          <w:p w14:paraId="4A84A3A6" w14:textId="1349F1A5" w:rsidR="00CE32F0" w:rsidRPr="00A41554" w:rsidRDefault="00CE32F0"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20,583</w:t>
            </w:r>
          </w:p>
        </w:tc>
        <w:tc>
          <w:tcPr>
            <w:tcW w:w="1559" w:type="dxa"/>
            <w:tcBorders>
              <w:top w:val="nil"/>
              <w:left w:val="nil"/>
              <w:bottom w:val="single" w:sz="8" w:space="0" w:color="5B9BD5"/>
              <w:right w:val="single" w:sz="8" w:space="0" w:color="5B9BD5"/>
            </w:tcBorders>
            <w:vAlign w:val="center"/>
          </w:tcPr>
          <w:p w14:paraId="5D87006D" w14:textId="16C806EF" w:rsidR="00CE32F0" w:rsidRPr="00A41554" w:rsidRDefault="00CE32F0"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21,111</w:t>
            </w:r>
          </w:p>
        </w:tc>
        <w:tc>
          <w:tcPr>
            <w:tcW w:w="1559" w:type="dxa"/>
            <w:tcBorders>
              <w:top w:val="nil"/>
              <w:left w:val="nil"/>
              <w:bottom w:val="single" w:sz="8" w:space="0" w:color="5B9BD5"/>
              <w:right w:val="single" w:sz="8" w:space="0" w:color="5B9BD5"/>
            </w:tcBorders>
            <w:vAlign w:val="center"/>
          </w:tcPr>
          <w:p w14:paraId="1F284FBC" w14:textId="12BEB6F3" w:rsidR="00CE32F0" w:rsidRPr="00A41554" w:rsidRDefault="00CE32F0"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21,639</w:t>
            </w:r>
          </w:p>
        </w:tc>
        <w:tc>
          <w:tcPr>
            <w:tcW w:w="1418" w:type="dxa"/>
            <w:tcBorders>
              <w:top w:val="nil"/>
              <w:left w:val="nil"/>
              <w:bottom w:val="single" w:sz="8" w:space="0" w:color="5B9BD5"/>
              <w:right w:val="single" w:sz="8" w:space="0" w:color="5B9BD5"/>
            </w:tcBorders>
            <w:vAlign w:val="center"/>
          </w:tcPr>
          <w:p w14:paraId="6887959E" w14:textId="397D3DA1" w:rsidR="00CE32F0" w:rsidRPr="00A41554" w:rsidRDefault="00CE32F0"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22,168</w:t>
            </w:r>
          </w:p>
        </w:tc>
        <w:tc>
          <w:tcPr>
            <w:tcW w:w="1701" w:type="dxa"/>
            <w:tcBorders>
              <w:top w:val="nil"/>
              <w:left w:val="nil"/>
              <w:bottom w:val="single" w:sz="8" w:space="0" w:color="5B9BD5"/>
              <w:right w:val="single" w:sz="8" w:space="0" w:color="5B9BD5"/>
            </w:tcBorders>
            <w:vAlign w:val="center"/>
          </w:tcPr>
          <w:p w14:paraId="3483C2B0" w14:textId="14B2098E" w:rsidR="00CE32F0" w:rsidRPr="00A41554" w:rsidRDefault="00CE32F0"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22,230</w:t>
            </w:r>
          </w:p>
        </w:tc>
      </w:tr>
      <w:tr w:rsidR="00F63B8E" w:rsidRPr="00A41554" w14:paraId="74B50193" w14:textId="77777777" w:rsidTr="00A41554">
        <w:trPr>
          <w:trHeight w:val="850"/>
          <w:jc w:val="center"/>
        </w:trPr>
        <w:tc>
          <w:tcPr>
            <w:tcW w:w="2519" w:type="dxa"/>
            <w:tcBorders>
              <w:top w:val="nil"/>
              <w:left w:val="single" w:sz="8" w:space="0" w:color="5B9BD5"/>
              <w:bottom w:val="single" w:sz="8" w:space="0" w:color="5B9BD5"/>
              <w:right w:val="single" w:sz="8" w:space="0" w:color="5B9BD5"/>
            </w:tcBorders>
            <w:shd w:val="clear" w:color="auto" w:fill="DEEAF6"/>
            <w:vAlign w:val="center"/>
            <w:hideMark/>
          </w:tcPr>
          <w:p w14:paraId="0A03B12D" w14:textId="77777777" w:rsidR="00C52C59" w:rsidRPr="00A41554" w:rsidRDefault="00C52C59"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Inversión producto Niños y niñas reciben servicio de educación del segundo ciclo nivel inicial</w:t>
            </w:r>
          </w:p>
        </w:tc>
        <w:tc>
          <w:tcPr>
            <w:tcW w:w="1633" w:type="dxa"/>
            <w:tcBorders>
              <w:top w:val="nil"/>
              <w:left w:val="nil"/>
              <w:bottom w:val="single" w:sz="8" w:space="0" w:color="5B9BD5"/>
              <w:right w:val="single" w:sz="8" w:space="0" w:color="5B9BD5"/>
            </w:tcBorders>
            <w:shd w:val="clear" w:color="auto" w:fill="DEEAF6"/>
            <w:noWrap/>
            <w:vAlign w:val="center"/>
          </w:tcPr>
          <w:p w14:paraId="4AB0C45E" w14:textId="05F2D6A6"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91,664,890.47</w:t>
            </w:r>
          </w:p>
        </w:tc>
        <w:tc>
          <w:tcPr>
            <w:tcW w:w="1559" w:type="dxa"/>
            <w:tcBorders>
              <w:top w:val="nil"/>
              <w:left w:val="nil"/>
              <w:bottom w:val="single" w:sz="8" w:space="0" w:color="5B9BD5"/>
              <w:right w:val="single" w:sz="8" w:space="0" w:color="5B9BD5"/>
            </w:tcBorders>
            <w:shd w:val="clear" w:color="auto" w:fill="DEEAF6"/>
            <w:noWrap/>
            <w:vAlign w:val="center"/>
          </w:tcPr>
          <w:p w14:paraId="7A6A2CC0" w14:textId="502156A6"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92,967,637.13</w:t>
            </w:r>
          </w:p>
        </w:tc>
        <w:tc>
          <w:tcPr>
            <w:tcW w:w="1628" w:type="dxa"/>
            <w:tcBorders>
              <w:top w:val="nil"/>
              <w:left w:val="nil"/>
              <w:bottom w:val="single" w:sz="8" w:space="0" w:color="5B9BD5"/>
              <w:right w:val="single" w:sz="8" w:space="0" w:color="5B9BD5"/>
            </w:tcBorders>
            <w:shd w:val="clear" w:color="auto" w:fill="DEEAF6"/>
            <w:noWrap/>
            <w:vAlign w:val="center"/>
          </w:tcPr>
          <w:p w14:paraId="5643C373" w14:textId="2A060EEC"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92,824,266.66</w:t>
            </w:r>
          </w:p>
        </w:tc>
        <w:tc>
          <w:tcPr>
            <w:tcW w:w="1559" w:type="dxa"/>
            <w:tcBorders>
              <w:top w:val="nil"/>
              <w:left w:val="nil"/>
              <w:bottom w:val="single" w:sz="8" w:space="0" w:color="5B9BD5"/>
              <w:right w:val="single" w:sz="8" w:space="0" w:color="5B9BD5"/>
            </w:tcBorders>
            <w:shd w:val="clear" w:color="auto" w:fill="DEEAF6"/>
            <w:noWrap/>
            <w:vAlign w:val="center"/>
          </w:tcPr>
          <w:p w14:paraId="00ADFCCE" w14:textId="45774DCC"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169,701,837.63</w:t>
            </w:r>
          </w:p>
        </w:tc>
        <w:tc>
          <w:tcPr>
            <w:tcW w:w="1559" w:type="dxa"/>
            <w:tcBorders>
              <w:top w:val="nil"/>
              <w:left w:val="nil"/>
              <w:bottom w:val="single" w:sz="8" w:space="0" w:color="5B9BD5"/>
              <w:right w:val="single" w:sz="8" w:space="0" w:color="5B9BD5"/>
            </w:tcBorders>
            <w:shd w:val="clear" w:color="auto" w:fill="DEEAF6"/>
            <w:noWrap/>
            <w:vAlign w:val="center"/>
          </w:tcPr>
          <w:p w14:paraId="2DC81F23" w14:textId="0CF071B1"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181,860,209.26</w:t>
            </w:r>
          </w:p>
        </w:tc>
        <w:tc>
          <w:tcPr>
            <w:tcW w:w="1418" w:type="dxa"/>
            <w:tcBorders>
              <w:top w:val="nil"/>
              <w:left w:val="nil"/>
              <w:bottom w:val="single" w:sz="8" w:space="0" w:color="5B9BD5"/>
              <w:right w:val="single" w:sz="8" w:space="0" w:color="5B9BD5"/>
            </w:tcBorders>
            <w:shd w:val="clear" w:color="auto" w:fill="DEEAF6"/>
            <w:noWrap/>
            <w:vAlign w:val="center"/>
          </w:tcPr>
          <w:p w14:paraId="715F534F" w14:textId="7F4639F6"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3,231,962.63</w:t>
            </w:r>
          </w:p>
        </w:tc>
        <w:tc>
          <w:tcPr>
            <w:tcW w:w="1701" w:type="dxa"/>
            <w:tcBorders>
              <w:top w:val="nil"/>
              <w:left w:val="nil"/>
              <w:bottom w:val="single" w:sz="8" w:space="0" w:color="5B9BD5"/>
              <w:right w:val="single" w:sz="8" w:space="0" w:color="5B9BD5"/>
            </w:tcBorders>
            <w:shd w:val="clear" w:color="auto" w:fill="DEEAF6"/>
            <w:noWrap/>
            <w:vAlign w:val="center"/>
          </w:tcPr>
          <w:p w14:paraId="710C01FC" w14:textId="306832B0" w:rsidR="00C52C59" w:rsidRPr="00A41554" w:rsidRDefault="00C52C59"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1,243,639,629.03</w:t>
            </w:r>
          </w:p>
        </w:tc>
      </w:tr>
      <w:tr w:rsidR="00F63B8E" w:rsidRPr="00A41554" w14:paraId="0C819F61" w14:textId="77777777" w:rsidTr="00A41554">
        <w:trPr>
          <w:trHeight w:val="850"/>
          <w:jc w:val="center"/>
        </w:trPr>
        <w:tc>
          <w:tcPr>
            <w:tcW w:w="2519" w:type="dxa"/>
            <w:tcBorders>
              <w:top w:val="nil"/>
              <w:left w:val="single" w:sz="8" w:space="0" w:color="5B9BD5"/>
              <w:bottom w:val="single" w:sz="8" w:space="0" w:color="5B9BD5"/>
              <w:right w:val="single" w:sz="8" w:space="0" w:color="5B9BD5"/>
            </w:tcBorders>
            <w:vAlign w:val="center"/>
            <w:hideMark/>
          </w:tcPr>
          <w:p w14:paraId="5F0A6D4B" w14:textId="77777777" w:rsidR="00CE32F0" w:rsidRPr="00A41554" w:rsidRDefault="00CE32F0"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Cantidad de Producto Niños y niñas reciben servicio de educación del segundo ciclo nivel inicial</w:t>
            </w:r>
          </w:p>
        </w:tc>
        <w:tc>
          <w:tcPr>
            <w:tcW w:w="1633" w:type="dxa"/>
            <w:tcBorders>
              <w:top w:val="nil"/>
              <w:left w:val="nil"/>
              <w:bottom w:val="single" w:sz="8" w:space="0" w:color="5B9BD5"/>
              <w:right w:val="single" w:sz="8" w:space="0" w:color="5B9BD5"/>
            </w:tcBorders>
            <w:noWrap/>
            <w:vAlign w:val="center"/>
          </w:tcPr>
          <w:p w14:paraId="2E0FD10E" w14:textId="57B88305" w:rsidR="00CE32F0" w:rsidRPr="00A41554" w:rsidRDefault="00CE32F0"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24,119</w:t>
            </w:r>
          </w:p>
        </w:tc>
        <w:tc>
          <w:tcPr>
            <w:tcW w:w="1559" w:type="dxa"/>
            <w:tcBorders>
              <w:top w:val="nil"/>
              <w:left w:val="nil"/>
              <w:bottom w:val="single" w:sz="8" w:space="0" w:color="5B9BD5"/>
              <w:right w:val="single" w:sz="8" w:space="0" w:color="5B9BD5"/>
            </w:tcBorders>
            <w:noWrap/>
            <w:vAlign w:val="center"/>
          </w:tcPr>
          <w:p w14:paraId="2FD3D4C3" w14:textId="5DC40E18" w:rsidR="00CE32F0" w:rsidRPr="00A41554" w:rsidRDefault="00CE32F0"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24,046</w:t>
            </w:r>
          </w:p>
        </w:tc>
        <w:tc>
          <w:tcPr>
            <w:tcW w:w="1628" w:type="dxa"/>
            <w:tcBorders>
              <w:top w:val="nil"/>
              <w:left w:val="nil"/>
              <w:bottom w:val="single" w:sz="8" w:space="0" w:color="5B9BD5"/>
              <w:right w:val="single" w:sz="8" w:space="0" w:color="5B9BD5"/>
            </w:tcBorders>
            <w:noWrap/>
            <w:vAlign w:val="center"/>
          </w:tcPr>
          <w:p w14:paraId="6C960C09" w14:textId="455D9F1C" w:rsidR="00CE32F0" w:rsidRPr="00A41554" w:rsidRDefault="00CE32F0"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23, 973</w:t>
            </w:r>
          </w:p>
        </w:tc>
        <w:tc>
          <w:tcPr>
            <w:tcW w:w="1559" w:type="dxa"/>
            <w:tcBorders>
              <w:top w:val="nil"/>
              <w:left w:val="nil"/>
              <w:bottom w:val="single" w:sz="8" w:space="0" w:color="5B9BD5"/>
              <w:right w:val="single" w:sz="8" w:space="0" w:color="5B9BD5"/>
            </w:tcBorders>
            <w:noWrap/>
            <w:vAlign w:val="center"/>
          </w:tcPr>
          <w:p w14:paraId="5358B53F" w14:textId="33ADE0B2" w:rsidR="00CE32F0" w:rsidRPr="00A41554" w:rsidRDefault="00CE32F0"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23,547</w:t>
            </w:r>
          </w:p>
        </w:tc>
        <w:tc>
          <w:tcPr>
            <w:tcW w:w="1559" w:type="dxa"/>
            <w:tcBorders>
              <w:top w:val="nil"/>
              <w:left w:val="nil"/>
              <w:bottom w:val="single" w:sz="8" w:space="0" w:color="5B9BD5"/>
              <w:right w:val="single" w:sz="8" w:space="0" w:color="5B9BD5"/>
            </w:tcBorders>
            <w:noWrap/>
            <w:vAlign w:val="center"/>
          </w:tcPr>
          <w:p w14:paraId="0D2E1505" w14:textId="3091D93E" w:rsidR="00CE32F0" w:rsidRPr="00A41554" w:rsidRDefault="00CE32F0"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23,122</w:t>
            </w:r>
          </w:p>
        </w:tc>
        <w:tc>
          <w:tcPr>
            <w:tcW w:w="1418" w:type="dxa"/>
            <w:tcBorders>
              <w:top w:val="nil"/>
              <w:left w:val="nil"/>
              <w:bottom w:val="single" w:sz="8" w:space="0" w:color="5B9BD5"/>
              <w:right w:val="single" w:sz="8" w:space="0" w:color="5B9BD5"/>
            </w:tcBorders>
            <w:noWrap/>
            <w:vAlign w:val="center"/>
          </w:tcPr>
          <w:p w14:paraId="3BE92035" w14:textId="6647EB6C" w:rsidR="00CE32F0" w:rsidRPr="00A41554" w:rsidRDefault="00CE32F0"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22,697</w:t>
            </w:r>
          </w:p>
        </w:tc>
        <w:tc>
          <w:tcPr>
            <w:tcW w:w="1701" w:type="dxa"/>
            <w:tcBorders>
              <w:top w:val="nil"/>
              <w:left w:val="nil"/>
              <w:bottom w:val="single" w:sz="8" w:space="0" w:color="5B9BD5"/>
              <w:right w:val="single" w:sz="8" w:space="0" w:color="5B9BD5"/>
            </w:tcBorders>
            <w:noWrap/>
            <w:vAlign w:val="center"/>
          </w:tcPr>
          <w:p w14:paraId="79855E5A" w14:textId="701F8E82" w:rsidR="00CE32F0" w:rsidRPr="00A41554" w:rsidRDefault="00CE32F0"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22,759</w:t>
            </w:r>
          </w:p>
        </w:tc>
      </w:tr>
      <w:tr w:rsidR="00F63B8E" w:rsidRPr="00A41554" w14:paraId="6BB7B86A" w14:textId="77777777" w:rsidTr="00A41554">
        <w:trPr>
          <w:trHeight w:val="382"/>
          <w:jc w:val="center"/>
        </w:trPr>
        <w:tc>
          <w:tcPr>
            <w:tcW w:w="2519" w:type="dxa"/>
            <w:tcBorders>
              <w:top w:val="nil"/>
              <w:left w:val="single" w:sz="8" w:space="0" w:color="5B9BD5"/>
              <w:bottom w:val="single" w:sz="8" w:space="0" w:color="5B9BD5"/>
              <w:right w:val="single" w:sz="8" w:space="0" w:color="5B9BD5"/>
            </w:tcBorders>
            <w:shd w:val="clear" w:color="auto" w:fill="DEEAF6"/>
            <w:vAlign w:val="center"/>
            <w:hideMark/>
          </w:tcPr>
          <w:p w14:paraId="63CC094E" w14:textId="77777777" w:rsidR="00C52C59" w:rsidRPr="00A41554" w:rsidRDefault="00C52C59"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 xml:space="preserve">Inversión producto Niños y niñas de 0 a 4 años, 11 meses y 29 días en los CAIPI que reciben alimentación de acuerdo al requerimiento </w:t>
            </w:r>
            <w:r w:rsidRPr="00A41554">
              <w:rPr>
                <w:rFonts w:eastAsia="Times New Roman"/>
                <w:b/>
                <w:bCs/>
                <w:color w:val="000000"/>
                <w:spacing w:val="0"/>
                <w:sz w:val="18"/>
                <w:szCs w:val="18"/>
                <w:lang w:val="es-419" w:eastAsia="es-419"/>
              </w:rPr>
              <w:lastRenderedPageBreak/>
              <w:t>calórico y nutricional de su edad</w:t>
            </w:r>
          </w:p>
        </w:tc>
        <w:tc>
          <w:tcPr>
            <w:tcW w:w="1633" w:type="dxa"/>
            <w:tcBorders>
              <w:top w:val="nil"/>
              <w:left w:val="nil"/>
              <w:bottom w:val="single" w:sz="8" w:space="0" w:color="5B9BD5"/>
              <w:right w:val="single" w:sz="8" w:space="0" w:color="5B9BD5"/>
            </w:tcBorders>
            <w:shd w:val="clear" w:color="auto" w:fill="DEEAF6"/>
            <w:noWrap/>
            <w:vAlign w:val="center"/>
          </w:tcPr>
          <w:p w14:paraId="258DD09A" w14:textId="393C2B33"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lastRenderedPageBreak/>
              <w:t>71,999,633.36</w:t>
            </w:r>
          </w:p>
        </w:tc>
        <w:tc>
          <w:tcPr>
            <w:tcW w:w="1559" w:type="dxa"/>
            <w:tcBorders>
              <w:top w:val="nil"/>
              <w:left w:val="nil"/>
              <w:bottom w:val="single" w:sz="8" w:space="0" w:color="5B9BD5"/>
              <w:right w:val="single" w:sz="8" w:space="0" w:color="5B9BD5"/>
            </w:tcBorders>
            <w:shd w:val="clear" w:color="auto" w:fill="DEEAF6"/>
            <w:noWrap/>
            <w:vAlign w:val="center"/>
          </w:tcPr>
          <w:p w14:paraId="4C886090" w14:textId="54522635"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61,926,224.20</w:t>
            </w:r>
          </w:p>
        </w:tc>
        <w:tc>
          <w:tcPr>
            <w:tcW w:w="1628" w:type="dxa"/>
            <w:tcBorders>
              <w:top w:val="nil"/>
              <w:left w:val="nil"/>
              <w:bottom w:val="single" w:sz="8" w:space="0" w:color="5B9BD5"/>
              <w:right w:val="single" w:sz="8" w:space="0" w:color="5B9BD5"/>
            </w:tcBorders>
            <w:shd w:val="clear" w:color="auto" w:fill="DEEAF6"/>
            <w:noWrap/>
            <w:vAlign w:val="center"/>
          </w:tcPr>
          <w:p w14:paraId="26ED4C21" w14:textId="6E90A18F"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169,922,810.77</w:t>
            </w:r>
          </w:p>
        </w:tc>
        <w:tc>
          <w:tcPr>
            <w:tcW w:w="1559" w:type="dxa"/>
            <w:tcBorders>
              <w:top w:val="nil"/>
              <w:left w:val="nil"/>
              <w:bottom w:val="single" w:sz="8" w:space="0" w:color="5B9BD5"/>
              <w:right w:val="single" w:sz="8" w:space="0" w:color="5B9BD5"/>
            </w:tcBorders>
            <w:shd w:val="clear" w:color="auto" w:fill="DEEAF6"/>
            <w:noWrap/>
            <w:vAlign w:val="center"/>
          </w:tcPr>
          <w:p w14:paraId="788E6354" w14:textId="3D92D0C7"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108,950,198.55</w:t>
            </w:r>
          </w:p>
        </w:tc>
        <w:tc>
          <w:tcPr>
            <w:tcW w:w="1559" w:type="dxa"/>
            <w:tcBorders>
              <w:top w:val="nil"/>
              <w:left w:val="nil"/>
              <w:bottom w:val="single" w:sz="8" w:space="0" w:color="5B9BD5"/>
              <w:right w:val="single" w:sz="8" w:space="0" w:color="5B9BD5"/>
            </w:tcBorders>
            <w:shd w:val="clear" w:color="auto" w:fill="DEEAF6"/>
            <w:noWrap/>
            <w:vAlign w:val="center"/>
          </w:tcPr>
          <w:p w14:paraId="09858973" w14:textId="44603670"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90,160,113.93</w:t>
            </w:r>
          </w:p>
        </w:tc>
        <w:tc>
          <w:tcPr>
            <w:tcW w:w="1418" w:type="dxa"/>
            <w:tcBorders>
              <w:top w:val="nil"/>
              <w:left w:val="nil"/>
              <w:bottom w:val="single" w:sz="8" w:space="0" w:color="5B9BD5"/>
              <w:right w:val="single" w:sz="8" w:space="0" w:color="5B9BD5"/>
            </w:tcBorders>
            <w:shd w:val="clear" w:color="auto" w:fill="DEEAF6"/>
            <w:noWrap/>
            <w:vAlign w:val="center"/>
          </w:tcPr>
          <w:p w14:paraId="62F6C509" w14:textId="3A153FDA"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27,623,383.46</w:t>
            </w:r>
          </w:p>
        </w:tc>
        <w:tc>
          <w:tcPr>
            <w:tcW w:w="1701" w:type="dxa"/>
            <w:tcBorders>
              <w:top w:val="nil"/>
              <w:left w:val="nil"/>
              <w:bottom w:val="single" w:sz="8" w:space="0" w:color="5B9BD5"/>
              <w:right w:val="single" w:sz="8" w:space="0" w:color="5B9BD5"/>
            </w:tcBorders>
            <w:shd w:val="clear" w:color="auto" w:fill="DEEAF6"/>
            <w:noWrap/>
            <w:vAlign w:val="center"/>
          </w:tcPr>
          <w:p w14:paraId="2FF1D651" w14:textId="35D315E0"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943,727,014.20</w:t>
            </w:r>
          </w:p>
        </w:tc>
      </w:tr>
      <w:tr w:rsidR="00F63B8E" w:rsidRPr="00A41554" w14:paraId="0445170A" w14:textId="77777777" w:rsidTr="00A41554">
        <w:trPr>
          <w:trHeight w:val="850"/>
          <w:jc w:val="center"/>
        </w:trPr>
        <w:tc>
          <w:tcPr>
            <w:tcW w:w="2519" w:type="dxa"/>
            <w:tcBorders>
              <w:top w:val="nil"/>
              <w:left w:val="single" w:sz="8" w:space="0" w:color="5B9BD5"/>
              <w:bottom w:val="single" w:sz="8" w:space="0" w:color="5B9BD5"/>
              <w:right w:val="single" w:sz="8" w:space="0" w:color="5B9BD5"/>
            </w:tcBorders>
            <w:vAlign w:val="center"/>
            <w:hideMark/>
          </w:tcPr>
          <w:p w14:paraId="022AB64B" w14:textId="77777777" w:rsidR="00A75101" w:rsidRPr="00A41554" w:rsidRDefault="00A75101"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Cantidad de Producto Niños y niñas de 0 a 4 años, 11 meses y 29 días en los CAIPI que reciben alimentación de acuerdo al requerimiento calórico y nutricional de su edad</w:t>
            </w:r>
          </w:p>
        </w:tc>
        <w:tc>
          <w:tcPr>
            <w:tcW w:w="1633" w:type="dxa"/>
            <w:tcBorders>
              <w:top w:val="nil"/>
              <w:left w:val="nil"/>
              <w:bottom w:val="single" w:sz="8" w:space="0" w:color="5B9BD5"/>
              <w:right w:val="single" w:sz="8" w:space="0" w:color="5B9BD5"/>
            </w:tcBorders>
            <w:noWrap/>
            <w:vAlign w:val="center"/>
          </w:tcPr>
          <w:p w14:paraId="3BA0116B" w14:textId="5C874ACE" w:rsidR="00A75101" w:rsidRPr="00A41554" w:rsidRDefault="00A75101"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0</w:t>
            </w:r>
          </w:p>
        </w:tc>
        <w:tc>
          <w:tcPr>
            <w:tcW w:w="1559" w:type="dxa"/>
            <w:tcBorders>
              <w:top w:val="nil"/>
              <w:left w:val="nil"/>
              <w:bottom w:val="single" w:sz="8" w:space="0" w:color="5B9BD5"/>
              <w:right w:val="single" w:sz="8" w:space="0" w:color="5B9BD5"/>
            </w:tcBorders>
            <w:vAlign w:val="center"/>
          </w:tcPr>
          <w:p w14:paraId="06C91C3B" w14:textId="4D4DA191" w:rsidR="00A75101" w:rsidRPr="00A41554" w:rsidRDefault="00A75101"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33,092</w:t>
            </w:r>
          </w:p>
        </w:tc>
        <w:tc>
          <w:tcPr>
            <w:tcW w:w="1628" w:type="dxa"/>
            <w:tcBorders>
              <w:top w:val="nil"/>
              <w:left w:val="nil"/>
              <w:bottom w:val="single" w:sz="8" w:space="0" w:color="5B9BD5"/>
              <w:right w:val="single" w:sz="8" w:space="0" w:color="5B9BD5"/>
            </w:tcBorders>
            <w:vAlign w:val="center"/>
          </w:tcPr>
          <w:p w14:paraId="6C4CAC31" w14:textId="363C249F" w:rsidR="00A75101" w:rsidRPr="00A41554" w:rsidRDefault="00A75101"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38,228</w:t>
            </w:r>
          </w:p>
        </w:tc>
        <w:tc>
          <w:tcPr>
            <w:tcW w:w="1559" w:type="dxa"/>
            <w:tcBorders>
              <w:top w:val="nil"/>
              <w:left w:val="nil"/>
              <w:bottom w:val="single" w:sz="8" w:space="0" w:color="5B9BD5"/>
              <w:right w:val="single" w:sz="8" w:space="0" w:color="5B9BD5"/>
            </w:tcBorders>
            <w:vAlign w:val="center"/>
          </w:tcPr>
          <w:p w14:paraId="5476CCCF" w14:textId="3C55C5A6" w:rsidR="00A75101" w:rsidRPr="00A41554" w:rsidRDefault="00A75101"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36,481</w:t>
            </w:r>
          </w:p>
        </w:tc>
        <w:tc>
          <w:tcPr>
            <w:tcW w:w="1559" w:type="dxa"/>
            <w:tcBorders>
              <w:top w:val="nil"/>
              <w:left w:val="nil"/>
              <w:bottom w:val="single" w:sz="8" w:space="0" w:color="5B9BD5"/>
              <w:right w:val="single" w:sz="8" w:space="0" w:color="5B9BD5"/>
            </w:tcBorders>
            <w:vAlign w:val="center"/>
          </w:tcPr>
          <w:p w14:paraId="6C9C0886" w14:textId="418C3BA2" w:rsidR="00A75101" w:rsidRPr="00A41554" w:rsidRDefault="00A75101"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34,306</w:t>
            </w:r>
          </w:p>
        </w:tc>
        <w:tc>
          <w:tcPr>
            <w:tcW w:w="1418" w:type="dxa"/>
            <w:tcBorders>
              <w:top w:val="nil"/>
              <w:left w:val="nil"/>
              <w:bottom w:val="single" w:sz="8" w:space="0" w:color="5B9BD5"/>
              <w:right w:val="single" w:sz="8" w:space="0" w:color="5B9BD5"/>
            </w:tcBorders>
            <w:vAlign w:val="center"/>
          </w:tcPr>
          <w:p w14:paraId="38FFE907" w14:textId="3BD896E2" w:rsidR="00A75101" w:rsidRPr="00A41554" w:rsidRDefault="00A75101"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0</w:t>
            </w:r>
          </w:p>
        </w:tc>
        <w:tc>
          <w:tcPr>
            <w:tcW w:w="1701" w:type="dxa"/>
            <w:tcBorders>
              <w:top w:val="nil"/>
              <w:left w:val="nil"/>
              <w:bottom w:val="single" w:sz="8" w:space="0" w:color="5B9BD5"/>
              <w:right w:val="single" w:sz="8" w:space="0" w:color="5B9BD5"/>
            </w:tcBorders>
            <w:vAlign w:val="center"/>
          </w:tcPr>
          <w:p w14:paraId="4C9B7E32" w14:textId="7F213E8E" w:rsidR="00A75101" w:rsidRPr="00A41554" w:rsidRDefault="00A75101" w:rsidP="00D131D2">
            <w:pPr>
              <w:spacing w:after="0" w:line="240" w:lineRule="auto"/>
              <w:jc w:val="center"/>
              <w:rPr>
                <w:rFonts w:eastAsia="Times New Roman"/>
                <w:b/>
                <w:bCs/>
                <w:color w:val="000000"/>
                <w:spacing w:val="0"/>
                <w:sz w:val="18"/>
                <w:szCs w:val="18"/>
                <w:lang w:eastAsia="es-419"/>
              </w:rPr>
            </w:pPr>
            <w:r w:rsidRPr="00A41554">
              <w:rPr>
                <w:rFonts w:eastAsia="Times New Roman"/>
                <w:b/>
                <w:bCs/>
                <w:color w:val="000000"/>
                <w:spacing w:val="0"/>
                <w:sz w:val="18"/>
                <w:szCs w:val="18"/>
                <w:lang w:eastAsia="es-419"/>
              </w:rPr>
              <w:t>36,481</w:t>
            </w:r>
          </w:p>
        </w:tc>
      </w:tr>
      <w:tr w:rsidR="00F63B8E" w:rsidRPr="00A41554" w14:paraId="3471AD58" w14:textId="77777777" w:rsidTr="00A41554">
        <w:trPr>
          <w:trHeight w:val="850"/>
          <w:jc w:val="center"/>
        </w:trPr>
        <w:tc>
          <w:tcPr>
            <w:tcW w:w="2519" w:type="dxa"/>
            <w:tcBorders>
              <w:top w:val="nil"/>
              <w:left w:val="single" w:sz="8" w:space="0" w:color="5B9BD5"/>
              <w:bottom w:val="single" w:sz="8" w:space="0" w:color="5B9BD5"/>
              <w:right w:val="single" w:sz="8" w:space="0" w:color="5B9BD5"/>
            </w:tcBorders>
            <w:shd w:val="clear" w:color="auto" w:fill="DEEAF6"/>
            <w:vAlign w:val="center"/>
            <w:hideMark/>
          </w:tcPr>
          <w:p w14:paraId="69918A0F" w14:textId="77777777" w:rsidR="00C52C59" w:rsidRPr="00A41554" w:rsidRDefault="00C52C59"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Inversión producto Familias reciben servicios de acompañamiento conforme al modelo de atención integral</w:t>
            </w:r>
          </w:p>
        </w:tc>
        <w:tc>
          <w:tcPr>
            <w:tcW w:w="1633" w:type="dxa"/>
            <w:tcBorders>
              <w:top w:val="nil"/>
              <w:left w:val="nil"/>
              <w:bottom w:val="single" w:sz="8" w:space="0" w:color="5B9BD5"/>
              <w:right w:val="single" w:sz="8" w:space="0" w:color="5B9BD5"/>
            </w:tcBorders>
            <w:shd w:val="clear" w:color="auto" w:fill="DEEAF6"/>
            <w:noWrap/>
            <w:vAlign w:val="center"/>
          </w:tcPr>
          <w:p w14:paraId="0F6A60D5" w14:textId="1102AA2F"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163,935,544.47</w:t>
            </w:r>
          </w:p>
        </w:tc>
        <w:tc>
          <w:tcPr>
            <w:tcW w:w="1559" w:type="dxa"/>
            <w:tcBorders>
              <w:top w:val="nil"/>
              <w:left w:val="nil"/>
              <w:bottom w:val="single" w:sz="8" w:space="0" w:color="5B9BD5"/>
              <w:right w:val="single" w:sz="8" w:space="0" w:color="5B9BD5"/>
            </w:tcBorders>
            <w:shd w:val="clear" w:color="auto" w:fill="DEEAF6"/>
            <w:noWrap/>
            <w:vAlign w:val="center"/>
          </w:tcPr>
          <w:p w14:paraId="7F1176C2" w14:textId="2E477C6E"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122,895,136.05</w:t>
            </w:r>
          </w:p>
        </w:tc>
        <w:tc>
          <w:tcPr>
            <w:tcW w:w="1628" w:type="dxa"/>
            <w:tcBorders>
              <w:top w:val="nil"/>
              <w:left w:val="nil"/>
              <w:bottom w:val="single" w:sz="8" w:space="0" w:color="5B9BD5"/>
              <w:right w:val="single" w:sz="8" w:space="0" w:color="5B9BD5"/>
            </w:tcBorders>
            <w:shd w:val="clear" w:color="auto" w:fill="DEEAF6"/>
            <w:noWrap/>
            <w:vAlign w:val="center"/>
          </w:tcPr>
          <w:p w14:paraId="5C05F732" w14:textId="077D5A03"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118,131,592.15</w:t>
            </w:r>
          </w:p>
        </w:tc>
        <w:tc>
          <w:tcPr>
            <w:tcW w:w="1559" w:type="dxa"/>
            <w:tcBorders>
              <w:top w:val="nil"/>
              <w:left w:val="nil"/>
              <w:bottom w:val="single" w:sz="8" w:space="0" w:color="5B9BD5"/>
              <w:right w:val="single" w:sz="8" w:space="0" w:color="5B9BD5"/>
            </w:tcBorders>
            <w:shd w:val="clear" w:color="auto" w:fill="DEEAF6"/>
            <w:noWrap/>
            <w:vAlign w:val="center"/>
          </w:tcPr>
          <w:p w14:paraId="6BE929C7" w14:textId="6EF2D498"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229,564,782.10</w:t>
            </w:r>
          </w:p>
        </w:tc>
        <w:tc>
          <w:tcPr>
            <w:tcW w:w="1559" w:type="dxa"/>
            <w:tcBorders>
              <w:top w:val="nil"/>
              <w:left w:val="nil"/>
              <w:bottom w:val="single" w:sz="8" w:space="0" w:color="5B9BD5"/>
              <w:right w:val="single" w:sz="8" w:space="0" w:color="5B9BD5"/>
            </w:tcBorders>
            <w:shd w:val="clear" w:color="auto" w:fill="DEEAF6"/>
            <w:noWrap/>
            <w:vAlign w:val="center"/>
          </w:tcPr>
          <w:p w14:paraId="6AF4B7B8" w14:textId="74D2AB33"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239,413,979.35</w:t>
            </w:r>
          </w:p>
        </w:tc>
        <w:tc>
          <w:tcPr>
            <w:tcW w:w="1418" w:type="dxa"/>
            <w:tcBorders>
              <w:top w:val="nil"/>
              <w:left w:val="nil"/>
              <w:bottom w:val="single" w:sz="8" w:space="0" w:color="5B9BD5"/>
              <w:right w:val="single" w:sz="8" w:space="0" w:color="5B9BD5"/>
            </w:tcBorders>
            <w:shd w:val="clear" w:color="auto" w:fill="DEEAF6"/>
            <w:noWrap/>
            <w:vAlign w:val="center"/>
          </w:tcPr>
          <w:p w14:paraId="4938F492" w14:textId="50FEB797"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8,097,584.97</w:t>
            </w:r>
          </w:p>
        </w:tc>
        <w:tc>
          <w:tcPr>
            <w:tcW w:w="1701" w:type="dxa"/>
            <w:tcBorders>
              <w:top w:val="nil"/>
              <w:left w:val="nil"/>
              <w:bottom w:val="single" w:sz="8" w:space="0" w:color="5B9BD5"/>
              <w:right w:val="single" w:sz="8" w:space="0" w:color="5B9BD5"/>
            </w:tcBorders>
            <w:shd w:val="clear" w:color="auto" w:fill="DEEAF6"/>
            <w:vAlign w:val="center"/>
          </w:tcPr>
          <w:p w14:paraId="290B6014" w14:textId="40F6FEE2"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1,896,459,815.22</w:t>
            </w:r>
          </w:p>
        </w:tc>
      </w:tr>
      <w:tr w:rsidR="00F63B8E" w:rsidRPr="00A41554" w14:paraId="65909B20" w14:textId="77777777" w:rsidTr="00A41554">
        <w:trPr>
          <w:trHeight w:val="596"/>
          <w:jc w:val="center"/>
        </w:trPr>
        <w:tc>
          <w:tcPr>
            <w:tcW w:w="2519" w:type="dxa"/>
            <w:tcBorders>
              <w:top w:val="nil"/>
              <w:left w:val="single" w:sz="8" w:space="0" w:color="5B9BD5"/>
              <w:bottom w:val="single" w:sz="8" w:space="0" w:color="5B9BD5"/>
              <w:right w:val="single" w:sz="8" w:space="0" w:color="5B9BD5"/>
            </w:tcBorders>
            <w:vAlign w:val="center"/>
            <w:hideMark/>
          </w:tcPr>
          <w:p w14:paraId="0813C6CA" w14:textId="77777777" w:rsidR="00982A04" w:rsidRPr="00A41554" w:rsidRDefault="00982A04"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Cantidad de Producto Familias reciben servicios de acompañamiento conforme al modelo de atención integral</w:t>
            </w:r>
          </w:p>
        </w:tc>
        <w:tc>
          <w:tcPr>
            <w:tcW w:w="1633" w:type="dxa"/>
            <w:tcBorders>
              <w:top w:val="nil"/>
              <w:left w:val="nil"/>
              <w:bottom w:val="single" w:sz="8" w:space="0" w:color="5B9BD5"/>
              <w:right w:val="single" w:sz="8" w:space="0" w:color="5B9BD5"/>
            </w:tcBorders>
            <w:noWrap/>
            <w:vAlign w:val="center"/>
          </w:tcPr>
          <w:p w14:paraId="79BDE13C" w14:textId="56D24D83" w:rsidR="00982A04" w:rsidRPr="00A41554" w:rsidRDefault="00130C4B"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2,366</w:t>
            </w:r>
          </w:p>
        </w:tc>
        <w:tc>
          <w:tcPr>
            <w:tcW w:w="1559" w:type="dxa"/>
            <w:tcBorders>
              <w:top w:val="nil"/>
              <w:left w:val="nil"/>
              <w:bottom w:val="single" w:sz="8" w:space="0" w:color="5B9BD5"/>
              <w:right w:val="single" w:sz="8" w:space="0" w:color="5B9BD5"/>
            </w:tcBorders>
            <w:vAlign w:val="center"/>
          </w:tcPr>
          <w:p w14:paraId="0476C14C" w14:textId="02F42BC1" w:rsidR="00982A04" w:rsidRPr="00A41554" w:rsidRDefault="00130C4B"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10,068</w:t>
            </w:r>
          </w:p>
        </w:tc>
        <w:tc>
          <w:tcPr>
            <w:tcW w:w="1628" w:type="dxa"/>
            <w:tcBorders>
              <w:top w:val="nil"/>
              <w:left w:val="nil"/>
              <w:bottom w:val="single" w:sz="8" w:space="0" w:color="5B9BD5"/>
              <w:right w:val="single" w:sz="8" w:space="0" w:color="5B9BD5"/>
            </w:tcBorders>
            <w:vAlign w:val="center"/>
          </w:tcPr>
          <w:p w14:paraId="5AE235E2" w14:textId="760AD352" w:rsidR="00982A04" w:rsidRPr="00A41554" w:rsidRDefault="00130C4B"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35,639</w:t>
            </w:r>
          </w:p>
        </w:tc>
        <w:tc>
          <w:tcPr>
            <w:tcW w:w="1559" w:type="dxa"/>
            <w:tcBorders>
              <w:top w:val="nil"/>
              <w:left w:val="nil"/>
              <w:bottom w:val="single" w:sz="8" w:space="0" w:color="5B9BD5"/>
              <w:right w:val="single" w:sz="8" w:space="0" w:color="5B9BD5"/>
            </w:tcBorders>
            <w:vAlign w:val="center"/>
          </w:tcPr>
          <w:p w14:paraId="3339FE90" w14:textId="445404B1" w:rsidR="00982A04" w:rsidRPr="00A41554" w:rsidRDefault="00130C4B"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6,637</w:t>
            </w:r>
          </w:p>
        </w:tc>
        <w:tc>
          <w:tcPr>
            <w:tcW w:w="1559" w:type="dxa"/>
            <w:tcBorders>
              <w:top w:val="nil"/>
              <w:left w:val="nil"/>
              <w:bottom w:val="single" w:sz="8" w:space="0" w:color="5B9BD5"/>
              <w:right w:val="single" w:sz="8" w:space="0" w:color="5B9BD5"/>
            </w:tcBorders>
            <w:vAlign w:val="center"/>
          </w:tcPr>
          <w:p w14:paraId="52E79D86" w14:textId="3A0E4071" w:rsidR="00982A04" w:rsidRPr="00A41554" w:rsidRDefault="00FF6531"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26,028</w:t>
            </w:r>
          </w:p>
        </w:tc>
        <w:tc>
          <w:tcPr>
            <w:tcW w:w="1418" w:type="dxa"/>
            <w:tcBorders>
              <w:top w:val="nil"/>
              <w:left w:val="nil"/>
              <w:bottom w:val="single" w:sz="8" w:space="0" w:color="5B9BD5"/>
              <w:right w:val="single" w:sz="8" w:space="0" w:color="5B9BD5"/>
            </w:tcBorders>
            <w:vAlign w:val="center"/>
          </w:tcPr>
          <w:p w14:paraId="1A92F4E6" w14:textId="6E29BD0F" w:rsidR="00982A04" w:rsidRPr="00A41554" w:rsidRDefault="00FF6531"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16,000</w:t>
            </w:r>
          </w:p>
        </w:tc>
        <w:tc>
          <w:tcPr>
            <w:tcW w:w="1701" w:type="dxa"/>
            <w:tcBorders>
              <w:top w:val="nil"/>
              <w:left w:val="nil"/>
              <w:bottom w:val="single" w:sz="8" w:space="0" w:color="5B9BD5"/>
              <w:right w:val="single" w:sz="8" w:space="0" w:color="5B9BD5"/>
            </w:tcBorders>
            <w:vAlign w:val="center"/>
          </w:tcPr>
          <w:p w14:paraId="12C9DF85" w14:textId="35109109" w:rsidR="00982A04" w:rsidRPr="00A41554" w:rsidRDefault="00982A04" w:rsidP="00D131D2">
            <w:pPr>
              <w:spacing w:after="0" w:line="240" w:lineRule="auto"/>
              <w:jc w:val="center"/>
              <w:rPr>
                <w:rFonts w:eastAsia="Times New Roman"/>
                <w:b/>
                <w:bCs/>
                <w:color w:val="000000"/>
                <w:spacing w:val="0"/>
                <w:sz w:val="18"/>
                <w:szCs w:val="18"/>
                <w:lang w:val="es-419" w:eastAsia="es-419"/>
              </w:rPr>
            </w:pPr>
          </w:p>
        </w:tc>
      </w:tr>
      <w:tr w:rsidR="00F63B8E" w:rsidRPr="00A41554" w14:paraId="750899A3" w14:textId="77777777" w:rsidTr="00A41554">
        <w:trPr>
          <w:trHeight w:val="596"/>
          <w:jc w:val="center"/>
        </w:trPr>
        <w:tc>
          <w:tcPr>
            <w:tcW w:w="2519" w:type="dxa"/>
            <w:tcBorders>
              <w:top w:val="nil"/>
              <w:left w:val="single" w:sz="8" w:space="0" w:color="5B9BD5"/>
              <w:bottom w:val="single" w:sz="8" w:space="0" w:color="5B9BD5"/>
              <w:right w:val="single" w:sz="8" w:space="0" w:color="5B9BD5"/>
            </w:tcBorders>
            <w:shd w:val="clear" w:color="auto" w:fill="DEEAF6"/>
            <w:vAlign w:val="center"/>
            <w:hideMark/>
          </w:tcPr>
          <w:p w14:paraId="779C0219" w14:textId="77777777" w:rsidR="00C52C59" w:rsidRPr="00A41554" w:rsidRDefault="00C52C59"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Inversión producto Comunidades acompañadas en la formulación y ejecución de acciones para asegurar entornos favorables para los niños y las niñas de 0 a 4 años, 11 meses y 29 días</w:t>
            </w:r>
          </w:p>
        </w:tc>
        <w:tc>
          <w:tcPr>
            <w:tcW w:w="1633" w:type="dxa"/>
            <w:tcBorders>
              <w:top w:val="nil"/>
              <w:left w:val="nil"/>
              <w:bottom w:val="single" w:sz="8" w:space="0" w:color="5B9BD5"/>
              <w:right w:val="single" w:sz="8" w:space="0" w:color="5B9BD5"/>
            </w:tcBorders>
            <w:shd w:val="clear" w:color="auto" w:fill="DEEAF6"/>
            <w:noWrap/>
            <w:vAlign w:val="center"/>
          </w:tcPr>
          <w:p w14:paraId="3709735E" w14:textId="3FC2395E"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2,178,850.26</w:t>
            </w:r>
          </w:p>
        </w:tc>
        <w:tc>
          <w:tcPr>
            <w:tcW w:w="1559" w:type="dxa"/>
            <w:tcBorders>
              <w:top w:val="nil"/>
              <w:left w:val="nil"/>
              <w:bottom w:val="single" w:sz="8" w:space="0" w:color="5B9BD5"/>
              <w:right w:val="single" w:sz="8" w:space="0" w:color="5B9BD5"/>
            </w:tcBorders>
            <w:shd w:val="clear" w:color="auto" w:fill="DEEAF6"/>
            <w:vAlign w:val="center"/>
          </w:tcPr>
          <w:p w14:paraId="009BA16A" w14:textId="191FAFDB"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2,178,850.26</w:t>
            </w:r>
          </w:p>
        </w:tc>
        <w:tc>
          <w:tcPr>
            <w:tcW w:w="1628" w:type="dxa"/>
            <w:tcBorders>
              <w:top w:val="nil"/>
              <w:left w:val="nil"/>
              <w:bottom w:val="single" w:sz="8" w:space="0" w:color="5B9BD5"/>
              <w:right w:val="single" w:sz="8" w:space="0" w:color="5B9BD5"/>
            </w:tcBorders>
            <w:shd w:val="clear" w:color="auto" w:fill="DEEAF6"/>
            <w:vAlign w:val="center"/>
          </w:tcPr>
          <w:p w14:paraId="6D8BFED3" w14:textId="6FAA1CD4"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2,320,648.51</w:t>
            </w:r>
          </w:p>
        </w:tc>
        <w:tc>
          <w:tcPr>
            <w:tcW w:w="1559" w:type="dxa"/>
            <w:tcBorders>
              <w:top w:val="nil"/>
              <w:left w:val="nil"/>
              <w:bottom w:val="single" w:sz="8" w:space="0" w:color="5B9BD5"/>
              <w:right w:val="single" w:sz="8" w:space="0" w:color="5B9BD5"/>
            </w:tcBorders>
            <w:shd w:val="clear" w:color="auto" w:fill="DEEAF6"/>
            <w:vAlign w:val="center"/>
          </w:tcPr>
          <w:p w14:paraId="2EBBE203" w14:textId="6C20DAAA"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4,122,899.19</w:t>
            </w:r>
          </w:p>
        </w:tc>
        <w:tc>
          <w:tcPr>
            <w:tcW w:w="1559" w:type="dxa"/>
            <w:tcBorders>
              <w:top w:val="nil"/>
              <w:left w:val="nil"/>
              <w:bottom w:val="single" w:sz="8" w:space="0" w:color="5B9BD5"/>
              <w:right w:val="single" w:sz="8" w:space="0" w:color="5B9BD5"/>
            </w:tcBorders>
            <w:shd w:val="clear" w:color="auto" w:fill="DEEAF6"/>
            <w:vAlign w:val="center"/>
          </w:tcPr>
          <w:p w14:paraId="78DA47C1" w14:textId="43718A18"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4,150,385.99</w:t>
            </w:r>
          </w:p>
        </w:tc>
        <w:tc>
          <w:tcPr>
            <w:tcW w:w="1418" w:type="dxa"/>
            <w:tcBorders>
              <w:top w:val="nil"/>
              <w:left w:val="nil"/>
              <w:bottom w:val="single" w:sz="8" w:space="0" w:color="5B9BD5"/>
              <w:right w:val="single" w:sz="8" w:space="0" w:color="5B9BD5"/>
            </w:tcBorders>
            <w:shd w:val="clear" w:color="auto" w:fill="DEEAF6"/>
            <w:vAlign w:val="center"/>
          </w:tcPr>
          <w:p w14:paraId="68FFBFEE" w14:textId="75CB8891"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0</w:t>
            </w:r>
          </w:p>
        </w:tc>
        <w:tc>
          <w:tcPr>
            <w:tcW w:w="1701" w:type="dxa"/>
            <w:tcBorders>
              <w:top w:val="nil"/>
              <w:left w:val="nil"/>
              <w:bottom w:val="single" w:sz="8" w:space="0" w:color="5B9BD5"/>
              <w:right w:val="single" w:sz="8" w:space="0" w:color="5B9BD5"/>
            </w:tcBorders>
            <w:shd w:val="clear" w:color="auto" w:fill="DEEAF6"/>
            <w:vAlign w:val="center"/>
          </w:tcPr>
          <w:p w14:paraId="36730160" w14:textId="09511C25" w:rsidR="00C52C59" w:rsidRPr="00A41554" w:rsidRDefault="00C52C59"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29,472,499.38</w:t>
            </w:r>
          </w:p>
        </w:tc>
      </w:tr>
      <w:tr w:rsidR="00F63B8E" w:rsidRPr="00A41554" w14:paraId="38E6EB7B" w14:textId="77777777" w:rsidTr="00A41554">
        <w:trPr>
          <w:trHeight w:val="524"/>
          <w:jc w:val="center"/>
        </w:trPr>
        <w:tc>
          <w:tcPr>
            <w:tcW w:w="2519" w:type="dxa"/>
            <w:tcBorders>
              <w:top w:val="nil"/>
              <w:left w:val="single" w:sz="8" w:space="0" w:color="5B9BD5"/>
              <w:bottom w:val="single" w:sz="8" w:space="0" w:color="9CC2E5"/>
              <w:right w:val="single" w:sz="8" w:space="0" w:color="5B9BD5"/>
            </w:tcBorders>
            <w:vAlign w:val="center"/>
            <w:hideMark/>
          </w:tcPr>
          <w:p w14:paraId="65FAF348" w14:textId="77777777" w:rsidR="00982A04" w:rsidRPr="00A41554" w:rsidRDefault="00982A04" w:rsidP="00D131D2">
            <w:pPr>
              <w:spacing w:after="0" w:line="240" w:lineRule="auto"/>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Cantidad de Producto Comunidades acompañadas en la formulación y ejecución de acciones para asegurar entornos favorables para los niños y las niñas de 0 a 4 años, 11 meses y 29 días</w:t>
            </w:r>
          </w:p>
        </w:tc>
        <w:tc>
          <w:tcPr>
            <w:tcW w:w="1633" w:type="dxa"/>
            <w:tcBorders>
              <w:top w:val="nil"/>
              <w:left w:val="nil"/>
              <w:bottom w:val="single" w:sz="8" w:space="0" w:color="9CC2E5"/>
              <w:right w:val="single" w:sz="8" w:space="0" w:color="5B9BD5"/>
            </w:tcBorders>
            <w:noWrap/>
            <w:vAlign w:val="center"/>
          </w:tcPr>
          <w:p w14:paraId="6753EEBD" w14:textId="057EEAA4" w:rsidR="00982A04" w:rsidRPr="00A41554" w:rsidRDefault="00145F1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6</w:t>
            </w:r>
          </w:p>
        </w:tc>
        <w:tc>
          <w:tcPr>
            <w:tcW w:w="1559" w:type="dxa"/>
            <w:tcBorders>
              <w:top w:val="nil"/>
              <w:left w:val="nil"/>
              <w:bottom w:val="single" w:sz="8" w:space="0" w:color="9CC2E5"/>
              <w:right w:val="single" w:sz="8" w:space="0" w:color="5B9BD5"/>
            </w:tcBorders>
            <w:vAlign w:val="center"/>
          </w:tcPr>
          <w:p w14:paraId="19FAC3D8" w14:textId="1B7419C6" w:rsidR="00982A04" w:rsidRPr="00A41554" w:rsidRDefault="00145F1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15</w:t>
            </w:r>
          </w:p>
        </w:tc>
        <w:tc>
          <w:tcPr>
            <w:tcW w:w="1628" w:type="dxa"/>
            <w:tcBorders>
              <w:top w:val="nil"/>
              <w:left w:val="nil"/>
              <w:bottom w:val="single" w:sz="8" w:space="0" w:color="9CC2E5"/>
              <w:right w:val="single" w:sz="8" w:space="0" w:color="5B9BD5"/>
            </w:tcBorders>
            <w:vAlign w:val="center"/>
          </w:tcPr>
          <w:p w14:paraId="4438009F" w14:textId="3364DB58" w:rsidR="00982A04" w:rsidRPr="00A41554" w:rsidRDefault="00145F1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12</w:t>
            </w:r>
          </w:p>
        </w:tc>
        <w:tc>
          <w:tcPr>
            <w:tcW w:w="1559" w:type="dxa"/>
            <w:tcBorders>
              <w:top w:val="nil"/>
              <w:left w:val="nil"/>
              <w:bottom w:val="single" w:sz="8" w:space="0" w:color="9CC2E5"/>
              <w:right w:val="single" w:sz="8" w:space="0" w:color="5B9BD5"/>
            </w:tcBorders>
            <w:vAlign w:val="center"/>
          </w:tcPr>
          <w:p w14:paraId="337CB4B8" w14:textId="05FE4D10" w:rsidR="00982A04" w:rsidRPr="00A41554" w:rsidRDefault="00145F1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12</w:t>
            </w:r>
          </w:p>
        </w:tc>
        <w:tc>
          <w:tcPr>
            <w:tcW w:w="1559" w:type="dxa"/>
            <w:tcBorders>
              <w:top w:val="nil"/>
              <w:left w:val="nil"/>
              <w:bottom w:val="single" w:sz="8" w:space="0" w:color="9CC2E5"/>
              <w:right w:val="single" w:sz="8" w:space="0" w:color="5B9BD5"/>
            </w:tcBorders>
            <w:vAlign w:val="center"/>
          </w:tcPr>
          <w:p w14:paraId="522DD255" w14:textId="1696527C" w:rsidR="00982A04" w:rsidRPr="00A41554" w:rsidRDefault="00145F1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13</w:t>
            </w:r>
          </w:p>
        </w:tc>
        <w:tc>
          <w:tcPr>
            <w:tcW w:w="1418" w:type="dxa"/>
            <w:tcBorders>
              <w:top w:val="nil"/>
              <w:left w:val="nil"/>
              <w:bottom w:val="single" w:sz="8" w:space="0" w:color="9CC2E5"/>
              <w:right w:val="single" w:sz="8" w:space="0" w:color="5B9BD5"/>
            </w:tcBorders>
            <w:vAlign w:val="center"/>
          </w:tcPr>
          <w:p w14:paraId="42EAD867" w14:textId="1FE71FDD" w:rsidR="00982A04" w:rsidRPr="00A41554" w:rsidRDefault="00145F1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w:t>
            </w:r>
          </w:p>
        </w:tc>
        <w:tc>
          <w:tcPr>
            <w:tcW w:w="1701" w:type="dxa"/>
            <w:tcBorders>
              <w:top w:val="nil"/>
              <w:left w:val="nil"/>
              <w:bottom w:val="single" w:sz="8" w:space="0" w:color="9CC2E5"/>
              <w:right w:val="single" w:sz="8" w:space="0" w:color="5B9BD5"/>
            </w:tcBorders>
            <w:vAlign w:val="center"/>
          </w:tcPr>
          <w:p w14:paraId="467CB2DF" w14:textId="53AB0C4F" w:rsidR="00982A04" w:rsidRPr="00A41554" w:rsidRDefault="00145F14" w:rsidP="00D131D2">
            <w:pPr>
              <w:spacing w:after="0" w:line="240" w:lineRule="auto"/>
              <w:jc w:val="center"/>
              <w:rPr>
                <w:rFonts w:eastAsia="Times New Roman"/>
                <w:b/>
                <w:bCs/>
                <w:color w:val="000000"/>
                <w:spacing w:val="0"/>
                <w:sz w:val="18"/>
                <w:szCs w:val="18"/>
                <w:lang w:val="es-419" w:eastAsia="es-419"/>
              </w:rPr>
            </w:pPr>
            <w:r w:rsidRPr="00A41554">
              <w:rPr>
                <w:rFonts w:eastAsia="Times New Roman"/>
                <w:b/>
                <w:bCs/>
                <w:color w:val="000000"/>
                <w:spacing w:val="0"/>
                <w:sz w:val="18"/>
                <w:szCs w:val="18"/>
                <w:lang w:val="es-419" w:eastAsia="es-419"/>
              </w:rPr>
              <w:t>131</w:t>
            </w:r>
          </w:p>
        </w:tc>
      </w:tr>
      <w:bookmarkEnd w:id="64"/>
    </w:tbl>
    <w:p w14:paraId="0964201C" w14:textId="77777777" w:rsidR="00832A2A" w:rsidRDefault="00832A2A" w:rsidP="00982A04">
      <w:pPr>
        <w:rPr>
          <w:rFonts w:eastAsia="Calibri"/>
          <w:b/>
          <w:bCs/>
          <w:color w:val="4C4747"/>
          <w:szCs w:val="36"/>
          <w:lang w:val="es-419"/>
        </w:rPr>
        <w:sectPr w:rsidR="00832A2A" w:rsidSect="00832A2A">
          <w:pgSz w:w="15840" w:h="12240" w:orient="landscape"/>
          <w:pgMar w:top="2160" w:right="1440" w:bottom="2160" w:left="1440" w:header="720" w:footer="720" w:gutter="0"/>
          <w:cols w:space="720"/>
          <w:docGrid w:linePitch="360"/>
        </w:sectPr>
      </w:pPr>
    </w:p>
    <w:p w14:paraId="71A68A83" w14:textId="77777777" w:rsidR="00CE32F0" w:rsidRPr="00C52C59" w:rsidRDefault="00CE32F0" w:rsidP="00485B71">
      <w:pPr>
        <w:spacing w:line="360" w:lineRule="auto"/>
        <w:jc w:val="both"/>
        <w:rPr>
          <w:rFonts w:eastAsia="Calibri"/>
          <w:noProof/>
          <w:color w:val="4C4747"/>
          <w:lang w:val="es-419"/>
        </w:rPr>
      </w:pPr>
    </w:p>
    <w:p w14:paraId="31D6123D" w14:textId="3F208108" w:rsidR="00E00907" w:rsidRPr="004A3EAA" w:rsidRDefault="00E00907" w:rsidP="00905E25">
      <w:pPr>
        <w:pStyle w:val="Prrafodelista"/>
        <w:numPr>
          <w:ilvl w:val="0"/>
          <w:numId w:val="23"/>
        </w:numPr>
        <w:rPr>
          <w:rFonts w:eastAsia="Calibri"/>
          <w:b/>
          <w:bCs/>
          <w:noProof/>
          <w:color w:val="4C4747"/>
          <w:lang w:val="es-419"/>
        </w:rPr>
      </w:pPr>
      <w:r w:rsidRPr="004A3EAA">
        <w:rPr>
          <w:rFonts w:eastAsia="Calibri"/>
          <w:b/>
          <w:bCs/>
          <w:noProof/>
          <w:color w:val="4C4747"/>
          <w:lang w:val="es-419"/>
        </w:rPr>
        <w:t>Matriz Índice de Gestión Presupuestaria Anual (IGP) 2025</w:t>
      </w:r>
    </w:p>
    <w:tbl>
      <w:tblPr>
        <w:tblW w:w="9112"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129"/>
        <w:gridCol w:w="2657"/>
        <w:gridCol w:w="1847"/>
        <w:gridCol w:w="1334"/>
        <w:gridCol w:w="2145"/>
      </w:tblGrid>
      <w:tr w:rsidR="00E00907" w:rsidRPr="00A41554" w14:paraId="600920FF" w14:textId="77777777" w:rsidTr="00982A04">
        <w:trPr>
          <w:trHeight w:val="332"/>
          <w:tblHeader/>
          <w:jc w:val="center"/>
        </w:trPr>
        <w:tc>
          <w:tcPr>
            <w:tcW w:w="1129" w:type="dxa"/>
            <w:vMerge w:val="restart"/>
            <w:shd w:val="clear" w:color="auto" w:fill="002060"/>
            <w:vAlign w:val="center"/>
            <w:hideMark/>
          </w:tcPr>
          <w:p w14:paraId="22B95202" w14:textId="7E055EDC" w:rsidR="00E00907" w:rsidRPr="00A41554" w:rsidRDefault="00E00907" w:rsidP="00982A04">
            <w:pPr>
              <w:spacing w:after="0" w:line="240" w:lineRule="auto"/>
              <w:jc w:val="center"/>
              <w:rPr>
                <w:rFonts w:eastAsia="Calibri"/>
                <w:b/>
                <w:bCs/>
                <w:color w:val="FFFFFF" w:themeColor="background1"/>
                <w:sz w:val="20"/>
                <w:szCs w:val="20"/>
              </w:rPr>
            </w:pPr>
            <w:r w:rsidRPr="00A41554">
              <w:rPr>
                <w:rFonts w:eastAsia="Calibri"/>
                <w:b/>
                <w:bCs/>
                <w:color w:val="FFFFFF" w:themeColor="background1"/>
                <w:sz w:val="20"/>
                <w:szCs w:val="20"/>
              </w:rPr>
              <w:t>Producto</w:t>
            </w:r>
          </w:p>
        </w:tc>
        <w:tc>
          <w:tcPr>
            <w:tcW w:w="2657" w:type="dxa"/>
            <w:vMerge w:val="restart"/>
            <w:shd w:val="clear" w:color="auto" w:fill="002060"/>
            <w:vAlign w:val="center"/>
            <w:hideMark/>
          </w:tcPr>
          <w:p w14:paraId="3A8BE4BA" w14:textId="2F15241F" w:rsidR="00E00907" w:rsidRPr="00A41554" w:rsidRDefault="00E00907" w:rsidP="00982A04">
            <w:pPr>
              <w:spacing w:after="0" w:line="240" w:lineRule="auto"/>
              <w:jc w:val="center"/>
              <w:rPr>
                <w:rFonts w:eastAsia="Calibri"/>
                <w:b/>
                <w:bCs/>
                <w:color w:val="FFFFFF" w:themeColor="background1"/>
                <w:sz w:val="20"/>
                <w:szCs w:val="20"/>
              </w:rPr>
            </w:pPr>
            <w:r w:rsidRPr="00A41554">
              <w:rPr>
                <w:rFonts w:eastAsia="Calibri"/>
                <w:b/>
                <w:bCs/>
                <w:color w:val="FFFFFF" w:themeColor="background1"/>
                <w:sz w:val="20"/>
                <w:szCs w:val="20"/>
              </w:rPr>
              <w:t>Indicador</w:t>
            </w:r>
          </w:p>
        </w:tc>
        <w:tc>
          <w:tcPr>
            <w:tcW w:w="5326" w:type="dxa"/>
            <w:gridSpan w:val="3"/>
            <w:shd w:val="clear" w:color="auto" w:fill="002060"/>
            <w:vAlign w:val="center"/>
            <w:hideMark/>
          </w:tcPr>
          <w:p w14:paraId="23D290C8" w14:textId="668FA609" w:rsidR="00E00907" w:rsidRPr="00A41554" w:rsidRDefault="00E00907" w:rsidP="00982A04">
            <w:pPr>
              <w:spacing w:after="0" w:line="240" w:lineRule="auto"/>
              <w:jc w:val="center"/>
              <w:rPr>
                <w:rFonts w:eastAsia="Calibri"/>
                <w:b/>
                <w:bCs/>
                <w:color w:val="FFFFFF" w:themeColor="background1"/>
                <w:sz w:val="20"/>
                <w:szCs w:val="20"/>
              </w:rPr>
            </w:pPr>
            <w:r w:rsidRPr="00A41554">
              <w:rPr>
                <w:rFonts w:eastAsia="Calibri"/>
                <w:b/>
                <w:bCs/>
                <w:color w:val="FFFFFF" w:themeColor="background1"/>
                <w:sz w:val="20"/>
                <w:szCs w:val="20"/>
              </w:rPr>
              <w:t>Enero – Diciembre 2025</w:t>
            </w:r>
          </w:p>
        </w:tc>
      </w:tr>
      <w:tr w:rsidR="00982A04" w:rsidRPr="00A41554" w14:paraId="7B1D736D" w14:textId="77777777" w:rsidTr="00982A04">
        <w:trPr>
          <w:trHeight w:val="650"/>
          <w:tblHeader/>
          <w:jc w:val="center"/>
        </w:trPr>
        <w:tc>
          <w:tcPr>
            <w:tcW w:w="1129" w:type="dxa"/>
            <w:vMerge/>
            <w:vAlign w:val="center"/>
            <w:hideMark/>
          </w:tcPr>
          <w:p w14:paraId="5943B665" w14:textId="77777777" w:rsidR="00E00907" w:rsidRPr="00A41554" w:rsidRDefault="00E00907" w:rsidP="00982A04">
            <w:pPr>
              <w:spacing w:after="0" w:line="240" w:lineRule="auto"/>
              <w:jc w:val="center"/>
              <w:rPr>
                <w:rFonts w:eastAsia="Calibri"/>
                <w:b/>
                <w:bCs/>
                <w:color w:val="FFFFFF" w:themeColor="background1"/>
                <w:sz w:val="20"/>
                <w:szCs w:val="20"/>
              </w:rPr>
            </w:pPr>
          </w:p>
        </w:tc>
        <w:tc>
          <w:tcPr>
            <w:tcW w:w="2657" w:type="dxa"/>
            <w:vMerge/>
            <w:vAlign w:val="center"/>
            <w:hideMark/>
          </w:tcPr>
          <w:p w14:paraId="15B91FC7" w14:textId="77777777" w:rsidR="00E00907" w:rsidRPr="00A41554" w:rsidRDefault="00E00907" w:rsidP="00982A04">
            <w:pPr>
              <w:spacing w:after="0" w:line="240" w:lineRule="auto"/>
              <w:jc w:val="center"/>
              <w:rPr>
                <w:rFonts w:eastAsia="Calibri"/>
                <w:b/>
                <w:bCs/>
                <w:color w:val="FFFFFF" w:themeColor="background1"/>
                <w:sz w:val="20"/>
                <w:szCs w:val="20"/>
              </w:rPr>
            </w:pPr>
          </w:p>
        </w:tc>
        <w:tc>
          <w:tcPr>
            <w:tcW w:w="1847" w:type="dxa"/>
            <w:shd w:val="clear" w:color="auto" w:fill="002060"/>
            <w:vAlign w:val="center"/>
            <w:hideMark/>
          </w:tcPr>
          <w:p w14:paraId="7A04DC06" w14:textId="77777777" w:rsidR="00E00907" w:rsidRPr="00A41554" w:rsidRDefault="00E00907" w:rsidP="00982A04">
            <w:pPr>
              <w:spacing w:after="0" w:line="240" w:lineRule="auto"/>
              <w:jc w:val="center"/>
              <w:rPr>
                <w:rFonts w:eastAsia="Calibri"/>
                <w:b/>
                <w:bCs/>
                <w:color w:val="FFFFFF" w:themeColor="background1"/>
                <w:sz w:val="20"/>
                <w:szCs w:val="20"/>
              </w:rPr>
            </w:pPr>
            <w:r w:rsidRPr="00A41554">
              <w:rPr>
                <w:rFonts w:eastAsia="Calibri"/>
                <w:b/>
                <w:bCs/>
                <w:color w:val="FFFFFF" w:themeColor="background1"/>
                <w:sz w:val="20"/>
                <w:szCs w:val="20"/>
              </w:rPr>
              <w:t>Programación Física</w:t>
            </w:r>
          </w:p>
        </w:tc>
        <w:tc>
          <w:tcPr>
            <w:tcW w:w="1334" w:type="dxa"/>
            <w:shd w:val="clear" w:color="auto" w:fill="002060"/>
            <w:vAlign w:val="center"/>
            <w:hideMark/>
          </w:tcPr>
          <w:p w14:paraId="2779BE01" w14:textId="77777777" w:rsidR="00E00907" w:rsidRPr="00A41554" w:rsidRDefault="00E00907" w:rsidP="00982A04">
            <w:pPr>
              <w:spacing w:after="0" w:line="240" w:lineRule="auto"/>
              <w:jc w:val="center"/>
              <w:rPr>
                <w:rFonts w:eastAsia="Calibri"/>
                <w:b/>
                <w:bCs/>
                <w:color w:val="FFFFFF" w:themeColor="background1"/>
                <w:sz w:val="20"/>
                <w:szCs w:val="20"/>
              </w:rPr>
            </w:pPr>
            <w:r w:rsidRPr="00A41554">
              <w:rPr>
                <w:rFonts w:eastAsia="Calibri"/>
                <w:b/>
                <w:bCs/>
                <w:color w:val="FFFFFF" w:themeColor="background1"/>
                <w:sz w:val="20"/>
                <w:szCs w:val="20"/>
              </w:rPr>
              <w:t>Ejecución Física</w:t>
            </w:r>
          </w:p>
        </w:tc>
        <w:tc>
          <w:tcPr>
            <w:tcW w:w="2145" w:type="dxa"/>
            <w:shd w:val="clear" w:color="auto" w:fill="002060"/>
            <w:vAlign w:val="center"/>
            <w:hideMark/>
          </w:tcPr>
          <w:p w14:paraId="047AEE87" w14:textId="77777777" w:rsidR="00E00907" w:rsidRPr="00A41554" w:rsidRDefault="00E00907" w:rsidP="00982A04">
            <w:pPr>
              <w:spacing w:after="0" w:line="240" w:lineRule="auto"/>
              <w:jc w:val="center"/>
              <w:rPr>
                <w:rFonts w:eastAsia="Calibri"/>
                <w:b/>
                <w:bCs/>
                <w:color w:val="FFFFFF" w:themeColor="background1"/>
                <w:sz w:val="20"/>
                <w:szCs w:val="20"/>
              </w:rPr>
            </w:pPr>
            <w:r w:rsidRPr="00A41554">
              <w:rPr>
                <w:rFonts w:eastAsia="Calibri"/>
                <w:b/>
                <w:bCs/>
                <w:color w:val="FFFFFF" w:themeColor="background1"/>
                <w:sz w:val="20"/>
                <w:szCs w:val="20"/>
              </w:rPr>
              <w:t>Subindicador de Eficacia</w:t>
            </w:r>
          </w:p>
        </w:tc>
      </w:tr>
      <w:tr w:rsidR="00982A04" w:rsidRPr="00C27547" w14:paraId="7C391F56" w14:textId="77777777" w:rsidTr="00D87AB0">
        <w:trPr>
          <w:trHeight w:val="827"/>
          <w:jc w:val="center"/>
        </w:trPr>
        <w:tc>
          <w:tcPr>
            <w:tcW w:w="1129" w:type="dxa"/>
            <w:vAlign w:val="center"/>
            <w:hideMark/>
          </w:tcPr>
          <w:p w14:paraId="33E21A41" w14:textId="77777777"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7821</w:t>
            </w:r>
          </w:p>
        </w:tc>
        <w:tc>
          <w:tcPr>
            <w:tcW w:w="2657" w:type="dxa"/>
            <w:vAlign w:val="center"/>
            <w:hideMark/>
          </w:tcPr>
          <w:p w14:paraId="0415FA9F" w14:textId="77777777" w:rsidR="00E00907" w:rsidRPr="00A41554" w:rsidRDefault="00E00907" w:rsidP="006060E6">
            <w:pPr>
              <w:spacing w:after="0" w:line="240" w:lineRule="auto"/>
              <w:rPr>
                <w:rFonts w:eastAsia="Calibri"/>
                <w:color w:val="4C4747"/>
                <w:sz w:val="20"/>
                <w:szCs w:val="20"/>
                <w:lang w:val="es-419"/>
              </w:rPr>
            </w:pPr>
            <w:r w:rsidRPr="00A41554">
              <w:rPr>
                <w:rFonts w:eastAsia="Calibri"/>
                <w:color w:val="4C4747"/>
                <w:sz w:val="20"/>
                <w:szCs w:val="20"/>
                <w:lang w:val="es-419"/>
              </w:rPr>
              <w:t>Niños y niñas de 0 a 4 años, 11 meses y 29 días que reciben atención de acuerdo a su condición de discapacidad</w:t>
            </w:r>
          </w:p>
        </w:tc>
        <w:tc>
          <w:tcPr>
            <w:tcW w:w="1847" w:type="dxa"/>
            <w:vAlign w:val="center"/>
            <w:hideMark/>
          </w:tcPr>
          <w:p w14:paraId="5A3C526B" w14:textId="6E2D9D39"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2,300</w:t>
            </w:r>
          </w:p>
        </w:tc>
        <w:tc>
          <w:tcPr>
            <w:tcW w:w="1334" w:type="dxa"/>
            <w:vAlign w:val="center"/>
            <w:hideMark/>
          </w:tcPr>
          <w:p w14:paraId="5732B699" w14:textId="0E0F23AD"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2,6</w:t>
            </w:r>
            <w:r w:rsidR="00CB5A3D" w:rsidRPr="00A41554">
              <w:rPr>
                <w:rFonts w:eastAsia="Calibri"/>
                <w:color w:val="4C4747"/>
                <w:sz w:val="20"/>
                <w:szCs w:val="20"/>
              </w:rPr>
              <w:t>62</w:t>
            </w:r>
          </w:p>
        </w:tc>
        <w:tc>
          <w:tcPr>
            <w:tcW w:w="2145" w:type="dxa"/>
            <w:vAlign w:val="center"/>
            <w:hideMark/>
          </w:tcPr>
          <w:p w14:paraId="4F9402B8" w14:textId="77777777" w:rsidR="00E00907" w:rsidRPr="00A41554" w:rsidRDefault="00E00907" w:rsidP="006060E6">
            <w:pPr>
              <w:spacing w:after="0" w:line="240" w:lineRule="auto"/>
              <w:rPr>
                <w:rFonts w:eastAsia="Calibri"/>
                <w:color w:val="4C4747"/>
                <w:sz w:val="20"/>
                <w:szCs w:val="20"/>
                <w:lang w:val="es-419"/>
              </w:rPr>
            </w:pPr>
            <w:r w:rsidRPr="00A41554">
              <w:rPr>
                <w:rFonts w:eastAsia="Calibri"/>
                <w:color w:val="4C4747"/>
                <w:sz w:val="20"/>
                <w:szCs w:val="20"/>
                <w:lang w:val="es-419"/>
              </w:rPr>
              <w:t>Número de niños y niñas con señales de alertas en el desarrollo que son atendidos.</w:t>
            </w:r>
          </w:p>
        </w:tc>
      </w:tr>
      <w:tr w:rsidR="00982A04" w:rsidRPr="00C27547" w14:paraId="2BCF7033" w14:textId="77777777" w:rsidTr="00982A04">
        <w:trPr>
          <w:trHeight w:val="1311"/>
          <w:jc w:val="center"/>
        </w:trPr>
        <w:tc>
          <w:tcPr>
            <w:tcW w:w="1129" w:type="dxa"/>
            <w:vAlign w:val="center"/>
            <w:hideMark/>
          </w:tcPr>
          <w:p w14:paraId="367425EC" w14:textId="77777777"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7824</w:t>
            </w:r>
          </w:p>
        </w:tc>
        <w:tc>
          <w:tcPr>
            <w:tcW w:w="2657" w:type="dxa"/>
            <w:vAlign w:val="center"/>
            <w:hideMark/>
          </w:tcPr>
          <w:p w14:paraId="20DF95FE" w14:textId="77777777" w:rsidR="00E00907" w:rsidRPr="00A41554" w:rsidRDefault="00E00907" w:rsidP="006060E6">
            <w:pPr>
              <w:spacing w:after="0" w:line="240" w:lineRule="auto"/>
              <w:rPr>
                <w:rFonts w:eastAsia="Calibri"/>
                <w:color w:val="4C4747"/>
                <w:sz w:val="20"/>
                <w:szCs w:val="20"/>
                <w:lang w:val="es-419"/>
              </w:rPr>
            </w:pPr>
            <w:r w:rsidRPr="00A41554">
              <w:rPr>
                <w:rFonts w:eastAsia="Calibri"/>
                <w:color w:val="4C4747"/>
                <w:sz w:val="20"/>
                <w:szCs w:val="20"/>
                <w:lang w:val="es-419"/>
              </w:rPr>
              <w:t>Niños y niñas de 0 a 4 años, 11 meses y 29 días en los CAIPI que reciben alimentación de acuerdo al requerimiento calórico y nutricional de su edad</w:t>
            </w:r>
          </w:p>
        </w:tc>
        <w:tc>
          <w:tcPr>
            <w:tcW w:w="1847" w:type="dxa"/>
            <w:vAlign w:val="center"/>
            <w:hideMark/>
          </w:tcPr>
          <w:p w14:paraId="3C8A0126" w14:textId="5A3D4C35"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51,001</w:t>
            </w:r>
          </w:p>
        </w:tc>
        <w:tc>
          <w:tcPr>
            <w:tcW w:w="1334" w:type="dxa"/>
            <w:vAlign w:val="center"/>
            <w:hideMark/>
          </w:tcPr>
          <w:p w14:paraId="155ADA69" w14:textId="14130D2F"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44,715</w:t>
            </w:r>
          </w:p>
        </w:tc>
        <w:tc>
          <w:tcPr>
            <w:tcW w:w="2145" w:type="dxa"/>
            <w:vAlign w:val="center"/>
            <w:hideMark/>
          </w:tcPr>
          <w:p w14:paraId="5979AC2F" w14:textId="77777777" w:rsidR="00E00907" w:rsidRPr="00A41554" w:rsidRDefault="00E00907" w:rsidP="006060E6">
            <w:pPr>
              <w:spacing w:after="0" w:line="240" w:lineRule="auto"/>
              <w:rPr>
                <w:rFonts w:eastAsia="Calibri"/>
                <w:color w:val="4C4747"/>
                <w:sz w:val="20"/>
                <w:szCs w:val="20"/>
                <w:lang w:val="es-419"/>
              </w:rPr>
            </w:pPr>
            <w:r w:rsidRPr="00A41554">
              <w:rPr>
                <w:rFonts w:eastAsia="Calibri"/>
                <w:color w:val="4C4747"/>
                <w:sz w:val="20"/>
                <w:szCs w:val="20"/>
                <w:lang w:val="es-419"/>
              </w:rPr>
              <w:t xml:space="preserve">Número de niños y niñas en los CAIPI que reciben alimentación de acuerdo al requerimiento calórico y nutricional de su edad. </w:t>
            </w:r>
          </w:p>
        </w:tc>
      </w:tr>
      <w:tr w:rsidR="00982A04" w:rsidRPr="00C27547" w14:paraId="57ECBE9B" w14:textId="77777777" w:rsidTr="00982A04">
        <w:trPr>
          <w:trHeight w:val="1047"/>
          <w:jc w:val="center"/>
        </w:trPr>
        <w:tc>
          <w:tcPr>
            <w:tcW w:w="1129" w:type="dxa"/>
            <w:vAlign w:val="center"/>
            <w:hideMark/>
          </w:tcPr>
          <w:p w14:paraId="5010284C" w14:textId="77777777"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7825</w:t>
            </w:r>
          </w:p>
        </w:tc>
        <w:tc>
          <w:tcPr>
            <w:tcW w:w="2657" w:type="dxa"/>
            <w:vAlign w:val="center"/>
            <w:hideMark/>
          </w:tcPr>
          <w:p w14:paraId="16E6C84C" w14:textId="77777777" w:rsidR="00E00907" w:rsidRPr="00A41554" w:rsidRDefault="00E00907" w:rsidP="006060E6">
            <w:pPr>
              <w:spacing w:after="0" w:line="240" w:lineRule="auto"/>
              <w:rPr>
                <w:rFonts w:eastAsia="Calibri"/>
                <w:color w:val="4C4747"/>
                <w:sz w:val="20"/>
                <w:szCs w:val="20"/>
                <w:lang w:val="es-419"/>
              </w:rPr>
            </w:pPr>
            <w:r w:rsidRPr="00A41554">
              <w:rPr>
                <w:rFonts w:eastAsia="Calibri"/>
                <w:color w:val="4C4747"/>
                <w:sz w:val="20"/>
                <w:szCs w:val="20"/>
                <w:lang w:val="es-419"/>
              </w:rPr>
              <w:t>Familias reciben servicios de acompañamiento conforme al modelo de atención integral</w:t>
            </w:r>
          </w:p>
        </w:tc>
        <w:tc>
          <w:tcPr>
            <w:tcW w:w="1847" w:type="dxa"/>
            <w:vAlign w:val="center"/>
            <w:hideMark/>
          </w:tcPr>
          <w:p w14:paraId="2E9ED989" w14:textId="60DD7685"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105,000</w:t>
            </w:r>
          </w:p>
        </w:tc>
        <w:tc>
          <w:tcPr>
            <w:tcW w:w="1334" w:type="dxa"/>
            <w:vAlign w:val="center"/>
            <w:hideMark/>
          </w:tcPr>
          <w:p w14:paraId="1F0C3304" w14:textId="44AA3F85"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105,882</w:t>
            </w:r>
          </w:p>
        </w:tc>
        <w:tc>
          <w:tcPr>
            <w:tcW w:w="2145" w:type="dxa"/>
            <w:vAlign w:val="center"/>
            <w:hideMark/>
          </w:tcPr>
          <w:p w14:paraId="320DD68D" w14:textId="77777777" w:rsidR="00E00907" w:rsidRPr="00A41554" w:rsidRDefault="00E00907" w:rsidP="006060E6">
            <w:pPr>
              <w:spacing w:after="0" w:line="240" w:lineRule="auto"/>
              <w:rPr>
                <w:rFonts w:eastAsia="Calibri"/>
                <w:color w:val="4C4747"/>
                <w:sz w:val="20"/>
                <w:szCs w:val="20"/>
                <w:lang w:val="es-419"/>
              </w:rPr>
            </w:pPr>
            <w:r w:rsidRPr="00A41554">
              <w:rPr>
                <w:rFonts w:eastAsia="Calibri"/>
                <w:color w:val="4C4747"/>
                <w:sz w:val="20"/>
                <w:szCs w:val="20"/>
                <w:lang w:val="es-419"/>
              </w:rPr>
              <w:t xml:space="preserve">Cantidad de Familias de niños y niñas de 0 a 4 años, 11 meses y 29 días en CAFI que reciben al menos el 70% de las visitas domiciliarias programadas en el periodo de 1 año. </w:t>
            </w:r>
          </w:p>
        </w:tc>
      </w:tr>
      <w:tr w:rsidR="00982A04" w:rsidRPr="00C27547" w14:paraId="119DA63E" w14:textId="77777777" w:rsidTr="00982A04">
        <w:trPr>
          <w:trHeight w:val="590"/>
          <w:jc w:val="center"/>
        </w:trPr>
        <w:tc>
          <w:tcPr>
            <w:tcW w:w="1129" w:type="dxa"/>
            <w:vAlign w:val="center"/>
            <w:hideMark/>
          </w:tcPr>
          <w:p w14:paraId="305922EA" w14:textId="77777777"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7822</w:t>
            </w:r>
          </w:p>
        </w:tc>
        <w:tc>
          <w:tcPr>
            <w:tcW w:w="2657" w:type="dxa"/>
            <w:vAlign w:val="center"/>
            <w:hideMark/>
          </w:tcPr>
          <w:p w14:paraId="669D4658" w14:textId="77777777" w:rsidR="00E00907" w:rsidRPr="00A41554" w:rsidRDefault="00E00907" w:rsidP="006060E6">
            <w:pPr>
              <w:spacing w:after="0" w:line="240" w:lineRule="auto"/>
              <w:rPr>
                <w:rFonts w:eastAsia="Calibri"/>
                <w:color w:val="4C4747"/>
                <w:sz w:val="20"/>
                <w:szCs w:val="20"/>
                <w:lang w:val="es-419"/>
              </w:rPr>
            </w:pPr>
            <w:r w:rsidRPr="00A41554">
              <w:rPr>
                <w:rFonts w:eastAsia="Calibri"/>
                <w:color w:val="4C4747"/>
                <w:sz w:val="20"/>
                <w:szCs w:val="20"/>
                <w:lang w:val="es-419"/>
              </w:rPr>
              <w:t>Niños y niñas reciben servicio de educación del primer ciclo nivel inicial</w:t>
            </w:r>
          </w:p>
        </w:tc>
        <w:tc>
          <w:tcPr>
            <w:tcW w:w="1847" w:type="dxa"/>
            <w:vAlign w:val="center"/>
            <w:hideMark/>
          </w:tcPr>
          <w:p w14:paraId="3AA087EB" w14:textId="58FEB3AE"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4.5%</w:t>
            </w:r>
          </w:p>
        </w:tc>
        <w:tc>
          <w:tcPr>
            <w:tcW w:w="1334" w:type="dxa"/>
            <w:vAlign w:val="center"/>
            <w:hideMark/>
          </w:tcPr>
          <w:p w14:paraId="3B8B1611" w14:textId="76F8608C"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4.19%</w:t>
            </w:r>
          </w:p>
        </w:tc>
        <w:tc>
          <w:tcPr>
            <w:tcW w:w="2145" w:type="dxa"/>
            <w:vAlign w:val="center"/>
            <w:hideMark/>
          </w:tcPr>
          <w:p w14:paraId="61DA5FE4" w14:textId="77777777" w:rsidR="00E00907" w:rsidRPr="00A41554" w:rsidRDefault="00E00907" w:rsidP="006060E6">
            <w:pPr>
              <w:spacing w:after="0" w:line="240" w:lineRule="auto"/>
              <w:rPr>
                <w:rFonts w:eastAsia="Calibri"/>
                <w:color w:val="4C4747"/>
                <w:sz w:val="20"/>
                <w:szCs w:val="20"/>
                <w:lang w:val="es-419"/>
              </w:rPr>
            </w:pPr>
            <w:r w:rsidRPr="00A41554">
              <w:rPr>
                <w:rFonts w:eastAsia="Calibri"/>
                <w:color w:val="4C4747"/>
                <w:sz w:val="20"/>
                <w:szCs w:val="20"/>
                <w:lang w:val="es-419"/>
              </w:rPr>
              <w:t xml:space="preserve">Porcentaje de niños y niñas de 0 a 2 años que reciben servicios educativos. </w:t>
            </w:r>
          </w:p>
        </w:tc>
      </w:tr>
      <w:tr w:rsidR="00982A04" w:rsidRPr="00C27547" w14:paraId="4B5976F7" w14:textId="77777777" w:rsidTr="00007DDF">
        <w:trPr>
          <w:trHeight w:val="686"/>
          <w:jc w:val="center"/>
        </w:trPr>
        <w:tc>
          <w:tcPr>
            <w:tcW w:w="1129" w:type="dxa"/>
            <w:vAlign w:val="center"/>
            <w:hideMark/>
          </w:tcPr>
          <w:p w14:paraId="67FF4807" w14:textId="77777777"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7823</w:t>
            </w:r>
          </w:p>
        </w:tc>
        <w:tc>
          <w:tcPr>
            <w:tcW w:w="2657" w:type="dxa"/>
            <w:vAlign w:val="center"/>
            <w:hideMark/>
          </w:tcPr>
          <w:p w14:paraId="477B1487" w14:textId="77777777" w:rsidR="00E00907" w:rsidRPr="00A41554" w:rsidRDefault="00E00907" w:rsidP="006060E6">
            <w:pPr>
              <w:spacing w:after="0" w:line="240" w:lineRule="auto"/>
              <w:rPr>
                <w:rFonts w:eastAsia="Calibri"/>
                <w:color w:val="4C4747"/>
                <w:sz w:val="20"/>
                <w:szCs w:val="20"/>
                <w:lang w:val="es-419"/>
              </w:rPr>
            </w:pPr>
            <w:r w:rsidRPr="00A41554">
              <w:rPr>
                <w:rFonts w:eastAsia="Calibri"/>
                <w:color w:val="4C4747"/>
                <w:sz w:val="20"/>
                <w:szCs w:val="20"/>
                <w:lang w:val="es-419"/>
              </w:rPr>
              <w:t>Niños y niñas reciben servicio de educación del segundo ciclo nivel inicial</w:t>
            </w:r>
          </w:p>
        </w:tc>
        <w:tc>
          <w:tcPr>
            <w:tcW w:w="1847" w:type="dxa"/>
            <w:vAlign w:val="center"/>
            <w:hideMark/>
          </w:tcPr>
          <w:p w14:paraId="57CF4CAB" w14:textId="66CAB8A5"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6.5%</w:t>
            </w:r>
          </w:p>
        </w:tc>
        <w:tc>
          <w:tcPr>
            <w:tcW w:w="1334" w:type="dxa"/>
            <w:vAlign w:val="center"/>
            <w:hideMark/>
          </w:tcPr>
          <w:p w14:paraId="46BD1CDA" w14:textId="1F1D2582"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5.77%</w:t>
            </w:r>
          </w:p>
        </w:tc>
        <w:tc>
          <w:tcPr>
            <w:tcW w:w="2145" w:type="dxa"/>
            <w:vAlign w:val="center"/>
            <w:hideMark/>
          </w:tcPr>
          <w:p w14:paraId="6008C424" w14:textId="4E4E2A86" w:rsidR="00E00907" w:rsidRPr="00A41554" w:rsidRDefault="00E00907" w:rsidP="006060E6">
            <w:pPr>
              <w:spacing w:after="0" w:line="240" w:lineRule="auto"/>
              <w:rPr>
                <w:rFonts w:eastAsia="Calibri"/>
                <w:color w:val="4C4747"/>
                <w:sz w:val="20"/>
                <w:szCs w:val="20"/>
                <w:lang w:val="es-419"/>
              </w:rPr>
            </w:pPr>
            <w:r w:rsidRPr="00A41554">
              <w:rPr>
                <w:rFonts w:eastAsia="Calibri"/>
                <w:color w:val="4C4747"/>
                <w:sz w:val="20"/>
                <w:szCs w:val="20"/>
                <w:lang w:val="es-419"/>
              </w:rPr>
              <w:t xml:space="preserve">Porcentaje de niños y niñas de 3 a 4 años, 11 meses y 29 días que reciben servicios educativos. </w:t>
            </w:r>
          </w:p>
        </w:tc>
      </w:tr>
      <w:tr w:rsidR="00982A04" w:rsidRPr="00C27547" w14:paraId="2365B98A" w14:textId="77777777" w:rsidTr="00982A04">
        <w:trPr>
          <w:trHeight w:val="1656"/>
          <w:jc w:val="center"/>
        </w:trPr>
        <w:tc>
          <w:tcPr>
            <w:tcW w:w="1129" w:type="dxa"/>
            <w:vAlign w:val="center"/>
            <w:hideMark/>
          </w:tcPr>
          <w:p w14:paraId="4235AC0F" w14:textId="77777777"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7826</w:t>
            </w:r>
          </w:p>
        </w:tc>
        <w:tc>
          <w:tcPr>
            <w:tcW w:w="2657" w:type="dxa"/>
            <w:vAlign w:val="center"/>
            <w:hideMark/>
          </w:tcPr>
          <w:p w14:paraId="20169C7C" w14:textId="77777777" w:rsidR="00E00907" w:rsidRPr="00A41554" w:rsidRDefault="00E00907" w:rsidP="006060E6">
            <w:pPr>
              <w:spacing w:after="0" w:line="240" w:lineRule="auto"/>
              <w:rPr>
                <w:rFonts w:eastAsia="Calibri"/>
                <w:color w:val="4C4747"/>
                <w:sz w:val="20"/>
                <w:szCs w:val="20"/>
                <w:lang w:val="es-419"/>
              </w:rPr>
            </w:pPr>
            <w:r w:rsidRPr="00A41554">
              <w:rPr>
                <w:rFonts w:eastAsia="Calibri"/>
                <w:color w:val="4C4747"/>
                <w:sz w:val="20"/>
                <w:szCs w:val="20"/>
                <w:lang w:val="es-419"/>
              </w:rPr>
              <w:t>Comunidades acompañadas en la formulación y ejecución de acciones para asegurar entornos favorables para los niños y las niñas de 0 a 4 años, 11 meses y 29 días</w:t>
            </w:r>
          </w:p>
        </w:tc>
        <w:tc>
          <w:tcPr>
            <w:tcW w:w="1847" w:type="dxa"/>
            <w:vAlign w:val="center"/>
            <w:hideMark/>
          </w:tcPr>
          <w:p w14:paraId="1E7DFD24" w14:textId="2BA2D3B2"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150</w:t>
            </w:r>
          </w:p>
        </w:tc>
        <w:tc>
          <w:tcPr>
            <w:tcW w:w="1334" w:type="dxa"/>
            <w:vAlign w:val="center"/>
            <w:hideMark/>
          </w:tcPr>
          <w:p w14:paraId="62651B7A" w14:textId="64D8FCA7" w:rsidR="00E00907" w:rsidRPr="00A41554" w:rsidRDefault="00E00907" w:rsidP="006060E6">
            <w:pPr>
              <w:spacing w:after="0" w:line="240" w:lineRule="auto"/>
              <w:jc w:val="center"/>
              <w:rPr>
                <w:rFonts w:eastAsia="Calibri"/>
                <w:color w:val="4C4747"/>
                <w:sz w:val="20"/>
                <w:szCs w:val="20"/>
              </w:rPr>
            </w:pPr>
            <w:r w:rsidRPr="00A41554">
              <w:rPr>
                <w:rFonts w:eastAsia="Calibri"/>
                <w:color w:val="4C4747"/>
                <w:sz w:val="20"/>
                <w:szCs w:val="20"/>
              </w:rPr>
              <w:t>131</w:t>
            </w:r>
          </w:p>
        </w:tc>
        <w:tc>
          <w:tcPr>
            <w:tcW w:w="2145" w:type="dxa"/>
            <w:vAlign w:val="center"/>
            <w:hideMark/>
          </w:tcPr>
          <w:p w14:paraId="5BDC0982" w14:textId="77777777" w:rsidR="00E00907" w:rsidRPr="00A41554" w:rsidRDefault="00E00907" w:rsidP="006060E6">
            <w:pPr>
              <w:spacing w:after="0" w:line="240" w:lineRule="auto"/>
              <w:rPr>
                <w:rFonts w:eastAsia="Calibri"/>
                <w:color w:val="4C4747"/>
                <w:sz w:val="20"/>
                <w:szCs w:val="20"/>
                <w:lang w:val="es-419"/>
              </w:rPr>
            </w:pPr>
            <w:r w:rsidRPr="00A41554">
              <w:rPr>
                <w:rFonts w:eastAsia="Calibri"/>
                <w:color w:val="4C4747"/>
                <w:sz w:val="20"/>
                <w:szCs w:val="20"/>
                <w:lang w:val="es-419"/>
              </w:rPr>
              <w:t xml:space="preserve">Comunidades acompañadas en la formulación y ejecución de acciones para segura entornos favorables. </w:t>
            </w:r>
          </w:p>
        </w:tc>
      </w:tr>
    </w:tbl>
    <w:p w14:paraId="0F90026A" w14:textId="1B876104" w:rsidR="00E00907" w:rsidRDefault="00C74C48" w:rsidP="00485B71">
      <w:pPr>
        <w:spacing w:line="360" w:lineRule="auto"/>
        <w:jc w:val="both"/>
        <w:rPr>
          <w:rFonts w:eastAsia="Calibri"/>
          <w:i/>
          <w:iCs/>
          <w:noProof/>
          <w:color w:val="4C4747"/>
          <w:sz w:val="18"/>
          <w:szCs w:val="18"/>
          <w:lang w:val="es-419"/>
        </w:rPr>
      </w:pPr>
      <w:r w:rsidRPr="00C74C48">
        <w:rPr>
          <w:rFonts w:eastAsia="Calibri"/>
          <w:i/>
          <w:iCs/>
          <w:noProof/>
          <w:color w:val="4C4747"/>
          <w:sz w:val="18"/>
          <w:szCs w:val="18"/>
          <w:lang w:val="es-419"/>
        </w:rPr>
        <w:t>Fuente: Sistema de Información de la Gestión Financiera (SIGEF)</w:t>
      </w:r>
    </w:p>
    <w:p w14:paraId="351C4D36" w14:textId="77777777" w:rsidR="00832A2A" w:rsidRPr="00C74C48" w:rsidRDefault="00832A2A" w:rsidP="00485B71">
      <w:pPr>
        <w:spacing w:line="360" w:lineRule="auto"/>
        <w:jc w:val="both"/>
        <w:rPr>
          <w:rFonts w:eastAsia="Calibri"/>
          <w:i/>
          <w:iCs/>
          <w:noProof/>
          <w:color w:val="4C4747"/>
          <w:sz w:val="18"/>
          <w:szCs w:val="18"/>
          <w:lang w:val="es-419"/>
        </w:rPr>
      </w:pPr>
    </w:p>
    <w:p w14:paraId="0A72CB19" w14:textId="7E52455A" w:rsidR="00AA01BB" w:rsidRDefault="00803EBD" w:rsidP="00AA01BB">
      <w:pPr>
        <w:pStyle w:val="Prrafodelista"/>
        <w:numPr>
          <w:ilvl w:val="0"/>
          <w:numId w:val="23"/>
        </w:numPr>
        <w:rPr>
          <w:rFonts w:eastAsia="Calibri"/>
          <w:b/>
          <w:bCs/>
          <w:noProof/>
          <w:color w:val="4C4747"/>
        </w:rPr>
      </w:pPr>
      <w:r w:rsidRPr="00982A04">
        <w:rPr>
          <w:rFonts w:eastAsia="Calibri"/>
          <w:b/>
          <w:bCs/>
          <w:noProof/>
          <w:color w:val="4C4747"/>
        </w:rPr>
        <w:t>Matriz de desempeño presupuestario</w:t>
      </w:r>
    </w:p>
    <w:tbl>
      <w:tblPr>
        <w:tblW w:w="8865" w:type="dxa"/>
        <w:jc w:val="cente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CellMar>
          <w:top w:w="15" w:type="dxa"/>
          <w:left w:w="70" w:type="dxa"/>
          <w:bottom w:w="15" w:type="dxa"/>
          <w:right w:w="70" w:type="dxa"/>
        </w:tblCellMar>
        <w:tblLook w:val="04A0" w:firstRow="1" w:lastRow="0" w:firstColumn="1" w:lastColumn="0" w:noHBand="0" w:noVBand="1"/>
      </w:tblPr>
      <w:tblGrid>
        <w:gridCol w:w="2613"/>
        <w:gridCol w:w="2618"/>
        <w:gridCol w:w="2636"/>
        <w:gridCol w:w="998"/>
      </w:tblGrid>
      <w:tr w:rsidR="00AA01BB" w:rsidRPr="00AA01BB" w14:paraId="210F1AB7" w14:textId="77777777" w:rsidTr="00AA01BB">
        <w:trPr>
          <w:trHeight w:val="831"/>
          <w:tblHeader/>
          <w:jc w:val="center"/>
        </w:trPr>
        <w:tc>
          <w:tcPr>
            <w:tcW w:w="2613" w:type="dxa"/>
            <w:shd w:val="clear" w:color="000000" w:fill="002060"/>
            <w:vAlign w:val="center"/>
            <w:hideMark/>
          </w:tcPr>
          <w:p w14:paraId="09DBFC41" w14:textId="77777777" w:rsidR="00AA01BB" w:rsidRPr="00AA01BB" w:rsidRDefault="00AA01BB" w:rsidP="00DE36D2">
            <w:pPr>
              <w:spacing w:after="0" w:line="240" w:lineRule="auto"/>
              <w:jc w:val="center"/>
              <w:rPr>
                <w:rFonts w:eastAsia="Calibri"/>
                <w:b/>
                <w:bCs/>
                <w:color w:val="FFFFFF" w:themeColor="background1"/>
                <w:sz w:val="20"/>
                <w:szCs w:val="20"/>
              </w:rPr>
            </w:pPr>
            <w:r w:rsidRPr="00AA01BB">
              <w:rPr>
                <w:rFonts w:eastAsia="Calibri"/>
                <w:b/>
                <w:bCs/>
                <w:color w:val="FFFFFF" w:themeColor="background1"/>
                <w:sz w:val="20"/>
                <w:szCs w:val="20"/>
              </w:rPr>
              <w:t>Inaipi (Producto)</w:t>
            </w:r>
          </w:p>
        </w:tc>
        <w:tc>
          <w:tcPr>
            <w:tcW w:w="2618" w:type="dxa"/>
            <w:shd w:val="clear" w:color="000000" w:fill="002060"/>
            <w:vAlign w:val="center"/>
            <w:hideMark/>
          </w:tcPr>
          <w:p w14:paraId="57690AF3" w14:textId="77777777" w:rsidR="00AA01BB" w:rsidRPr="00AA01BB" w:rsidRDefault="00AA01BB" w:rsidP="00DE36D2">
            <w:pPr>
              <w:spacing w:after="0" w:line="240" w:lineRule="auto"/>
              <w:jc w:val="center"/>
              <w:rPr>
                <w:rFonts w:eastAsia="Calibri"/>
                <w:b/>
                <w:bCs/>
                <w:color w:val="FFFFFF" w:themeColor="background1"/>
                <w:sz w:val="20"/>
                <w:szCs w:val="20"/>
              </w:rPr>
            </w:pPr>
            <w:r w:rsidRPr="00AA01BB">
              <w:rPr>
                <w:rFonts w:eastAsia="Calibri"/>
                <w:b/>
                <w:bCs/>
                <w:color w:val="FFFFFF" w:themeColor="background1"/>
                <w:sz w:val="20"/>
                <w:szCs w:val="20"/>
              </w:rPr>
              <w:t>Programación Anual 2025</w:t>
            </w:r>
          </w:p>
        </w:tc>
        <w:tc>
          <w:tcPr>
            <w:tcW w:w="2636" w:type="dxa"/>
            <w:shd w:val="clear" w:color="000000" w:fill="002060"/>
            <w:vAlign w:val="center"/>
            <w:hideMark/>
          </w:tcPr>
          <w:p w14:paraId="73D5F519" w14:textId="77777777" w:rsidR="00AA01BB" w:rsidRPr="00AA01BB" w:rsidRDefault="00AA01BB" w:rsidP="00DE36D2">
            <w:pPr>
              <w:spacing w:after="0" w:line="240" w:lineRule="auto"/>
              <w:jc w:val="center"/>
              <w:rPr>
                <w:rFonts w:eastAsia="Calibri"/>
                <w:b/>
                <w:bCs/>
                <w:color w:val="FFFFFF" w:themeColor="background1"/>
                <w:sz w:val="20"/>
                <w:szCs w:val="20"/>
                <w:lang w:val="es-419"/>
              </w:rPr>
            </w:pPr>
            <w:r w:rsidRPr="00AA01BB">
              <w:rPr>
                <w:rFonts w:eastAsia="Calibri"/>
                <w:b/>
                <w:bCs/>
                <w:color w:val="FFFFFF" w:themeColor="background1"/>
                <w:sz w:val="20"/>
                <w:szCs w:val="20"/>
                <w:lang w:val="es-419"/>
              </w:rPr>
              <w:t>Ejecución enero al 31 de diciembre 2025</w:t>
            </w:r>
          </w:p>
        </w:tc>
        <w:tc>
          <w:tcPr>
            <w:tcW w:w="998" w:type="dxa"/>
            <w:shd w:val="clear" w:color="000000" w:fill="002060"/>
            <w:vAlign w:val="center"/>
            <w:hideMark/>
          </w:tcPr>
          <w:p w14:paraId="7228C4B4" w14:textId="77777777" w:rsidR="00AA01BB" w:rsidRPr="00AA01BB" w:rsidRDefault="00AA01BB" w:rsidP="00DE36D2">
            <w:pPr>
              <w:spacing w:after="0" w:line="240" w:lineRule="auto"/>
              <w:jc w:val="center"/>
              <w:rPr>
                <w:rFonts w:eastAsia="Calibri"/>
                <w:b/>
                <w:bCs/>
                <w:color w:val="FFFFFF" w:themeColor="background1"/>
                <w:sz w:val="20"/>
                <w:szCs w:val="20"/>
              </w:rPr>
            </w:pPr>
            <w:r w:rsidRPr="00AA01BB">
              <w:rPr>
                <w:rFonts w:eastAsia="Calibri"/>
                <w:b/>
                <w:bCs/>
                <w:color w:val="FFFFFF" w:themeColor="background1"/>
                <w:sz w:val="20"/>
                <w:szCs w:val="20"/>
              </w:rPr>
              <w:t>%</w:t>
            </w:r>
          </w:p>
        </w:tc>
      </w:tr>
      <w:tr w:rsidR="00AA01BB" w:rsidRPr="00AA01BB" w14:paraId="752EA589" w14:textId="77777777" w:rsidTr="00AA01BB">
        <w:trPr>
          <w:trHeight w:val="340"/>
          <w:jc w:val="center"/>
        </w:trPr>
        <w:tc>
          <w:tcPr>
            <w:tcW w:w="2613" w:type="dxa"/>
            <w:vAlign w:val="center"/>
            <w:hideMark/>
          </w:tcPr>
          <w:p w14:paraId="5B80928E" w14:textId="77777777" w:rsidR="00AA01BB" w:rsidRPr="00AA01BB" w:rsidRDefault="00AA01BB" w:rsidP="00DE36D2">
            <w:pPr>
              <w:spacing w:after="0" w:line="240" w:lineRule="auto"/>
              <w:rPr>
                <w:rFonts w:eastAsia="Calibri"/>
                <w:color w:val="4C4747"/>
                <w:sz w:val="20"/>
                <w:szCs w:val="20"/>
              </w:rPr>
            </w:pPr>
            <w:r w:rsidRPr="00AA01BB">
              <w:rPr>
                <w:rFonts w:eastAsia="Calibri"/>
                <w:color w:val="4C4747"/>
                <w:sz w:val="20"/>
                <w:szCs w:val="20"/>
              </w:rPr>
              <w:t>1-Acciones comunes P22</w:t>
            </w:r>
          </w:p>
        </w:tc>
        <w:tc>
          <w:tcPr>
            <w:tcW w:w="2618" w:type="dxa"/>
            <w:vAlign w:val="center"/>
            <w:hideMark/>
          </w:tcPr>
          <w:p w14:paraId="6E8334A3" w14:textId="77777777" w:rsidR="00AA01BB" w:rsidRPr="00AA01BB" w:rsidRDefault="00AA01BB" w:rsidP="00DE36D2">
            <w:pPr>
              <w:spacing w:after="0" w:line="240" w:lineRule="auto"/>
              <w:jc w:val="right"/>
              <w:rPr>
                <w:rFonts w:eastAsia="Calibri"/>
                <w:color w:val="4C4747"/>
                <w:sz w:val="20"/>
                <w:szCs w:val="20"/>
              </w:rPr>
            </w:pPr>
            <w:r w:rsidRPr="00AA01BB">
              <w:rPr>
                <w:rFonts w:eastAsia="Calibri"/>
                <w:color w:val="4C4747"/>
                <w:sz w:val="20"/>
                <w:szCs w:val="20"/>
              </w:rPr>
              <w:t>RD$5,772,913,069.86</w:t>
            </w:r>
          </w:p>
        </w:tc>
        <w:tc>
          <w:tcPr>
            <w:tcW w:w="2636" w:type="dxa"/>
            <w:vAlign w:val="center"/>
            <w:hideMark/>
          </w:tcPr>
          <w:p w14:paraId="3A87565D" w14:textId="77777777" w:rsidR="00AA01BB" w:rsidRPr="00AA01BB" w:rsidRDefault="00AA01BB" w:rsidP="00DE36D2">
            <w:pPr>
              <w:spacing w:after="0" w:line="240" w:lineRule="auto"/>
              <w:jc w:val="right"/>
              <w:rPr>
                <w:rFonts w:eastAsia="Calibri"/>
                <w:color w:val="4C4747"/>
                <w:sz w:val="20"/>
                <w:szCs w:val="20"/>
              </w:rPr>
            </w:pPr>
            <w:r w:rsidRPr="00AA01BB">
              <w:rPr>
                <w:rFonts w:eastAsia="Calibri"/>
                <w:color w:val="4C4747"/>
                <w:sz w:val="20"/>
                <w:szCs w:val="20"/>
              </w:rPr>
              <w:t>RD$5,374,707,887.97</w:t>
            </w:r>
          </w:p>
        </w:tc>
        <w:tc>
          <w:tcPr>
            <w:tcW w:w="998" w:type="dxa"/>
            <w:vAlign w:val="center"/>
            <w:hideMark/>
          </w:tcPr>
          <w:p w14:paraId="7508FF14" w14:textId="77777777" w:rsidR="00AA01BB" w:rsidRPr="00AA01BB" w:rsidRDefault="00AA01BB" w:rsidP="00DE36D2">
            <w:pPr>
              <w:spacing w:after="0" w:line="240" w:lineRule="auto"/>
              <w:jc w:val="center"/>
              <w:rPr>
                <w:rFonts w:eastAsia="Calibri"/>
                <w:color w:val="4C4747"/>
                <w:sz w:val="20"/>
                <w:szCs w:val="20"/>
              </w:rPr>
            </w:pPr>
            <w:r w:rsidRPr="00AA01BB">
              <w:rPr>
                <w:rFonts w:eastAsia="Calibri"/>
                <w:color w:val="4C4747"/>
                <w:sz w:val="20"/>
                <w:szCs w:val="20"/>
              </w:rPr>
              <w:t>93.10%</w:t>
            </w:r>
          </w:p>
        </w:tc>
      </w:tr>
      <w:tr w:rsidR="00AA01BB" w:rsidRPr="00AA01BB" w14:paraId="1A1B4536" w14:textId="77777777" w:rsidTr="00AA01BB">
        <w:trPr>
          <w:trHeight w:val="340"/>
          <w:jc w:val="center"/>
        </w:trPr>
        <w:tc>
          <w:tcPr>
            <w:tcW w:w="2613" w:type="dxa"/>
            <w:shd w:val="clear" w:color="000000" w:fill="D9D9D9"/>
            <w:vAlign w:val="center"/>
            <w:hideMark/>
          </w:tcPr>
          <w:p w14:paraId="199181F7" w14:textId="77777777" w:rsidR="00AA01BB" w:rsidRPr="00AA01BB" w:rsidRDefault="00AA01BB" w:rsidP="00DE36D2">
            <w:pPr>
              <w:spacing w:after="0" w:line="240" w:lineRule="auto"/>
              <w:rPr>
                <w:rFonts w:eastAsia="Calibri"/>
                <w:b/>
                <w:bCs/>
                <w:color w:val="4C4747"/>
                <w:sz w:val="20"/>
                <w:szCs w:val="20"/>
              </w:rPr>
            </w:pPr>
            <w:r w:rsidRPr="00AA01BB">
              <w:rPr>
                <w:rFonts w:eastAsia="Calibri"/>
                <w:b/>
                <w:bCs/>
                <w:color w:val="4C4747"/>
                <w:sz w:val="20"/>
                <w:szCs w:val="20"/>
              </w:rPr>
              <w:t xml:space="preserve">Sub-Total </w:t>
            </w:r>
          </w:p>
        </w:tc>
        <w:tc>
          <w:tcPr>
            <w:tcW w:w="2618" w:type="dxa"/>
            <w:shd w:val="clear" w:color="000000" w:fill="D9D9D9"/>
            <w:vAlign w:val="center"/>
            <w:hideMark/>
          </w:tcPr>
          <w:p w14:paraId="7E33AAAE" w14:textId="77777777" w:rsidR="00AA01BB" w:rsidRPr="00AA01BB" w:rsidRDefault="00AA01BB" w:rsidP="00DE36D2">
            <w:pPr>
              <w:spacing w:after="0" w:line="240" w:lineRule="auto"/>
              <w:jc w:val="right"/>
              <w:rPr>
                <w:rFonts w:eastAsia="Calibri"/>
                <w:b/>
                <w:bCs/>
                <w:color w:val="4C4747"/>
                <w:sz w:val="20"/>
                <w:szCs w:val="20"/>
              </w:rPr>
            </w:pPr>
            <w:r w:rsidRPr="00AA01BB">
              <w:rPr>
                <w:rFonts w:eastAsia="Calibri"/>
                <w:b/>
                <w:bCs/>
                <w:color w:val="4C4747"/>
                <w:sz w:val="20"/>
                <w:szCs w:val="20"/>
              </w:rPr>
              <w:t>RD$5,772,913,069.86</w:t>
            </w:r>
          </w:p>
        </w:tc>
        <w:tc>
          <w:tcPr>
            <w:tcW w:w="2636" w:type="dxa"/>
            <w:shd w:val="clear" w:color="000000" w:fill="D9D9D9"/>
            <w:vAlign w:val="center"/>
            <w:hideMark/>
          </w:tcPr>
          <w:p w14:paraId="1F27E021" w14:textId="77777777" w:rsidR="00AA01BB" w:rsidRPr="00AA01BB" w:rsidRDefault="00AA01BB" w:rsidP="00DE36D2">
            <w:pPr>
              <w:spacing w:after="0" w:line="240" w:lineRule="auto"/>
              <w:jc w:val="right"/>
              <w:rPr>
                <w:rFonts w:eastAsia="Calibri"/>
                <w:b/>
                <w:bCs/>
                <w:color w:val="4C4747"/>
                <w:sz w:val="20"/>
                <w:szCs w:val="20"/>
              </w:rPr>
            </w:pPr>
            <w:r w:rsidRPr="00AA01BB">
              <w:rPr>
                <w:rFonts w:eastAsia="Calibri"/>
                <w:b/>
                <w:bCs/>
                <w:color w:val="4C4747"/>
                <w:sz w:val="20"/>
                <w:szCs w:val="20"/>
              </w:rPr>
              <w:t>RD$5,374,707,887.97</w:t>
            </w:r>
          </w:p>
        </w:tc>
        <w:tc>
          <w:tcPr>
            <w:tcW w:w="998" w:type="dxa"/>
            <w:shd w:val="clear" w:color="000000" w:fill="D9D9D9"/>
            <w:vAlign w:val="center"/>
            <w:hideMark/>
          </w:tcPr>
          <w:p w14:paraId="57CE22D6" w14:textId="77777777" w:rsidR="00AA01BB" w:rsidRPr="00AA01BB" w:rsidRDefault="00AA01BB" w:rsidP="00DE36D2">
            <w:pPr>
              <w:spacing w:after="0" w:line="240" w:lineRule="auto"/>
              <w:jc w:val="center"/>
              <w:rPr>
                <w:rFonts w:eastAsia="Calibri"/>
                <w:b/>
                <w:bCs/>
                <w:color w:val="4C4747"/>
                <w:sz w:val="20"/>
                <w:szCs w:val="20"/>
              </w:rPr>
            </w:pPr>
            <w:r w:rsidRPr="00AA01BB">
              <w:rPr>
                <w:rFonts w:eastAsia="Calibri"/>
                <w:b/>
                <w:bCs/>
                <w:color w:val="4C4747"/>
                <w:sz w:val="20"/>
                <w:szCs w:val="20"/>
              </w:rPr>
              <w:t>93.10%</w:t>
            </w:r>
          </w:p>
        </w:tc>
      </w:tr>
      <w:tr w:rsidR="00AA01BB" w:rsidRPr="00AA01BB" w14:paraId="45FB7D90" w14:textId="77777777" w:rsidTr="00AA01BB">
        <w:trPr>
          <w:trHeight w:val="340"/>
          <w:jc w:val="center"/>
        </w:trPr>
        <w:tc>
          <w:tcPr>
            <w:tcW w:w="2613" w:type="dxa"/>
            <w:vAlign w:val="center"/>
            <w:hideMark/>
          </w:tcPr>
          <w:p w14:paraId="233AD773" w14:textId="77777777" w:rsidR="00AA01BB" w:rsidRPr="00AA01BB" w:rsidRDefault="00AA01BB" w:rsidP="00DE36D2">
            <w:pPr>
              <w:spacing w:after="0" w:line="240" w:lineRule="auto"/>
              <w:rPr>
                <w:rFonts w:eastAsia="Calibri"/>
                <w:color w:val="4C4747"/>
                <w:sz w:val="20"/>
                <w:szCs w:val="20"/>
                <w:lang w:val="es-419"/>
              </w:rPr>
            </w:pPr>
            <w:r w:rsidRPr="00AA01BB">
              <w:rPr>
                <w:rFonts w:eastAsia="Calibri"/>
                <w:color w:val="4C4747"/>
                <w:sz w:val="20"/>
                <w:szCs w:val="20"/>
                <w:lang w:val="es-419"/>
              </w:rPr>
              <w:t>2-Niños y niñas de 0 a 4 años y 11 meses y 29 días que reciben atención de acuerdo a su condición de discapacidad</w:t>
            </w:r>
          </w:p>
        </w:tc>
        <w:tc>
          <w:tcPr>
            <w:tcW w:w="2618" w:type="dxa"/>
            <w:vAlign w:val="center"/>
            <w:hideMark/>
          </w:tcPr>
          <w:p w14:paraId="23681E69" w14:textId="77777777" w:rsidR="00AA01BB" w:rsidRPr="00AA01BB" w:rsidRDefault="00AA01BB" w:rsidP="00DE36D2">
            <w:pPr>
              <w:spacing w:after="0" w:line="240" w:lineRule="auto"/>
              <w:jc w:val="right"/>
              <w:rPr>
                <w:rFonts w:eastAsia="Calibri"/>
                <w:color w:val="4C4747"/>
                <w:sz w:val="20"/>
                <w:szCs w:val="20"/>
              </w:rPr>
            </w:pPr>
            <w:r w:rsidRPr="00AA01BB">
              <w:rPr>
                <w:rFonts w:eastAsia="Calibri"/>
                <w:color w:val="4C4747"/>
                <w:sz w:val="20"/>
                <w:szCs w:val="20"/>
              </w:rPr>
              <w:t>RD$275,699,548.00</w:t>
            </w:r>
          </w:p>
        </w:tc>
        <w:tc>
          <w:tcPr>
            <w:tcW w:w="2636" w:type="dxa"/>
            <w:vAlign w:val="center"/>
            <w:hideMark/>
          </w:tcPr>
          <w:p w14:paraId="6C636E7E" w14:textId="77777777" w:rsidR="00AA01BB" w:rsidRPr="00AA01BB" w:rsidRDefault="00AA01BB" w:rsidP="00DE36D2">
            <w:pPr>
              <w:spacing w:after="0" w:line="240" w:lineRule="auto"/>
              <w:jc w:val="center"/>
              <w:rPr>
                <w:rFonts w:eastAsia="Calibri"/>
                <w:color w:val="4C4747"/>
                <w:sz w:val="20"/>
                <w:szCs w:val="20"/>
              </w:rPr>
            </w:pPr>
            <w:r w:rsidRPr="00AA01BB">
              <w:rPr>
                <w:rFonts w:eastAsia="Calibri"/>
                <w:color w:val="4C4747"/>
                <w:sz w:val="20"/>
                <w:szCs w:val="20"/>
              </w:rPr>
              <w:t>RD$240,830,015.28</w:t>
            </w:r>
          </w:p>
        </w:tc>
        <w:tc>
          <w:tcPr>
            <w:tcW w:w="998" w:type="dxa"/>
            <w:vAlign w:val="center"/>
            <w:hideMark/>
          </w:tcPr>
          <w:p w14:paraId="3D92DB7F" w14:textId="77777777" w:rsidR="00AA01BB" w:rsidRPr="00AA01BB" w:rsidRDefault="00AA01BB" w:rsidP="00DE36D2">
            <w:pPr>
              <w:spacing w:after="0" w:line="240" w:lineRule="auto"/>
              <w:jc w:val="center"/>
              <w:rPr>
                <w:rFonts w:eastAsia="Calibri"/>
                <w:color w:val="4C4747"/>
                <w:sz w:val="20"/>
                <w:szCs w:val="20"/>
              </w:rPr>
            </w:pPr>
            <w:r w:rsidRPr="00AA01BB">
              <w:rPr>
                <w:rFonts w:eastAsia="Calibri"/>
                <w:color w:val="4C4747"/>
                <w:sz w:val="20"/>
                <w:szCs w:val="20"/>
              </w:rPr>
              <w:t>87.35%</w:t>
            </w:r>
          </w:p>
        </w:tc>
      </w:tr>
      <w:tr w:rsidR="00AA01BB" w:rsidRPr="00AA01BB" w14:paraId="15230CBC" w14:textId="77777777" w:rsidTr="00AA01BB">
        <w:trPr>
          <w:trHeight w:val="340"/>
          <w:jc w:val="center"/>
        </w:trPr>
        <w:tc>
          <w:tcPr>
            <w:tcW w:w="2613" w:type="dxa"/>
            <w:vAlign w:val="center"/>
            <w:hideMark/>
          </w:tcPr>
          <w:p w14:paraId="5C0CE2C4" w14:textId="77777777" w:rsidR="00AA01BB" w:rsidRPr="00AA01BB" w:rsidRDefault="00AA01BB" w:rsidP="00DE36D2">
            <w:pPr>
              <w:spacing w:after="0" w:line="240" w:lineRule="auto"/>
              <w:rPr>
                <w:rFonts w:eastAsia="Calibri"/>
                <w:color w:val="4C4747"/>
                <w:sz w:val="20"/>
                <w:szCs w:val="20"/>
                <w:lang w:val="es-419"/>
              </w:rPr>
            </w:pPr>
            <w:r w:rsidRPr="00AA01BB">
              <w:rPr>
                <w:rFonts w:eastAsia="Calibri"/>
                <w:color w:val="4C4747"/>
                <w:sz w:val="20"/>
                <w:szCs w:val="20"/>
                <w:lang w:val="es-419"/>
              </w:rPr>
              <w:t>3-Niños y niñas reciben servicio de educación del primer ciclo nivel inicial</w:t>
            </w:r>
          </w:p>
        </w:tc>
        <w:tc>
          <w:tcPr>
            <w:tcW w:w="2618" w:type="dxa"/>
            <w:vAlign w:val="center"/>
            <w:hideMark/>
          </w:tcPr>
          <w:p w14:paraId="756450CB" w14:textId="77777777" w:rsidR="00AA01BB" w:rsidRPr="00AA01BB" w:rsidRDefault="00AA01BB" w:rsidP="00DE36D2">
            <w:pPr>
              <w:spacing w:after="0" w:line="240" w:lineRule="auto"/>
              <w:jc w:val="right"/>
              <w:rPr>
                <w:rFonts w:eastAsia="Calibri"/>
                <w:color w:val="4C4747"/>
                <w:sz w:val="20"/>
                <w:szCs w:val="20"/>
              </w:rPr>
            </w:pPr>
            <w:r w:rsidRPr="00AA01BB">
              <w:rPr>
                <w:rFonts w:eastAsia="Calibri"/>
                <w:color w:val="4C4747"/>
                <w:sz w:val="20"/>
                <w:szCs w:val="20"/>
              </w:rPr>
              <w:t>RD$864,717,192.04</w:t>
            </w:r>
          </w:p>
        </w:tc>
        <w:tc>
          <w:tcPr>
            <w:tcW w:w="2636" w:type="dxa"/>
            <w:vAlign w:val="center"/>
            <w:hideMark/>
          </w:tcPr>
          <w:p w14:paraId="247C628D" w14:textId="77777777" w:rsidR="00AA01BB" w:rsidRPr="00AA01BB" w:rsidRDefault="00AA01BB" w:rsidP="00DE36D2">
            <w:pPr>
              <w:spacing w:after="0" w:line="240" w:lineRule="auto"/>
              <w:jc w:val="center"/>
              <w:rPr>
                <w:rFonts w:eastAsia="Calibri"/>
                <w:color w:val="4C4747"/>
                <w:sz w:val="20"/>
                <w:szCs w:val="20"/>
              </w:rPr>
            </w:pPr>
            <w:r w:rsidRPr="00AA01BB">
              <w:rPr>
                <w:rFonts w:eastAsia="Calibri"/>
                <w:color w:val="4C4747"/>
                <w:sz w:val="20"/>
                <w:szCs w:val="20"/>
              </w:rPr>
              <w:t>RD$825,463,485.78</w:t>
            </w:r>
          </w:p>
        </w:tc>
        <w:tc>
          <w:tcPr>
            <w:tcW w:w="998" w:type="dxa"/>
            <w:vAlign w:val="center"/>
            <w:hideMark/>
          </w:tcPr>
          <w:p w14:paraId="52DD76CA" w14:textId="77777777" w:rsidR="00AA01BB" w:rsidRPr="00AA01BB" w:rsidRDefault="00AA01BB" w:rsidP="00DE36D2">
            <w:pPr>
              <w:spacing w:after="0" w:line="240" w:lineRule="auto"/>
              <w:jc w:val="center"/>
              <w:rPr>
                <w:rFonts w:eastAsia="Calibri"/>
                <w:color w:val="4C4747"/>
                <w:sz w:val="20"/>
                <w:szCs w:val="20"/>
              </w:rPr>
            </w:pPr>
            <w:r w:rsidRPr="00AA01BB">
              <w:rPr>
                <w:rFonts w:eastAsia="Calibri"/>
                <w:color w:val="4C4747"/>
                <w:sz w:val="20"/>
                <w:szCs w:val="20"/>
              </w:rPr>
              <w:t>95.46%</w:t>
            </w:r>
          </w:p>
        </w:tc>
      </w:tr>
      <w:tr w:rsidR="00AA01BB" w:rsidRPr="00AA01BB" w14:paraId="41273847" w14:textId="77777777" w:rsidTr="00AA01BB">
        <w:trPr>
          <w:trHeight w:val="340"/>
          <w:jc w:val="center"/>
        </w:trPr>
        <w:tc>
          <w:tcPr>
            <w:tcW w:w="2613" w:type="dxa"/>
            <w:vAlign w:val="center"/>
            <w:hideMark/>
          </w:tcPr>
          <w:p w14:paraId="7CAC4A9B" w14:textId="77777777" w:rsidR="00AA01BB" w:rsidRPr="00AA01BB" w:rsidRDefault="00AA01BB" w:rsidP="00DE36D2">
            <w:pPr>
              <w:spacing w:after="0" w:line="240" w:lineRule="auto"/>
              <w:rPr>
                <w:rFonts w:eastAsia="Calibri"/>
                <w:color w:val="4C4747"/>
                <w:sz w:val="20"/>
                <w:szCs w:val="20"/>
                <w:lang w:val="es-419"/>
              </w:rPr>
            </w:pPr>
            <w:r w:rsidRPr="00AA01BB">
              <w:rPr>
                <w:rFonts w:eastAsia="Calibri"/>
                <w:color w:val="4C4747"/>
                <w:sz w:val="20"/>
                <w:szCs w:val="20"/>
                <w:lang w:val="es-419"/>
              </w:rPr>
              <w:t>4-Niños y niñas reciben servicio de educación del segundo ciclo nivel inicial</w:t>
            </w:r>
          </w:p>
        </w:tc>
        <w:tc>
          <w:tcPr>
            <w:tcW w:w="2618" w:type="dxa"/>
            <w:vAlign w:val="center"/>
            <w:hideMark/>
          </w:tcPr>
          <w:p w14:paraId="78B712FE" w14:textId="77777777" w:rsidR="00AA01BB" w:rsidRPr="00AA01BB" w:rsidRDefault="00AA01BB" w:rsidP="00DE36D2">
            <w:pPr>
              <w:spacing w:after="0" w:line="240" w:lineRule="auto"/>
              <w:jc w:val="right"/>
              <w:rPr>
                <w:rFonts w:eastAsia="Calibri"/>
                <w:color w:val="4C4747"/>
                <w:sz w:val="20"/>
                <w:szCs w:val="20"/>
              </w:rPr>
            </w:pPr>
            <w:r w:rsidRPr="00AA01BB">
              <w:rPr>
                <w:rFonts w:eastAsia="Calibri"/>
                <w:color w:val="4C4747"/>
                <w:sz w:val="20"/>
                <w:szCs w:val="20"/>
              </w:rPr>
              <w:t>RD$1,589,931,607.40</w:t>
            </w:r>
          </w:p>
        </w:tc>
        <w:tc>
          <w:tcPr>
            <w:tcW w:w="2636" w:type="dxa"/>
            <w:vAlign w:val="center"/>
            <w:hideMark/>
          </w:tcPr>
          <w:p w14:paraId="22608FB0" w14:textId="77777777" w:rsidR="00AA01BB" w:rsidRPr="00AA01BB" w:rsidRDefault="00AA01BB" w:rsidP="00DE36D2">
            <w:pPr>
              <w:spacing w:after="0" w:line="240" w:lineRule="auto"/>
              <w:jc w:val="center"/>
              <w:rPr>
                <w:rFonts w:eastAsia="Calibri"/>
                <w:color w:val="4C4747"/>
                <w:sz w:val="20"/>
                <w:szCs w:val="20"/>
              </w:rPr>
            </w:pPr>
            <w:r w:rsidRPr="00AA01BB">
              <w:rPr>
                <w:rFonts w:eastAsia="Calibri"/>
                <w:color w:val="4C4747"/>
                <w:sz w:val="20"/>
                <w:szCs w:val="20"/>
              </w:rPr>
              <w:t>RD$1,422,278,155.94</w:t>
            </w:r>
          </w:p>
        </w:tc>
        <w:tc>
          <w:tcPr>
            <w:tcW w:w="998" w:type="dxa"/>
            <w:vAlign w:val="center"/>
            <w:hideMark/>
          </w:tcPr>
          <w:p w14:paraId="6D751EB0" w14:textId="77777777" w:rsidR="00AA01BB" w:rsidRPr="00AA01BB" w:rsidRDefault="00AA01BB" w:rsidP="00DE36D2">
            <w:pPr>
              <w:spacing w:after="0" w:line="240" w:lineRule="auto"/>
              <w:jc w:val="center"/>
              <w:rPr>
                <w:rFonts w:eastAsia="Calibri"/>
                <w:color w:val="4C4747"/>
                <w:sz w:val="20"/>
                <w:szCs w:val="20"/>
              </w:rPr>
            </w:pPr>
            <w:r w:rsidRPr="00AA01BB">
              <w:rPr>
                <w:rFonts w:eastAsia="Calibri"/>
                <w:color w:val="4C4747"/>
                <w:sz w:val="20"/>
                <w:szCs w:val="20"/>
              </w:rPr>
              <w:t>89.46%</w:t>
            </w:r>
          </w:p>
        </w:tc>
      </w:tr>
      <w:tr w:rsidR="00AA01BB" w:rsidRPr="00AA01BB" w14:paraId="120DA962" w14:textId="77777777" w:rsidTr="00AA01BB">
        <w:trPr>
          <w:trHeight w:val="340"/>
          <w:jc w:val="center"/>
        </w:trPr>
        <w:tc>
          <w:tcPr>
            <w:tcW w:w="2613" w:type="dxa"/>
            <w:vAlign w:val="center"/>
            <w:hideMark/>
          </w:tcPr>
          <w:p w14:paraId="18A6DCD4" w14:textId="77777777" w:rsidR="00AA01BB" w:rsidRPr="00AA01BB" w:rsidRDefault="00AA01BB" w:rsidP="00DE36D2">
            <w:pPr>
              <w:spacing w:after="0" w:line="240" w:lineRule="auto"/>
              <w:rPr>
                <w:rFonts w:eastAsia="Calibri"/>
                <w:color w:val="4C4747"/>
                <w:sz w:val="20"/>
                <w:szCs w:val="20"/>
                <w:lang w:val="es-419"/>
              </w:rPr>
            </w:pPr>
            <w:r w:rsidRPr="00AA01BB">
              <w:rPr>
                <w:rFonts w:eastAsia="Calibri"/>
                <w:color w:val="4C4747"/>
                <w:sz w:val="20"/>
                <w:szCs w:val="20"/>
                <w:lang w:val="es-419"/>
              </w:rPr>
              <w:t>5-Niños y niñas de 0 a 4 años, 11 meses y 29 días en los CAIPI que reciben alimentación de acuerdo al requerimiento calórico y nutricional de su edad</w:t>
            </w:r>
          </w:p>
        </w:tc>
        <w:tc>
          <w:tcPr>
            <w:tcW w:w="2618" w:type="dxa"/>
            <w:vAlign w:val="center"/>
            <w:hideMark/>
          </w:tcPr>
          <w:p w14:paraId="54726D1B" w14:textId="77777777" w:rsidR="00AA01BB" w:rsidRPr="00AA01BB" w:rsidRDefault="00AA01BB" w:rsidP="00DE36D2">
            <w:pPr>
              <w:spacing w:after="0" w:line="240" w:lineRule="auto"/>
              <w:jc w:val="right"/>
              <w:rPr>
                <w:rFonts w:eastAsia="Calibri"/>
                <w:color w:val="4C4747"/>
                <w:sz w:val="20"/>
                <w:szCs w:val="20"/>
              </w:rPr>
            </w:pPr>
            <w:r w:rsidRPr="00AA01BB">
              <w:rPr>
                <w:rFonts w:eastAsia="Calibri"/>
                <w:color w:val="4C4747"/>
                <w:sz w:val="20"/>
                <w:szCs w:val="20"/>
              </w:rPr>
              <w:t>RD$1,096,999,642.12</w:t>
            </w:r>
          </w:p>
        </w:tc>
        <w:tc>
          <w:tcPr>
            <w:tcW w:w="2636" w:type="dxa"/>
            <w:vAlign w:val="center"/>
            <w:hideMark/>
          </w:tcPr>
          <w:p w14:paraId="44D09893" w14:textId="77777777" w:rsidR="00AA01BB" w:rsidRPr="00AA01BB" w:rsidRDefault="00AA01BB" w:rsidP="00DE36D2">
            <w:pPr>
              <w:spacing w:after="0" w:line="240" w:lineRule="auto"/>
              <w:jc w:val="center"/>
              <w:rPr>
                <w:rFonts w:eastAsia="Calibri"/>
                <w:color w:val="4C4747"/>
                <w:sz w:val="20"/>
                <w:szCs w:val="20"/>
              </w:rPr>
            </w:pPr>
            <w:r w:rsidRPr="00AA01BB">
              <w:rPr>
                <w:rFonts w:eastAsia="Calibri"/>
                <w:color w:val="4C4747"/>
                <w:sz w:val="20"/>
                <w:szCs w:val="20"/>
              </w:rPr>
              <w:t>RD$1,043,985,478.73</w:t>
            </w:r>
          </w:p>
        </w:tc>
        <w:tc>
          <w:tcPr>
            <w:tcW w:w="998" w:type="dxa"/>
            <w:vAlign w:val="center"/>
            <w:hideMark/>
          </w:tcPr>
          <w:p w14:paraId="117A0B3C" w14:textId="77777777" w:rsidR="00AA01BB" w:rsidRPr="00AA01BB" w:rsidRDefault="00AA01BB" w:rsidP="00DE36D2">
            <w:pPr>
              <w:spacing w:after="0" w:line="240" w:lineRule="auto"/>
              <w:jc w:val="center"/>
              <w:rPr>
                <w:rFonts w:eastAsia="Calibri"/>
                <w:color w:val="4C4747"/>
                <w:sz w:val="20"/>
                <w:szCs w:val="20"/>
              </w:rPr>
            </w:pPr>
            <w:r w:rsidRPr="00AA01BB">
              <w:rPr>
                <w:rFonts w:eastAsia="Calibri"/>
                <w:color w:val="4C4747"/>
                <w:sz w:val="20"/>
                <w:szCs w:val="20"/>
              </w:rPr>
              <w:t>95.17%</w:t>
            </w:r>
          </w:p>
        </w:tc>
      </w:tr>
      <w:tr w:rsidR="00AA01BB" w:rsidRPr="00AA01BB" w14:paraId="324F826B" w14:textId="77777777" w:rsidTr="00AA01BB">
        <w:trPr>
          <w:trHeight w:val="340"/>
          <w:jc w:val="center"/>
        </w:trPr>
        <w:tc>
          <w:tcPr>
            <w:tcW w:w="2613" w:type="dxa"/>
            <w:vAlign w:val="center"/>
            <w:hideMark/>
          </w:tcPr>
          <w:p w14:paraId="3127CB00" w14:textId="77777777" w:rsidR="00AA01BB" w:rsidRPr="00AA01BB" w:rsidRDefault="00AA01BB" w:rsidP="00DE36D2">
            <w:pPr>
              <w:spacing w:after="0" w:line="240" w:lineRule="auto"/>
              <w:rPr>
                <w:rFonts w:eastAsia="Calibri"/>
                <w:color w:val="4C4747"/>
                <w:sz w:val="20"/>
                <w:szCs w:val="20"/>
                <w:lang w:val="es-419"/>
              </w:rPr>
            </w:pPr>
            <w:r w:rsidRPr="00AA01BB">
              <w:rPr>
                <w:rFonts w:eastAsia="Calibri"/>
                <w:color w:val="4C4747"/>
                <w:sz w:val="20"/>
                <w:szCs w:val="20"/>
                <w:lang w:val="es-419"/>
              </w:rPr>
              <w:t>6-Familias reciben servicios de acompañamiento conforme al modelo de atención integral</w:t>
            </w:r>
          </w:p>
        </w:tc>
        <w:tc>
          <w:tcPr>
            <w:tcW w:w="2618" w:type="dxa"/>
            <w:vAlign w:val="center"/>
            <w:hideMark/>
          </w:tcPr>
          <w:p w14:paraId="5EA393E4" w14:textId="77777777" w:rsidR="00AA01BB" w:rsidRPr="00AA01BB" w:rsidRDefault="00AA01BB" w:rsidP="00DE36D2">
            <w:pPr>
              <w:spacing w:after="0" w:line="240" w:lineRule="auto"/>
              <w:jc w:val="right"/>
              <w:rPr>
                <w:rFonts w:eastAsia="Calibri"/>
                <w:color w:val="4C4747"/>
                <w:sz w:val="20"/>
                <w:szCs w:val="20"/>
              </w:rPr>
            </w:pPr>
            <w:r w:rsidRPr="00AA01BB">
              <w:rPr>
                <w:rFonts w:eastAsia="Calibri"/>
                <w:color w:val="4C4747"/>
                <w:sz w:val="20"/>
                <w:szCs w:val="20"/>
              </w:rPr>
              <w:t>RD$2,303,583,032.87</w:t>
            </w:r>
          </w:p>
        </w:tc>
        <w:tc>
          <w:tcPr>
            <w:tcW w:w="2636" w:type="dxa"/>
            <w:vAlign w:val="center"/>
            <w:hideMark/>
          </w:tcPr>
          <w:p w14:paraId="446D8A50" w14:textId="77777777" w:rsidR="00AA01BB" w:rsidRPr="00AA01BB" w:rsidRDefault="00AA01BB" w:rsidP="00DE36D2">
            <w:pPr>
              <w:spacing w:after="0" w:line="240" w:lineRule="auto"/>
              <w:jc w:val="center"/>
              <w:rPr>
                <w:rFonts w:eastAsia="Calibri"/>
                <w:color w:val="4C4747"/>
                <w:sz w:val="20"/>
                <w:szCs w:val="20"/>
              </w:rPr>
            </w:pPr>
            <w:r w:rsidRPr="00AA01BB">
              <w:rPr>
                <w:rFonts w:eastAsia="Calibri"/>
                <w:color w:val="4C4747"/>
                <w:sz w:val="20"/>
                <w:szCs w:val="20"/>
              </w:rPr>
              <w:t>RD$2,127,023,769.44</w:t>
            </w:r>
          </w:p>
        </w:tc>
        <w:tc>
          <w:tcPr>
            <w:tcW w:w="998" w:type="dxa"/>
            <w:vAlign w:val="center"/>
            <w:hideMark/>
          </w:tcPr>
          <w:p w14:paraId="395FFBE6" w14:textId="77777777" w:rsidR="00AA01BB" w:rsidRPr="00AA01BB" w:rsidRDefault="00AA01BB" w:rsidP="00DE36D2">
            <w:pPr>
              <w:spacing w:after="0" w:line="240" w:lineRule="auto"/>
              <w:jc w:val="center"/>
              <w:rPr>
                <w:rFonts w:eastAsia="Calibri"/>
                <w:color w:val="4C4747"/>
                <w:sz w:val="20"/>
                <w:szCs w:val="20"/>
              </w:rPr>
            </w:pPr>
            <w:r w:rsidRPr="00AA01BB">
              <w:rPr>
                <w:rFonts w:eastAsia="Calibri"/>
                <w:color w:val="4C4747"/>
                <w:sz w:val="20"/>
                <w:szCs w:val="20"/>
              </w:rPr>
              <w:t>92.34%</w:t>
            </w:r>
          </w:p>
        </w:tc>
      </w:tr>
      <w:tr w:rsidR="00AA01BB" w:rsidRPr="00AA01BB" w14:paraId="5FB1ECDA" w14:textId="77777777" w:rsidTr="00AA01BB">
        <w:trPr>
          <w:trHeight w:val="340"/>
          <w:jc w:val="center"/>
        </w:trPr>
        <w:tc>
          <w:tcPr>
            <w:tcW w:w="2613" w:type="dxa"/>
            <w:vAlign w:val="center"/>
            <w:hideMark/>
          </w:tcPr>
          <w:p w14:paraId="2F4B10DF" w14:textId="77777777" w:rsidR="00AA01BB" w:rsidRPr="00AA01BB" w:rsidRDefault="00AA01BB" w:rsidP="00DE36D2">
            <w:pPr>
              <w:spacing w:after="0" w:line="240" w:lineRule="auto"/>
              <w:rPr>
                <w:rFonts w:eastAsia="Calibri"/>
                <w:color w:val="4C4747"/>
                <w:sz w:val="20"/>
                <w:szCs w:val="20"/>
                <w:lang w:val="es-419"/>
              </w:rPr>
            </w:pPr>
            <w:r w:rsidRPr="00AA01BB">
              <w:rPr>
                <w:rFonts w:eastAsia="Calibri"/>
                <w:color w:val="4C4747"/>
                <w:sz w:val="20"/>
                <w:szCs w:val="20"/>
                <w:lang w:val="es-419"/>
              </w:rPr>
              <w:t>7-Comunidades acompañadas en la formulación y ejecución de acciones para asegurar entornos favorables para los niños y las niñas de 0 a 4 años, 11 meses y 29 días</w:t>
            </w:r>
          </w:p>
        </w:tc>
        <w:tc>
          <w:tcPr>
            <w:tcW w:w="2618" w:type="dxa"/>
            <w:vAlign w:val="center"/>
            <w:hideMark/>
          </w:tcPr>
          <w:p w14:paraId="6DD31838" w14:textId="77777777" w:rsidR="00AA01BB" w:rsidRPr="00AA01BB" w:rsidRDefault="00AA01BB" w:rsidP="00DE36D2">
            <w:pPr>
              <w:spacing w:after="0" w:line="240" w:lineRule="auto"/>
              <w:jc w:val="right"/>
              <w:rPr>
                <w:rFonts w:eastAsia="Calibri"/>
                <w:color w:val="4C4747"/>
                <w:sz w:val="20"/>
                <w:szCs w:val="20"/>
              </w:rPr>
            </w:pPr>
            <w:r w:rsidRPr="00AA01BB">
              <w:rPr>
                <w:rFonts w:eastAsia="Calibri"/>
                <w:color w:val="4C4747"/>
                <w:sz w:val="20"/>
                <w:szCs w:val="20"/>
              </w:rPr>
              <w:t>RD$43,305,185.67</w:t>
            </w:r>
          </w:p>
        </w:tc>
        <w:tc>
          <w:tcPr>
            <w:tcW w:w="2636" w:type="dxa"/>
            <w:vAlign w:val="center"/>
            <w:hideMark/>
          </w:tcPr>
          <w:p w14:paraId="56551B0C" w14:textId="77777777" w:rsidR="00AA01BB" w:rsidRPr="00AA01BB" w:rsidRDefault="00AA01BB" w:rsidP="00DE36D2">
            <w:pPr>
              <w:spacing w:after="0" w:line="240" w:lineRule="auto"/>
              <w:jc w:val="center"/>
              <w:rPr>
                <w:rFonts w:eastAsia="Calibri"/>
                <w:color w:val="4C4747"/>
                <w:sz w:val="20"/>
                <w:szCs w:val="20"/>
              </w:rPr>
            </w:pPr>
            <w:r w:rsidRPr="00AA01BB">
              <w:rPr>
                <w:rFonts w:eastAsia="Calibri"/>
                <w:color w:val="4C4747"/>
                <w:sz w:val="20"/>
                <w:szCs w:val="20"/>
              </w:rPr>
              <w:t>RD$33,658,543.70</w:t>
            </w:r>
          </w:p>
        </w:tc>
        <w:tc>
          <w:tcPr>
            <w:tcW w:w="998" w:type="dxa"/>
            <w:vAlign w:val="center"/>
            <w:hideMark/>
          </w:tcPr>
          <w:p w14:paraId="19FB7B32" w14:textId="77777777" w:rsidR="00AA01BB" w:rsidRPr="00AA01BB" w:rsidRDefault="00AA01BB" w:rsidP="00DE36D2">
            <w:pPr>
              <w:spacing w:after="0" w:line="240" w:lineRule="auto"/>
              <w:jc w:val="center"/>
              <w:rPr>
                <w:rFonts w:eastAsia="Calibri"/>
                <w:color w:val="4C4747"/>
                <w:sz w:val="20"/>
                <w:szCs w:val="20"/>
              </w:rPr>
            </w:pPr>
            <w:r w:rsidRPr="00AA01BB">
              <w:rPr>
                <w:rFonts w:eastAsia="Calibri"/>
                <w:color w:val="4C4747"/>
                <w:sz w:val="20"/>
                <w:szCs w:val="20"/>
              </w:rPr>
              <w:t>77.72%</w:t>
            </w:r>
          </w:p>
        </w:tc>
      </w:tr>
      <w:tr w:rsidR="00AA01BB" w:rsidRPr="00AA01BB" w14:paraId="0295F696" w14:textId="77777777" w:rsidTr="00AA01BB">
        <w:trPr>
          <w:trHeight w:val="340"/>
          <w:jc w:val="center"/>
        </w:trPr>
        <w:tc>
          <w:tcPr>
            <w:tcW w:w="2613" w:type="dxa"/>
            <w:shd w:val="clear" w:color="000000" w:fill="D9D9D9"/>
            <w:vAlign w:val="center"/>
            <w:hideMark/>
          </w:tcPr>
          <w:p w14:paraId="47D8502B" w14:textId="77777777" w:rsidR="00AA01BB" w:rsidRPr="00AA01BB" w:rsidRDefault="00AA01BB" w:rsidP="00DE36D2">
            <w:pPr>
              <w:spacing w:after="0" w:line="240" w:lineRule="auto"/>
              <w:rPr>
                <w:rFonts w:eastAsia="Calibri"/>
                <w:b/>
                <w:bCs/>
                <w:color w:val="4C4747"/>
                <w:sz w:val="20"/>
                <w:szCs w:val="20"/>
              </w:rPr>
            </w:pPr>
            <w:r w:rsidRPr="00AA01BB">
              <w:rPr>
                <w:rFonts w:eastAsia="Calibri"/>
                <w:b/>
                <w:bCs/>
                <w:color w:val="4C4747"/>
                <w:sz w:val="20"/>
                <w:szCs w:val="20"/>
              </w:rPr>
              <w:t xml:space="preserve">Sub-Total </w:t>
            </w:r>
          </w:p>
        </w:tc>
        <w:tc>
          <w:tcPr>
            <w:tcW w:w="2618" w:type="dxa"/>
            <w:shd w:val="clear" w:color="000000" w:fill="D9D9D9"/>
            <w:vAlign w:val="center"/>
            <w:hideMark/>
          </w:tcPr>
          <w:p w14:paraId="50886DD1" w14:textId="77777777" w:rsidR="00AA01BB" w:rsidRPr="00AA01BB" w:rsidRDefault="00AA01BB" w:rsidP="00AA01BB">
            <w:pPr>
              <w:spacing w:after="0" w:line="240" w:lineRule="auto"/>
              <w:jc w:val="right"/>
              <w:rPr>
                <w:rFonts w:eastAsia="Calibri"/>
                <w:b/>
                <w:bCs/>
                <w:color w:val="4C4747"/>
                <w:sz w:val="20"/>
                <w:szCs w:val="20"/>
              </w:rPr>
            </w:pPr>
            <w:r w:rsidRPr="00AA01BB">
              <w:rPr>
                <w:rFonts w:eastAsia="Calibri"/>
                <w:b/>
                <w:bCs/>
                <w:color w:val="4C4747"/>
                <w:sz w:val="20"/>
                <w:szCs w:val="20"/>
              </w:rPr>
              <w:t>RD$6,174,236,208.10</w:t>
            </w:r>
          </w:p>
        </w:tc>
        <w:tc>
          <w:tcPr>
            <w:tcW w:w="2636" w:type="dxa"/>
            <w:shd w:val="clear" w:color="000000" w:fill="D9D9D9"/>
            <w:vAlign w:val="center"/>
            <w:hideMark/>
          </w:tcPr>
          <w:p w14:paraId="1CE9CFDB" w14:textId="77777777" w:rsidR="00AA01BB" w:rsidRPr="00AA01BB" w:rsidRDefault="00AA01BB" w:rsidP="00AA01BB">
            <w:pPr>
              <w:spacing w:after="0" w:line="240" w:lineRule="auto"/>
              <w:jc w:val="right"/>
              <w:rPr>
                <w:rFonts w:eastAsia="Calibri"/>
                <w:b/>
                <w:bCs/>
                <w:color w:val="4C4747"/>
                <w:sz w:val="20"/>
                <w:szCs w:val="20"/>
              </w:rPr>
            </w:pPr>
            <w:r w:rsidRPr="00AA01BB">
              <w:rPr>
                <w:rFonts w:eastAsia="Calibri"/>
                <w:b/>
                <w:bCs/>
                <w:color w:val="4C4747"/>
                <w:sz w:val="20"/>
                <w:szCs w:val="20"/>
              </w:rPr>
              <w:t>RD$5,693,239,448.87</w:t>
            </w:r>
          </w:p>
        </w:tc>
        <w:tc>
          <w:tcPr>
            <w:tcW w:w="998" w:type="dxa"/>
            <w:shd w:val="clear" w:color="000000" w:fill="D9D9D9"/>
            <w:vAlign w:val="center"/>
            <w:hideMark/>
          </w:tcPr>
          <w:p w14:paraId="50D7D1BC" w14:textId="77777777" w:rsidR="00AA01BB" w:rsidRPr="00AA01BB" w:rsidRDefault="00AA01BB" w:rsidP="00AA01BB">
            <w:pPr>
              <w:spacing w:after="0" w:line="240" w:lineRule="auto"/>
              <w:jc w:val="right"/>
              <w:rPr>
                <w:rFonts w:eastAsia="Calibri"/>
                <w:b/>
                <w:bCs/>
                <w:color w:val="4C4747"/>
                <w:sz w:val="20"/>
                <w:szCs w:val="20"/>
              </w:rPr>
            </w:pPr>
            <w:r w:rsidRPr="00AA01BB">
              <w:rPr>
                <w:rFonts w:eastAsia="Calibri"/>
                <w:b/>
                <w:bCs/>
                <w:color w:val="4C4747"/>
                <w:sz w:val="20"/>
                <w:szCs w:val="20"/>
              </w:rPr>
              <w:t>92.21%</w:t>
            </w:r>
          </w:p>
        </w:tc>
      </w:tr>
      <w:tr w:rsidR="00AA01BB" w:rsidRPr="00AA01BB" w14:paraId="4659A268" w14:textId="77777777" w:rsidTr="00AA01BB">
        <w:trPr>
          <w:trHeight w:val="340"/>
          <w:jc w:val="center"/>
        </w:trPr>
        <w:tc>
          <w:tcPr>
            <w:tcW w:w="2613" w:type="dxa"/>
            <w:shd w:val="clear" w:color="000000" w:fill="D9D9D9"/>
            <w:vAlign w:val="center"/>
            <w:hideMark/>
          </w:tcPr>
          <w:p w14:paraId="4E219170" w14:textId="77777777" w:rsidR="00AA01BB" w:rsidRPr="00AA01BB" w:rsidRDefault="00AA01BB" w:rsidP="00DE36D2">
            <w:pPr>
              <w:spacing w:after="0" w:line="240" w:lineRule="auto"/>
              <w:rPr>
                <w:rFonts w:eastAsia="Calibri"/>
                <w:b/>
                <w:bCs/>
                <w:color w:val="4C4747"/>
                <w:sz w:val="20"/>
                <w:szCs w:val="20"/>
              </w:rPr>
            </w:pPr>
            <w:r w:rsidRPr="00AA01BB">
              <w:rPr>
                <w:rFonts w:eastAsia="Calibri"/>
                <w:b/>
                <w:bCs/>
                <w:color w:val="4C4747"/>
                <w:sz w:val="20"/>
                <w:szCs w:val="20"/>
              </w:rPr>
              <w:t>Total, General</w:t>
            </w:r>
          </w:p>
        </w:tc>
        <w:tc>
          <w:tcPr>
            <w:tcW w:w="2618" w:type="dxa"/>
            <w:shd w:val="clear" w:color="000000" w:fill="D9D9D9"/>
            <w:vAlign w:val="center"/>
            <w:hideMark/>
          </w:tcPr>
          <w:p w14:paraId="78D55153" w14:textId="77777777" w:rsidR="00AA01BB" w:rsidRPr="00AA01BB" w:rsidRDefault="00AA01BB" w:rsidP="00AA01BB">
            <w:pPr>
              <w:spacing w:after="0" w:line="240" w:lineRule="auto"/>
              <w:jc w:val="right"/>
              <w:rPr>
                <w:rFonts w:eastAsia="Calibri"/>
                <w:b/>
                <w:bCs/>
                <w:color w:val="4C4747"/>
                <w:sz w:val="20"/>
                <w:szCs w:val="20"/>
              </w:rPr>
            </w:pPr>
            <w:r w:rsidRPr="00AA01BB">
              <w:rPr>
                <w:rFonts w:eastAsia="Calibri"/>
                <w:b/>
                <w:bCs/>
                <w:color w:val="4C4747"/>
                <w:sz w:val="20"/>
                <w:szCs w:val="20"/>
              </w:rPr>
              <w:t>RD$11,947,149,277.96</w:t>
            </w:r>
          </w:p>
        </w:tc>
        <w:tc>
          <w:tcPr>
            <w:tcW w:w="2636" w:type="dxa"/>
            <w:shd w:val="clear" w:color="000000" w:fill="D9D9D9"/>
            <w:vAlign w:val="center"/>
            <w:hideMark/>
          </w:tcPr>
          <w:p w14:paraId="2A9DD39E" w14:textId="77777777" w:rsidR="00AA01BB" w:rsidRPr="00AA01BB" w:rsidRDefault="00AA01BB" w:rsidP="00AA01BB">
            <w:pPr>
              <w:spacing w:after="0" w:line="240" w:lineRule="auto"/>
              <w:jc w:val="right"/>
              <w:rPr>
                <w:rFonts w:eastAsia="Calibri"/>
                <w:b/>
                <w:bCs/>
                <w:color w:val="4C4747"/>
                <w:sz w:val="20"/>
                <w:szCs w:val="20"/>
              </w:rPr>
            </w:pPr>
            <w:r w:rsidRPr="00AA01BB">
              <w:rPr>
                <w:rFonts w:eastAsia="Calibri"/>
                <w:b/>
                <w:bCs/>
                <w:color w:val="4C4747"/>
                <w:sz w:val="20"/>
                <w:szCs w:val="20"/>
              </w:rPr>
              <w:t>RD$11,067,947,336.84</w:t>
            </w:r>
          </w:p>
        </w:tc>
        <w:tc>
          <w:tcPr>
            <w:tcW w:w="998" w:type="dxa"/>
            <w:shd w:val="clear" w:color="000000" w:fill="D9D9D9"/>
            <w:vAlign w:val="center"/>
            <w:hideMark/>
          </w:tcPr>
          <w:p w14:paraId="03CC0E9F" w14:textId="77777777" w:rsidR="00AA01BB" w:rsidRPr="00AA01BB" w:rsidRDefault="00AA01BB" w:rsidP="00AA01BB">
            <w:pPr>
              <w:spacing w:after="0" w:line="240" w:lineRule="auto"/>
              <w:jc w:val="right"/>
              <w:rPr>
                <w:rFonts w:eastAsia="Calibri"/>
                <w:b/>
                <w:bCs/>
                <w:color w:val="4C4747"/>
                <w:sz w:val="20"/>
                <w:szCs w:val="20"/>
              </w:rPr>
            </w:pPr>
            <w:r w:rsidRPr="00AA01BB">
              <w:rPr>
                <w:rFonts w:eastAsia="Calibri"/>
                <w:b/>
                <w:bCs/>
                <w:color w:val="4C4747"/>
                <w:sz w:val="20"/>
                <w:szCs w:val="20"/>
              </w:rPr>
              <w:t>92.64%</w:t>
            </w:r>
          </w:p>
        </w:tc>
      </w:tr>
    </w:tbl>
    <w:p w14:paraId="581B36C9" w14:textId="77777777" w:rsidR="00C74C48" w:rsidRPr="00C74C48" w:rsidRDefault="00C74C48" w:rsidP="00C74C48">
      <w:pPr>
        <w:spacing w:line="360" w:lineRule="auto"/>
        <w:jc w:val="both"/>
        <w:rPr>
          <w:rFonts w:eastAsia="Calibri"/>
          <w:i/>
          <w:iCs/>
          <w:noProof/>
          <w:color w:val="4C4747"/>
          <w:sz w:val="18"/>
          <w:szCs w:val="18"/>
          <w:lang w:val="es-419"/>
        </w:rPr>
      </w:pPr>
      <w:r w:rsidRPr="00C74C48">
        <w:rPr>
          <w:rFonts w:eastAsia="Calibri"/>
          <w:i/>
          <w:iCs/>
          <w:noProof/>
          <w:color w:val="4C4747"/>
          <w:sz w:val="18"/>
          <w:szCs w:val="18"/>
          <w:lang w:val="es-419"/>
        </w:rPr>
        <w:t>Fuente: Sistema de Información de la Gestión Financiera (SIGEF)</w:t>
      </w:r>
    </w:p>
    <w:p w14:paraId="11F869B2" w14:textId="77777777" w:rsidR="001E71BF" w:rsidRPr="004608CD" w:rsidRDefault="001E71BF" w:rsidP="004608CD">
      <w:pPr>
        <w:rPr>
          <w:rFonts w:eastAsia="Calibri"/>
          <w:b/>
          <w:bCs/>
          <w:color w:val="4C4747"/>
          <w:lang w:val="es-419"/>
        </w:rPr>
        <w:sectPr w:rsidR="001E71BF" w:rsidRPr="004608CD" w:rsidSect="0075578C">
          <w:pgSz w:w="12240" w:h="15840"/>
          <w:pgMar w:top="1440" w:right="2160" w:bottom="1440" w:left="2160" w:header="720" w:footer="720" w:gutter="0"/>
          <w:cols w:space="720"/>
          <w:docGrid w:linePitch="360"/>
        </w:sectPr>
      </w:pPr>
      <w:bookmarkStart w:id="65" w:name="_Hlk213414482"/>
    </w:p>
    <w:p w14:paraId="40BCBF8E" w14:textId="03F6A0BD" w:rsidR="003045A3" w:rsidRPr="004A3EAA" w:rsidRDefault="003045A3" w:rsidP="00905E25">
      <w:pPr>
        <w:pStyle w:val="Prrafodelista"/>
        <w:numPr>
          <w:ilvl w:val="0"/>
          <w:numId w:val="23"/>
        </w:numPr>
        <w:rPr>
          <w:rFonts w:eastAsia="Calibri"/>
          <w:b/>
          <w:bCs/>
          <w:noProof/>
          <w:color w:val="4C4747"/>
          <w:lang w:val="es-419"/>
        </w:rPr>
      </w:pPr>
      <w:r w:rsidRPr="004A3EAA">
        <w:rPr>
          <w:rFonts w:eastAsia="Calibri"/>
          <w:b/>
          <w:bCs/>
          <w:noProof/>
          <w:color w:val="4C4747"/>
          <w:lang w:val="es-419"/>
        </w:rPr>
        <w:lastRenderedPageBreak/>
        <w:t>Matriz de principales indicadores del POA 2025</w:t>
      </w: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18"/>
        <w:gridCol w:w="1417"/>
        <w:gridCol w:w="3260"/>
        <w:gridCol w:w="1276"/>
        <w:gridCol w:w="1418"/>
        <w:gridCol w:w="1134"/>
        <w:gridCol w:w="992"/>
        <w:gridCol w:w="1559"/>
        <w:gridCol w:w="1470"/>
      </w:tblGrid>
      <w:tr w:rsidR="00EE66F3" w:rsidRPr="00A41554" w14:paraId="7795541F" w14:textId="77777777" w:rsidTr="00A41554">
        <w:trPr>
          <w:trHeight w:val="495"/>
          <w:tblHeader/>
        </w:trPr>
        <w:tc>
          <w:tcPr>
            <w:tcW w:w="418" w:type="dxa"/>
            <w:tcBorders>
              <w:top w:val="single" w:sz="6" w:space="0" w:color="4C4747"/>
              <w:left w:val="single" w:sz="6" w:space="0" w:color="4C4747"/>
              <w:bottom w:val="single" w:sz="6" w:space="0" w:color="4C4747"/>
              <w:right w:val="single" w:sz="6" w:space="0" w:color="4C4747"/>
            </w:tcBorders>
            <w:shd w:val="clear" w:color="auto" w:fill="002060"/>
            <w:vAlign w:val="center"/>
            <w:hideMark/>
          </w:tcPr>
          <w:bookmarkEnd w:id="65"/>
          <w:p w14:paraId="35282EA2" w14:textId="0BD6E740" w:rsidR="001E71BF" w:rsidRPr="00A41554" w:rsidRDefault="00D3071F" w:rsidP="00EE66F3">
            <w:pPr>
              <w:spacing w:after="0" w:line="240" w:lineRule="auto"/>
              <w:jc w:val="center"/>
              <w:rPr>
                <w:rFonts w:eastAsia="Calibri"/>
                <w:b/>
                <w:bCs/>
                <w:noProof/>
                <w:color w:val="FFFFFF" w:themeColor="background1"/>
                <w:sz w:val="20"/>
                <w:szCs w:val="20"/>
              </w:rPr>
            </w:pPr>
            <w:r w:rsidRPr="00A41554">
              <w:rPr>
                <w:rFonts w:eastAsia="Calibri"/>
                <w:b/>
                <w:bCs/>
                <w:noProof/>
                <w:color w:val="FFFFFF" w:themeColor="background1"/>
                <w:sz w:val="20"/>
                <w:szCs w:val="20"/>
              </w:rPr>
              <w:t>No</w:t>
            </w:r>
          </w:p>
        </w:tc>
        <w:tc>
          <w:tcPr>
            <w:tcW w:w="1417" w:type="dxa"/>
            <w:tcBorders>
              <w:top w:val="single" w:sz="6" w:space="0" w:color="4C4747"/>
              <w:left w:val="single" w:sz="6" w:space="0" w:color="4C4747"/>
              <w:bottom w:val="single" w:sz="6" w:space="0" w:color="4C4747"/>
              <w:right w:val="single" w:sz="6" w:space="0" w:color="4C4747"/>
            </w:tcBorders>
            <w:shd w:val="clear" w:color="auto" w:fill="002060"/>
            <w:vAlign w:val="center"/>
            <w:hideMark/>
          </w:tcPr>
          <w:p w14:paraId="6191D2CB" w14:textId="4E72472F" w:rsidR="00D3071F" w:rsidRPr="00A41554" w:rsidRDefault="00D3071F" w:rsidP="00EE66F3">
            <w:pPr>
              <w:spacing w:after="0" w:line="240" w:lineRule="auto"/>
              <w:jc w:val="center"/>
              <w:rPr>
                <w:rFonts w:eastAsia="Calibri"/>
                <w:noProof/>
                <w:color w:val="FFFFFF" w:themeColor="background1"/>
                <w:sz w:val="20"/>
                <w:szCs w:val="20"/>
                <w:lang w:val="es-MX"/>
              </w:rPr>
            </w:pPr>
            <w:r w:rsidRPr="00A41554">
              <w:rPr>
                <w:rFonts w:eastAsia="Calibri"/>
                <w:b/>
                <w:bCs/>
                <w:noProof/>
                <w:color w:val="FFFFFF" w:themeColor="background1"/>
                <w:sz w:val="20"/>
                <w:szCs w:val="20"/>
              </w:rPr>
              <w:t>Área</w:t>
            </w:r>
          </w:p>
        </w:tc>
        <w:tc>
          <w:tcPr>
            <w:tcW w:w="3260" w:type="dxa"/>
            <w:tcBorders>
              <w:top w:val="single" w:sz="6" w:space="0" w:color="4C4747"/>
              <w:left w:val="single" w:sz="6" w:space="0" w:color="4C4747"/>
              <w:bottom w:val="single" w:sz="6" w:space="0" w:color="4C4747"/>
              <w:right w:val="single" w:sz="6" w:space="0" w:color="4C4747"/>
            </w:tcBorders>
            <w:shd w:val="clear" w:color="auto" w:fill="002060"/>
            <w:vAlign w:val="center"/>
            <w:hideMark/>
          </w:tcPr>
          <w:p w14:paraId="32509CB3" w14:textId="1121B41D" w:rsidR="00D3071F" w:rsidRPr="00A41554" w:rsidRDefault="00D3071F" w:rsidP="00EE66F3">
            <w:pPr>
              <w:spacing w:after="0" w:line="240" w:lineRule="auto"/>
              <w:jc w:val="center"/>
              <w:rPr>
                <w:rFonts w:eastAsia="Calibri"/>
                <w:noProof/>
                <w:color w:val="FFFFFF" w:themeColor="background1"/>
                <w:sz w:val="20"/>
                <w:szCs w:val="20"/>
                <w:lang w:val="es-MX"/>
              </w:rPr>
            </w:pPr>
            <w:r w:rsidRPr="00A41554">
              <w:rPr>
                <w:rFonts w:eastAsia="Calibri"/>
                <w:b/>
                <w:bCs/>
                <w:noProof/>
                <w:color w:val="FFFFFF" w:themeColor="background1"/>
                <w:sz w:val="20"/>
                <w:szCs w:val="20"/>
              </w:rPr>
              <w:t>Proceso</w:t>
            </w:r>
          </w:p>
        </w:tc>
        <w:tc>
          <w:tcPr>
            <w:tcW w:w="1276" w:type="dxa"/>
            <w:tcBorders>
              <w:top w:val="single" w:sz="6" w:space="0" w:color="4C4747"/>
              <w:left w:val="single" w:sz="6" w:space="0" w:color="4C4747"/>
              <w:bottom w:val="single" w:sz="6" w:space="0" w:color="4C4747"/>
              <w:right w:val="single" w:sz="6" w:space="0" w:color="4C4747"/>
            </w:tcBorders>
            <w:shd w:val="clear" w:color="auto" w:fill="002060"/>
            <w:vAlign w:val="center"/>
            <w:hideMark/>
          </w:tcPr>
          <w:p w14:paraId="59984888" w14:textId="04365446" w:rsidR="00D3071F" w:rsidRPr="00A41554" w:rsidRDefault="00D3071F" w:rsidP="00EE66F3">
            <w:pPr>
              <w:spacing w:after="0" w:line="240" w:lineRule="auto"/>
              <w:jc w:val="center"/>
              <w:rPr>
                <w:rFonts w:eastAsia="Calibri"/>
                <w:noProof/>
                <w:color w:val="FFFFFF" w:themeColor="background1"/>
                <w:sz w:val="20"/>
                <w:szCs w:val="20"/>
                <w:lang w:val="es-MX"/>
              </w:rPr>
            </w:pPr>
            <w:r w:rsidRPr="00A41554">
              <w:rPr>
                <w:rFonts w:eastAsia="Calibri"/>
                <w:b/>
                <w:bCs/>
                <w:noProof/>
                <w:color w:val="FFFFFF" w:themeColor="background1"/>
                <w:sz w:val="20"/>
                <w:szCs w:val="20"/>
              </w:rPr>
              <w:t>Nombre del</w:t>
            </w:r>
            <w:r w:rsidR="00EE66F3" w:rsidRPr="00A41554">
              <w:rPr>
                <w:rFonts w:eastAsia="Calibri"/>
                <w:b/>
                <w:bCs/>
                <w:noProof/>
                <w:color w:val="FFFFFF" w:themeColor="background1"/>
                <w:sz w:val="20"/>
                <w:szCs w:val="20"/>
              </w:rPr>
              <w:t xml:space="preserve"> </w:t>
            </w:r>
            <w:r w:rsidRPr="00A41554">
              <w:rPr>
                <w:rFonts w:eastAsia="Calibri"/>
                <w:b/>
                <w:bCs/>
                <w:noProof/>
                <w:color w:val="FFFFFF" w:themeColor="background1"/>
                <w:sz w:val="20"/>
                <w:szCs w:val="20"/>
              </w:rPr>
              <w:t>Indicador</w:t>
            </w:r>
          </w:p>
        </w:tc>
        <w:tc>
          <w:tcPr>
            <w:tcW w:w="1418" w:type="dxa"/>
            <w:tcBorders>
              <w:top w:val="single" w:sz="6" w:space="0" w:color="4C4747"/>
              <w:left w:val="single" w:sz="6" w:space="0" w:color="4C4747"/>
              <w:bottom w:val="single" w:sz="6" w:space="0" w:color="4C4747"/>
              <w:right w:val="single" w:sz="6" w:space="0" w:color="4C4747"/>
            </w:tcBorders>
            <w:shd w:val="clear" w:color="auto" w:fill="002060"/>
            <w:vAlign w:val="center"/>
            <w:hideMark/>
          </w:tcPr>
          <w:p w14:paraId="42236A83" w14:textId="1924977B" w:rsidR="00D3071F" w:rsidRPr="00A41554" w:rsidRDefault="00D3071F" w:rsidP="00EE66F3">
            <w:pPr>
              <w:spacing w:after="0" w:line="240" w:lineRule="auto"/>
              <w:jc w:val="center"/>
              <w:rPr>
                <w:rFonts w:eastAsia="Calibri"/>
                <w:noProof/>
                <w:color w:val="FFFFFF" w:themeColor="background1"/>
                <w:sz w:val="20"/>
                <w:szCs w:val="20"/>
                <w:lang w:val="es-MX"/>
              </w:rPr>
            </w:pPr>
            <w:r w:rsidRPr="00A41554">
              <w:rPr>
                <w:rFonts w:eastAsia="Calibri"/>
                <w:b/>
                <w:bCs/>
                <w:noProof/>
                <w:color w:val="FFFFFF" w:themeColor="background1"/>
                <w:sz w:val="20"/>
                <w:szCs w:val="20"/>
              </w:rPr>
              <w:t>Frecuencia</w:t>
            </w:r>
          </w:p>
        </w:tc>
        <w:tc>
          <w:tcPr>
            <w:tcW w:w="1134" w:type="dxa"/>
            <w:tcBorders>
              <w:top w:val="single" w:sz="6" w:space="0" w:color="4C4747"/>
              <w:left w:val="single" w:sz="6" w:space="0" w:color="4C4747"/>
              <w:bottom w:val="single" w:sz="6" w:space="0" w:color="4C4747"/>
              <w:right w:val="single" w:sz="6" w:space="0" w:color="4C4747"/>
            </w:tcBorders>
            <w:shd w:val="clear" w:color="auto" w:fill="002060"/>
            <w:vAlign w:val="center"/>
            <w:hideMark/>
          </w:tcPr>
          <w:p w14:paraId="63BA0D03" w14:textId="2BD40687" w:rsidR="00D3071F" w:rsidRPr="00A41554" w:rsidRDefault="00D3071F" w:rsidP="00EE66F3">
            <w:pPr>
              <w:spacing w:after="0" w:line="240" w:lineRule="auto"/>
              <w:jc w:val="center"/>
              <w:rPr>
                <w:rFonts w:eastAsia="Calibri"/>
                <w:noProof/>
                <w:color w:val="FFFFFF" w:themeColor="background1"/>
                <w:sz w:val="20"/>
                <w:szCs w:val="20"/>
                <w:lang w:val="es-MX"/>
              </w:rPr>
            </w:pPr>
            <w:r w:rsidRPr="00A41554">
              <w:rPr>
                <w:rFonts w:eastAsia="Calibri"/>
                <w:b/>
                <w:bCs/>
                <w:noProof/>
                <w:color w:val="FFFFFF" w:themeColor="background1"/>
                <w:sz w:val="20"/>
                <w:szCs w:val="20"/>
              </w:rPr>
              <w:t>Línea Base</w:t>
            </w:r>
          </w:p>
        </w:tc>
        <w:tc>
          <w:tcPr>
            <w:tcW w:w="992" w:type="dxa"/>
            <w:tcBorders>
              <w:top w:val="single" w:sz="6" w:space="0" w:color="4C4747"/>
              <w:left w:val="single" w:sz="6" w:space="0" w:color="4C4747"/>
              <w:bottom w:val="single" w:sz="6" w:space="0" w:color="4C4747"/>
              <w:right w:val="single" w:sz="6" w:space="0" w:color="4C4747"/>
            </w:tcBorders>
            <w:shd w:val="clear" w:color="auto" w:fill="002060"/>
            <w:vAlign w:val="center"/>
            <w:hideMark/>
          </w:tcPr>
          <w:p w14:paraId="73921BBB" w14:textId="000B2F68" w:rsidR="00D3071F" w:rsidRPr="00A41554" w:rsidRDefault="00D3071F" w:rsidP="00EE66F3">
            <w:pPr>
              <w:spacing w:after="0" w:line="240" w:lineRule="auto"/>
              <w:jc w:val="center"/>
              <w:rPr>
                <w:rFonts w:eastAsia="Calibri"/>
                <w:noProof/>
                <w:color w:val="FFFFFF" w:themeColor="background1"/>
                <w:sz w:val="20"/>
                <w:szCs w:val="20"/>
                <w:lang w:val="es-MX"/>
              </w:rPr>
            </w:pPr>
            <w:r w:rsidRPr="00A41554">
              <w:rPr>
                <w:rFonts w:eastAsia="Calibri"/>
                <w:b/>
                <w:bCs/>
                <w:noProof/>
                <w:color w:val="FFFFFF" w:themeColor="background1"/>
                <w:sz w:val="20"/>
                <w:szCs w:val="20"/>
              </w:rPr>
              <w:t>Meta</w:t>
            </w:r>
          </w:p>
        </w:tc>
        <w:tc>
          <w:tcPr>
            <w:tcW w:w="1559" w:type="dxa"/>
            <w:tcBorders>
              <w:top w:val="single" w:sz="6" w:space="0" w:color="4C4747"/>
              <w:left w:val="single" w:sz="6" w:space="0" w:color="4C4747"/>
              <w:bottom w:val="single" w:sz="6" w:space="0" w:color="4C4747"/>
              <w:right w:val="single" w:sz="6" w:space="0" w:color="4C4747"/>
            </w:tcBorders>
            <w:shd w:val="clear" w:color="auto" w:fill="002060"/>
            <w:vAlign w:val="center"/>
            <w:hideMark/>
          </w:tcPr>
          <w:p w14:paraId="473EC780" w14:textId="48264B66" w:rsidR="00D3071F" w:rsidRPr="00A41554" w:rsidRDefault="00D3071F" w:rsidP="00EE66F3">
            <w:pPr>
              <w:spacing w:after="0" w:line="240" w:lineRule="auto"/>
              <w:jc w:val="center"/>
              <w:rPr>
                <w:rFonts w:eastAsia="Calibri"/>
                <w:noProof/>
                <w:color w:val="FFFFFF" w:themeColor="background1"/>
                <w:sz w:val="20"/>
                <w:szCs w:val="20"/>
                <w:lang w:val="es-MX"/>
              </w:rPr>
            </w:pPr>
            <w:r w:rsidRPr="00A41554">
              <w:rPr>
                <w:rFonts w:eastAsia="Calibri"/>
                <w:b/>
                <w:bCs/>
                <w:noProof/>
                <w:color w:val="FFFFFF" w:themeColor="background1"/>
                <w:sz w:val="20"/>
                <w:szCs w:val="20"/>
              </w:rPr>
              <w:t>Resultado</w:t>
            </w:r>
          </w:p>
        </w:tc>
        <w:tc>
          <w:tcPr>
            <w:tcW w:w="1470" w:type="dxa"/>
            <w:tcBorders>
              <w:top w:val="single" w:sz="6" w:space="0" w:color="4C4747"/>
              <w:left w:val="single" w:sz="6" w:space="0" w:color="4C4747"/>
              <w:bottom w:val="single" w:sz="6" w:space="0" w:color="4C4747"/>
              <w:right w:val="single" w:sz="6" w:space="0" w:color="4C4747"/>
            </w:tcBorders>
            <w:shd w:val="clear" w:color="auto" w:fill="002060"/>
            <w:vAlign w:val="center"/>
            <w:hideMark/>
          </w:tcPr>
          <w:p w14:paraId="4E784900" w14:textId="00275EC1" w:rsidR="00D3071F" w:rsidRPr="00A41554" w:rsidRDefault="00D3071F" w:rsidP="00EE66F3">
            <w:pPr>
              <w:spacing w:after="0" w:line="240" w:lineRule="auto"/>
              <w:jc w:val="center"/>
              <w:rPr>
                <w:rFonts w:eastAsia="Calibri"/>
                <w:noProof/>
                <w:color w:val="FFFFFF" w:themeColor="background1"/>
                <w:sz w:val="20"/>
                <w:szCs w:val="20"/>
                <w:lang w:val="es-MX"/>
              </w:rPr>
            </w:pPr>
            <w:r w:rsidRPr="00A41554">
              <w:rPr>
                <w:rFonts w:eastAsia="Calibri"/>
                <w:b/>
                <w:bCs/>
                <w:noProof/>
                <w:color w:val="FFFFFF" w:themeColor="background1"/>
                <w:sz w:val="20"/>
                <w:szCs w:val="20"/>
              </w:rPr>
              <w:t>Porcentaje de Avance</w:t>
            </w:r>
          </w:p>
        </w:tc>
      </w:tr>
      <w:tr w:rsidR="00EE66F3" w:rsidRPr="00A41554" w14:paraId="5B47443F" w14:textId="77777777" w:rsidTr="00A41554">
        <w:trPr>
          <w:trHeight w:val="819"/>
        </w:trPr>
        <w:tc>
          <w:tcPr>
            <w:tcW w:w="418" w:type="dxa"/>
            <w:tcBorders>
              <w:top w:val="single" w:sz="6" w:space="0" w:color="4C4747"/>
              <w:left w:val="single" w:sz="6" w:space="0" w:color="4C4747"/>
              <w:bottom w:val="single" w:sz="6" w:space="0" w:color="4C4747"/>
              <w:right w:val="single" w:sz="6" w:space="0" w:color="4C4747"/>
            </w:tcBorders>
            <w:vAlign w:val="center"/>
            <w:hideMark/>
          </w:tcPr>
          <w:p w14:paraId="36C92246" w14:textId="5066FCE8" w:rsidR="00D3071F" w:rsidRPr="00A41554" w:rsidRDefault="00D3071F"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rPr>
              <w:t>1</w:t>
            </w:r>
          </w:p>
        </w:tc>
        <w:tc>
          <w:tcPr>
            <w:tcW w:w="1417" w:type="dxa"/>
            <w:tcBorders>
              <w:top w:val="single" w:sz="6" w:space="0" w:color="4C4747"/>
              <w:left w:val="single" w:sz="6" w:space="0" w:color="4C4747"/>
              <w:bottom w:val="single" w:sz="6" w:space="0" w:color="4C4747"/>
              <w:right w:val="single" w:sz="6" w:space="0" w:color="4C4747"/>
            </w:tcBorders>
            <w:vAlign w:val="center"/>
            <w:hideMark/>
          </w:tcPr>
          <w:p w14:paraId="5D349864" w14:textId="77777777" w:rsidR="00D3071F" w:rsidRPr="00A41554" w:rsidRDefault="00D3071F" w:rsidP="00EE66F3">
            <w:pPr>
              <w:spacing w:after="0" w:line="240" w:lineRule="auto"/>
              <w:rPr>
                <w:rFonts w:eastAsia="Calibri"/>
                <w:noProof/>
                <w:color w:val="4C4747"/>
                <w:sz w:val="20"/>
                <w:szCs w:val="20"/>
                <w:lang w:val="es-MX"/>
              </w:rPr>
            </w:pPr>
            <w:r w:rsidRPr="00A41554">
              <w:rPr>
                <w:rFonts w:eastAsia="Calibri"/>
                <w:noProof/>
                <w:color w:val="4C4747"/>
                <w:sz w:val="20"/>
                <w:szCs w:val="20"/>
              </w:rPr>
              <w:t>Dirección de Articulación Territorial</w:t>
            </w:r>
            <w:r w:rsidRPr="00A41554">
              <w:rPr>
                <w:rFonts w:eastAsia="Calibri"/>
                <w:noProof/>
                <w:color w:val="4C4747"/>
                <w:sz w:val="20"/>
                <w:szCs w:val="20"/>
                <w:lang w:val="es-MX"/>
              </w:rPr>
              <w:t> </w:t>
            </w:r>
          </w:p>
        </w:tc>
        <w:tc>
          <w:tcPr>
            <w:tcW w:w="3260" w:type="dxa"/>
            <w:vMerge w:val="restart"/>
            <w:tcBorders>
              <w:top w:val="single" w:sz="6" w:space="0" w:color="4C4747"/>
              <w:left w:val="single" w:sz="6" w:space="0" w:color="4C4747"/>
              <w:bottom w:val="single" w:sz="6" w:space="0" w:color="4C4747"/>
              <w:right w:val="single" w:sz="6" w:space="0" w:color="4C4747"/>
            </w:tcBorders>
            <w:vAlign w:val="center"/>
            <w:hideMark/>
          </w:tcPr>
          <w:p w14:paraId="15B21A84" w14:textId="77777777" w:rsidR="00EE66F3" w:rsidRPr="00A41554" w:rsidRDefault="00D3071F" w:rsidP="00130C4B">
            <w:pPr>
              <w:spacing w:after="0" w:line="240" w:lineRule="auto"/>
              <w:rPr>
                <w:rFonts w:eastAsia="Calibri"/>
                <w:noProof/>
                <w:color w:val="4C4747"/>
                <w:sz w:val="20"/>
                <w:szCs w:val="20"/>
                <w:lang w:val="es-419"/>
              </w:rPr>
            </w:pPr>
            <w:r w:rsidRPr="00A41554">
              <w:rPr>
                <w:rFonts w:eastAsia="Calibri"/>
                <w:noProof/>
                <w:color w:val="4C4747"/>
                <w:sz w:val="20"/>
                <w:szCs w:val="20"/>
                <w:lang w:val="es-419"/>
              </w:rPr>
              <w:t>2.1.2.1 Proveer en todo el territorio nacional la infraestructura física adecuada, la dotación de recursos pedagógicos, tecnológicos y personal docente que posibiliten la universalización de una educación de calidad desde los 3 años de edad hasta concluir el nivel medio.</w:t>
            </w:r>
          </w:p>
          <w:p w14:paraId="45D0D153" w14:textId="77777777" w:rsidR="00EE66F3" w:rsidRPr="00A41554" w:rsidRDefault="00D3071F" w:rsidP="00130C4B">
            <w:pPr>
              <w:spacing w:after="0" w:line="240" w:lineRule="auto"/>
              <w:rPr>
                <w:rFonts w:eastAsia="Calibri"/>
                <w:noProof/>
                <w:color w:val="4C4747"/>
                <w:sz w:val="20"/>
                <w:szCs w:val="20"/>
                <w:lang w:val="es-419"/>
              </w:rPr>
            </w:pPr>
            <w:r w:rsidRPr="00A41554">
              <w:rPr>
                <w:rFonts w:eastAsia="Calibri"/>
                <w:noProof/>
                <w:color w:val="4C4747"/>
                <w:sz w:val="20"/>
                <w:szCs w:val="20"/>
                <w:lang w:val="es-419"/>
              </w:rPr>
              <w:t>2.3.4.1 Promover la atención integral a la primera infancia a través de la combinación de atención pediátrica, fomento de la lactancia materna exclusiva hasta los seis meses, fortalecimiento nutricional a madres e infantes, orientación a las familias, estimulación temprana, provisión de micronutrientes y educación inicial desde los tres años de edad.</w:t>
            </w:r>
          </w:p>
          <w:p w14:paraId="3C0209AD" w14:textId="77777777" w:rsidR="00EE66F3" w:rsidRPr="00A41554" w:rsidRDefault="00D3071F" w:rsidP="00130C4B">
            <w:pPr>
              <w:spacing w:after="0" w:line="240" w:lineRule="auto"/>
              <w:rPr>
                <w:rFonts w:eastAsia="Calibri"/>
                <w:noProof/>
                <w:color w:val="4C4747"/>
                <w:sz w:val="20"/>
                <w:szCs w:val="20"/>
                <w:lang w:val="es-419"/>
              </w:rPr>
            </w:pPr>
            <w:r w:rsidRPr="00A41554">
              <w:rPr>
                <w:rFonts w:eastAsia="Calibri"/>
                <w:noProof/>
                <w:color w:val="4C4747"/>
                <w:sz w:val="20"/>
                <w:szCs w:val="20"/>
                <w:lang w:val="es-419"/>
              </w:rPr>
              <w:t>2.3.4.3 Fomentar una cultura de respeto y protección de los derechos fundamentales de los niños, niñas, adolescentes y jóvenes.</w:t>
            </w:r>
          </w:p>
          <w:p w14:paraId="45C720AD" w14:textId="69D40410" w:rsidR="00D3071F" w:rsidRPr="00A41554" w:rsidRDefault="00D3071F" w:rsidP="00130C4B">
            <w:pPr>
              <w:spacing w:after="0" w:line="240" w:lineRule="auto"/>
              <w:rPr>
                <w:rFonts w:eastAsia="Calibri"/>
                <w:noProof/>
                <w:color w:val="4C4747"/>
                <w:sz w:val="20"/>
                <w:szCs w:val="20"/>
                <w:lang w:val="es-MX"/>
              </w:rPr>
            </w:pPr>
            <w:r w:rsidRPr="00A41554">
              <w:rPr>
                <w:rFonts w:eastAsia="Calibri"/>
                <w:noProof/>
                <w:color w:val="4C4747"/>
                <w:sz w:val="20"/>
                <w:szCs w:val="20"/>
                <w:lang w:val="es-419"/>
              </w:rPr>
              <w:lastRenderedPageBreak/>
              <w:t>2.3.4.6 Fortalecer los servicios de atención y protección de niños, niñas y adolescentes y población adulta mayor en situación de calle y sin hogar o sobrevivientes de cualquier forma de violencia.</w:t>
            </w:r>
          </w:p>
          <w:p w14:paraId="0B6DF356" w14:textId="77777777" w:rsidR="00EE66F3" w:rsidRPr="00A41554" w:rsidRDefault="00D3071F" w:rsidP="00130C4B">
            <w:pPr>
              <w:spacing w:after="0" w:line="240" w:lineRule="auto"/>
              <w:rPr>
                <w:rFonts w:eastAsia="Calibri"/>
                <w:noProof/>
                <w:color w:val="4C4747"/>
                <w:sz w:val="20"/>
                <w:szCs w:val="20"/>
                <w:lang w:val="es-419"/>
              </w:rPr>
            </w:pPr>
            <w:r w:rsidRPr="00A41554">
              <w:rPr>
                <w:rFonts w:eastAsia="Calibri"/>
                <w:noProof/>
                <w:color w:val="4C4747"/>
                <w:sz w:val="20"/>
                <w:szCs w:val="20"/>
                <w:lang w:val="es-419"/>
              </w:rPr>
              <w:t>2.2.1.3 Fortalecer el sistema de vigilancia y educación epidemiológica y nutricional como instrumento fundamental de la seguridad alimentaria de la población.</w:t>
            </w:r>
          </w:p>
          <w:p w14:paraId="033D595A" w14:textId="05ACCC15" w:rsidR="00D3071F" w:rsidRPr="00A41554" w:rsidRDefault="00D3071F" w:rsidP="00130C4B">
            <w:pPr>
              <w:spacing w:after="0" w:line="240" w:lineRule="auto"/>
              <w:rPr>
                <w:rFonts w:eastAsia="Calibri"/>
                <w:noProof/>
                <w:color w:val="4C4747"/>
                <w:sz w:val="20"/>
                <w:szCs w:val="20"/>
                <w:lang w:val="es-MX"/>
              </w:rPr>
            </w:pPr>
            <w:r w:rsidRPr="00A41554">
              <w:rPr>
                <w:rFonts w:eastAsia="Calibri"/>
                <w:noProof/>
                <w:color w:val="4C4747"/>
                <w:sz w:val="20"/>
                <w:szCs w:val="20"/>
                <w:lang w:val="es-419"/>
              </w:rPr>
              <w:t>2.2.1.12 Asegurar a la población la provisión efectiva de información en torno a su derecho a la salud y a la seguridad social en salud, tomando en cuenta las necesidades de los distintos grupos poblacionales, ciclos de vida y un enfoque preventivo.</w:t>
            </w:r>
          </w:p>
          <w:p w14:paraId="639996A1" w14:textId="511DF52E" w:rsidR="00D3071F" w:rsidRPr="00A41554" w:rsidRDefault="00D3071F" w:rsidP="00130C4B">
            <w:pPr>
              <w:spacing w:after="0" w:line="240" w:lineRule="auto"/>
              <w:rPr>
                <w:rFonts w:eastAsia="Calibri"/>
                <w:noProof/>
                <w:color w:val="4C4747"/>
                <w:sz w:val="20"/>
                <w:szCs w:val="20"/>
                <w:lang w:val="es-MX"/>
              </w:rPr>
            </w:pPr>
            <w:r w:rsidRPr="00A41554">
              <w:rPr>
                <w:rFonts w:eastAsia="Calibri"/>
                <w:noProof/>
                <w:color w:val="4C4747"/>
                <w:sz w:val="20"/>
                <w:szCs w:val="20"/>
                <w:lang w:val="es-419"/>
              </w:rPr>
              <w:t>2.3.1.3 Promover una cultura de erradicación de la violencia intrafamiliar y contra la mujer, niños, niñas y adolescentes.</w:t>
            </w:r>
          </w:p>
          <w:p w14:paraId="2B6C03A1" w14:textId="77777777" w:rsidR="00EE66F3" w:rsidRPr="00A41554" w:rsidRDefault="00D3071F" w:rsidP="00130C4B">
            <w:pPr>
              <w:spacing w:after="0" w:line="240" w:lineRule="auto"/>
              <w:rPr>
                <w:rFonts w:eastAsia="Calibri"/>
                <w:noProof/>
                <w:color w:val="4C4747"/>
                <w:sz w:val="20"/>
                <w:szCs w:val="20"/>
                <w:lang w:val="es-419"/>
              </w:rPr>
            </w:pPr>
            <w:r w:rsidRPr="00A41554">
              <w:rPr>
                <w:rFonts w:eastAsia="Calibri"/>
                <w:noProof/>
                <w:color w:val="4C4747"/>
                <w:sz w:val="20"/>
                <w:szCs w:val="20"/>
                <w:lang w:val="es-419"/>
              </w:rPr>
              <w:t xml:space="preserve">2.3.4.1 Promover la atención integral a la primera infancia a través de la combinación de atención pediátrica, fomento de la lactancia materna exclusiva hasta los seis meses, </w:t>
            </w:r>
            <w:r w:rsidRPr="00A41554">
              <w:rPr>
                <w:rFonts w:eastAsia="Calibri"/>
                <w:noProof/>
                <w:color w:val="4C4747"/>
                <w:sz w:val="20"/>
                <w:szCs w:val="20"/>
                <w:lang w:val="es-419"/>
              </w:rPr>
              <w:lastRenderedPageBreak/>
              <w:t>fortalecimiento nutricional a madres e infantes, orientación a las familias, estimulación temprana, provisión de micronutrientes y educación inicial desde los tres años de edad.</w:t>
            </w:r>
          </w:p>
          <w:p w14:paraId="16347C87" w14:textId="0553BE5B" w:rsidR="00D3071F" w:rsidRPr="00A41554" w:rsidRDefault="00D3071F" w:rsidP="00130C4B">
            <w:pPr>
              <w:spacing w:after="0" w:line="240" w:lineRule="auto"/>
              <w:rPr>
                <w:rFonts w:eastAsia="Calibri"/>
                <w:noProof/>
                <w:color w:val="4C4747"/>
                <w:sz w:val="20"/>
                <w:szCs w:val="20"/>
                <w:lang w:val="es-MX"/>
              </w:rPr>
            </w:pPr>
            <w:r w:rsidRPr="00A41554">
              <w:rPr>
                <w:rFonts w:eastAsia="Calibri"/>
                <w:noProof/>
                <w:color w:val="4C4747"/>
                <w:sz w:val="20"/>
                <w:szCs w:val="20"/>
                <w:lang w:val="es-419"/>
              </w:rPr>
              <w:t>2.3.4.2 Universalizar el registro oportuno y mejorar la cobertura de registro tardío de los niños, niñas y adolescentes, especialmente de aquellos que pertenecen a grupos sociales excluidos.</w:t>
            </w:r>
          </w:p>
          <w:p w14:paraId="769A0FF2" w14:textId="78BA57F6" w:rsidR="00D3071F" w:rsidRPr="00A41554" w:rsidRDefault="00D3071F" w:rsidP="00130C4B">
            <w:pPr>
              <w:spacing w:after="0" w:line="240" w:lineRule="auto"/>
              <w:rPr>
                <w:rFonts w:eastAsia="Calibri"/>
                <w:noProof/>
                <w:color w:val="4C4747"/>
                <w:sz w:val="20"/>
                <w:szCs w:val="20"/>
                <w:lang w:val="es-MX"/>
              </w:rPr>
            </w:pPr>
            <w:r w:rsidRPr="00A41554">
              <w:rPr>
                <w:rFonts w:eastAsia="Calibri"/>
                <w:noProof/>
                <w:color w:val="4C4747"/>
                <w:sz w:val="20"/>
                <w:szCs w:val="20"/>
                <w:lang w:val="es-419"/>
              </w:rPr>
              <w:t>2.3.4.2 Universalizar el registro oportuno y mejorar la cobertura de registro tardío de los niños, niñas y adolescentes, especialmente de aquellos que pertenecen a grupos sociales excluidos.</w:t>
            </w:r>
          </w:p>
          <w:p w14:paraId="0F62AD01" w14:textId="1FCD6D55" w:rsidR="00D3071F" w:rsidRPr="00A41554" w:rsidRDefault="00D3071F" w:rsidP="00130C4B">
            <w:pPr>
              <w:spacing w:after="0" w:line="240" w:lineRule="auto"/>
              <w:rPr>
                <w:rFonts w:eastAsia="Calibri"/>
                <w:noProof/>
                <w:color w:val="4C4747"/>
                <w:sz w:val="20"/>
                <w:szCs w:val="20"/>
                <w:lang w:val="es-MX"/>
              </w:rPr>
            </w:pPr>
            <w:r w:rsidRPr="00A41554">
              <w:rPr>
                <w:rFonts w:eastAsia="Calibri"/>
                <w:noProof/>
                <w:color w:val="4C4747"/>
                <w:sz w:val="20"/>
                <w:szCs w:val="20"/>
                <w:lang w:val="es-419"/>
              </w:rPr>
              <w:t>2.3.4.3 Fomentar una cultura de respeto y protección de los derechos fundamentales de los niños, niñas, adolescentes y jóvenes.</w:t>
            </w:r>
          </w:p>
        </w:tc>
        <w:tc>
          <w:tcPr>
            <w:tcW w:w="1276" w:type="dxa"/>
            <w:tcBorders>
              <w:top w:val="single" w:sz="6" w:space="0" w:color="4C4747"/>
              <w:left w:val="single" w:sz="6" w:space="0" w:color="4C4747"/>
              <w:bottom w:val="single" w:sz="6" w:space="0" w:color="4C4747"/>
              <w:right w:val="single" w:sz="6" w:space="0" w:color="4C4747"/>
            </w:tcBorders>
            <w:vAlign w:val="center"/>
            <w:hideMark/>
          </w:tcPr>
          <w:p w14:paraId="5793BD07" w14:textId="77F6E2BF" w:rsidR="00D3071F" w:rsidRPr="00A41554" w:rsidRDefault="006F52C9" w:rsidP="00EE66F3">
            <w:pPr>
              <w:spacing w:after="0" w:line="240" w:lineRule="auto"/>
              <w:rPr>
                <w:rFonts w:eastAsia="Calibri"/>
                <w:noProof/>
                <w:color w:val="4C4747"/>
                <w:sz w:val="20"/>
                <w:szCs w:val="20"/>
                <w:lang w:val="es-MX"/>
              </w:rPr>
            </w:pPr>
            <w:r w:rsidRPr="00A41554">
              <w:rPr>
                <w:rFonts w:eastAsia="Calibri"/>
                <w:noProof/>
                <w:color w:val="4C4747"/>
                <w:sz w:val="20"/>
                <w:szCs w:val="20"/>
                <w:lang w:val="es-MX"/>
              </w:rPr>
              <w:lastRenderedPageBreak/>
              <w:t>Cantidad de comunidades acompañadas en la  ejecución de acciones para asegurar entornos favorables</w:t>
            </w:r>
          </w:p>
        </w:tc>
        <w:tc>
          <w:tcPr>
            <w:tcW w:w="1418" w:type="dxa"/>
            <w:tcBorders>
              <w:top w:val="single" w:sz="6" w:space="0" w:color="4C4747"/>
              <w:left w:val="single" w:sz="6" w:space="0" w:color="4C4747"/>
              <w:bottom w:val="single" w:sz="6" w:space="0" w:color="4C4747"/>
              <w:right w:val="single" w:sz="6" w:space="0" w:color="4C4747"/>
            </w:tcBorders>
            <w:vAlign w:val="center"/>
            <w:hideMark/>
          </w:tcPr>
          <w:p w14:paraId="59C7A230" w14:textId="26952479" w:rsidR="00D3071F" w:rsidRPr="00A41554" w:rsidRDefault="00D3071F" w:rsidP="001E71BF">
            <w:pPr>
              <w:spacing w:after="0" w:line="240" w:lineRule="auto"/>
              <w:jc w:val="both"/>
              <w:rPr>
                <w:rFonts w:eastAsia="Calibri"/>
                <w:noProof/>
                <w:color w:val="4C4747"/>
                <w:sz w:val="20"/>
                <w:szCs w:val="20"/>
                <w:lang w:val="es-MX"/>
              </w:rPr>
            </w:pPr>
            <w:r w:rsidRPr="00A41554">
              <w:rPr>
                <w:rFonts w:eastAsia="Calibri"/>
                <w:noProof/>
                <w:color w:val="4C4747"/>
                <w:sz w:val="20"/>
                <w:szCs w:val="20"/>
                <w:lang w:val="es-MX"/>
              </w:rPr>
              <w:t> </w:t>
            </w:r>
            <w:r w:rsidR="006F52C9" w:rsidRPr="00A41554">
              <w:rPr>
                <w:rFonts w:eastAsia="Calibri"/>
                <w:noProof/>
                <w:color w:val="4C4747"/>
                <w:sz w:val="20"/>
                <w:szCs w:val="20"/>
                <w:lang w:val="es-MX"/>
              </w:rPr>
              <w:t>Trimestral</w:t>
            </w:r>
          </w:p>
        </w:tc>
        <w:tc>
          <w:tcPr>
            <w:tcW w:w="1134" w:type="dxa"/>
            <w:tcBorders>
              <w:top w:val="single" w:sz="6" w:space="0" w:color="4C4747"/>
              <w:left w:val="single" w:sz="6" w:space="0" w:color="4C4747"/>
              <w:bottom w:val="single" w:sz="6" w:space="0" w:color="4C4747"/>
              <w:right w:val="single" w:sz="6" w:space="0" w:color="4C4747"/>
            </w:tcBorders>
            <w:vAlign w:val="center"/>
            <w:hideMark/>
          </w:tcPr>
          <w:p w14:paraId="5AA5F3D0" w14:textId="76EFA3C4" w:rsidR="00D3071F" w:rsidRPr="00A41554" w:rsidRDefault="00D3071F"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rPr>
              <w:t>117</w:t>
            </w:r>
          </w:p>
        </w:tc>
        <w:tc>
          <w:tcPr>
            <w:tcW w:w="992" w:type="dxa"/>
            <w:tcBorders>
              <w:top w:val="single" w:sz="6" w:space="0" w:color="4C4747"/>
              <w:left w:val="single" w:sz="6" w:space="0" w:color="4C4747"/>
              <w:bottom w:val="single" w:sz="6" w:space="0" w:color="4C4747"/>
              <w:right w:val="single" w:sz="6" w:space="0" w:color="4C4747"/>
            </w:tcBorders>
            <w:vAlign w:val="center"/>
            <w:hideMark/>
          </w:tcPr>
          <w:p w14:paraId="2B874D61" w14:textId="626A8BC4" w:rsidR="00D3071F" w:rsidRPr="00A41554" w:rsidRDefault="00D3071F"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rPr>
              <w:t>150</w:t>
            </w:r>
          </w:p>
        </w:tc>
        <w:tc>
          <w:tcPr>
            <w:tcW w:w="1559" w:type="dxa"/>
            <w:tcBorders>
              <w:top w:val="single" w:sz="6" w:space="0" w:color="4C4747"/>
              <w:left w:val="single" w:sz="6" w:space="0" w:color="4C4747"/>
              <w:bottom w:val="single" w:sz="6" w:space="0" w:color="4C4747"/>
              <w:right w:val="single" w:sz="6" w:space="0" w:color="4C4747"/>
            </w:tcBorders>
            <w:vAlign w:val="center"/>
            <w:hideMark/>
          </w:tcPr>
          <w:p w14:paraId="00B03B6A" w14:textId="2C80B7E5" w:rsidR="00D3071F" w:rsidRPr="00A41554" w:rsidRDefault="00D3071F"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rPr>
              <w:t>131</w:t>
            </w:r>
          </w:p>
        </w:tc>
        <w:tc>
          <w:tcPr>
            <w:tcW w:w="1470" w:type="dxa"/>
            <w:tcBorders>
              <w:top w:val="single" w:sz="6" w:space="0" w:color="4C4747"/>
              <w:left w:val="single" w:sz="6" w:space="0" w:color="4C4747"/>
              <w:bottom w:val="single" w:sz="6" w:space="0" w:color="4C4747"/>
              <w:right w:val="single" w:sz="6" w:space="0" w:color="4C4747"/>
            </w:tcBorders>
            <w:vAlign w:val="center"/>
            <w:hideMark/>
          </w:tcPr>
          <w:p w14:paraId="03E3F554" w14:textId="611B8FED" w:rsidR="00D3071F" w:rsidRPr="00A41554" w:rsidRDefault="00D3071F"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rPr>
              <w:t>87.33%</w:t>
            </w:r>
          </w:p>
        </w:tc>
      </w:tr>
      <w:tr w:rsidR="00EE66F3" w:rsidRPr="00A41554" w14:paraId="6FE38560" w14:textId="77777777" w:rsidTr="00A41554">
        <w:trPr>
          <w:trHeight w:val="1740"/>
        </w:trPr>
        <w:tc>
          <w:tcPr>
            <w:tcW w:w="418" w:type="dxa"/>
            <w:tcBorders>
              <w:top w:val="single" w:sz="6" w:space="0" w:color="4C4747"/>
              <w:left w:val="single" w:sz="6" w:space="0" w:color="4C4747"/>
              <w:bottom w:val="single" w:sz="6" w:space="0" w:color="4C4747"/>
              <w:right w:val="single" w:sz="6" w:space="0" w:color="4C4747"/>
            </w:tcBorders>
            <w:vAlign w:val="center"/>
            <w:hideMark/>
          </w:tcPr>
          <w:p w14:paraId="58121B15" w14:textId="1A012A33" w:rsidR="00D3071F" w:rsidRPr="00A41554" w:rsidRDefault="00D3071F"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rPr>
              <w:t>2</w:t>
            </w:r>
          </w:p>
        </w:tc>
        <w:tc>
          <w:tcPr>
            <w:tcW w:w="1417" w:type="dxa"/>
            <w:tcBorders>
              <w:top w:val="single" w:sz="6" w:space="0" w:color="4C4747"/>
              <w:left w:val="single" w:sz="6" w:space="0" w:color="4C4747"/>
              <w:bottom w:val="single" w:sz="6" w:space="0" w:color="4C4747"/>
              <w:right w:val="single" w:sz="6" w:space="0" w:color="4C4747"/>
            </w:tcBorders>
            <w:vAlign w:val="center"/>
            <w:hideMark/>
          </w:tcPr>
          <w:p w14:paraId="49A5C853" w14:textId="77777777" w:rsidR="00D3071F" w:rsidRPr="00A41554" w:rsidRDefault="00D3071F" w:rsidP="00EE66F3">
            <w:pPr>
              <w:spacing w:after="0" w:line="240" w:lineRule="auto"/>
              <w:rPr>
                <w:rFonts w:eastAsia="Calibri"/>
                <w:noProof/>
                <w:color w:val="4C4747"/>
                <w:sz w:val="20"/>
                <w:szCs w:val="20"/>
                <w:lang w:val="es-MX"/>
              </w:rPr>
            </w:pPr>
            <w:r w:rsidRPr="00A41554">
              <w:rPr>
                <w:rFonts w:eastAsia="Calibri"/>
                <w:noProof/>
                <w:color w:val="4C4747"/>
                <w:sz w:val="20"/>
                <w:szCs w:val="20"/>
              </w:rPr>
              <w:t>Dirección de Desarrollo Infantil</w:t>
            </w:r>
            <w:r w:rsidRPr="00A41554">
              <w:rPr>
                <w:rFonts w:eastAsia="Calibri"/>
                <w:noProof/>
                <w:color w:val="4C4747"/>
                <w:sz w:val="20"/>
                <w:szCs w:val="20"/>
                <w:lang w:val="es-MX"/>
              </w:rPr>
              <w:t> </w:t>
            </w:r>
          </w:p>
        </w:tc>
        <w:tc>
          <w:tcPr>
            <w:tcW w:w="3260" w:type="dxa"/>
            <w:vMerge/>
            <w:tcBorders>
              <w:top w:val="single" w:sz="6" w:space="0" w:color="4C4747"/>
              <w:left w:val="single" w:sz="6" w:space="0" w:color="4C4747"/>
              <w:bottom w:val="single" w:sz="6" w:space="0" w:color="4C4747"/>
              <w:right w:val="single" w:sz="6" w:space="0" w:color="4C4747"/>
            </w:tcBorders>
            <w:vAlign w:val="center"/>
            <w:hideMark/>
          </w:tcPr>
          <w:p w14:paraId="7802EDDE" w14:textId="77777777" w:rsidR="00D3071F" w:rsidRPr="00A41554" w:rsidRDefault="00D3071F" w:rsidP="00EE66F3">
            <w:pPr>
              <w:spacing w:after="0" w:line="240" w:lineRule="auto"/>
              <w:rPr>
                <w:rFonts w:eastAsia="Calibri"/>
                <w:noProof/>
                <w:color w:val="4C4747"/>
                <w:sz w:val="20"/>
                <w:szCs w:val="20"/>
                <w:lang w:val="es-MX"/>
              </w:rPr>
            </w:pPr>
          </w:p>
        </w:tc>
        <w:tc>
          <w:tcPr>
            <w:tcW w:w="1276" w:type="dxa"/>
            <w:tcBorders>
              <w:top w:val="single" w:sz="6" w:space="0" w:color="4C4747"/>
              <w:left w:val="single" w:sz="6" w:space="0" w:color="4C4747"/>
              <w:bottom w:val="single" w:sz="6" w:space="0" w:color="4C4747"/>
              <w:right w:val="single" w:sz="6" w:space="0" w:color="4C4747"/>
            </w:tcBorders>
            <w:vAlign w:val="center"/>
            <w:hideMark/>
          </w:tcPr>
          <w:p w14:paraId="236C560F" w14:textId="4C35BE3E" w:rsidR="00D3071F" w:rsidRPr="00A41554" w:rsidRDefault="006F52C9" w:rsidP="00EE66F3">
            <w:pPr>
              <w:spacing w:after="0" w:line="240" w:lineRule="auto"/>
              <w:rPr>
                <w:rFonts w:eastAsia="Calibri"/>
                <w:noProof/>
                <w:color w:val="4C4747"/>
                <w:sz w:val="20"/>
                <w:szCs w:val="20"/>
                <w:lang w:val="es-MX"/>
              </w:rPr>
            </w:pPr>
            <w:r w:rsidRPr="00A41554">
              <w:rPr>
                <w:rFonts w:eastAsia="Calibri"/>
                <w:noProof/>
                <w:color w:val="4C4747"/>
                <w:sz w:val="20"/>
                <w:szCs w:val="20"/>
                <w:lang w:val="es-419"/>
              </w:rPr>
              <w:t xml:space="preserve">Cantidad </w:t>
            </w:r>
            <w:r w:rsidR="00D3071F" w:rsidRPr="00A41554">
              <w:rPr>
                <w:rFonts w:eastAsia="Calibri"/>
                <w:noProof/>
                <w:color w:val="4C4747"/>
                <w:sz w:val="20"/>
                <w:szCs w:val="20"/>
                <w:lang w:val="es-419"/>
              </w:rPr>
              <w:t>de niños y niñas con condiciones de discapacidad con señales de alertas intervenidos</w:t>
            </w:r>
            <w:r w:rsidR="00D3071F" w:rsidRPr="00A41554">
              <w:rPr>
                <w:rFonts w:eastAsia="Calibri"/>
                <w:noProof/>
                <w:color w:val="4C4747"/>
                <w:sz w:val="20"/>
                <w:szCs w:val="20"/>
                <w:lang w:val="es-MX"/>
              </w:rPr>
              <w:t> </w:t>
            </w:r>
          </w:p>
        </w:tc>
        <w:tc>
          <w:tcPr>
            <w:tcW w:w="1418" w:type="dxa"/>
            <w:tcBorders>
              <w:top w:val="single" w:sz="6" w:space="0" w:color="4C4747"/>
              <w:left w:val="single" w:sz="6" w:space="0" w:color="4C4747"/>
              <w:bottom w:val="single" w:sz="6" w:space="0" w:color="4C4747"/>
              <w:right w:val="single" w:sz="6" w:space="0" w:color="4C4747"/>
            </w:tcBorders>
            <w:vAlign w:val="center"/>
            <w:hideMark/>
          </w:tcPr>
          <w:p w14:paraId="0E2E5365" w14:textId="700EA11D" w:rsidR="00D3071F" w:rsidRPr="00A41554" w:rsidRDefault="00D3071F" w:rsidP="001E71BF">
            <w:pPr>
              <w:spacing w:after="0" w:line="240" w:lineRule="auto"/>
              <w:jc w:val="both"/>
              <w:rPr>
                <w:rFonts w:eastAsia="Calibri"/>
                <w:noProof/>
                <w:color w:val="4C4747"/>
                <w:sz w:val="20"/>
                <w:szCs w:val="20"/>
                <w:lang w:val="es-MX"/>
              </w:rPr>
            </w:pPr>
            <w:r w:rsidRPr="00A41554">
              <w:rPr>
                <w:rFonts w:eastAsia="Calibri"/>
                <w:noProof/>
                <w:color w:val="4C4747"/>
                <w:sz w:val="20"/>
                <w:szCs w:val="20"/>
                <w:lang w:val="es-MX"/>
              </w:rPr>
              <w:t> </w:t>
            </w:r>
            <w:r w:rsidR="006F52C9" w:rsidRPr="00A41554">
              <w:rPr>
                <w:rFonts w:eastAsia="Calibri"/>
                <w:noProof/>
                <w:color w:val="4C4747"/>
                <w:sz w:val="20"/>
                <w:szCs w:val="20"/>
                <w:lang w:val="es-MX"/>
              </w:rPr>
              <w:t>Anual</w:t>
            </w:r>
          </w:p>
        </w:tc>
        <w:tc>
          <w:tcPr>
            <w:tcW w:w="1134" w:type="dxa"/>
            <w:tcBorders>
              <w:top w:val="single" w:sz="6" w:space="0" w:color="4C4747"/>
              <w:left w:val="single" w:sz="6" w:space="0" w:color="4C4747"/>
              <w:bottom w:val="single" w:sz="6" w:space="0" w:color="4C4747"/>
              <w:right w:val="single" w:sz="6" w:space="0" w:color="4C4747"/>
            </w:tcBorders>
            <w:vAlign w:val="center"/>
            <w:hideMark/>
          </w:tcPr>
          <w:p w14:paraId="22420A48" w14:textId="1D18BEDC" w:rsidR="00D3071F" w:rsidRPr="00A41554" w:rsidRDefault="00EE66F3"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419"/>
              </w:rPr>
              <w:t>2,077</w:t>
            </w:r>
          </w:p>
        </w:tc>
        <w:tc>
          <w:tcPr>
            <w:tcW w:w="992" w:type="dxa"/>
            <w:tcBorders>
              <w:top w:val="single" w:sz="6" w:space="0" w:color="4C4747"/>
              <w:left w:val="single" w:sz="6" w:space="0" w:color="4C4747"/>
              <w:bottom w:val="single" w:sz="6" w:space="0" w:color="4C4747"/>
              <w:right w:val="single" w:sz="6" w:space="0" w:color="4C4747"/>
            </w:tcBorders>
            <w:vAlign w:val="center"/>
            <w:hideMark/>
          </w:tcPr>
          <w:p w14:paraId="5A9135A9" w14:textId="2FE5636C" w:rsidR="00D3071F" w:rsidRPr="00A41554" w:rsidRDefault="00EE66F3"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419"/>
              </w:rPr>
              <w:t>2,300</w:t>
            </w:r>
          </w:p>
        </w:tc>
        <w:tc>
          <w:tcPr>
            <w:tcW w:w="1559" w:type="dxa"/>
            <w:tcBorders>
              <w:top w:val="single" w:sz="6" w:space="0" w:color="4C4747"/>
              <w:left w:val="single" w:sz="6" w:space="0" w:color="4C4747"/>
              <w:bottom w:val="single" w:sz="6" w:space="0" w:color="4C4747"/>
              <w:right w:val="single" w:sz="6" w:space="0" w:color="4C4747"/>
            </w:tcBorders>
            <w:vAlign w:val="center"/>
            <w:hideMark/>
          </w:tcPr>
          <w:p w14:paraId="0FC47581" w14:textId="40144D24" w:rsidR="00D3071F" w:rsidRPr="00A41554" w:rsidRDefault="00EE66F3"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419"/>
              </w:rPr>
              <w:t>2,662</w:t>
            </w:r>
          </w:p>
        </w:tc>
        <w:tc>
          <w:tcPr>
            <w:tcW w:w="1470" w:type="dxa"/>
            <w:tcBorders>
              <w:top w:val="single" w:sz="6" w:space="0" w:color="4C4747"/>
              <w:left w:val="single" w:sz="6" w:space="0" w:color="4C4747"/>
              <w:bottom w:val="single" w:sz="6" w:space="0" w:color="4C4747"/>
              <w:right w:val="single" w:sz="6" w:space="0" w:color="4C4747"/>
            </w:tcBorders>
            <w:vAlign w:val="center"/>
            <w:hideMark/>
          </w:tcPr>
          <w:p w14:paraId="7EDC98EC" w14:textId="5F1E1D19" w:rsidR="00D3071F" w:rsidRPr="00A41554" w:rsidRDefault="00EE66F3"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419"/>
              </w:rPr>
              <w:t>116%</w:t>
            </w:r>
          </w:p>
        </w:tc>
      </w:tr>
      <w:tr w:rsidR="00EE66F3" w:rsidRPr="00A41554" w14:paraId="07EA81FC" w14:textId="77777777" w:rsidTr="00A41554">
        <w:trPr>
          <w:trHeight w:val="1335"/>
        </w:trPr>
        <w:tc>
          <w:tcPr>
            <w:tcW w:w="418" w:type="dxa"/>
            <w:tcBorders>
              <w:top w:val="single" w:sz="6" w:space="0" w:color="4C4747"/>
              <w:left w:val="single" w:sz="6" w:space="0" w:color="4C4747"/>
              <w:bottom w:val="single" w:sz="6" w:space="0" w:color="4C4747"/>
              <w:right w:val="single" w:sz="6" w:space="0" w:color="4C4747"/>
            </w:tcBorders>
            <w:vAlign w:val="center"/>
            <w:hideMark/>
          </w:tcPr>
          <w:p w14:paraId="0680A698" w14:textId="39BC98CE" w:rsidR="00D3071F" w:rsidRPr="00A41554" w:rsidRDefault="00D3071F"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rPr>
              <w:t>3</w:t>
            </w:r>
          </w:p>
        </w:tc>
        <w:tc>
          <w:tcPr>
            <w:tcW w:w="1417" w:type="dxa"/>
            <w:tcBorders>
              <w:top w:val="single" w:sz="6" w:space="0" w:color="4C4747"/>
              <w:left w:val="single" w:sz="6" w:space="0" w:color="4C4747"/>
              <w:bottom w:val="single" w:sz="6" w:space="0" w:color="4C4747"/>
              <w:right w:val="single" w:sz="6" w:space="0" w:color="4C4747"/>
            </w:tcBorders>
            <w:vAlign w:val="center"/>
            <w:hideMark/>
          </w:tcPr>
          <w:p w14:paraId="1083CC4B" w14:textId="77777777" w:rsidR="00D3071F" w:rsidRPr="00A41554" w:rsidRDefault="00D3071F" w:rsidP="00EE66F3">
            <w:pPr>
              <w:spacing w:after="0" w:line="240" w:lineRule="auto"/>
              <w:rPr>
                <w:rFonts w:eastAsia="Calibri"/>
                <w:noProof/>
                <w:color w:val="4C4747"/>
                <w:sz w:val="20"/>
                <w:szCs w:val="20"/>
                <w:lang w:val="es-MX"/>
              </w:rPr>
            </w:pPr>
            <w:r w:rsidRPr="00A41554">
              <w:rPr>
                <w:rFonts w:eastAsia="Calibri"/>
                <w:noProof/>
                <w:color w:val="4C4747"/>
                <w:sz w:val="20"/>
                <w:szCs w:val="20"/>
              </w:rPr>
              <w:t>Dirección de Desarrollo Infantil</w:t>
            </w:r>
            <w:r w:rsidRPr="00A41554">
              <w:rPr>
                <w:rFonts w:eastAsia="Calibri"/>
                <w:noProof/>
                <w:color w:val="4C4747"/>
                <w:sz w:val="20"/>
                <w:szCs w:val="20"/>
                <w:lang w:val="es-MX"/>
              </w:rPr>
              <w:t> </w:t>
            </w:r>
          </w:p>
          <w:p w14:paraId="2B412021" w14:textId="77777777" w:rsidR="00D3071F" w:rsidRPr="00A41554" w:rsidRDefault="00D3071F" w:rsidP="00EE66F3">
            <w:pPr>
              <w:spacing w:after="0" w:line="240" w:lineRule="auto"/>
              <w:rPr>
                <w:rFonts w:eastAsia="Calibri"/>
                <w:noProof/>
                <w:color w:val="4C4747"/>
                <w:sz w:val="20"/>
                <w:szCs w:val="20"/>
                <w:lang w:val="es-MX"/>
              </w:rPr>
            </w:pPr>
            <w:r w:rsidRPr="00A41554">
              <w:rPr>
                <w:rFonts w:eastAsia="Calibri"/>
                <w:noProof/>
                <w:color w:val="4C4747"/>
                <w:sz w:val="20"/>
                <w:szCs w:val="20"/>
                <w:lang w:val="es-MX"/>
              </w:rPr>
              <w:t> </w:t>
            </w:r>
          </w:p>
        </w:tc>
        <w:tc>
          <w:tcPr>
            <w:tcW w:w="3260" w:type="dxa"/>
            <w:vMerge/>
            <w:tcBorders>
              <w:top w:val="single" w:sz="6" w:space="0" w:color="4C4747"/>
              <w:left w:val="single" w:sz="6" w:space="0" w:color="4C4747"/>
              <w:bottom w:val="single" w:sz="6" w:space="0" w:color="4C4747"/>
              <w:right w:val="single" w:sz="6" w:space="0" w:color="4C4747"/>
            </w:tcBorders>
            <w:vAlign w:val="center"/>
            <w:hideMark/>
          </w:tcPr>
          <w:p w14:paraId="7C7A6561" w14:textId="77777777" w:rsidR="00D3071F" w:rsidRPr="00A41554" w:rsidRDefault="00D3071F" w:rsidP="00EE66F3">
            <w:pPr>
              <w:spacing w:after="0" w:line="240" w:lineRule="auto"/>
              <w:rPr>
                <w:rFonts w:eastAsia="Calibri"/>
                <w:noProof/>
                <w:color w:val="4C4747"/>
                <w:sz w:val="20"/>
                <w:szCs w:val="20"/>
                <w:lang w:val="es-MX"/>
              </w:rPr>
            </w:pPr>
          </w:p>
        </w:tc>
        <w:tc>
          <w:tcPr>
            <w:tcW w:w="1276" w:type="dxa"/>
            <w:tcBorders>
              <w:top w:val="single" w:sz="6" w:space="0" w:color="4C4747"/>
              <w:left w:val="single" w:sz="6" w:space="0" w:color="4C4747"/>
              <w:bottom w:val="single" w:sz="6" w:space="0" w:color="4C4747"/>
              <w:right w:val="single" w:sz="6" w:space="0" w:color="4C4747"/>
            </w:tcBorders>
            <w:vAlign w:val="center"/>
            <w:hideMark/>
          </w:tcPr>
          <w:p w14:paraId="7E9040CE" w14:textId="77F8886A" w:rsidR="00D3071F" w:rsidRPr="00A41554" w:rsidRDefault="006F52C9" w:rsidP="00EE66F3">
            <w:pPr>
              <w:spacing w:after="0" w:line="240" w:lineRule="auto"/>
              <w:rPr>
                <w:rFonts w:eastAsia="Calibri"/>
                <w:noProof/>
                <w:color w:val="4C4747"/>
                <w:sz w:val="20"/>
                <w:szCs w:val="20"/>
                <w:lang w:val="es-MX"/>
              </w:rPr>
            </w:pPr>
            <w:r w:rsidRPr="00A41554">
              <w:rPr>
                <w:rFonts w:eastAsia="Calibri"/>
                <w:noProof/>
                <w:color w:val="4C4747"/>
                <w:sz w:val="20"/>
                <w:szCs w:val="20"/>
                <w:lang w:val="es-MX"/>
              </w:rPr>
              <w:t>Cantidad</w:t>
            </w:r>
            <w:r w:rsidR="00D3071F" w:rsidRPr="00A41554">
              <w:rPr>
                <w:rFonts w:eastAsia="Calibri"/>
                <w:noProof/>
                <w:color w:val="4C4747"/>
                <w:sz w:val="20"/>
                <w:szCs w:val="20"/>
                <w:lang w:val="es-419"/>
              </w:rPr>
              <w:t xml:space="preserve"> de niños y niñas que reciben alimentación de acuerdo a su </w:t>
            </w:r>
            <w:r w:rsidR="00D3071F" w:rsidRPr="00A41554">
              <w:rPr>
                <w:rFonts w:eastAsia="Calibri"/>
                <w:noProof/>
                <w:color w:val="4C4747"/>
                <w:sz w:val="20"/>
                <w:szCs w:val="20"/>
                <w:lang w:val="es-419"/>
              </w:rPr>
              <w:lastRenderedPageBreak/>
              <w:t>grupo etario</w:t>
            </w:r>
            <w:r w:rsidR="00D3071F" w:rsidRPr="00A41554">
              <w:rPr>
                <w:rFonts w:eastAsia="Calibri"/>
                <w:noProof/>
                <w:color w:val="4C4747"/>
                <w:sz w:val="20"/>
                <w:szCs w:val="20"/>
                <w:lang w:val="es-MX"/>
              </w:rPr>
              <w:t> </w:t>
            </w:r>
          </w:p>
        </w:tc>
        <w:tc>
          <w:tcPr>
            <w:tcW w:w="1418" w:type="dxa"/>
            <w:tcBorders>
              <w:top w:val="single" w:sz="6" w:space="0" w:color="4C4747"/>
              <w:left w:val="single" w:sz="6" w:space="0" w:color="4C4747"/>
              <w:bottom w:val="single" w:sz="6" w:space="0" w:color="4C4747"/>
              <w:right w:val="single" w:sz="6" w:space="0" w:color="4C4747"/>
            </w:tcBorders>
            <w:vAlign w:val="center"/>
            <w:hideMark/>
          </w:tcPr>
          <w:p w14:paraId="7F1327BA" w14:textId="725AD4F2" w:rsidR="00D3071F" w:rsidRPr="00A41554" w:rsidRDefault="00D3071F" w:rsidP="001E71BF">
            <w:pPr>
              <w:spacing w:after="0" w:line="240" w:lineRule="auto"/>
              <w:jc w:val="both"/>
              <w:rPr>
                <w:rFonts w:eastAsia="Calibri"/>
                <w:noProof/>
                <w:color w:val="4C4747"/>
                <w:sz w:val="20"/>
                <w:szCs w:val="20"/>
                <w:lang w:val="es-MX"/>
              </w:rPr>
            </w:pPr>
            <w:r w:rsidRPr="00A41554">
              <w:rPr>
                <w:rFonts w:eastAsia="Calibri"/>
                <w:noProof/>
                <w:color w:val="4C4747"/>
                <w:sz w:val="20"/>
                <w:szCs w:val="20"/>
                <w:lang w:val="es-MX"/>
              </w:rPr>
              <w:lastRenderedPageBreak/>
              <w:t> </w:t>
            </w:r>
            <w:r w:rsidR="006F52C9" w:rsidRPr="00A41554">
              <w:rPr>
                <w:rFonts w:eastAsia="Calibri"/>
                <w:noProof/>
                <w:color w:val="4C4747"/>
                <w:sz w:val="20"/>
                <w:szCs w:val="20"/>
                <w:lang w:val="es-MX"/>
              </w:rPr>
              <w:t>Anual</w:t>
            </w:r>
          </w:p>
        </w:tc>
        <w:tc>
          <w:tcPr>
            <w:tcW w:w="1134" w:type="dxa"/>
            <w:tcBorders>
              <w:top w:val="single" w:sz="6" w:space="0" w:color="4C4747"/>
              <w:left w:val="single" w:sz="6" w:space="0" w:color="4C4747"/>
              <w:bottom w:val="single" w:sz="6" w:space="0" w:color="4C4747"/>
              <w:right w:val="single" w:sz="6" w:space="0" w:color="4C4747"/>
            </w:tcBorders>
            <w:vAlign w:val="center"/>
            <w:hideMark/>
          </w:tcPr>
          <w:p w14:paraId="1CE80561" w14:textId="620B24A9" w:rsidR="00D3071F" w:rsidRPr="00A41554" w:rsidRDefault="00D3071F"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419"/>
              </w:rPr>
              <w:t>45,337</w:t>
            </w:r>
          </w:p>
        </w:tc>
        <w:tc>
          <w:tcPr>
            <w:tcW w:w="992" w:type="dxa"/>
            <w:tcBorders>
              <w:top w:val="single" w:sz="6" w:space="0" w:color="4C4747"/>
              <w:left w:val="single" w:sz="6" w:space="0" w:color="4C4747"/>
              <w:bottom w:val="single" w:sz="6" w:space="0" w:color="4C4747"/>
              <w:right w:val="single" w:sz="6" w:space="0" w:color="4C4747"/>
            </w:tcBorders>
            <w:vAlign w:val="center"/>
            <w:hideMark/>
          </w:tcPr>
          <w:p w14:paraId="0C2328FE" w14:textId="608A5BC2" w:rsidR="00D3071F" w:rsidRPr="00A41554" w:rsidRDefault="00D3071F"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419"/>
              </w:rPr>
              <w:t>51,001</w:t>
            </w:r>
          </w:p>
        </w:tc>
        <w:tc>
          <w:tcPr>
            <w:tcW w:w="1559" w:type="dxa"/>
            <w:tcBorders>
              <w:top w:val="single" w:sz="6" w:space="0" w:color="4C4747"/>
              <w:left w:val="single" w:sz="6" w:space="0" w:color="4C4747"/>
              <w:bottom w:val="single" w:sz="6" w:space="0" w:color="4C4747"/>
              <w:right w:val="single" w:sz="6" w:space="0" w:color="4C4747"/>
            </w:tcBorders>
            <w:vAlign w:val="center"/>
            <w:hideMark/>
          </w:tcPr>
          <w:p w14:paraId="3BE84814" w14:textId="55A268C7" w:rsidR="00D3071F" w:rsidRPr="00A41554" w:rsidRDefault="00D3071F"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419"/>
              </w:rPr>
              <w:t>44,715</w:t>
            </w:r>
          </w:p>
        </w:tc>
        <w:tc>
          <w:tcPr>
            <w:tcW w:w="1470" w:type="dxa"/>
            <w:tcBorders>
              <w:top w:val="single" w:sz="6" w:space="0" w:color="4C4747"/>
              <w:left w:val="single" w:sz="6" w:space="0" w:color="4C4747"/>
              <w:bottom w:val="single" w:sz="6" w:space="0" w:color="4C4747"/>
              <w:right w:val="single" w:sz="6" w:space="0" w:color="4C4747"/>
            </w:tcBorders>
            <w:vAlign w:val="center"/>
            <w:hideMark/>
          </w:tcPr>
          <w:p w14:paraId="5921FCC2" w14:textId="09AD7E48" w:rsidR="00D3071F" w:rsidRPr="00A41554" w:rsidRDefault="00D3071F"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419"/>
              </w:rPr>
              <w:t>88%</w:t>
            </w:r>
          </w:p>
        </w:tc>
      </w:tr>
      <w:tr w:rsidR="00EE66F3" w:rsidRPr="00A41554" w14:paraId="1DBF63FD" w14:textId="77777777" w:rsidTr="00A41554">
        <w:trPr>
          <w:trHeight w:val="1035"/>
        </w:trPr>
        <w:tc>
          <w:tcPr>
            <w:tcW w:w="418" w:type="dxa"/>
            <w:tcBorders>
              <w:top w:val="single" w:sz="6" w:space="0" w:color="4C4747"/>
              <w:left w:val="single" w:sz="6" w:space="0" w:color="4C4747"/>
              <w:bottom w:val="single" w:sz="6" w:space="0" w:color="4C4747"/>
              <w:right w:val="single" w:sz="6" w:space="0" w:color="4C4747"/>
            </w:tcBorders>
            <w:vAlign w:val="center"/>
            <w:hideMark/>
          </w:tcPr>
          <w:p w14:paraId="4A895C6A" w14:textId="133EEC1B" w:rsidR="00D3071F" w:rsidRPr="00A41554" w:rsidRDefault="00D3071F"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rPr>
              <w:t>4</w:t>
            </w:r>
          </w:p>
        </w:tc>
        <w:tc>
          <w:tcPr>
            <w:tcW w:w="1417" w:type="dxa"/>
            <w:tcBorders>
              <w:top w:val="single" w:sz="6" w:space="0" w:color="4C4747"/>
              <w:left w:val="single" w:sz="6" w:space="0" w:color="4C4747"/>
              <w:bottom w:val="single" w:sz="6" w:space="0" w:color="4C4747"/>
              <w:right w:val="single" w:sz="6" w:space="0" w:color="4C4747"/>
            </w:tcBorders>
            <w:vAlign w:val="center"/>
            <w:hideMark/>
          </w:tcPr>
          <w:p w14:paraId="12AB2D5F" w14:textId="77777777" w:rsidR="00D3071F" w:rsidRPr="00A41554" w:rsidRDefault="00D3071F" w:rsidP="00EE66F3">
            <w:pPr>
              <w:spacing w:after="0" w:line="240" w:lineRule="auto"/>
              <w:rPr>
                <w:rFonts w:eastAsia="Calibri"/>
                <w:noProof/>
                <w:color w:val="4C4747"/>
                <w:sz w:val="20"/>
                <w:szCs w:val="20"/>
                <w:lang w:val="es-MX"/>
              </w:rPr>
            </w:pPr>
            <w:r w:rsidRPr="00A41554">
              <w:rPr>
                <w:rFonts w:eastAsia="Calibri"/>
                <w:noProof/>
                <w:color w:val="4C4747"/>
                <w:sz w:val="20"/>
                <w:szCs w:val="20"/>
              </w:rPr>
              <w:t>Dirección de Desarrollo Infantil</w:t>
            </w:r>
            <w:r w:rsidRPr="00A41554">
              <w:rPr>
                <w:rFonts w:eastAsia="Calibri"/>
                <w:noProof/>
                <w:color w:val="4C4747"/>
                <w:sz w:val="20"/>
                <w:szCs w:val="20"/>
                <w:lang w:val="es-MX"/>
              </w:rPr>
              <w:t> </w:t>
            </w:r>
          </w:p>
          <w:p w14:paraId="4BF84757" w14:textId="77777777" w:rsidR="00D3071F" w:rsidRPr="00A41554" w:rsidRDefault="00D3071F" w:rsidP="00EE66F3">
            <w:pPr>
              <w:spacing w:after="0" w:line="240" w:lineRule="auto"/>
              <w:rPr>
                <w:rFonts w:eastAsia="Calibri"/>
                <w:noProof/>
                <w:color w:val="4C4747"/>
                <w:sz w:val="20"/>
                <w:szCs w:val="20"/>
                <w:lang w:val="es-MX"/>
              </w:rPr>
            </w:pPr>
            <w:r w:rsidRPr="00A41554">
              <w:rPr>
                <w:rFonts w:eastAsia="Calibri"/>
                <w:noProof/>
                <w:color w:val="4C4747"/>
                <w:sz w:val="20"/>
                <w:szCs w:val="20"/>
                <w:lang w:val="es-MX"/>
              </w:rPr>
              <w:t> </w:t>
            </w:r>
          </w:p>
        </w:tc>
        <w:tc>
          <w:tcPr>
            <w:tcW w:w="3260" w:type="dxa"/>
            <w:vMerge/>
            <w:tcBorders>
              <w:top w:val="single" w:sz="6" w:space="0" w:color="4C4747"/>
              <w:left w:val="single" w:sz="6" w:space="0" w:color="4C4747"/>
              <w:bottom w:val="single" w:sz="6" w:space="0" w:color="4C4747"/>
              <w:right w:val="single" w:sz="6" w:space="0" w:color="4C4747"/>
            </w:tcBorders>
            <w:vAlign w:val="center"/>
            <w:hideMark/>
          </w:tcPr>
          <w:p w14:paraId="0ED5A66E" w14:textId="77777777" w:rsidR="00D3071F" w:rsidRPr="00A41554" w:rsidRDefault="00D3071F" w:rsidP="00EE66F3">
            <w:pPr>
              <w:spacing w:after="0" w:line="240" w:lineRule="auto"/>
              <w:rPr>
                <w:rFonts w:eastAsia="Calibri"/>
                <w:noProof/>
                <w:color w:val="4C4747"/>
                <w:sz w:val="20"/>
                <w:szCs w:val="20"/>
                <w:lang w:val="es-MX"/>
              </w:rPr>
            </w:pPr>
          </w:p>
        </w:tc>
        <w:tc>
          <w:tcPr>
            <w:tcW w:w="1276" w:type="dxa"/>
            <w:tcBorders>
              <w:top w:val="single" w:sz="6" w:space="0" w:color="4C4747"/>
              <w:left w:val="single" w:sz="6" w:space="0" w:color="4C4747"/>
              <w:bottom w:val="single" w:sz="6" w:space="0" w:color="4C4747"/>
              <w:right w:val="single" w:sz="6" w:space="0" w:color="4C4747"/>
            </w:tcBorders>
            <w:vAlign w:val="center"/>
            <w:hideMark/>
          </w:tcPr>
          <w:p w14:paraId="355E8AED" w14:textId="77777777" w:rsidR="00D3071F" w:rsidRPr="00A41554" w:rsidRDefault="00D3071F" w:rsidP="00EE66F3">
            <w:pPr>
              <w:spacing w:after="0" w:line="240" w:lineRule="auto"/>
              <w:rPr>
                <w:rFonts w:eastAsia="Calibri"/>
                <w:noProof/>
                <w:color w:val="4C4747"/>
                <w:sz w:val="20"/>
                <w:szCs w:val="20"/>
                <w:lang w:val="es-MX"/>
              </w:rPr>
            </w:pPr>
            <w:r w:rsidRPr="00A41554">
              <w:rPr>
                <w:rFonts w:eastAsia="Calibri"/>
                <w:noProof/>
                <w:color w:val="4C4747"/>
                <w:sz w:val="20"/>
                <w:szCs w:val="20"/>
                <w:lang w:val="es-419"/>
              </w:rPr>
              <w:t>Porcentaje de niños y niñas con peso / talla adecuada para la edad CAIPI</w:t>
            </w:r>
            <w:r w:rsidRPr="00A41554">
              <w:rPr>
                <w:rFonts w:eastAsia="Calibri"/>
                <w:noProof/>
                <w:color w:val="4C4747"/>
                <w:sz w:val="20"/>
                <w:szCs w:val="20"/>
                <w:lang w:val="es-MX"/>
              </w:rPr>
              <w:t> </w:t>
            </w:r>
          </w:p>
        </w:tc>
        <w:tc>
          <w:tcPr>
            <w:tcW w:w="1418" w:type="dxa"/>
            <w:tcBorders>
              <w:top w:val="single" w:sz="6" w:space="0" w:color="4C4747"/>
              <w:left w:val="single" w:sz="6" w:space="0" w:color="4C4747"/>
              <w:bottom w:val="single" w:sz="6" w:space="0" w:color="4C4747"/>
              <w:right w:val="single" w:sz="6" w:space="0" w:color="4C4747"/>
            </w:tcBorders>
            <w:vAlign w:val="center"/>
            <w:hideMark/>
          </w:tcPr>
          <w:p w14:paraId="07046C16" w14:textId="4B97DAB1" w:rsidR="00D3071F" w:rsidRPr="00A41554" w:rsidRDefault="00D3071F" w:rsidP="001E71BF">
            <w:pPr>
              <w:spacing w:after="0" w:line="240" w:lineRule="auto"/>
              <w:jc w:val="both"/>
              <w:rPr>
                <w:rFonts w:eastAsia="Calibri"/>
                <w:noProof/>
                <w:color w:val="4C4747"/>
                <w:sz w:val="20"/>
                <w:szCs w:val="20"/>
                <w:lang w:val="es-MX"/>
              </w:rPr>
            </w:pPr>
            <w:r w:rsidRPr="00A41554">
              <w:rPr>
                <w:rFonts w:eastAsia="Calibri"/>
                <w:noProof/>
                <w:color w:val="4C4747"/>
                <w:sz w:val="20"/>
                <w:szCs w:val="20"/>
                <w:lang w:val="es-MX"/>
              </w:rPr>
              <w:t> </w:t>
            </w:r>
            <w:r w:rsidR="006F52C9" w:rsidRPr="00A41554">
              <w:rPr>
                <w:rFonts w:eastAsia="Calibri"/>
                <w:noProof/>
                <w:color w:val="4C4747"/>
                <w:sz w:val="20"/>
                <w:szCs w:val="20"/>
                <w:lang w:val="es-MX"/>
              </w:rPr>
              <w:t>Trimestral</w:t>
            </w:r>
          </w:p>
        </w:tc>
        <w:tc>
          <w:tcPr>
            <w:tcW w:w="1134" w:type="dxa"/>
            <w:tcBorders>
              <w:top w:val="single" w:sz="6" w:space="0" w:color="4C4747"/>
              <w:left w:val="single" w:sz="6" w:space="0" w:color="4C4747"/>
              <w:bottom w:val="single" w:sz="6" w:space="0" w:color="4C4747"/>
              <w:right w:val="single" w:sz="6" w:space="0" w:color="4C4747"/>
            </w:tcBorders>
            <w:vAlign w:val="center"/>
            <w:hideMark/>
          </w:tcPr>
          <w:p w14:paraId="4FB32E21" w14:textId="41820EC5" w:rsidR="00D3071F" w:rsidRPr="00A41554" w:rsidRDefault="006F52C9"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MX"/>
              </w:rPr>
              <w:t>60</w:t>
            </w:r>
            <w:r w:rsidR="00EE66F3" w:rsidRPr="00A41554">
              <w:rPr>
                <w:rFonts w:eastAsia="Calibri"/>
                <w:noProof/>
                <w:color w:val="4C4747"/>
                <w:sz w:val="20"/>
                <w:szCs w:val="20"/>
                <w:lang w:val="es-MX"/>
              </w:rPr>
              <w:t>%</w:t>
            </w:r>
          </w:p>
        </w:tc>
        <w:tc>
          <w:tcPr>
            <w:tcW w:w="992" w:type="dxa"/>
            <w:tcBorders>
              <w:top w:val="single" w:sz="6" w:space="0" w:color="4C4747"/>
              <w:left w:val="single" w:sz="6" w:space="0" w:color="4C4747"/>
              <w:bottom w:val="single" w:sz="6" w:space="0" w:color="4C4747"/>
              <w:right w:val="single" w:sz="6" w:space="0" w:color="4C4747"/>
            </w:tcBorders>
            <w:vAlign w:val="center"/>
            <w:hideMark/>
          </w:tcPr>
          <w:p w14:paraId="27FD934A" w14:textId="288C0907" w:rsidR="00D3071F" w:rsidRPr="00A41554" w:rsidRDefault="006F52C9"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MX"/>
              </w:rPr>
              <w:t>90</w:t>
            </w:r>
            <w:r w:rsidR="00EE66F3" w:rsidRPr="00A41554">
              <w:rPr>
                <w:rFonts w:eastAsia="Calibri"/>
                <w:noProof/>
                <w:color w:val="4C4747"/>
                <w:sz w:val="20"/>
                <w:szCs w:val="20"/>
                <w:lang w:val="es-MX"/>
              </w:rPr>
              <w:t>%</w:t>
            </w:r>
          </w:p>
        </w:tc>
        <w:tc>
          <w:tcPr>
            <w:tcW w:w="1559" w:type="dxa"/>
            <w:tcBorders>
              <w:top w:val="single" w:sz="6" w:space="0" w:color="4C4747"/>
              <w:left w:val="single" w:sz="6" w:space="0" w:color="4C4747"/>
              <w:bottom w:val="single" w:sz="6" w:space="0" w:color="4C4747"/>
              <w:right w:val="single" w:sz="6" w:space="0" w:color="4C4747"/>
            </w:tcBorders>
            <w:vAlign w:val="center"/>
            <w:hideMark/>
          </w:tcPr>
          <w:p w14:paraId="4608358E" w14:textId="0ED6A923" w:rsidR="00D3071F" w:rsidRPr="00A41554" w:rsidRDefault="00EE66F3"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MX"/>
              </w:rPr>
              <w:t>45,100</w:t>
            </w:r>
          </w:p>
        </w:tc>
        <w:tc>
          <w:tcPr>
            <w:tcW w:w="1470" w:type="dxa"/>
            <w:tcBorders>
              <w:top w:val="single" w:sz="6" w:space="0" w:color="4C4747"/>
              <w:left w:val="single" w:sz="6" w:space="0" w:color="4C4747"/>
              <w:bottom w:val="single" w:sz="6" w:space="0" w:color="4C4747"/>
              <w:right w:val="single" w:sz="6" w:space="0" w:color="4C4747"/>
            </w:tcBorders>
            <w:vAlign w:val="center"/>
            <w:hideMark/>
          </w:tcPr>
          <w:p w14:paraId="43FB60DA" w14:textId="7C9E1804" w:rsidR="00D3071F" w:rsidRPr="00A41554" w:rsidRDefault="00EE66F3"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MX"/>
              </w:rPr>
              <w:t>100%</w:t>
            </w:r>
          </w:p>
        </w:tc>
      </w:tr>
      <w:tr w:rsidR="00EE66F3" w:rsidRPr="00A41554" w14:paraId="66EFB581" w14:textId="77777777" w:rsidTr="00A41554">
        <w:trPr>
          <w:trHeight w:val="585"/>
        </w:trPr>
        <w:tc>
          <w:tcPr>
            <w:tcW w:w="418" w:type="dxa"/>
            <w:tcBorders>
              <w:top w:val="single" w:sz="6" w:space="0" w:color="4C4747"/>
              <w:left w:val="single" w:sz="6" w:space="0" w:color="4C4747"/>
              <w:bottom w:val="single" w:sz="6" w:space="0" w:color="4C4747"/>
              <w:right w:val="single" w:sz="6" w:space="0" w:color="4C4747"/>
            </w:tcBorders>
            <w:vAlign w:val="center"/>
            <w:hideMark/>
          </w:tcPr>
          <w:p w14:paraId="108A3B96" w14:textId="4FFA46B0" w:rsidR="00D3071F" w:rsidRPr="00A41554" w:rsidRDefault="006F52C9"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rPr>
              <w:t>5</w:t>
            </w:r>
          </w:p>
        </w:tc>
        <w:tc>
          <w:tcPr>
            <w:tcW w:w="1417" w:type="dxa"/>
            <w:tcBorders>
              <w:top w:val="single" w:sz="6" w:space="0" w:color="4C4747"/>
              <w:left w:val="single" w:sz="6" w:space="0" w:color="4C4747"/>
              <w:bottom w:val="single" w:sz="6" w:space="0" w:color="4C4747"/>
              <w:right w:val="single" w:sz="6" w:space="0" w:color="4C4747"/>
            </w:tcBorders>
            <w:vAlign w:val="center"/>
            <w:hideMark/>
          </w:tcPr>
          <w:p w14:paraId="221CA3DD" w14:textId="77777777" w:rsidR="00D3071F" w:rsidRPr="00A41554" w:rsidRDefault="00D3071F" w:rsidP="00EE66F3">
            <w:pPr>
              <w:spacing w:after="0" w:line="240" w:lineRule="auto"/>
              <w:rPr>
                <w:rFonts w:eastAsia="Calibri"/>
                <w:noProof/>
                <w:color w:val="4C4747"/>
                <w:sz w:val="20"/>
                <w:szCs w:val="20"/>
                <w:lang w:val="es-MX"/>
              </w:rPr>
            </w:pPr>
            <w:r w:rsidRPr="00A41554">
              <w:rPr>
                <w:rFonts w:eastAsia="Calibri"/>
                <w:noProof/>
                <w:color w:val="4C4747"/>
                <w:sz w:val="20"/>
                <w:szCs w:val="20"/>
              </w:rPr>
              <w:t>Dirección de Desarrollo Infantil</w:t>
            </w:r>
            <w:r w:rsidRPr="00A41554">
              <w:rPr>
                <w:rFonts w:eastAsia="Calibri"/>
                <w:noProof/>
                <w:color w:val="4C4747"/>
                <w:sz w:val="20"/>
                <w:szCs w:val="20"/>
                <w:lang w:val="es-MX"/>
              </w:rPr>
              <w:t> </w:t>
            </w:r>
          </w:p>
          <w:p w14:paraId="3FC71BDE" w14:textId="77777777" w:rsidR="00D3071F" w:rsidRPr="00A41554" w:rsidRDefault="00D3071F" w:rsidP="00EE66F3">
            <w:pPr>
              <w:spacing w:after="0" w:line="240" w:lineRule="auto"/>
              <w:rPr>
                <w:rFonts w:eastAsia="Calibri"/>
                <w:noProof/>
                <w:color w:val="4C4747"/>
                <w:sz w:val="20"/>
                <w:szCs w:val="20"/>
                <w:lang w:val="es-MX"/>
              </w:rPr>
            </w:pPr>
            <w:r w:rsidRPr="00A41554">
              <w:rPr>
                <w:rFonts w:eastAsia="Calibri"/>
                <w:noProof/>
                <w:color w:val="4C4747"/>
                <w:sz w:val="20"/>
                <w:szCs w:val="20"/>
                <w:lang w:val="es-MX"/>
              </w:rPr>
              <w:t> </w:t>
            </w:r>
          </w:p>
        </w:tc>
        <w:tc>
          <w:tcPr>
            <w:tcW w:w="3260" w:type="dxa"/>
            <w:vMerge/>
            <w:tcBorders>
              <w:top w:val="single" w:sz="6" w:space="0" w:color="4C4747"/>
              <w:left w:val="single" w:sz="6" w:space="0" w:color="4C4747"/>
              <w:bottom w:val="single" w:sz="6" w:space="0" w:color="4C4747"/>
              <w:right w:val="single" w:sz="6" w:space="0" w:color="4C4747"/>
            </w:tcBorders>
            <w:vAlign w:val="center"/>
            <w:hideMark/>
          </w:tcPr>
          <w:p w14:paraId="5484F188" w14:textId="77777777" w:rsidR="00D3071F" w:rsidRPr="00A41554" w:rsidRDefault="00D3071F" w:rsidP="00EE66F3">
            <w:pPr>
              <w:spacing w:after="0" w:line="240" w:lineRule="auto"/>
              <w:rPr>
                <w:rFonts w:eastAsia="Calibri"/>
                <w:noProof/>
                <w:color w:val="4C4747"/>
                <w:sz w:val="20"/>
                <w:szCs w:val="20"/>
                <w:lang w:val="es-MX"/>
              </w:rPr>
            </w:pPr>
          </w:p>
        </w:tc>
        <w:tc>
          <w:tcPr>
            <w:tcW w:w="1276" w:type="dxa"/>
            <w:tcBorders>
              <w:top w:val="single" w:sz="6" w:space="0" w:color="4C4747"/>
              <w:left w:val="single" w:sz="6" w:space="0" w:color="4C4747"/>
              <w:bottom w:val="single" w:sz="6" w:space="0" w:color="4C4747"/>
              <w:right w:val="single" w:sz="6" w:space="0" w:color="4C4747"/>
            </w:tcBorders>
            <w:vAlign w:val="center"/>
            <w:hideMark/>
          </w:tcPr>
          <w:p w14:paraId="0B32DF1A" w14:textId="01E7767D" w:rsidR="00D3071F" w:rsidRPr="00A41554" w:rsidRDefault="006F52C9" w:rsidP="00EE66F3">
            <w:pPr>
              <w:spacing w:after="0" w:line="240" w:lineRule="auto"/>
              <w:rPr>
                <w:rFonts w:eastAsia="Calibri"/>
                <w:noProof/>
                <w:color w:val="4C4747"/>
                <w:sz w:val="20"/>
                <w:szCs w:val="20"/>
                <w:lang w:val="es-MX"/>
              </w:rPr>
            </w:pPr>
            <w:r w:rsidRPr="00A41554">
              <w:rPr>
                <w:rFonts w:eastAsia="Calibri"/>
                <w:noProof/>
                <w:color w:val="4C4747"/>
                <w:sz w:val="20"/>
                <w:szCs w:val="20"/>
                <w:lang w:val="es-419"/>
              </w:rPr>
              <w:t xml:space="preserve">Cantidad </w:t>
            </w:r>
            <w:r w:rsidR="00D3071F" w:rsidRPr="00A41554">
              <w:rPr>
                <w:rFonts w:eastAsia="Calibri"/>
                <w:noProof/>
                <w:color w:val="4C4747"/>
                <w:sz w:val="20"/>
                <w:szCs w:val="20"/>
                <w:lang w:val="es-419"/>
              </w:rPr>
              <w:t>de Niños y Niñas con evaluación bucal.</w:t>
            </w:r>
            <w:r w:rsidR="00D3071F" w:rsidRPr="00A41554">
              <w:rPr>
                <w:rFonts w:eastAsia="Calibri"/>
                <w:noProof/>
                <w:color w:val="4C4747"/>
                <w:sz w:val="20"/>
                <w:szCs w:val="20"/>
                <w:lang w:val="es-MX"/>
              </w:rPr>
              <w:t> </w:t>
            </w:r>
          </w:p>
        </w:tc>
        <w:tc>
          <w:tcPr>
            <w:tcW w:w="1418" w:type="dxa"/>
            <w:tcBorders>
              <w:top w:val="single" w:sz="6" w:space="0" w:color="4C4747"/>
              <w:left w:val="single" w:sz="6" w:space="0" w:color="4C4747"/>
              <w:bottom w:val="single" w:sz="6" w:space="0" w:color="4C4747"/>
              <w:right w:val="single" w:sz="6" w:space="0" w:color="4C4747"/>
            </w:tcBorders>
            <w:vAlign w:val="center"/>
            <w:hideMark/>
          </w:tcPr>
          <w:p w14:paraId="39A5A31D" w14:textId="2D023D23" w:rsidR="00D3071F" w:rsidRPr="00A41554" w:rsidRDefault="00EE66F3" w:rsidP="001E71BF">
            <w:pPr>
              <w:spacing w:after="0" w:line="240" w:lineRule="auto"/>
              <w:jc w:val="both"/>
              <w:rPr>
                <w:rFonts w:eastAsia="Calibri"/>
                <w:noProof/>
                <w:color w:val="4C4747"/>
                <w:sz w:val="20"/>
                <w:szCs w:val="20"/>
                <w:lang w:val="es-MX"/>
              </w:rPr>
            </w:pPr>
            <w:r w:rsidRPr="00A41554">
              <w:rPr>
                <w:rFonts w:eastAsia="Calibri"/>
                <w:noProof/>
                <w:color w:val="4C4747"/>
                <w:sz w:val="20"/>
                <w:szCs w:val="20"/>
                <w:lang w:val="es-MX"/>
              </w:rPr>
              <w:t>Trimestral</w:t>
            </w:r>
          </w:p>
        </w:tc>
        <w:tc>
          <w:tcPr>
            <w:tcW w:w="1134" w:type="dxa"/>
            <w:tcBorders>
              <w:top w:val="single" w:sz="6" w:space="0" w:color="4C4747"/>
              <w:left w:val="single" w:sz="6" w:space="0" w:color="4C4747"/>
              <w:bottom w:val="single" w:sz="6" w:space="0" w:color="4C4747"/>
              <w:right w:val="single" w:sz="6" w:space="0" w:color="4C4747"/>
            </w:tcBorders>
            <w:vAlign w:val="center"/>
            <w:hideMark/>
          </w:tcPr>
          <w:p w14:paraId="226F71FE" w14:textId="5C12FFD4" w:rsidR="00D3071F" w:rsidRPr="00A41554" w:rsidRDefault="00D3071F"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419"/>
              </w:rPr>
              <w:t>37,128</w:t>
            </w:r>
          </w:p>
        </w:tc>
        <w:tc>
          <w:tcPr>
            <w:tcW w:w="992" w:type="dxa"/>
            <w:tcBorders>
              <w:top w:val="single" w:sz="6" w:space="0" w:color="4C4747"/>
              <w:left w:val="single" w:sz="6" w:space="0" w:color="4C4747"/>
              <w:bottom w:val="single" w:sz="6" w:space="0" w:color="4C4747"/>
              <w:right w:val="single" w:sz="6" w:space="0" w:color="4C4747"/>
            </w:tcBorders>
            <w:vAlign w:val="center"/>
            <w:hideMark/>
          </w:tcPr>
          <w:p w14:paraId="2874EAAD" w14:textId="5FED5A6E" w:rsidR="00D3071F" w:rsidRPr="00A41554" w:rsidRDefault="00D3071F"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419"/>
              </w:rPr>
              <w:t>75,000</w:t>
            </w:r>
          </w:p>
        </w:tc>
        <w:tc>
          <w:tcPr>
            <w:tcW w:w="1559" w:type="dxa"/>
            <w:tcBorders>
              <w:top w:val="single" w:sz="6" w:space="0" w:color="4C4747"/>
              <w:left w:val="single" w:sz="6" w:space="0" w:color="4C4747"/>
              <w:bottom w:val="single" w:sz="6" w:space="0" w:color="4C4747"/>
              <w:right w:val="single" w:sz="6" w:space="0" w:color="4C4747"/>
            </w:tcBorders>
            <w:vAlign w:val="center"/>
            <w:hideMark/>
          </w:tcPr>
          <w:p w14:paraId="285BBAAD" w14:textId="2FB315D0" w:rsidR="00D3071F" w:rsidRPr="00A41554" w:rsidRDefault="00D3071F"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419"/>
              </w:rPr>
              <w:t>54,924</w:t>
            </w:r>
          </w:p>
        </w:tc>
        <w:tc>
          <w:tcPr>
            <w:tcW w:w="1470" w:type="dxa"/>
            <w:tcBorders>
              <w:top w:val="single" w:sz="6" w:space="0" w:color="4C4747"/>
              <w:left w:val="single" w:sz="6" w:space="0" w:color="4C4747"/>
              <w:bottom w:val="single" w:sz="6" w:space="0" w:color="4C4747"/>
              <w:right w:val="single" w:sz="6" w:space="0" w:color="4C4747"/>
            </w:tcBorders>
            <w:vAlign w:val="center"/>
            <w:hideMark/>
          </w:tcPr>
          <w:p w14:paraId="621551CB" w14:textId="04589CF7" w:rsidR="00D3071F" w:rsidRPr="00A41554" w:rsidRDefault="00D3071F"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419"/>
              </w:rPr>
              <w:t>73.23%</w:t>
            </w:r>
          </w:p>
        </w:tc>
      </w:tr>
      <w:tr w:rsidR="00D87AB0" w:rsidRPr="00A41554" w14:paraId="327245B3" w14:textId="77777777" w:rsidTr="00A41554">
        <w:trPr>
          <w:trHeight w:val="585"/>
        </w:trPr>
        <w:tc>
          <w:tcPr>
            <w:tcW w:w="418" w:type="dxa"/>
            <w:tcBorders>
              <w:top w:val="single" w:sz="6" w:space="0" w:color="4C4747"/>
              <w:left w:val="single" w:sz="6" w:space="0" w:color="4C4747"/>
              <w:bottom w:val="single" w:sz="6" w:space="0" w:color="4C4747"/>
              <w:right w:val="single" w:sz="6" w:space="0" w:color="4C4747"/>
            </w:tcBorders>
            <w:vAlign w:val="center"/>
          </w:tcPr>
          <w:p w14:paraId="2E27406A" w14:textId="64E8A643" w:rsidR="00D87AB0" w:rsidRPr="00A41554" w:rsidRDefault="00D87AB0" w:rsidP="00D87AB0">
            <w:pPr>
              <w:spacing w:after="0" w:line="240" w:lineRule="auto"/>
              <w:jc w:val="center"/>
              <w:rPr>
                <w:rFonts w:eastAsia="Calibri"/>
                <w:noProof/>
                <w:color w:val="4C4747"/>
                <w:sz w:val="20"/>
                <w:szCs w:val="20"/>
              </w:rPr>
            </w:pPr>
            <w:r w:rsidRPr="00A41554">
              <w:rPr>
                <w:rFonts w:eastAsia="Calibri"/>
                <w:noProof/>
                <w:color w:val="4C4747"/>
                <w:sz w:val="20"/>
                <w:szCs w:val="20"/>
              </w:rPr>
              <w:t>6</w:t>
            </w:r>
          </w:p>
        </w:tc>
        <w:tc>
          <w:tcPr>
            <w:tcW w:w="1417" w:type="dxa"/>
            <w:tcBorders>
              <w:top w:val="single" w:sz="6" w:space="0" w:color="4C4747"/>
              <w:left w:val="single" w:sz="6" w:space="0" w:color="4C4747"/>
              <w:bottom w:val="single" w:sz="6" w:space="0" w:color="4C4747"/>
              <w:right w:val="single" w:sz="6" w:space="0" w:color="4C4747"/>
            </w:tcBorders>
            <w:vAlign w:val="center"/>
          </w:tcPr>
          <w:p w14:paraId="32DEF8E7" w14:textId="693A232D" w:rsidR="00D87AB0" w:rsidRPr="00A41554" w:rsidRDefault="00D87AB0" w:rsidP="00D87AB0">
            <w:pPr>
              <w:spacing w:after="0" w:line="240" w:lineRule="auto"/>
              <w:rPr>
                <w:rFonts w:eastAsia="Calibri"/>
                <w:noProof/>
                <w:color w:val="4C4747"/>
                <w:sz w:val="20"/>
                <w:szCs w:val="20"/>
                <w:lang w:val="es-MX"/>
              </w:rPr>
            </w:pPr>
            <w:r w:rsidRPr="00A41554">
              <w:rPr>
                <w:rFonts w:eastAsia="Calibri"/>
                <w:noProof/>
                <w:color w:val="4C4747"/>
                <w:sz w:val="20"/>
                <w:szCs w:val="20"/>
                <w:lang w:val="es-MX"/>
              </w:rPr>
              <w:t>Dirección de Redes de Servicios</w:t>
            </w:r>
          </w:p>
        </w:tc>
        <w:tc>
          <w:tcPr>
            <w:tcW w:w="3260" w:type="dxa"/>
            <w:vMerge/>
            <w:tcBorders>
              <w:top w:val="single" w:sz="6" w:space="0" w:color="4C4747"/>
              <w:left w:val="single" w:sz="6" w:space="0" w:color="4C4747"/>
              <w:bottom w:val="single" w:sz="6" w:space="0" w:color="4C4747"/>
              <w:right w:val="single" w:sz="6" w:space="0" w:color="4C4747"/>
            </w:tcBorders>
            <w:vAlign w:val="center"/>
          </w:tcPr>
          <w:p w14:paraId="2EFF79F4" w14:textId="77777777" w:rsidR="00D87AB0" w:rsidRPr="00A41554" w:rsidRDefault="00D87AB0" w:rsidP="00D87AB0">
            <w:pPr>
              <w:spacing w:after="0" w:line="240" w:lineRule="auto"/>
              <w:rPr>
                <w:rFonts w:eastAsia="Calibri"/>
                <w:noProof/>
                <w:color w:val="4C4747"/>
                <w:sz w:val="20"/>
                <w:szCs w:val="20"/>
                <w:lang w:val="es-MX"/>
              </w:rPr>
            </w:pPr>
          </w:p>
        </w:tc>
        <w:tc>
          <w:tcPr>
            <w:tcW w:w="1276" w:type="dxa"/>
            <w:tcBorders>
              <w:top w:val="single" w:sz="6" w:space="0" w:color="4C4747"/>
              <w:left w:val="single" w:sz="6" w:space="0" w:color="4C4747"/>
              <w:bottom w:val="single" w:sz="6" w:space="0" w:color="4C4747"/>
              <w:right w:val="single" w:sz="6" w:space="0" w:color="4C4747"/>
            </w:tcBorders>
            <w:vAlign w:val="center"/>
          </w:tcPr>
          <w:p w14:paraId="19F65CC9" w14:textId="4A27B909" w:rsidR="00D87AB0" w:rsidRPr="00A41554" w:rsidRDefault="00D87AB0" w:rsidP="00D87AB0">
            <w:pPr>
              <w:spacing w:after="0" w:line="240" w:lineRule="auto"/>
              <w:rPr>
                <w:rFonts w:eastAsia="Calibri"/>
                <w:noProof/>
                <w:color w:val="4C4747"/>
                <w:sz w:val="20"/>
                <w:szCs w:val="20"/>
                <w:lang w:val="es-419"/>
              </w:rPr>
            </w:pPr>
            <w:r w:rsidRPr="00A41554">
              <w:rPr>
                <w:rFonts w:eastAsia="Calibri"/>
                <w:noProof/>
                <w:color w:val="4C4747"/>
                <w:sz w:val="20"/>
                <w:szCs w:val="20"/>
                <w:lang w:val="es-419"/>
              </w:rPr>
              <w:t>Cantidad de familias que reciben acompañamiento en hogares.</w:t>
            </w:r>
          </w:p>
        </w:tc>
        <w:tc>
          <w:tcPr>
            <w:tcW w:w="1418" w:type="dxa"/>
            <w:tcBorders>
              <w:top w:val="single" w:sz="6" w:space="0" w:color="4C4747"/>
              <w:left w:val="single" w:sz="6" w:space="0" w:color="4C4747"/>
              <w:bottom w:val="single" w:sz="6" w:space="0" w:color="4C4747"/>
              <w:right w:val="single" w:sz="6" w:space="0" w:color="4C4747"/>
            </w:tcBorders>
            <w:vAlign w:val="center"/>
          </w:tcPr>
          <w:p w14:paraId="1B524804" w14:textId="0DD48515" w:rsidR="00D87AB0" w:rsidRPr="00A41554" w:rsidRDefault="00D87AB0" w:rsidP="00D87AB0">
            <w:pPr>
              <w:spacing w:after="0" w:line="240" w:lineRule="auto"/>
              <w:jc w:val="both"/>
              <w:rPr>
                <w:rFonts w:eastAsia="Calibri"/>
                <w:noProof/>
                <w:color w:val="4C4747"/>
                <w:sz w:val="20"/>
                <w:szCs w:val="20"/>
                <w:lang w:val="es-MX"/>
              </w:rPr>
            </w:pPr>
            <w:r w:rsidRPr="00A41554">
              <w:rPr>
                <w:rFonts w:eastAsia="Calibri"/>
                <w:noProof/>
                <w:color w:val="4C4747"/>
                <w:sz w:val="20"/>
                <w:szCs w:val="20"/>
                <w:lang w:val="es-MX"/>
              </w:rPr>
              <w:t>Anual</w:t>
            </w:r>
          </w:p>
        </w:tc>
        <w:tc>
          <w:tcPr>
            <w:tcW w:w="1134" w:type="dxa"/>
            <w:tcBorders>
              <w:top w:val="single" w:sz="6" w:space="0" w:color="4C4747"/>
              <w:left w:val="single" w:sz="6" w:space="0" w:color="4C4747"/>
              <w:bottom w:val="single" w:sz="6" w:space="0" w:color="4C4747"/>
              <w:right w:val="single" w:sz="6" w:space="0" w:color="4C4747"/>
            </w:tcBorders>
            <w:vAlign w:val="center"/>
          </w:tcPr>
          <w:p w14:paraId="3EA16F62" w14:textId="2CFD8C79" w:rsidR="00D87AB0" w:rsidRPr="00A41554" w:rsidRDefault="00D87AB0" w:rsidP="00D87AB0">
            <w:pPr>
              <w:spacing w:after="0" w:line="240" w:lineRule="auto"/>
              <w:jc w:val="center"/>
              <w:rPr>
                <w:rFonts w:eastAsia="Calibri"/>
                <w:noProof/>
                <w:color w:val="4C4747"/>
                <w:sz w:val="20"/>
                <w:szCs w:val="20"/>
                <w:lang w:val="es-419"/>
              </w:rPr>
            </w:pPr>
            <w:r w:rsidRPr="00A41554">
              <w:rPr>
                <w:rFonts w:eastAsia="Calibri"/>
                <w:noProof/>
                <w:color w:val="4C4747"/>
                <w:sz w:val="20"/>
                <w:szCs w:val="20"/>
                <w:lang w:val="es-419"/>
              </w:rPr>
              <w:t>100,000</w:t>
            </w:r>
          </w:p>
        </w:tc>
        <w:tc>
          <w:tcPr>
            <w:tcW w:w="992" w:type="dxa"/>
            <w:tcBorders>
              <w:top w:val="single" w:sz="6" w:space="0" w:color="4C4747"/>
              <w:left w:val="single" w:sz="6" w:space="0" w:color="4C4747"/>
              <w:bottom w:val="single" w:sz="6" w:space="0" w:color="4C4747"/>
              <w:right w:val="single" w:sz="6" w:space="0" w:color="4C4747"/>
            </w:tcBorders>
            <w:vAlign w:val="center"/>
          </w:tcPr>
          <w:p w14:paraId="523AE9B4" w14:textId="5236465F" w:rsidR="00D87AB0" w:rsidRPr="00A41554" w:rsidRDefault="00D87AB0" w:rsidP="00D87AB0">
            <w:pPr>
              <w:spacing w:after="0" w:line="240" w:lineRule="auto"/>
              <w:jc w:val="center"/>
              <w:rPr>
                <w:rFonts w:eastAsia="Calibri"/>
                <w:noProof/>
                <w:color w:val="4C4747"/>
                <w:sz w:val="20"/>
                <w:szCs w:val="20"/>
                <w:lang w:val="es-419"/>
              </w:rPr>
            </w:pPr>
            <w:r w:rsidRPr="00A41554">
              <w:rPr>
                <w:rFonts w:eastAsia="Calibri"/>
                <w:noProof/>
                <w:color w:val="4C4747"/>
                <w:sz w:val="20"/>
                <w:szCs w:val="20"/>
                <w:lang w:val="es-419"/>
              </w:rPr>
              <w:t>105,000</w:t>
            </w:r>
          </w:p>
        </w:tc>
        <w:tc>
          <w:tcPr>
            <w:tcW w:w="1559" w:type="dxa"/>
            <w:tcBorders>
              <w:top w:val="single" w:sz="6" w:space="0" w:color="4C4747"/>
              <w:left w:val="single" w:sz="6" w:space="0" w:color="4C4747"/>
              <w:bottom w:val="single" w:sz="6" w:space="0" w:color="4C4747"/>
              <w:right w:val="single" w:sz="6" w:space="0" w:color="4C4747"/>
            </w:tcBorders>
            <w:vAlign w:val="center"/>
          </w:tcPr>
          <w:p w14:paraId="392475D5" w14:textId="07367CDD" w:rsidR="00D87AB0" w:rsidRPr="00A41554" w:rsidRDefault="00D87AB0" w:rsidP="00D87AB0">
            <w:pPr>
              <w:spacing w:after="0" w:line="240" w:lineRule="auto"/>
              <w:jc w:val="center"/>
              <w:rPr>
                <w:rFonts w:eastAsia="Calibri"/>
                <w:noProof/>
                <w:color w:val="4C4747"/>
                <w:sz w:val="20"/>
                <w:szCs w:val="20"/>
                <w:lang w:val="es-419"/>
              </w:rPr>
            </w:pPr>
            <w:r w:rsidRPr="00A41554">
              <w:rPr>
                <w:rFonts w:eastAsia="Calibri"/>
                <w:noProof/>
                <w:color w:val="4C4747"/>
                <w:sz w:val="20"/>
                <w:szCs w:val="20"/>
                <w:lang w:val="es-419"/>
              </w:rPr>
              <w:t>105,882</w:t>
            </w:r>
          </w:p>
        </w:tc>
        <w:tc>
          <w:tcPr>
            <w:tcW w:w="1470" w:type="dxa"/>
            <w:tcBorders>
              <w:top w:val="single" w:sz="6" w:space="0" w:color="4C4747"/>
              <w:left w:val="single" w:sz="6" w:space="0" w:color="4C4747"/>
              <w:bottom w:val="single" w:sz="6" w:space="0" w:color="4C4747"/>
              <w:right w:val="single" w:sz="6" w:space="0" w:color="4C4747"/>
            </w:tcBorders>
            <w:vAlign w:val="center"/>
          </w:tcPr>
          <w:p w14:paraId="46C9453E" w14:textId="4CCBD0B7" w:rsidR="00D87AB0" w:rsidRPr="00A41554" w:rsidRDefault="00D87AB0" w:rsidP="00D87AB0">
            <w:pPr>
              <w:spacing w:after="0" w:line="240" w:lineRule="auto"/>
              <w:jc w:val="center"/>
              <w:rPr>
                <w:rFonts w:eastAsia="Calibri"/>
                <w:noProof/>
                <w:color w:val="4C4747"/>
                <w:sz w:val="20"/>
                <w:szCs w:val="20"/>
                <w:lang w:val="es-419"/>
              </w:rPr>
            </w:pPr>
            <w:r w:rsidRPr="00A41554">
              <w:rPr>
                <w:rFonts w:eastAsia="Calibri"/>
                <w:noProof/>
                <w:color w:val="4C4747"/>
                <w:sz w:val="20"/>
                <w:szCs w:val="20"/>
                <w:lang w:val="es-419"/>
              </w:rPr>
              <w:t>101%</w:t>
            </w:r>
          </w:p>
        </w:tc>
      </w:tr>
      <w:tr w:rsidR="00EE66F3" w:rsidRPr="00A41554" w14:paraId="643205A3" w14:textId="77777777" w:rsidTr="00A41554">
        <w:trPr>
          <w:trHeight w:val="1170"/>
        </w:trPr>
        <w:tc>
          <w:tcPr>
            <w:tcW w:w="418" w:type="dxa"/>
            <w:tcBorders>
              <w:top w:val="single" w:sz="6" w:space="0" w:color="4C4747"/>
              <w:left w:val="single" w:sz="6" w:space="0" w:color="4C4747"/>
              <w:bottom w:val="single" w:sz="6" w:space="0" w:color="4C4747"/>
              <w:right w:val="single" w:sz="6" w:space="0" w:color="4C4747"/>
            </w:tcBorders>
            <w:vAlign w:val="center"/>
            <w:hideMark/>
          </w:tcPr>
          <w:p w14:paraId="7131BFDE" w14:textId="173761A6" w:rsidR="00D3071F" w:rsidRPr="00A41554" w:rsidRDefault="006F52C9"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rPr>
              <w:t>6</w:t>
            </w:r>
          </w:p>
        </w:tc>
        <w:tc>
          <w:tcPr>
            <w:tcW w:w="1417" w:type="dxa"/>
            <w:tcBorders>
              <w:top w:val="single" w:sz="6" w:space="0" w:color="4C4747"/>
              <w:left w:val="single" w:sz="6" w:space="0" w:color="4C4747"/>
              <w:bottom w:val="single" w:sz="6" w:space="0" w:color="4C4747"/>
              <w:right w:val="single" w:sz="6" w:space="0" w:color="4C4747"/>
            </w:tcBorders>
            <w:vAlign w:val="center"/>
            <w:hideMark/>
          </w:tcPr>
          <w:p w14:paraId="1C9A896F" w14:textId="77777777" w:rsidR="00D3071F" w:rsidRPr="00A41554" w:rsidRDefault="00D3071F" w:rsidP="00EE66F3">
            <w:pPr>
              <w:spacing w:after="0" w:line="240" w:lineRule="auto"/>
              <w:rPr>
                <w:rFonts w:eastAsia="Calibri"/>
                <w:noProof/>
                <w:color w:val="4C4747"/>
                <w:sz w:val="20"/>
                <w:szCs w:val="20"/>
                <w:lang w:val="es-MX"/>
              </w:rPr>
            </w:pPr>
            <w:r w:rsidRPr="00A41554">
              <w:rPr>
                <w:rFonts w:eastAsia="Calibri"/>
                <w:noProof/>
                <w:color w:val="4C4747"/>
                <w:sz w:val="20"/>
                <w:szCs w:val="20"/>
              </w:rPr>
              <w:t>Dirección de Desarrollo Infantil</w:t>
            </w:r>
            <w:r w:rsidRPr="00A41554">
              <w:rPr>
                <w:rFonts w:eastAsia="Calibri"/>
                <w:noProof/>
                <w:color w:val="4C4747"/>
                <w:sz w:val="20"/>
                <w:szCs w:val="20"/>
                <w:lang w:val="es-MX"/>
              </w:rPr>
              <w:t> </w:t>
            </w:r>
          </w:p>
          <w:p w14:paraId="6F971C72" w14:textId="77777777" w:rsidR="00D3071F" w:rsidRPr="00A41554" w:rsidRDefault="00D3071F" w:rsidP="00EE66F3">
            <w:pPr>
              <w:spacing w:after="0" w:line="240" w:lineRule="auto"/>
              <w:rPr>
                <w:rFonts w:eastAsia="Calibri"/>
                <w:noProof/>
                <w:color w:val="4C4747"/>
                <w:sz w:val="20"/>
                <w:szCs w:val="20"/>
                <w:lang w:val="es-MX"/>
              </w:rPr>
            </w:pPr>
            <w:r w:rsidRPr="00A41554">
              <w:rPr>
                <w:rFonts w:eastAsia="Calibri"/>
                <w:noProof/>
                <w:color w:val="4C4747"/>
                <w:sz w:val="20"/>
                <w:szCs w:val="20"/>
                <w:lang w:val="es-MX"/>
              </w:rPr>
              <w:t> </w:t>
            </w:r>
          </w:p>
        </w:tc>
        <w:tc>
          <w:tcPr>
            <w:tcW w:w="3260" w:type="dxa"/>
            <w:vMerge/>
            <w:tcBorders>
              <w:top w:val="single" w:sz="6" w:space="0" w:color="4C4747"/>
              <w:left w:val="single" w:sz="6" w:space="0" w:color="4C4747"/>
              <w:bottom w:val="single" w:sz="6" w:space="0" w:color="4C4747"/>
              <w:right w:val="single" w:sz="6" w:space="0" w:color="4C4747"/>
            </w:tcBorders>
            <w:vAlign w:val="center"/>
            <w:hideMark/>
          </w:tcPr>
          <w:p w14:paraId="132B394D" w14:textId="77777777" w:rsidR="00D3071F" w:rsidRPr="00A41554" w:rsidRDefault="00D3071F" w:rsidP="00EE66F3">
            <w:pPr>
              <w:spacing w:after="0" w:line="240" w:lineRule="auto"/>
              <w:rPr>
                <w:rFonts w:eastAsia="Calibri"/>
                <w:noProof/>
                <w:color w:val="4C4747"/>
                <w:sz w:val="20"/>
                <w:szCs w:val="20"/>
                <w:lang w:val="es-MX"/>
              </w:rPr>
            </w:pPr>
          </w:p>
        </w:tc>
        <w:tc>
          <w:tcPr>
            <w:tcW w:w="1276" w:type="dxa"/>
            <w:tcBorders>
              <w:top w:val="single" w:sz="6" w:space="0" w:color="4C4747"/>
              <w:left w:val="single" w:sz="6" w:space="0" w:color="4C4747"/>
              <w:bottom w:val="single" w:sz="6" w:space="0" w:color="4C4747"/>
              <w:right w:val="single" w:sz="6" w:space="0" w:color="4C4747"/>
            </w:tcBorders>
            <w:vAlign w:val="center"/>
            <w:hideMark/>
          </w:tcPr>
          <w:p w14:paraId="7C420A6C" w14:textId="781EAA73" w:rsidR="00D3071F" w:rsidRPr="00A41554" w:rsidRDefault="006F52C9" w:rsidP="00EE66F3">
            <w:pPr>
              <w:spacing w:after="0" w:line="240" w:lineRule="auto"/>
              <w:rPr>
                <w:rFonts w:eastAsia="Calibri"/>
                <w:noProof/>
                <w:color w:val="4C4747"/>
                <w:sz w:val="20"/>
                <w:szCs w:val="20"/>
                <w:lang w:val="es-MX"/>
              </w:rPr>
            </w:pPr>
            <w:r w:rsidRPr="00A41554">
              <w:rPr>
                <w:rFonts w:eastAsia="Calibri"/>
                <w:noProof/>
                <w:color w:val="4C4747"/>
                <w:sz w:val="20"/>
                <w:szCs w:val="20"/>
                <w:lang w:val="es-419"/>
              </w:rPr>
              <w:t xml:space="preserve">Cantidad </w:t>
            </w:r>
            <w:r w:rsidR="00D3071F" w:rsidRPr="00A41554">
              <w:rPr>
                <w:rFonts w:eastAsia="Calibri"/>
                <w:noProof/>
                <w:color w:val="4C4747"/>
                <w:sz w:val="20"/>
                <w:szCs w:val="20"/>
                <w:lang w:val="es-419"/>
              </w:rPr>
              <w:t>de Niños y Niñas con registro de nacimiento gestionados.</w:t>
            </w:r>
            <w:r w:rsidR="00D3071F" w:rsidRPr="00A41554">
              <w:rPr>
                <w:rFonts w:eastAsia="Calibri"/>
                <w:noProof/>
                <w:color w:val="4C4747"/>
                <w:sz w:val="20"/>
                <w:szCs w:val="20"/>
                <w:lang w:val="es-MX"/>
              </w:rPr>
              <w:t> </w:t>
            </w:r>
          </w:p>
        </w:tc>
        <w:tc>
          <w:tcPr>
            <w:tcW w:w="1418" w:type="dxa"/>
            <w:tcBorders>
              <w:top w:val="single" w:sz="6" w:space="0" w:color="4C4747"/>
              <w:left w:val="single" w:sz="6" w:space="0" w:color="4C4747"/>
              <w:bottom w:val="single" w:sz="6" w:space="0" w:color="4C4747"/>
              <w:right w:val="single" w:sz="6" w:space="0" w:color="4C4747"/>
            </w:tcBorders>
            <w:vAlign w:val="center"/>
            <w:hideMark/>
          </w:tcPr>
          <w:p w14:paraId="0C96CE12" w14:textId="17151F0F" w:rsidR="00D3071F" w:rsidRPr="00A41554" w:rsidRDefault="006F52C9" w:rsidP="001E71BF">
            <w:pPr>
              <w:spacing w:after="0" w:line="240" w:lineRule="auto"/>
              <w:jc w:val="both"/>
              <w:rPr>
                <w:rFonts w:eastAsia="Calibri"/>
                <w:noProof/>
                <w:color w:val="4C4747"/>
                <w:sz w:val="20"/>
                <w:szCs w:val="20"/>
                <w:lang w:val="es-MX"/>
              </w:rPr>
            </w:pPr>
            <w:r w:rsidRPr="00A41554">
              <w:rPr>
                <w:rFonts w:eastAsia="Calibri"/>
                <w:noProof/>
                <w:color w:val="4C4747"/>
                <w:sz w:val="20"/>
                <w:szCs w:val="20"/>
                <w:lang w:val="es-MX"/>
              </w:rPr>
              <w:t>Semestral</w:t>
            </w:r>
          </w:p>
        </w:tc>
        <w:tc>
          <w:tcPr>
            <w:tcW w:w="1134" w:type="dxa"/>
            <w:tcBorders>
              <w:top w:val="single" w:sz="6" w:space="0" w:color="4C4747"/>
              <w:left w:val="single" w:sz="6" w:space="0" w:color="4C4747"/>
              <w:bottom w:val="single" w:sz="6" w:space="0" w:color="4C4747"/>
              <w:right w:val="single" w:sz="6" w:space="0" w:color="4C4747"/>
            </w:tcBorders>
            <w:vAlign w:val="center"/>
            <w:hideMark/>
          </w:tcPr>
          <w:p w14:paraId="106C2D55" w14:textId="148B01F8" w:rsidR="00D3071F" w:rsidRPr="00A41554" w:rsidRDefault="00E50A44"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MX"/>
              </w:rPr>
              <w:t>1,087</w:t>
            </w:r>
          </w:p>
        </w:tc>
        <w:tc>
          <w:tcPr>
            <w:tcW w:w="992" w:type="dxa"/>
            <w:tcBorders>
              <w:top w:val="single" w:sz="6" w:space="0" w:color="4C4747"/>
              <w:left w:val="single" w:sz="6" w:space="0" w:color="4C4747"/>
              <w:bottom w:val="single" w:sz="6" w:space="0" w:color="4C4747"/>
              <w:right w:val="single" w:sz="6" w:space="0" w:color="4C4747"/>
            </w:tcBorders>
            <w:vAlign w:val="center"/>
            <w:hideMark/>
          </w:tcPr>
          <w:p w14:paraId="2113D07A" w14:textId="6C5D9C96" w:rsidR="00D3071F" w:rsidRPr="00A41554" w:rsidRDefault="00E50A44"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MX"/>
              </w:rPr>
              <w:t>1,000</w:t>
            </w:r>
          </w:p>
        </w:tc>
        <w:tc>
          <w:tcPr>
            <w:tcW w:w="1559" w:type="dxa"/>
            <w:tcBorders>
              <w:top w:val="single" w:sz="6" w:space="0" w:color="4C4747"/>
              <w:left w:val="single" w:sz="6" w:space="0" w:color="4C4747"/>
              <w:bottom w:val="single" w:sz="6" w:space="0" w:color="4C4747"/>
              <w:right w:val="single" w:sz="6" w:space="0" w:color="4C4747"/>
            </w:tcBorders>
            <w:vAlign w:val="center"/>
            <w:hideMark/>
          </w:tcPr>
          <w:p w14:paraId="10318D73" w14:textId="5F3982DC" w:rsidR="00D3071F" w:rsidRPr="00A41554" w:rsidRDefault="00E50A44"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MX"/>
              </w:rPr>
              <w:t>1,332</w:t>
            </w:r>
          </w:p>
        </w:tc>
        <w:tc>
          <w:tcPr>
            <w:tcW w:w="1470" w:type="dxa"/>
            <w:tcBorders>
              <w:top w:val="single" w:sz="6" w:space="0" w:color="4C4747"/>
              <w:left w:val="single" w:sz="6" w:space="0" w:color="4C4747"/>
              <w:bottom w:val="single" w:sz="6" w:space="0" w:color="4C4747"/>
              <w:right w:val="single" w:sz="6" w:space="0" w:color="4C4747"/>
            </w:tcBorders>
            <w:vAlign w:val="center"/>
            <w:hideMark/>
          </w:tcPr>
          <w:p w14:paraId="580C1FEF" w14:textId="636A5F92" w:rsidR="00D3071F" w:rsidRPr="00A41554" w:rsidRDefault="00E50A44" w:rsidP="00EE66F3">
            <w:pPr>
              <w:spacing w:after="0" w:line="240" w:lineRule="auto"/>
              <w:jc w:val="center"/>
              <w:rPr>
                <w:rFonts w:eastAsia="Calibri"/>
                <w:noProof/>
                <w:color w:val="4C4747"/>
                <w:sz w:val="20"/>
                <w:szCs w:val="20"/>
                <w:lang w:val="es-MX"/>
              </w:rPr>
            </w:pPr>
            <w:r w:rsidRPr="00A41554">
              <w:rPr>
                <w:rFonts w:eastAsia="Calibri"/>
                <w:noProof/>
                <w:color w:val="4C4747"/>
                <w:sz w:val="20"/>
                <w:szCs w:val="20"/>
                <w:lang w:val="es-MX"/>
              </w:rPr>
              <w:t>133%</w:t>
            </w:r>
          </w:p>
        </w:tc>
      </w:tr>
    </w:tbl>
    <w:p w14:paraId="7D0FB2F2" w14:textId="77777777" w:rsidR="00DD6D4E" w:rsidRDefault="003045A3" w:rsidP="00803EBD">
      <w:pPr>
        <w:spacing w:line="360" w:lineRule="auto"/>
        <w:jc w:val="both"/>
        <w:rPr>
          <w:rFonts w:eastAsia="Calibri"/>
          <w:i/>
          <w:iCs/>
          <w:noProof/>
          <w:color w:val="4C4747"/>
          <w:sz w:val="18"/>
          <w:szCs w:val="18"/>
          <w:lang w:val="es-419"/>
        </w:rPr>
      </w:pPr>
      <w:r w:rsidRPr="00C74C48">
        <w:rPr>
          <w:rFonts w:eastAsia="Calibri"/>
          <w:i/>
          <w:iCs/>
          <w:noProof/>
          <w:color w:val="4C4747"/>
          <w:sz w:val="18"/>
          <w:szCs w:val="18"/>
          <w:lang w:val="es-419"/>
        </w:rPr>
        <w:t>Fuente: Sistema de Información de la Gestión Financiera (SIGEF</w:t>
      </w:r>
      <w:r w:rsidR="00DD6D4E">
        <w:rPr>
          <w:rFonts w:eastAsia="Calibri"/>
          <w:i/>
          <w:iCs/>
          <w:noProof/>
          <w:color w:val="4C4747"/>
          <w:sz w:val="18"/>
          <w:szCs w:val="18"/>
          <w:lang w:val="es-419"/>
        </w:rPr>
        <w:t>)</w:t>
      </w:r>
    </w:p>
    <w:p w14:paraId="01FB7C14" w14:textId="70C940E8" w:rsidR="00DD6D4E" w:rsidRPr="00A41554" w:rsidRDefault="00DD6D4E" w:rsidP="00DD6D4E">
      <w:pPr>
        <w:tabs>
          <w:tab w:val="left" w:pos="3585"/>
        </w:tabs>
        <w:rPr>
          <w:rFonts w:eastAsia="Calibri"/>
          <w:i/>
          <w:iCs/>
          <w:noProof/>
          <w:color w:val="4C4747"/>
          <w:sz w:val="18"/>
          <w:szCs w:val="18"/>
          <w:lang w:val="es-419"/>
        </w:rPr>
        <w:sectPr w:rsidR="00DD6D4E" w:rsidRPr="00A41554" w:rsidSect="001E71BF">
          <w:pgSz w:w="15840" w:h="12240" w:orient="landscape"/>
          <w:pgMar w:top="2160" w:right="1440" w:bottom="2160" w:left="1440" w:header="720" w:footer="720" w:gutter="0"/>
          <w:cols w:space="720"/>
          <w:docGrid w:linePitch="360"/>
        </w:sectPr>
      </w:pPr>
    </w:p>
    <w:p w14:paraId="3063335B" w14:textId="59B42B66" w:rsidR="00DD6D4E" w:rsidRPr="00905E25" w:rsidRDefault="004B77AA" w:rsidP="00905E25">
      <w:pPr>
        <w:pStyle w:val="Prrafodelista"/>
        <w:numPr>
          <w:ilvl w:val="0"/>
          <w:numId w:val="23"/>
        </w:numPr>
        <w:rPr>
          <w:rFonts w:eastAsia="Calibri"/>
          <w:b/>
          <w:bCs/>
          <w:noProof/>
          <w:color w:val="4C4747"/>
          <w:lang w:val="es-419"/>
        </w:rPr>
      </w:pPr>
      <w:r w:rsidRPr="00905E25">
        <w:rPr>
          <w:rFonts w:eastAsia="Calibri"/>
          <w:b/>
          <w:bCs/>
          <w:noProof/>
          <w:color w:val="4C4747"/>
        </w:rPr>
        <w:lastRenderedPageBreak/>
        <mc:AlternateContent>
          <mc:Choice Requires="wps">
            <w:drawing>
              <wp:anchor distT="0" distB="0" distL="114300" distR="114300" simplePos="0" relativeHeight="251746304" behindDoc="0" locked="0" layoutInCell="1" allowOverlap="1" wp14:anchorId="79B065BE" wp14:editId="22C10C96">
                <wp:simplePos x="0" y="0"/>
                <wp:positionH relativeFrom="column">
                  <wp:posOffset>0</wp:posOffset>
                </wp:positionH>
                <wp:positionV relativeFrom="paragraph">
                  <wp:posOffset>276225</wp:posOffset>
                </wp:positionV>
                <wp:extent cx="5048250" cy="457200"/>
                <wp:effectExtent l="0" t="0" r="0" b="0"/>
                <wp:wrapTopAndBottom/>
                <wp:docPr id="638796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457200"/>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C896A" w14:textId="520F2B20" w:rsidR="002527BD" w:rsidRPr="00F17476" w:rsidRDefault="002527BD" w:rsidP="004B77AA">
                            <w:pPr>
                              <w:spacing w:before="240"/>
                              <w:ind w:right="882"/>
                              <w:jc w:val="center"/>
                              <w:rPr>
                                <w:sz w:val="36"/>
                                <w:szCs w:val="36"/>
                              </w:rPr>
                            </w:pPr>
                            <w:r>
                              <w:rPr>
                                <w:color w:val="FFFFFF"/>
                                <w:sz w:val="36"/>
                                <w:szCs w:val="36"/>
                              </w:rPr>
                              <w:t xml:space="preserve">      </w:t>
                            </w:r>
                            <w:r w:rsidRPr="00F17476">
                              <w:rPr>
                                <w:color w:val="FFFFFF"/>
                                <w:sz w:val="36"/>
                                <w:szCs w:val="36"/>
                              </w:rPr>
                              <w:t>RESUMEN</w:t>
                            </w:r>
                            <w:r w:rsidRPr="00F17476">
                              <w:rPr>
                                <w:color w:val="FFFFFF"/>
                                <w:spacing w:val="-4"/>
                                <w:sz w:val="36"/>
                                <w:szCs w:val="36"/>
                              </w:rPr>
                              <w:t xml:space="preserve"> </w:t>
                            </w:r>
                            <w:r w:rsidRPr="00F17476">
                              <w:rPr>
                                <w:color w:val="FFFFFF"/>
                                <w:sz w:val="36"/>
                                <w:szCs w:val="36"/>
                              </w:rPr>
                              <w:t>DEL</w:t>
                            </w:r>
                            <w:r w:rsidRPr="00F17476">
                              <w:rPr>
                                <w:color w:val="FFFFFF"/>
                                <w:spacing w:val="1"/>
                                <w:sz w:val="36"/>
                                <w:szCs w:val="36"/>
                              </w:rPr>
                              <w:t xml:space="preserve"> </w:t>
                            </w:r>
                            <w:r w:rsidRPr="00F17476">
                              <w:rPr>
                                <w:color w:val="FFFFFF"/>
                                <w:sz w:val="36"/>
                                <w:szCs w:val="36"/>
                              </w:rPr>
                              <w:t>PLAN</w:t>
                            </w:r>
                            <w:r w:rsidRPr="00F17476">
                              <w:rPr>
                                <w:color w:val="FFFFFF"/>
                                <w:spacing w:val="-3"/>
                                <w:sz w:val="36"/>
                                <w:szCs w:val="36"/>
                              </w:rPr>
                              <w:t xml:space="preserve"> </w:t>
                            </w:r>
                            <w:r w:rsidRPr="00F17476">
                              <w:rPr>
                                <w:color w:val="FFFFFF"/>
                                <w:sz w:val="36"/>
                                <w:szCs w:val="36"/>
                              </w:rPr>
                              <w:t>DE</w:t>
                            </w:r>
                            <w:r w:rsidRPr="00F17476">
                              <w:rPr>
                                <w:color w:val="FFFFFF"/>
                                <w:spacing w:val="-4"/>
                                <w:sz w:val="36"/>
                                <w:szCs w:val="36"/>
                              </w:rPr>
                              <w:t xml:space="preserve"> </w:t>
                            </w:r>
                            <w:r w:rsidRPr="00F17476">
                              <w:rPr>
                                <w:color w:val="FFFFFF"/>
                                <w:sz w:val="36"/>
                                <w:szCs w:val="36"/>
                              </w:rPr>
                              <w:t>COMPRAS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065BE" id="_x0000_s1042" type="#_x0000_t202" style="position:absolute;left:0;text-align:left;margin-left:0;margin-top:21.75pt;width:397.5pt;height:3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Rb27wEAAMEDAAAOAAAAZHJzL2Uyb0RvYy54bWysU9tu2zAMfR+wfxD0vtgJmi0w4hRdigwD&#10;ugvQ9QNkWbaFyaJGKbGzrx8lO+nWvQ17ESiRPOQ5pLa3Y2/YSaHXYEu+XOScKSuh1rYt+dO3w5sN&#10;Zz4IWwsDVpX8rDy/3b1+tR1coVbQgakVMgKxvhhcybsQXJFlXnaqF34BTllyNoC9CHTFNqtRDITe&#10;m2yV52+zAbB2CFJ5T6/3k5PvEn7TKBm+NI1XgZmSU28hnZjOKp7ZbiuKFoXrtJzbEP/QRS+0paJX&#10;qHsRBDui/guq1xLBQxMWEvoMmkZLlTgQm2X+gs1jJ5xKXEgc764y+f8HKz+fHt1XZGF8DyMNMJHw&#10;7gHkd88s7DthW3WHCEOnRE2Fl1GybHC+mFOj1L7wEaQaPkFNQxbHAAlobLCPqhBPRug0gPNVdDUG&#10;Julxnd9sVmtySfLdrN/RVFMJUVyyHfrwQUHPolFypKEmdHF68CF2I4pLSCzmwej6oI1JF2yrvUF2&#10;EnEB8uVhfZjR/wgzNgZbiGkTYnxJNCOziWMYq5HpuuSbCBFZV1CfiTfCtFf0D8joAH9yNtBOldz/&#10;OApUnJmPlrSLC3gx8GJUF0NYSaklD5xN5j5Mi3p0qNuOkKfpWLgjfRudqD93MbdLe5IUmXc6LuLv&#10;9xT1/PN2vwAAAP//AwBQSwMEFAAGAAgAAAAhAHseYDndAAAABwEAAA8AAABkcnMvZG93bnJldi54&#10;bWxMj81OwzAQhO9IvIO1SFwQdQp1W0KcChA9RqIF9ezGmx8Rr0PsNuHtWU5wnJ3RzLfZZnKdOOMQ&#10;Wk8a5rMEBFLpbUu1ho/37e0aRIiGrOk8oYZvDLDJLy8yk1o/0g7P+1gLLqGQGg1NjH0qZSgbdCbM&#10;fI/EXuUHZyLLoZZ2MCOXu07eJclSOtMSLzSmx5cGy8/9yWlYF9V2/Kqq4uawrN9KtSh2z6+F1tdX&#10;09MjiIhT/AvDLz6jQ85MR38iG0SngR+JGhb3CgS7qwfFhyPH5kqBzDP5nz//AQAA//8DAFBLAQIt&#10;ABQABgAIAAAAIQC2gziS/gAAAOEBAAATAAAAAAAAAAAAAAAAAAAAAABbQ29udGVudF9UeXBlc10u&#10;eG1sUEsBAi0AFAAGAAgAAAAhADj9If/WAAAAlAEAAAsAAAAAAAAAAAAAAAAALwEAAF9yZWxzLy5y&#10;ZWxzUEsBAi0AFAAGAAgAAAAhACIRFvbvAQAAwQMAAA4AAAAAAAAAAAAAAAAALgIAAGRycy9lMm9E&#10;b2MueG1sUEsBAi0AFAAGAAgAAAAhAHseYDndAAAABwEAAA8AAAAAAAAAAAAAAAAASQQAAGRycy9k&#10;b3ducmV2LnhtbFBLBQYAAAAABAAEAPMAAABTBQAAAAA=&#10;" fillcolor="#001f5f" stroked="f">
                <v:textbox inset="0,0,0,0">
                  <w:txbxContent>
                    <w:p w14:paraId="12EC896A" w14:textId="520F2B20" w:rsidR="002527BD" w:rsidRPr="00F17476" w:rsidRDefault="002527BD" w:rsidP="004B77AA">
                      <w:pPr>
                        <w:spacing w:before="240"/>
                        <w:ind w:right="882"/>
                        <w:jc w:val="center"/>
                        <w:rPr>
                          <w:sz w:val="36"/>
                          <w:szCs w:val="36"/>
                        </w:rPr>
                      </w:pPr>
                      <w:r>
                        <w:rPr>
                          <w:color w:val="FFFFFF"/>
                          <w:sz w:val="36"/>
                          <w:szCs w:val="36"/>
                        </w:rPr>
                        <w:t xml:space="preserve">      </w:t>
                      </w:r>
                      <w:r w:rsidRPr="00F17476">
                        <w:rPr>
                          <w:color w:val="FFFFFF"/>
                          <w:sz w:val="36"/>
                          <w:szCs w:val="36"/>
                        </w:rPr>
                        <w:t>RESUMEN</w:t>
                      </w:r>
                      <w:r w:rsidRPr="00F17476">
                        <w:rPr>
                          <w:color w:val="FFFFFF"/>
                          <w:spacing w:val="-4"/>
                          <w:sz w:val="36"/>
                          <w:szCs w:val="36"/>
                        </w:rPr>
                        <w:t xml:space="preserve"> </w:t>
                      </w:r>
                      <w:r w:rsidRPr="00F17476">
                        <w:rPr>
                          <w:color w:val="FFFFFF"/>
                          <w:sz w:val="36"/>
                          <w:szCs w:val="36"/>
                        </w:rPr>
                        <w:t>DEL</w:t>
                      </w:r>
                      <w:r w:rsidRPr="00F17476">
                        <w:rPr>
                          <w:color w:val="FFFFFF"/>
                          <w:spacing w:val="1"/>
                          <w:sz w:val="36"/>
                          <w:szCs w:val="36"/>
                        </w:rPr>
                        <w:t xml:space="preserve"> </w:t>
                      </w:r>
                      <w:r w:rsidRPr="00F17476">
                        <w:rPr>
                          <w:color w:val="FFFFFF"/>
                          <w:sz w:val="36"/>
                          <w:szCs w:val="36"/>
                        </w:rPr>
                        <w:t>PLAN</w:t>
                      </w:r>
                      <w:r w:rsidRPr="00F17476">
                        <w:rPr>
                          <w:color w:val="FFFFFF"/>
                          <w:spacing w:val="-3"/>
                          <w:sz w:val="36"/>
                          <w:szCs w:val="36"/>
                        </w:rPr>
                        <w:t xml:space="preserve"> </w:t>
                      </w:r>
                      <w:r w:rsidRPr="00F17476">
                        <w:rPr>
                          <w:color w:val="FFFFFF"/>
                          <w:sz w:val="36"/>
                          <w:szCs w:val="36"/>
                        </w:rPr>
                        <w:t>DE</w:t>
                      </w:r>
                      <w:r w:rsidRPr="00F17476">
                        <w:rPr>
                          <w:color w:val="FFFFFF"/>
                          <w:spacing w:val="-4"/>
                          <w:sz w:val="36"/>
                          <w:szCs w:val="36"/>
                        </w:rPr>
                        <w:t xml:space="preserve"> </w:t>
                      </w:r>
                      <w:r w:rsidRPr="00F17476">
                        <w:rPr>
                          <w:color w:val="FFFFFF"/>
                          <w:sz w:val="36"/>
                          <w:szCs w:val="36"/>
                        </w:rPr>
                        <w:t>COMPRAS</w:t>
                      </w:r>
                    </w:p>
                  </w:txbxContent>
                </v:textbox>
                <w10:wrap type="topAndBottom"/>
              </v:shape>
            </w:pict>
          </mc:Fallback>
        </mc:AlternateContent>
      </w:r>
      <w:r w:rsidR="00DD6D4E" w:rsidRPr="00905E25">
        <w:rPr>
          <w:rFonts w:eastAsia="Calibri"/>
          <w:b/>
          <w:bCs/>
          <w:noProof/>
          <w:color w:val="4C4747"/>
          <w:lang w:val="es-419"/>
        </w:rPr>
        <w:t>Resumen del Plan de Compras versión 9</w:t>
      </w:r>
      <w:r w:rsidR="00905E25" w:rsidRPr="00905E25">
        <w:rPr>
          <w:rFonts w:eastAsia="Calibri"/>
          <w:b/>
          <w:bCs/>
          <w:noProof/>
          <w:color w:val="4C4747"/>
          <w:lang w:val="es-419"/>
        </w:rPr>
        <w:t>.</w:t>
      </w:r>
    </w:p>
    <w:tbl>
      <w:tblPr>
        <w:tblW w:w="0" w:type="auto"/>
        <w:tblLayout w:type="fixed"/>
        <w:tblCellMar>
          <w:left w:w="70" w:type="dxa"/>
          <w:right w:w="70" w:type="dxa"/>
        </w:tblCellMar>
        <w:tblLook w:val="04A0" w:firstRow="1" w:lastRow="0" w:firstColumn="1" w:lastColumn="0" w:noHBand="0" w:noVBand="1"/>
      </w:tblPr>
      <w:tblGrid>
        <w:gridCol w:w="5103"/>
        <w:gridCol w:w="2817"/>
      </w:tblGrid>
      <w:tr w:rsidR="00DD6D4E" w:rsidRPr="00A41554" w14:paraId="34DD6582" w14:textId="77777777" w:rsidTr="004B77AA">
        <w:trPr>
          <w:trHeight w:val="451"/>
        </w:trPr>
        <w:tc>
          <w:tcPr>
            <w:tcW w:w="7920" w:type="dxa"/>
            <w:gridSpan w:val="2"/>
            <w:tcBorders>
              <w:top w:val="nil"/>
              <w:left w:val="nil"/>
              <w:bottom w:val="single" w:sz="12" w:space="0" w:color="FFFFFF"/>
              <w:right w:val="nil"/>
            </w:tcBorders>
            <w:shd w:val="clear" w:color="000000" w:fill="9BC2E6"/>
            <w:vAlign w:val="center"/>
            <w:hideMark/>
          </w:tcPr>
          <w:p w14:paraId="197B93AF" w14:textId="4DC84FD0" w:rsidR="00DD6D4E" w:rsidRPr="00A41554" w:rsidRDefault="00DD6D4E" w:rsidP="00DD6D4E">
            <w:pPr>
              <w:spacing w:after="0" w:line="240" w:lineRule="auto"/>
              <w:jc w:val="center"/>
              <w:rPr>
                <w:rFonts w:ascii="Calibri" w:eastAsia="Times New Roman" w:hAnsi="Calibri" w:cs="Calibri"/>
                <w:b/>
                <w:bCs/>
                <w:color w:val="auto"/>
                <w:spacing w:val="0"/>
                <w:sz w:val="20"/>
                <w:szCs w:val="20"/>
                <w:lang w:val="es-419" w:eastAsia="es-419"/>
              </w:rPr>
            </w:pPr>
            <w:r w:rsidRPr="00A41554">
              <w:rPr>
                <w:rFonts w:ascii="Calibri" w:eastAsia="Times New Roman" w:hAnsi="Calibri" w:cs="Calibri"/>
                <w:b/>
                <w:bCs/>
                <w:color w:val="auto"/>
                <w:spacing w:val="0"/>
                <w:sz w:val="20"/>
                <w:szCs w:val="20"/>
                <w:lang w:val="es-419" w:eastAsia="es-419"/>
              </w:rPr>
              <w:t>Datos de cabecera PACC</w:t>
            </w:r>
          </w:p>
        </w:tc>
      </w:tr>
      <w:tr w:rsidR="002527BD" w:rsidRPr="00A41554" w14:paraId="2B56071A"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2C8C0A43"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Monto estimado total</w:t>
            </w:r>
          </w:p>
        </w:tc>
        <w:tc>
          <w:tcPr>
            <w:tcW w:w="2817" w:type="dxa"/>
            <w:tcBorders>
              <w:top w:val="nil"/>
              <w:left w:val="nil"/>
              <w:bottom w:val="single" w:sz="12" w:space="0" w:color="FFFFFF"/>
              <w:right w:val="single" w:sz="12" w:space="0" w:color="FFFFFF"/>
            </w:tcBorders>
            <w:shd w:val="clear" w:color="000000" w:fill="D9D9D9"/>
            <w:noWrap/>
            <w:vAlign w:val="bottom"/>
            <w:hideMark/>
          </w:tcPr>
          <w:p w14:paraId="1372849C" w14:textId="55771796"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9,570,837,950.74 </w:t>
            </w:r>
          </w:p>
        </w:tc>
      </w:tr>
      <w:tr w:rsidR="002527BD" w:rsidRPr="00A41554" w14:paraId="365EB181"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1E5B2D4A"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Cantidad de procesos registrados</w:t>
            </w:r>
          </w:p>
        </w:tc>
        <w:tc>
          <w:tcPr>
            <w:tcW w:w="2817" w:type="dxa"/>
            <w:tcBorders>
              <w:top w:val="nil"/>
              <w:left w:val="nil"/>
              <w:bottom w:val="single" w:sz="12" w:space="0" w:color="FFFFFF"/>
              <w:right w:val="single" w:sz="12" w:space="0" w:color="FFFFFF"/>
            </w:tcBorders>
            <w:shd w:val="clear" w:color="000000" w:fill="D9D9D9"/>
            <w:noWrap/>
            <w:vAlign w:val="bottom"/>
            <w:hideMark/>
          </w:tcPr>
          <w:p w14:paraId="2AE5363E" w14:textId="77777777"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334</w:t>
            </w:r>
          </w:p>
        </w:tc>
      </w:tr>
      <w:tr w:rsidR="002527BD" w:rsidRPr="00A41554" w14:paraId="167431CC"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69CC788E"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 xml:space="preserve">Capítulo </w:t>
            </w:r>
          </w:p>
        </w:tc>
        <w:tc>
          <w:tcPr>
            <w:tcW w:w="2817" w:type="dxa"/>
            <w:tcBorders>
              <w:top w:val="nil"/>
              <w:left w:val="nil"/>
              <w:bottom w:val="single" w:sz="12" w:space="0" w:color="FFFFFF"/>
              <w:right w:val="single" w:sz="12" w:space="0" w:color="FFFFFF"/>
            </w:tcBorders>
            <w:shd w:val="clear" w:color="000000" w:fill="D9D9D9"/>
            <w:noWrap/>
            <w:vAlign w:val="bottom"/>
            <w:hideMark/>
          </w:tcPr>
          <w:p w14:paraId="6439BF7E" w14:textId="77777777"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5188</w:t>
            </w:r>
          </w:p>
        </w:tc>
      </w:tr>
      <w:tr w:rsidR="002527BD" w:rsidRPr="00A41554" w14:paraId="6213B093"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02A71D9B"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proofErr w:type="spellStart"/>
            <w:r w:rsidRPr="00A41554">
              <w:rPr>
                <w:rFonts w:ascii="Calibri" w:eastAsia="Times New Roman" w:hAnsi="Calibri" w:cs="Calibri"/>
                <w:b/>
                <w:bCs/>
                <w:color w:val="002060"/>
                <w:spacing w:val="0"/>
                <w:sz w:val="20"/>
                <w:szCs w:val="20"/>
                <w:lang w:val="es-419" w:eastAsia="es-419"/>
              </w:rPr>
              <w:t>Sub-capítulo</w:t>
            </w:r>
            <w:proofErr w:type="spellEnd"/>
          </w:p>
        </w:tc>
        <w:tc>
          <w:tcPr>
            <w:tcW w:w="2817" w:type="dxa"/>
            <w:tcBorders>
              <w:top w:val="nil"/>
              <w:left w:val="nil"/>
              <w:bottom w:val="single" w:sz="12" w:space="0" w:color="FFFFFF"/>
              <w:right w:val="single" w:sz="12" w:space="0" w:color="FFFFFF"/>
            </w:tcBorders>
            <w:shd w:val="clear" w:color="000000" w:fill="D9D9D9"/>
            <w:noWrap/>
            <w:vAlign w:val="bottom"/>
            <w:hideMark/>
          </w:tcPr>
          <w:p w14:paraId="60276327" w14:textId="77777777"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01</w:t>
            </w:r>
          </w:p>
        </w:tc>
      </w:tr>
      <w:tr w:rsidR="002527BD" w:rsidRPr="00A41554" w14:paraId="0CCBB98E"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2869ED57"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Unidad ejecutora</w:t>
            </w:r>
          </w:p>
        </w:tc>
        <w:tc>
          <w:tcPr>
            <w:tcW w:w="2817" w:type="dxa"/>
            <w:tcBorders>
              <w:top w:val="nil"/>
              <w:left w:val="nil"/>
              <w:bottom w:val="single" w:sz="12" w:space="0" w:color="FFFFFF"/>
              <w:right w:val="single" w:sz="12" w:space="0" w:color="FFFFFF"/>
            </w:tcBorders>
            <w:shd w:val="clear" w:color="000000" w:fill="D9D9D9"/>
            <w:noWrap/>
            <w:vAlign w:val="bottom"/>
            <w:hideMark/>
          </w:tcPr>
          <w:p w14:paraId="02C2F8B4" w14:textId="77777777"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0001</w:t>
            </w:r>
          </w:p>
        </w:tc>
      </w:tr>
      <w:tr w:rsidR="002527BD" w:rsidRPr="00C27547" w14:paraId="045E51AF"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7E9A3DD9"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 xml:space="preserve">Unidad de compra </w:t>
            </w:r>
          </w:p>
        </w:tc>
        <w:tc>
          <w:tcPr>
            <w:tcW w:w="2817" w:type="dxa"/>
            <w:tcBorders>
              <w:top w:val="nil"/>
              <w:left w:val="nil"/>
              <w:bottom w:val="single" w:sz="12" w:space="0" w:color="FFFFFF"/>
              <w:right w:val="single" w:sz="12" w:space="0" w:color="FFFFFF"/>
            </w:tcBorders>
            <w:shd w:val="clear" w:color="000000" w:fill="D9D9D9"/>
            <w:noWrap/>
            <w:vAlign w:val="bottom"/>
            <w:hideMark/>
          </w:tcPr>
          <w:p w14:paraId="7E43A6AE" w14:textId="77777777"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Instituto nacional de atención integral a la primera infancia</w:t>
            </w:r>
          </w:p>
        </w:tc>
      </w:tr>
      <w:tr w:rsidR="002527BD" w:rsidRPr="00A41554" w14:paraId="242A91FB"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31704C6A"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 xml:space="preserve">Año fiscal </w:t>
            </w:r>
          </w:p>
        </w:tc>
        <w:tc>
          <w:tcPr>
            <w:tcW w:w="2817" w:type="dxa"/>
            <w:tcBorders>
              <w:top w:val="nil"/>
              <w:left w:val="nil"/>
              <w:bottom w:val="single" w:sz="12" w:space="0" w:color="FFFFFF"/>
              <w:right w:val="single" w:sz="12" w:space="0" w:color="FFFFFF"/>
            </w:tcBorders>
            <w:shd w:val="clear" w:color="000000" w:fill="D9D9D9"/>
            <w:noWrap/>
            <w:vAlign w:val="bottom"/>
            <w:hideMark/>
          </w:tcPr>
          <w:p w14:paraId="3C304DEF" w14:textId="77777777"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2025</w:t>
            </w:r>
          </w:p>
        </w:tc>
      </w:tr>
      <w:tr w:rsidR="002527BD" w:rsidRPr="00A41554" w14:paraId="2DA34E12"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102F20F4"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Fecha aprobación</w:t>
            </w:r>
          </w:p>
        </w:tc>
        <w:tc>
          <w:tcPr>
            <w:tcW w:w="2817" w:type="dxa"/>
            <w:tcBorders>
              <w:top w:val="nil"/>
              <w:left w:val="nil"/>
              <w:bottom w:val="single" w:sz="12" w:space="0" w:color="FFFFFF"/>
              <w:right w:val="single" w:sz="12" w:space="0" w:color="FFFFFF"/>
            </w:tcBorders>
            <w:shd w:val="clear" w:color="000000" w:fill="D9D9D9"/>
            <w:noWrap/>
            <w:vAlign w:val="bottom"/>
            <w:hideMark/>
          </w:tcPr>
          <w:p w14:paraId="7B0FF127" w14:textId="77777777"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w:t>
            </w:r>
          </w:p>
        </w:tc>
      </w:tr>
      <w:tr w:rsidR="00DD6D4E" w:rsidRPr="00C27547" w14:paraId="524CA377" w14:textId="77777777" w:rsidTr="004B77AA">
        <w:trPr>
          <w:trHeight w:val="459"/>
        </w:trPr>
        <w:tc>
          <w:tcPr>
            <w:tcW w:w="7920" w:type="dxa"/>
            <w:gridSpan w:val="2"/>
            <w:tcBorders>
              <w:top w:val="single" w:sz="12" w:space="0" w:color="FFFFFF"/>
              <w:left w:val="nil"/>
              <w:bottom w:val="single" w:sz="12" w:space="0" w:color="FFFFFF"/>
              <w:right w:val="nil"/>
            </w:tcBorders>
            <w:shd w:val="clear" w:color="000000" w:fill="9BC2E6"/>
            <w:vAlign w:val="center"/>
            <w:hideMark/>
          </w:tcPr>
          <w:p w14:paraId="6CF6C767" w14:textId="77777777" w:rsidR="00DD6D4E" w:rsidRPr="00A41554" w:rsidRDefault="00DD6D4E" w:rsidP="006060E6">
            <w:pPr>
              <w:spacing w:after="0" w:line="240" w:lineRule="auto"/>
              <w:jc w:val="center"/>
              <w:rPr>
                <w:rFonts w:ascii="Calibri" w:eastAsia="Times New Roman" w:hAnsi="Calibri" w:cs="Calibri"/>
                <w:b/>
                <w:bCs/>
                <w:color w:val="auto"/>
                <w:spacing w:val="0"/>
                <w:sz w:val="20"/>
                <w:szCs w:val="20"/>
                <w:lang w:val="es-419" w:eastAsia="es-419"/>
              </w:rPr>
            </w:pPr>
            <w:r w:rsidRPr="00A41554">
              <w:rPr>
                <w:rFonts w:ascii="Calibri" w:eastAsia="Times New Roman" w:hAnsi="Calibri" w:cs="Calibri"/>
                <w:b/>
                <w:bCs/>
                <w:color w:val="auto"/>
                <w:spacing w:val="0"/>
                <w:sz w:val="20"/>
                <w:szCs w:val="20"/>
                <w:lang w:val="es-419" w:eastAsia="es-419"/>
              </w:rPr>
              <w:t>Montos estimados según objeto de contratación</w:t>
            </w:r>
          </w:p>
        </w:tc>
      </w:tr>
      <w:tr w:rsidR="002527BD" w:rsidRPr="00A41554" w14:paraId="09F61DD6"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6127FF8B"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Bienes</w:t>
            </w:r>
          </w:p>
        </w:tc>
        <w:tc>
          <w:tcPr>
            <w:tcW w:w="2817" w:type="dxa"/>
            <w:tcBorders>
              <w:top w:val="nil"/>
              <w:left w:val="nil"/>
              <w:bottom w:val="single" w:sz="12" w:space="0" w:color="FFFFFF"/>
              <w:right w:val="single" w:sz="12" w:space="0" w:color="FFFFFF"/>
            </w:tcBorders>
            <w:shd w:val="clear" w:color="000000" w:fill="D9D9D9"/>
            <w:noWrap/>
            <w:vAlign w:val="bottom"/>
            <w:hideMark/>
          </w:tcPr>
          <w:p w14:paraId="5683663D" w14:textId="683C8E46"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7,182,410,011.35 </w:t>
            </w:r>
          </w:p>
        </w:tc>
      </w:tr>
      <w:tr w:rsidR="002527BD" w:rsidRPr="00A41554" w14:paraId="364E07DC"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41E34EE4"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Obras</w:t>
            </w:r>
          </w:p>
        </w:tc>
        <w:tc>
          <w:tcPr>
            <w:tcW w:w="2817" w:type="dxa"/>
            <w:tcBorders>
              <w:top w:val="nil"/>
              <w:left w:val="nil"/>
              <w:bottom w:val="single" w:sz="12" w:space="0" w:color="FFFFFF"/>
              <w:right w:val="single" w:sz="12" w:space="0" w:color="FFFFFF"/>
            </w:tcBorders>
            <w:shd w:val="clear" w:color="000000" w:fill="D9D9D9"/>
            <w:noWrap/>
            <w:vAlign w:val="bottom"/>
            <w:hideMark/>
          </w:tcPr>
          <w:p w14:paraId="48566ADA" w14:textId="37E1264C" w:rsidR="00DD6D4E" w:rsidRPr="00A41554" w:rsidRDefault="00DD6D4E" w:rsidP="004B77AA">
            <w:pPr>
              <w:spacing w:after="0" w:line="240" w:lineRule="auto"/>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w:t>
            </w:r>
            <w:r w:rsidR="002527BD"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340,300,000.00 </w:t>
            </w:r>
          </w:p>
        </w:tc>
      </w:tr>
      <w:tr w:rsidR="002527BD" w:rsidRPr="00A41554" w14:paraId="37E4D902"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6A905484"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Servicios</w:t>
            </w:r>
          </w:p>
        </w:tc>
        <w:tc>
          <w:tcPr>
            <w:tcW w:w="2817" w:type="dxa"/>
            <w:tcBorders>
              <w:top w:val="nil"/>
              <w:left w:val="nil"/>
              <w:bottom w:val="single" w:sz="12" w:space="0" w:color="FFFFFF"/>
              <w:right w:val="single" w:sz="12" w:space="0" w:color="FFFFFF"/>
            </w:tcBorders>
            <w:shd w:val="clear" w:color="000000" w:fill="D9D9D9"/>
            <w:noWrap/>
            <w:vAlign w:val="bottom"/>
            <w:hideMark/>
          </w:tcPr>
          <w:p w14:paraId="3E0744BD" w14:textId="53870694"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2,042,187,939.39 </w:t>
            </w:r>
          </w:p>
        </w:tc>
      </w:tr>
      <w:tr w:rsidR="002527BD" w:rsidRPr="00A41554" w14:paraId="7CBA49D2"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6165ED1A"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Servicios: consultoría</w:t>
            </w:r>
          </w:p>
        </w:tc>
        <w:tc>
          <w:tcPr>
            <w:tcW w:w="2817" w:type="dxa"/>
            <w:tcBorders>
              <w:top w:val="nil"/>
              <w:left w:val="nil"/>
              <w:bottom w:val="single" w:sz="12" w:space="0" w:color="FFFFFF"/>
              <w:right w:val="single" w:sz="12" w:space="0" w:color="FFFFFF"/>
            </w:tcBorders>
            <w:shd w:val="clear" w:color="000000" w:fill="D9D9D9"/>
            <w:noWrap/>
            <w:vAlign w:val="bottom"/>
            <w:hideMark/>
          </w:tcPr>
          <w:p w14:paraId="1E45F44F" w14:textId="662A8696"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5,940,000.00 </w:t>
            </w:r>
          </w:p>
        </w:tc>
      </w:tr>
      <w:tr w:rsidR="002527BD" w:rsidRPr="00A41554" w14:paraId="25FCC52C"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11AEF64D"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Servicios: consultoría basada en la calidad de los servicios</w:t>
            </w:r>
          </w:p>
        </w:tc>
        <w:tc>
          <w:tcPr>
            <w:tcW w:w="2817" w:type="dxa"/>
            <w:tcBorders>
              <w:top w:val="nil"/>
              <w:left w:val="nil"/>
              <w:bottom w:val="single" w:sz="12" w:space="0" w:color="FFFFFF"/>
              <w:right w:val="single" w:sz="12" w:space="0" w:color="FFFFFF"/>
            </w:tcBorders>
            <w:shd w:val="clear" w:color="000000" w:fill="D9D9D9"/>
            <w:noWrap/>
            <w:vAlign w:val="bottom"/>
            <w:hideMark/>
          </w:tcPr>
          <w:p w14:paraId="002BA8F1" w14:textId="7A4DECB0"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w:t>
            </w:r>
            <w:r w:rsidR="002527BD"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   </w:t>
            </w:r>
          </w:p>
        </w:tc>
      </w:tr>
      <w:tr w:rsidR="00DD6D4E" w:rsidRPr="00C27547" w14:paraId="3DEA8FBB" w14:textId="77777777" w:rsidTr="004B77AA">
        <w:trPr>
          <w:trHeight w:val="530"/>
        </w:trPr>
        <w:tc>
          <w:tcPr>
            <w:tcW w:w="7920" w:type="dxa"/>
            <w:gridSpan w:val="2"/>
            <w:tcBorders>
              <w:top w:val="single" w:sz="12" w:space="0" w:color="FFFFFF"/>
              <w:left w:val="nil"/>
              <w:bottom w:val="single" w:sz="12" w:space="0" w:color="FFFFFF"/>
              <w:right w:val="nil"/>
            </w:tcBorders>
            <w:shd w:val="clear" w:color="000000" w:fill="9BC2E6"/>
            <w:vAlign w:val="center"/>
            <w:hideMark/>
          </w:tcPr>
          <w:p w14:paraId="6D24F57C" w14:textId="50C8CDAF" w:rsidR="00DD6D4E" w:rsidRPr="00A41554" w:rsidRDefault="00DD6D4E" w:rsidP="006060E6">
            <w:pPr>
              <w:spacing w:after="0" w:line="240" w:lineRule="auto"/>
              <w:jc w:val="center"/>
              <w:rPr>
                <w:rFonts w:ascii="Calibri" w:eastAsia="Times New Roman" w:hAnsi="Calibri" w:cs="Calibri"/>
                <w:b/>
                <w:bCs/>
                <w:color w:val="auto"/>
                <w:spacing w:val="0"/>
                <w:sz w:val="20"/>
                <w:szCs w:val="20"/>
                <w:lang w:val="es-419" w:eastAsia="es-419"/>
              </w:rPr>
            </w:pPr>
            <w:r w:rsidRPr="00A41554">
              <w:rPr>
                <w:rFonts w:ascii="Calibri" w:eastAsia="Times New Roman" w:hAnsi="Calibri" w:cs="Calibri"/>
                <w:b/>
                <w:bCs/>
                <w:color w:val="auto"/>
                <w:spacing w:val="0"/>
                <w:sz w:val="20"/>
                <w:szCs w:val="20"/>
                <w:lang w:val="es-419" w:eastAsia="es-419"/>
              </w:rPr>
              <w:t xml:space="preserve">Montos estimados según clasificación </w:t>
            </w:r>
            <w:proofErr w:type="spellStart"/>
            <w:r w:rsidR="004B77AA" w:rsidRPr="00A41554">
              <w:rPr>
                <w:rFonts w:ascii="Calibri" w:eastAsia="Times New Roman" w:hAnsi="Calibri" w:cs="Calibri"/>
                <w:b/>
                <w:bCs/>
                <w:color w:val="auto"/>
                <w:spacing w:val="0"/>
                <w:sz w:val="20"/>
                <w:szCs w:val="20"/>
                <w:lang w:val="es-419" w:eastAsia="es-419"/>
              </w:rPr>
              <w:t>M</w:t>
            </w:r>
            <w:r w:rsidRPr="00A41554">
              <w:rPr>
                <w:rFonts w:ascii="Calibri" w:eastAsia="Times New Roman" w:hAnsi="Calibri" w:cs="Calibri"/>
                <w:b/>
                <w:bCs/>
                <w:color w:val="auto"/>
                <w:spacing w:val="0"/>
                <w:sz w:val="20"/>
                <w:szCs w:val="20"/>
                <w:lang w:val="es-419" w:eastAsia="es-419"/>
              </w:rPr>
              <w:t>ipyme</w:t>
            </w:r>
            <w:proofErr w:type="spellEnd"/>
          </w:p>
        </w:tc>
      </w:tr>
      <w:tr w:rsidR="002527BD" w:rsidRPr="00A41554" w14:paraId="08F4E937"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6A98D22C"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proofErr w:type="spellStart"/>
            <w:r w:rsidRPr="00A41554">
              <w:rPr>
                <w:rFonts w:ascii="Calibri" w:eastAsia="Times New Roman" w:hAnsi="Calibri" w:cs="Calibri"/>
                <w:b/>
                <w:bCs/>
                <w:color w:val="002060"/>
                <w:spacing w:val="0"/>
                <w:sz w:val="20"/>
                <w:szCs w:val="20"/>
                <w:lang w:val="es-419" w:eastAsia="es-419"/>
              </w:rPr>
              <w:t>Mipyme</w:t>
            </w:r>
            <w:proofErr w:type="spellEnd"/>
          </w:p>
        </w:tc>
        <w:tc>
          <w:tcPr>
            <w:tcW w:w="2817" w:type="dxa"/>
            <w:tcBorders>
              <w:top w:val="nil"/>
              <w:left w:val="nil"/>
              <w:bottom w:val="single" w:sz="12" w:space="0" w:color="FFFFFF"/>
              <w:right w:val="single" w:sz="12" w:space="0" w:color="FFFFFF"/>
            </w:tcBorders>
            <w:shd w:val="clear" w:color="000000" w:fill="D9D9D9"/>
            <w:noWrap/>
            <w:vAlign w:val="bottom"/>
            <w:hideMark/>
          </w:tcPr>
          <w:p w14:paraId="03C3C8A4" w14:textId="53222A0B"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4,198,027,066.95 </w:t>
            </w:r>
          </w:p>
        </w:tc>
      </w:tr>
      <w:tr w:rsidR="002527BD" w:rsidRPr="00A41554" w14:paraId="0D026710"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36A387D9"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proofErr w:type="spellStart"/>
            <w:r w:rsidRPr="00A41554">
              <w:rPr>
                <w:rFonts w:ascii="Calibri" w:eastAsia="Times New Roman" w:hAnsi="Calibri" w:cs="Calibri"/>
                <w:b/>
                <w:bCs/>
                <w:color w:val="002060"/>
                <w:spacing w:val="0"/>
                <w:sz w:val="20"/>
                <w:szCs w:val="20"/>
                <w:lang w:val="es-419" w:eastAsia="es-419"/>
              </w:rPr>
              <w:t>Mipyme</w:t>
            </w:r>
            <w:proofErr w:type="spellEnd"/>
            <w:r w:rsidRPr="00A41554">
              <w:rPr>
                <w:rFonts w:ascii="Calibri" w:eastAsia="Times New Roman" w:hAnsi="Calibri" w:cs="Calibri"/>
                <w:b/>
                <w:bCs/>
                <w:color w:val="002060"/>
                <w:spacing w:val="0"/>
                <w:sz w:val="20"/>
                <w:szCs w:val="20"/>
                <w:lang w:val="es-419" w:eastAsia="es-419"/>
              </w:rPr>
              <w:t xml:space="preserve"> mujer</w:t>
            </w:r>
          </w:p>
        </w:tc>
        <w:tc>
          <w:tcPr>
            <w:tcW w:w="2817" w:type="dxa"/>
            <w:tcBorders>
              <w:top w:val="nil"/>
              <w:left w:val="nil"/>
              <w:bottom w:val="single" w:sz="12" w:space="0" w:color="FFFFFF"/>
              <w:right w:val="single" w:sz="12" w:space="0" w:color="FFFFFF"/>
            </w:tcBorders>
            <w:shd w:val="clear" w:color="000000" w:fill="D9D9D9"/>
            <w:noWrap/>
            <w:vAlign w:val="bottom"/>
            <w:hideMark/>
          </w:tcPr>
          <w:p w14:paraId="3A9F5165" w14:textId="1FF3481C"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457,641,718.42 </w:t>
            </w:r>
          </w:p>
        </w:tc>
      </w:tr>
      <w:tr w:rsidR="002527BD" w:rsidRPr="00A41554" w14:paraId="67ED3490"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30387C59"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 xml:space="preserve">No </w:t>
            </w:r>
            <w:proofErr w:type="spellStart"/>
            <w:r w:rsidRPr="00A41554">
              <w:rPr>
                <w:rFonts w:ascii="Calibri" w:eastAsia="Times New Roman" w:hAnsi="Calibri" w:cs="Calibri"/>
                <w:b/>
                <w:bCs/>
                <w:color w:val="002060"/>
                <w:spacing w:val="0"/>
                <w:sz w:val="20"/>
                <w:szCs w:val="20"/>
                <w:lang w:val="es-419" w:eastAsia="es-419"/>
              </w:rPr>
              <w:t>Mipyme</w:t>
            </w:r>
            <w:proofErr w:type="spellEnd"/>
          </w:p>
        </w:tc>
        <w:tc>
          <w:tcPr>
            <w:tcW w:w="2817" w:type="dxa"/>
            <w:tcBorders>
              <w:top w:val="nil"/>
              <w:left w:val="nil"/>
              <w:bottom w:val="single" w:sz="12" w:space="0" w:color="FFFFFF"/>
              <w:right w:val="single" w:sz="12" w:space="0" w:color="FFFFFF"/>
            </w:tcBorders>
            <w:shd w:val="clear" w:color="000000" w:fill="D9D9D9"/>
            <w:noWrap/>
            <w:vAlign w:val="bottom"/>
            <w:hideMark/>
          </w:tcPr>
          <w:p w14:paraId="02072A44" w14:textId="1B6F82A2"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4,915,169,165.37 </w:t>
            </w:r>
          </w:p>
        </w:tc>
      </w:tr>
      <w:tr w:rsidR="00DD6D4E" w:rsidRPr="00C27547" w14:paraId="1B58FF01" w14:textId="77777777" w:rsidTr="004B77AA">
        <w:trPr>
          <w:trHeight w:val="452"/>
        </w:trPr>
        <w:tc>
          <w:tcPr>
            <w:tcW w:w="7920" w:type="dxa"/>
            <w:gridSpan w:val="2"/>
            <w:tcBorders>
              <w:top w:val="nil"/>
              <w:left w:val="nil"/>
              <w:bottom w:val="single" w:sz="12" w:space="0" w:color="FFFFFF"/>
              <w:right w:val="nil"/>
            </w:tcBorders>
            <w:shd w:val="clear" w:color="000000" w:fill="9BC2E6"/>
            <w:vAlign w:val="center"/>
            <w:hideMark/>
          </w:tcPr>
          <w:p w14:paraId="12066B8F" w14:textId="77777777" w:rsidR="00DD6D4E" w:rsidRPr="00A41554" w:rsidRDefault="00DD6D4E" w:rsidP="006060E6">
            <w:pPr>
              <w:spacing w:after="0" w:line="240" w:lineRule="auto"/>
              <w:jc w:val="center"/>
              <w:rPr>
                <w:rFonts w:ascii="Calibri" w:eastAsia="Times New Roman" w:hAnsi="Calibri" w:cs="Calibri"/>
                <w:b/>
                <w:bCs/>
                <w:color w:val="auto"/>
                <w:spacing w:val="0"/>
                <w:sz w:val="20"/>
                <w:szCs w:val="20"/>
                <w:lang w:val="es-419" w:eastAsia="es-419"/>
              </w:rPr>
            </w:pPr>
            <w:r w:rsidRPr="00A41554">
              <w:rPr>
                <w:rFonts w:ascii="Calibri" w:eastAsia="Times New Roman" w:hAnsi="Calibri" w:cs="Calibri"/>
                <w:b/>
                <w:bCs/>
                <w:color w:val="auto"/>
                <w:spacing w:val="0"/>
                <w:sz w:val="20"/>
                <w:szCs w:val="20"/>
                <w:lang w:val="es-419" w:eastAsia="es-419"/>
              </w:rPr>
              <w:t>Montos estimados según tipo de procedimiento</w:t>
            </w:r>
          </w:p>
        </w:tc>
      </w:tr>
      <w:tr w:rsidR="002527BD" w:rsidRPr="00A41554" w14:paraId="1E6C71E1"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403B89BA"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Compras por debajo del umbral</w:t>
            </w:r>
          </w:p>
        </w:tc>
        <w:tc>
          <w:tcPr>
            <w:tcW w:w="2817" w:type="dxa"/>
            <w:tcBorders>
              <w:top w:val="nil"/>
              <w:left w:val="nil"/>
              <w:bottom w:val="single" w:sz="12" w:space="0" w:color="FFFFFF"/>
              <w:right w:val="single" w:sz="12" w:space="0" w:color="FFFFFF"/>
            </w:tcBorders>
            <w:shd w:val="clear" w:color="000000" w:fill="D9D9D9"/>
            <w:noWrap/>
            <w:vAlign w:val="bottom"/>
            <w:hideMark/>
          </w:tcPr>
          <w:p w14:paraId="471F7F88" w14:textId="0FF30F48"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2,951,265.00 </w:t>
            </w:r>
          </w:p>
        </w:tc>
      </w:tr>
      <w:tr w:rsidR="002527BD" w:rsidRPr="00A41554" w14:paraId="19F35FF5"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415986AD"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Compra menor</w:t>
            </w:r>
          </w:p>
        </w:tc>
        <w:tc>
          <w:tcPr>
            <w:tcW w:w="2817" w:type="dxa"/>
            <w:tcBorders>
              <w:top w:val="nil"/>
              <w:left w:val="nil"/>
              <w:bottom w:val="single" w:sz="12" w:space="0" w:color="FFFFFF"/>
              <w:right w:val="single" w:sz="12" w:space="0" w:color="FFFFFF"/>
            </w:tcBorders>
            <w:shd w:val="clear" w:color="000000" w:fill="D9D9D9"/>
            <w:noWrap/>
            <w:vAlign w:val="bottom"/>
            <w:hideMark/>
          </w:tcPr>
          <w:p w14:paraId="22906EB2" w14:textId="529E86C5"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29,879,762.00 </w:t>
            </w:r>
          </w:p>
        </w:tc>
      </w:tr>
      <w:tr w:rsidR="002527BD" w:rsidRPr="00A41554" w14:paraId="52F314DD"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28B503CF"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Comparación de precios</w:t>
            </w:r>
          </w:p>
        </w:tc>
        <w:tc>
          <w:tcPr>
            <w:tcW w:w="2817" w:type="dxa"/>
            <w:tcBorders>
              <w:top w:val="nil"/>
              <w:left w:val="nil"/>
              <w:bottom w:val="single" w:sz="12" w:space="0" w:color="FFFFFF"/>
              <w:right w:val="single" w:sz="12" w:space="0" w:color="FFFFFF"/>
            </w:tcBorders>
            <w:shd w:val="clear" w:color="000000" w:fill="D9D9D9"/>
            <w:noWrap/>
            <w:vAlign w:val="bottom"/>
            <w:hideMark/>
          </w:tcPr>
          <w:p w14:paraId="435FF2D1" w14:textId="30F66014"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672,878,412.87 </w:t>
            </w:r>
          </w:p>
        </w:tc>
      </w:tr>
      <w:tr w:rsidR="002527BD" w:rsidRPr="00A41554" w14:paraId="56E605FE"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5274536D"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Licitación pública</w:t>
            </w:r>
          </w:p>
        </w:tc>
        <w:tc>
          <w:tcPr>
            <w:tcW w:w="2817" w:type="dxa"/>
            <w:tcBorders>
              <w:top w:val="nil"/>
              <w:left w:val="nil"/>
              <w:bottom w:val="single" w:sz="12" w:space="0" w:color="FFFFFF"/>
              <w:right w:val="single" w:sz="12" w:space="0" w:color="FFFFFF"/>
            </w:tcBorders>
            <w:shd w:val="clear" w:color="000000" w:fill="D9D9D9"/>
            <w:noWrap/>
            <w:vAlign w:val="bottom"/>
            <w:hideMark/>
          </w:tcPr>
          <w:p w14:paraId="53B16113" w14:textId="6C4CFE9B"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7,295,869,291.79 </w:t>
            </w:r>
          </w:p>
        </w:tc>
      </w:tr>
      <w:tr w:rsidR="002527BD" w:rsidRPr="00A41554" w14:paraId="011A6689"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5180D749"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Licitación pública internacional</w:t>
            </w:r>
          </w:p>
        </w:tc>
        <w:tc>
          <w:tcPr>
            <w:tcW w:w="2817" w:type="dxa"/>
            <w:tcBorders>
              <w:top w:val="nil"/>
              <w:left w:val="nil"/>
              <w:bottom w:val="single" w:sz="12" w:space="0" w:color="FFFFFF"/>
              <w:right w:val="single" w:sz="12" w:space="0" w:color="FFFFFF"/>
            </w:tcBorders>
            <w:shd w:val="clear" w:color="000000" w:fill="D9D9D9"/>
            <w:noWrap/>
            <w:vAlign w:val="bottom"/>
            <w:hideMark/>
          </w:tcPr>
          <w:p w14:paraId="56CFE894" w14:textId="4E2DEE55"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   </w:t>
            </w:r>
          </w:p>
        </w:tc>
      </w:tr>
      <w:tr w:rsidR="002527BD" w:rsidRPr="00A41554" w14:paraId="3BDACB4A"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6CDC5768"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Licitación restringida</w:t>
            </w:r>
          </w:p>
        </w:tc>
        <w:tc>
          <w:tcPr>
            <w:tcW w:w="2817" w:type="dxa"/>
            <w:tcBorders>
              <w:top w:val="nil"/>
              <w:left w:val="nil"/>
              <w:bottom w:val="single" w:sz="12" w:space="0" w:color="FFFFFF"/>
              <w:right w:val="single" w:sz="12" w:space="0" w:color="FFFFFF"/>
            </w:tcBorders>
            <w:shd w:val="clear" w:color="000000" w:fill="D9D9D9"/>
            <w:noWrap/>
            <w:vAlign w:val="bottom"/>
            <w:hideMark/>
          </w:tcPr>
          <w:p w14:paraId="5C120F1E" w14:textId="3EDC631B"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w:t>
            </w:r>
            <w:r w:rsidR="002527BD"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   </w:t>
            </w:r>
          </w:p>
        </w:tc>
      </w:tr>
      <w:tr w:rsidR="002527BD" w:rsidRPr="00A41554" w14:paraId="259BFD14"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53B5A41B"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Sorteo de obras</w:t>
            </w:r>
          </w:p>
        </w:tc>
        <w:tc>
          <w:tcPr>
            <w:tcW w:w="2817" w:type="dxa"/>
            <w:tcBorders>
              <w:top w:val="nil"/>
              <w:left w:val="nil"/>
              <w:bottom w:val="single" w:sz="12" w:space="0" w:color="FFFFFF"/>
              <w:right w:val="single" w:sz="12" w:space="0" w:color="FFFFFF"/>
            </w:tcBorders>
            <w:shd w:val="clear" w:color="000000" w:fill="D9D9D9"/>
            <w:noWrap/>
            <w:vAlign w:val="bottom"/>
            <w:hideMark/>
          </w:tcPr>
          <w:p w14:paraId="7A6591EC" w14:textId="6137B26E"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w:t>
            </w:r>
            <w:r w:rsidR="002527BD"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   </w:t>
            </w:r>
          </w:p>
        </w:tc>
      </w:tr>
      <w:tr w:rsidR="002527BD" w:rsidRPr="00A41554" w14:paraId="38FBD0B5" w14:textId="77777777" w:rsidTr="002527BD">
        <w:trPr>
          <w:trHeight w:val="283"/>
        </w:trPr>
        <w:tc>
          <w:tcPr>
            <w:tcW w:w="5103" w:type="dxa"/>
            <w:tcBorders>
              <w:top w:val="nil"/>
              <w:left w:val="nil"/>
              <w:bottom w:val="nil"/>
              <w:right w:val="nil"/>
            </w:tcBorders>
            <w:shd w:val="clear" w:color="000000" w:fill="D9D9D9"/>
            <w:vAlign w:val="center"/>
            <w:hideMark/>
          </w:tcPr>
          <w:p w14:paraId="6C48A2EF"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Subasta inversa</w:t>
            </w:r>
          </w:p>
        </w:tc>
        <w:tc>
          <w:tcPr>
            <w:tcW w:w="2817" w:type="dxa"/>
            <w:tcBorders>
              <w:top w:val="nil"/>
              <w:left w:val="single" w:sz="12" w:space="0" w:color="FFFFFF"/>
              <w:bottom w:val="single" w:sz="12" w:space="0" w:color="FFFFFF"/>
              <w:right w:val="single" w:sz="12" w:space="0" w:color="FFFFFF"/>
            </w:tcBorders>
            <w:shd w:val="clear" w:color="000000" w:fill="D9D9D9"/>
            <w:noWrap/>
            <w:vAlign w:val="bottom"/>
            <w:hideMark/>
          </w:tcPr>
          <w:p w14:paraId="399F8D48" w14:textId="4672C902"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RD$     </w:t>
            </w:r>
            <w:r w:rsidR="002527BD"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w:t>
            </w:r>
            <w:r w:rsidR="004B77AA"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1,503,395,024.75 </w:t>
            </w:r>
          </w:p>
        </w:tc>
      </w:tr>
      <w:tr w:rsidR="002527BD" w:rsidRPr="00A41554" w14:paraId="35096354" w14:textId="77777777" w:rsidTr="002527BD">
        <w:trPr>
          <w:trHeight w:val="283"/>
        </w:trPr>
        <w:tc>
          <w:tcPr>
            <w:tcW w:w="5103" w:type="dxa"/>
            <w:tcBorders>
              <w:top w:val="single" w:sz="12" w:space="0" w:color="FFFFFF"/>
              <w:left w:val="single" w:sz="12" w:space="0" w:color="FFFFFF"/>
              <w:bottom w:val="single" w:sz="12" w:space="0" w:color="FFFFFF"/>
              <w:right w:val="single" w:sz="12" w:space="0" w:color="FFFFFF"/>
            </w:tcBorders>
            <w:shd w:val="clear" w:color="000000" w:fill="D9D9D9"/>
            <w:vAlign w:val="center"/>
            <w:hideMark/>
          </w:tcPr>
          <w:p w14:paraId="2F828985"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 xml:space="preserve">Excepción - bienes o servicios con exclusividad </w:t>
            </w:r>
          </w:p>
        </w:tc>
        <w:tc>
          <w:tcPr>
            <w:tcW w:w="2817" w:type="dxa"/>
            <w:tcBorders>
              <w:top w:val="nil"/>
              <w:left w:val="nil"/>
              <w:bottom w:val="single" w:sz="12" w:space="0" w:color="FFFFFF"/>
              <w:right w:val="single" w:sz="12" w:space="0" w:color="FFFFFF"/>
            </w:tcBorders>
            <w:shd w:val="clear" w:color="000000" w:fill="D9D9D9"/>
            <w:noWrap/>
            <w:vAlign w:val="bottom"/>
            <w:hideMark/>
          </w:tcPr>
          <w:p w14:paraId="3DE27E05" w14:textId="13286F88"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RD$  </w:t>
            </w:r>
            <w:r w:rsidR="002527BD"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w:t>
            </w:r>
            <w:r w:rsidR="002527BD"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w:t>
            </w:r>
            <w:r w:rsidR="002527BD"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   </w:t>
            </w:r>
          </w:p>
        </w:tc>
      </w:tr>
      <w:tr w:rsidR="002527BD" w:rsidRPr="00A41554" w14:paraId="0B2AB3D2"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44345B5E"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Excepción - construcción, instalación o adquisición de oficinas para el servicio exterior</w:t>
            </w:r>
          </w:p>
        </w:tc>
        <w:tc>
          <w:tcPr>
            <w:tcW w:w="2817" w:type="dxa"/>
            <w:tcBorders>
              <w:top w:val="nil"/>
              <w:left w:val="nil"/>
              <w:bottom w:val="single" w:sz="12" w:space="0" w:color="FFFFFF"/>
              <w:right w:val="single" w:sz="12" w:space="0" w:color="FFFFFF"/>
            </w:tcBorders>
            <w:shd w:val="clear" w:color="000000" w:fill="D9D9D9"/>
            <w:noWrap/>
            <w:vAlign w:val="bottom"/>
            <w:hideMark/>
          </w:tcPr>
          <w:p w14:paraId="27A1F46D" w14:textId="114B76CC"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w:t>
            </w:r>
            <w:r w:rsidR="002527BD"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w:t>
            </w:r>
            <w:r w:rsidR="002527BD"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w:t>
            </w:r>
            <w:r w:rsidR="002527BD"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w:t>
            </w:r>
            <w:r w:rsidR="002527BD"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   </w:t>
            </w:r>
          </w:p>
        </w:tc>
      </w:tr>
      <w:tr w:rsidR="002527BD" w:rsidRPr="00A41554" w14:paraId="18B6A739"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004137F0"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Excepción - contratación de publicidad a través de medios de comunicación social</w:t>
            </w:r>
          </w:p>
        </w:tc>
        <w:tc>
          <w:tcPr>
            <w:tcW w:w="2817" w:type="dxa"/>
            <w:tcBorders>
              <w:top w:val="nil"/>
              <w:left w:val="nil"/>
              <w:bottom w:val="single" w:sz="12" w:space="0" w:color="FFFFFF"/>
              <w:right w:val="single" w:sz="12" w:space="0" w:color="FFFFFF"/>
            </w:tcBorders>
            <w:shd w:val="clear" w:color="000000" w:fill="D9D9D9"/>
            <w:noWrap/>
            <w:vAlign w:val="bottom"/>
            <w:hideMark/>
          </w:tcPr>
          <w:p w14:paraId="610BB1F3" w14:textId="4AACDB66"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w:t>
            </w:r>
            <w:r w:rsidR="002527BD"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27,909,800.00 </w:t>
            </w:r>
          </w:p>
        </w:tc>
      </w:tr>
      <w:tr w:rsidR="004B77AA" w:rsidRPr="00C27547" w14:paraId="27ADA271" w14:textId="77777777" w:rsidTr="004B77AA">
        <w:trPr>
          <w:trHeight w:val="396"/>
        </w:trPr>
        <w:tc>
          <w:tcPr>
            <w:tcW w:w="7920" w:type="dxa"/>
            <w:gridSpan w:val="2"/>
            <w:tcBorders>
              <w:top w:val="nil"/>
              <w:left w:val="nil"/>
              <w:bottom w:val="single" w:sz="12" w:space="0" w:color="FFFFFF"/>
              <w:right w:val="nil"/>
            </w:tcBorders>
            <w:shd w:val="clear" w:color="000000" w:fill="9BC2E6"/>
            <w:vAlign w:val="center"/>
          </w:tcPr>
          <w:p w14:paraId="6E0DEF99" w14:textId="6D1BCEEC" w:rsidR="004B77AA" w:rsidRPr="00A41554" w:rsidRDefault="004B77AA" w:rsidP="004B77AA">
            <w:pPr>
              <w:spacing w:after="0" w:line="240" w:lineRule="auto"/>
              <w:jc w:val="center"/>
              <w:rPr>
                <w:rFonts w:ascii="Calibri" w:eastAsia="Times New Roman" w:hAnsi="Calibri" w:cs="Calibri"/>
                <w:color w:val="002060"/>
                <w:spacing w:val="0"/>
                <w:sz w:val="20"/>
                <w:szCs w:val="20"/>
                <w:lang w:val="es-419" w:eastAsia="es-419"/>
              </w:rPr>
            </w:pPr>
            <w:r w:rsidRPr="00A41554">
              <w:rPr>
                <w:rFonts w:ascii="Calibri" w:eastAsia="Times New Roman" w:hAnsi="Calibri" w:cs="Calibri"/>
                <w:b/>
                <w:bCs/>
                <w:color w:val="auto"/>
                <w:spacing w:val="0"/>
                <w:sz w:val="20"/>
                <w:szCs w:val="20"/>
                <w:lang w:val="es-419" w:eastAsia="es-419"/>
              </w:rPr>
              <w:lastRenderedPageBreak/>
              <w:t>Montos estimados según tipo de procedimiento</w:t>
            </w:r>
          </w:p>
        </w:tc>
      </w:tr>
      <w:tr w:rsidR="002527BD" w:rsidRPr="00A41554" w14:paraId="78975802"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323A05CE"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Excepción - obras científicas, técnicas, artísticas, o restauración  de monumentos históricos</w:t>
            </w:r>
          </w:p>
        </w:tc>
        <w:tc>
          <w:tcPr>
            <w:tcW w:w="2817" w:type="dxa"/>
            <w:tcBorders>
              <w:top w:val="nil"/>
              <w:left w:val="nil"/>
              <w:bottom w:val="single" w:sz="12" w:space="0" w:color="FFFFFF"/>
              <w:right w:val="single" w:sz="12" w:space="0" w:color="FFFFFF"/>
            </w:tcBorders>
            <w:shd w:val="clear" w:color="000000" w:fill="D9D9D9"/>
            <w:noWrap/>
            <w:vAlign w:val="bottom"/>
            <w:hideMark/>
          </w:tcPr>
          <w:p w14:paraId="76FD9057" w14:textId="3A154790"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w:t>
            </w:r>
            <w:r w:rsidR="002527BD"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w:t>
            </w:r>
            <w:r w:rsidR="002527BD"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   </w:t>
            </w:r>
          </w:p>
        </w:tc>
      </w:tr>
      <w:tr w:rsidR="002527BD" w:rsidRPr="00A41554" w14:paraId="480A798A"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61182F0C"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Excepción - proveedor único</w:t>
            </w:r>
          </w:p>
        </w:tc>
        <w:tc>
          <w:tcPr>
            <w:tcW w:w="2817" w:type="dxa"/>
            <w:tcBorders>
              <w:top w:val="nil"/>
              <w:left w:val="nil"/>
              <w:bottom w:val="single" w:sz="12" w:space="0" w:color="FFFFFF"/>
              <w:right w:val="single" w:sz="12" w:space="0" w:color="FFFFFF"/>
            </w:tcBorders>
            <w:shd w:val="clear" w:color="000000" w:fill="D9D9D9"/>
            <w:noWrap/>
            <w:vAlign w:val="bottom"/>
            <w:hideMark/>
          </w:tcPr>
          <w:p w14:paraId="77D1D5F8" w14:textId="63D08C2D"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RD$             </w:t>
            </w:r>
            <w:r w:rsidR="004B77AA" w:rsidRPr="00A41554">
              <w:rPr>
                <w:rFonts w:ascii="Calibri" w:eastAsia="Times New Roman" w:hAnsi="Calibri" w:cs="Calibri"/>
                <w:color w:val="002060"/>
                <w:spacing w:val="0"/>
                <w:sz w:val="20"/>
                <w:szCs w:val="20"/>
                <w:lang w:val="es-419" w:eastAsia="es-419"/>
              </w:rPr>
              <w:t xml:space="preserve">   </w:t>
            </w:r>
            <w:r w:rsidRPr="00A41554">
              <w:rPr>
                <w:rFonts w:ascii="Calibri" w:eastAsia="Times New Roman" w:hAnsi="Calibri" w:cs="Calibri"/>
                <w:color w:val="002060"/>
                <w:spacing w:val="0"/>
                <w:sz w:val="20"/>
                <w:szCs w:val="20"/>
                <w:lang w:val="es-419" w:eastAsia="es-419"/>
              </w:rPr>
              <w:t xml:space="preserve">        37,954,394.33 </w:t>
            </w:r>
          </w:p>
        </w:tc>
      </w:tr>
      <w:tr w:rsidR="002527BD" w:rsidRPr="00A41554" w14:paraId="29BFE7D0"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54E57315"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Excepción - rescisión de contratos cuya terminación no exceda el 40% del monto total del proyecto, obra o servicio</w:t>
            </w:r>
          </w:p>
        </w:tc>
        <w:tc>
          <w:tcPr>
            <w:tcW w:w="2817" w:type="dxa"/>
            <w:tcBorders>
              <w:top w:val="nil"/>
              <w:left w:val="nil"/>
              <w:bottom w:val="single" w:sz="12" w:space="0" w:color="FFFFFF"/>
              <w:right w:val="single" w:sz="12" w:space="0" w:color="FFFFFF"/>
            </w:tcBorders>
            <w:shd w:val="clear" w:color="000000" w:fill="D9D9D9"/>
            <w:noWrap/>
            <w:vAlign w:val="bottom"/>
            <w:hideMark/>
          </w:tcPr>
          <w:p w14:paraId="017CBF34" w14:textId="10980140" w:rsidR="00DD6D4E" w:rsidRPr="00A41554" w:rsidRDefault="002527BD"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w:t>
            </w:r>
            <w:r w:rsidR="00DD6D4E" w:rsidRPr="00A41554">
              <w:rPr>
                <w:rFonts w:ascii="Calibri" w:eastAsia="Times New Roman" w:hAnsi="Calibri" w:cs="Calibri"/>
                <w:color w:val="002060"/>
                <w:spacing w:val="0"/>
                <w:sz w:val="20"/>
                <w:szCs w:val="20"/>
                <w:lang w:val="es-419" w:eastAsia="es-419"/>
              </w:rPr>
              <w:t xml:space="preserve">RD$                                -   </w:t>
            </w:r>
          </w:p>
        </w:tc>
      </w:tr>
      <w:tr w:rsidR="002527BD" w:rsidRPr="00A41554" w14:paraId="54D4400F" w14:textId="77777777" w:rsidTr="002527BD">
        <w:trPr>
          <w:trHeight w:val="283"/>
        </w:trPr>
        <w:tc>
          <w:tcPr>
            <w:tcW w:w="5103" w:type="dxa"/>
            <w:tcBorders>
              <w:top w:val="nil"/>
              <w:left w:val="single" w:sz="12" w:space="0" w:color="FFFFFF"/>
              <w:bottom w:val="single" w:sz="12" w:space="0" w:color="FFFFFF"/>
              <w:right w:val="single" w:sz="12" w:space="0" w:color="FFFFFF"/>
            </w:tcBorders>
            <w:shd w:val="clear" w:color="000000" w:fill="D9D9D9"/>
            <w:vAlign w:val="center"/>
            <w:hideMark/>
          </w:tcPr>
          <w:p w14:paraId="422CD9B3" w14:textId="77777777" w:rsidR="00DD6D4E" w:rsidRPr="00A41554" w:rsidRDefault="00DD6D4E" w:rsidP="006060E6">
            <w:pPr>
              <w:spacing w:after="0" w:line="240" w:lineRule="auto"/>
              <w:rPr>
                <w:rFonts w:ascii="Calibri" w:eastAsia="Times New Roman" w:hAnsi="Calibri" w:cs="Calibri"/>
                <w:b/>
                <w:bCs/>
                <w:color w:val="002060"/>
                <w:spacing w:val="0"/>
                <w:sz w:val="20"/>
                <w:szCs w:val="20"/>
                <w:lang w:val="es-419" w:eastAsia="es-419"/>
              </w:rPr>
            </w:pPr>
            <w:r w:rsidRPr="00A41554">
              <w:rPr>
                <w:rFonts w:ascii="Calibri" w:eastAsia="Times New Roman" w:hAnsi="Calibri" w:cs="Calibri"/>
                <w:b/>
                <w:bCs/>
                <w:color w:val="002060"/>
                <w:spacing w:val="0"/>
                <w:sz w:val="20"/>
                <w:szCs w:val="20"/>
                <w:lang w:val="es-419" w:eastAsia="es-419"/>
              </w:rPr>
              <w:t>Excepción - resolución 15-08 sobre compra y contratación de pasaje aéreo, combustible y reparación de vehículos de motor</w:t>
            </w:r>
          </w:p>
        </w:tc>
        <w:tc>
          <w:tcPr>
            <w:tcW w:w="2817" w:type="dxa"/>
            <w:tcBorders>
              <w:top w:val="nil"/>
              <w:left w:val="nil"/>
              <w:bottom w:val="single" w:sz="12" w:space="0" w:color="FFFFFF"/>
              <w:right w:val="single" w:sz="12" w:space="0" w:color="FFFFFF"/>
            </w:tcBorders>
            <w:shd w:val="clear" w:color="000000" w:fill="D9D9D9"/>
            <w:noWrap/>
            <w:vAlign w:val="bottom"/>
            <w:hideMark/>
          </w:tcPr>
          <w:p w14:paraId="4DA883C7" w14:textId="422DA6E7" w:rsidR="00DD6D4E" w:rsidRPr="00A41554" w:rsidRDefault="00DD6D4E" w:rsidP="006060E6">
            <w:pPr>
              <w:spacing w:after="0" w:line="240" w:lineRule="auto"/>
              <w:jc w:val="right"/>
              <w:rPr>
                <w:rFonts w:ascii="Calibri" w:eastAsia="Times New Roman" w:hAnsi="Calibri" w:cs="Calibri"/>
                <w:color w:val="002060"/>
                <w:spacing w:val="0"/>
                <w:sz w:val="20"/>
                <w:szCs w:val="20"/>
                <w:lang w:val="es-419" w:eastAsia="es-419"/>
              </w:rPr>
            </w:pPr>
            <w:r w:rsidRPr="00A41554">
              <w:rPr>
                <w:rFonts w:ascii="Calibri" w:eastAsia="Times New Roman" w:hAnsi="Calibri" w:cs="Calibri"/>
                <w:color w:val="002060"/>
                <w:spacing w:val="0"/>
                <w:sz w:val="20"/>
                <w:szCs w:val="20"/>
                <w:lang w:val="es-419" w:eastAsia="es-419"/>
              </w:rPr>
              <w:t xml:space="preserve"> RD$                              -   </w:t>
            </w:r>
          </w:p>
        </w:tc>
      </w:tr>
    </w:tbl>
    <w:p w14:paraId="0779003C" w14:textId="7EA12B57" w:rsidR="00654164" w:rsidRPr="00DD6D4E" w:rsidRDefault="00DD6D4E" w:rsidP="00DD6D4E">
      <w:pPr>
        <w:spacing w:line="360" w:lineRule="auto"/>
        <w:rPr>
          <w:rFonts w:eastAsia="Calibri"/>
          <w:i/>
          <w:iCs/>
          <w:color w:val="4C4747"/>
          <w:sz w:val="18"/>
          <w:szCs w:val="18"/>
          <w:lang w:val="es-419"/>
        </w:rPr>
      </w:pPr>
      <w:r w:rsidRPr="00DD6D4E">
        <w:rPr>
          <w:rFonts w:eastAsia="Calibri"/>
          <w:i/>
          <w:iCs/>
          <w:color w:val="4C4747"/>
          <w:sz w:val="18"/>
          <w:szCs w:val="18"/>
          <w:lang w:val="es-419"/>
        </w:rPr>
        <w:t>Fuente interna: Departamento de Compras y Contrataciones (Inaipi)</w:t>
      </w:r>
    </w:p>
    <w:sectPr w:rsidR="00654164" w:rsidRPr="00DD6D4E" w:rsidSect="0075578C">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B140A" w14:textId="77777777" w:rsidR="0090796D" w:rsidRDefault="0090796D" w:rsidP="00E84651">
      <w:pPr>
        <w:spacing w:after="0" w:line="240" w:lineRule="auto"/>
      </w:pPr>
      <w:r>
        <w:separator/>
      </w:r>
    </w:p>
  </w:endnote>
  <w:endnote w:type="continuationSeparator" w:id="0">
    <w:p w14:paraId="0179E3CD" w14:textId="77777777" w:rsidR="0090796D" w:rsidRDefault="0090796D"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lang w:val="es-DO" w:eastAsia="es-DO"/>
          </w:rPr>
          <w:drawing>
            <wp:inline distT="0" distB="0" distL="0" distR="0" wp14:anchorId="54F82055" wp14:editId="7BC4801E">
              <wp:extent cx="2995930" cy="408305"/>
              <wp:effectExtent l="0" t="0" r="0" b="0"/>
              <wp:docPr id="8571663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139C570F" w14:textId="3C5D1A63" w:rsidR="007C6071" w:rsidRDefault="007C6071" w:rsidP="0021106F">
        <w:pPr>
          <w:pStyle w:val="Piedepgina"/>
          <w:jc w:val="center"/>
          <w:rPr>
            <w:color w:val="7F7F7F" w:themeColor="text1" w:themeTint="80"/>
          </w:rPr>
        </w:pPr>
      </w:p>
      <w:p w14:paraId="2B095E5E" w14:textId="64AB0201"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380EEE">
          <w:rPr>
            <w:noProof/>
            <w:color w:val="7F7F7F" w:themeColor="text1" w:themeTint="80"/>
          </w:rPr>
          <w:t>11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03DF0" w14:textId="77777777" w:rsidR="0090796D" w:rsidRDefault="0090796D" w:rsidP="00E84651">
      <w:pPr>
        <w:spacing w:after="0" w:line="240" w:lineRule="auto"/>
      </w:pPr>
      <w:r>
        <w:separator/>
      </w:r>
    </w:p>
  </w:footnote>
  <w:footnote w:type="continuationSeparator" w:id="0">
    <w:p w14:paraId="12E55A1F" w14:textId="77777777" w:rsidR="0090796D" w:rsidRDefault="0090796D"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78E1"/>
    <w:multiLevelType w:val="hybridMultilevel"/>
    <w:tmpl w:val="66BCCF96"/>
    <w:lvl w:ilvl="0" w:tplc="943E92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F59F4"/>
    <w:multiLevelType w:val="hybridMultilevel"/>
    <w:tmpl w:val="FACE43A6"/>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8083C5F"/>
    <w:multiLevelType w:val="hybridMultilevel"/>
    <w:tmpl w:val="620E26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B417D30"/>
    <w:multiLevelType w:val="multilevel"/>
    <w:tmpl w:val="A8902DF4"/>
    <w:lvl w:ilvl="0">
      <w:start w:val="1"/>
      <w:numFmt w:val="upperRoman"/>
      <w:lvlText w:val="%1."/>
      <w:lvlJc w:val="left"/>
      <w:pPr>
        <w:ind w:left="1080" w:hanging="72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C03004B"/>
    <w:multiLevelType w:val="hybridMultilevel"/>
    <w:tmpl w:val="41385DFE"/>
    <w:lvl w:ilvl="0" w:tplc="F89E914A">
      <w:start w:val="2"/>
      <w:numFmt w:val="bullet"/>
      <w:lvlText w:val=""/>
      <w:lvlJc w:val="left"/>
      <w:pPr>
        <w:ind w:left="720" w:hanging="360"/>
      </w:pPr>
      <w:rPr>
        <w:rFonts w:ascii="Symbol" w:eastAsia="Calibri" w:hAnsi="Symbol"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C5F4A7D"/>
    <w:multiLevelType w:val="multilevel"/>
    <w:tmpl w:val="A128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AD5B1C"/>
    <w:multiLevelType w:val="multilevel"/>
    <w:tmpl w:val="B468999C"/>
    <w:lvl w:ilvl="0">
      <w:start w:val="1"/>
      <w:numFmt w:val="bullet"/>
      <w:lvlText w:val="o"/>
      <w:lvlJc w:val="left"/>
      <w:pPr>
        <w:tabs>
          <w:tab w:val="num" w:pos="720"/>
        </w:tabs>
        <w:ind w:left="720" w:hanging="360"/>
      </w:pPr>
      <w:rPr>
        <w:rFonts w:ascii="Courier New" w:hAnsi="Courier New" w:cs="Courier New" w:hint="default"/>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B72506"/>
    <w:multiLevelType w:val="hybridMultilevel"/>
    <w:tmpl w:val="582ACE2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0152A05"/>
    <w:multiLevelType w:val="hybridMultilevel"/>
    <w:tmpl w:val="BC3CF69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12BC57E1"/>
    <w:multiLevelType w:val="hybridMultilevel"/>
    <w:tmpl w:val="4502B0B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6655301"/>
    <w:multiLevelType w:val="multilevel"/>
    <w:tmpl w:val="47620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C360A2"/>
    <w:multiLevelType w:val="hybridMultilevel"/>
    <w:tmpl w:val="DA4641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DF33161"/>
    <w:multiLevelType w:val="multilevel"/>
    <w:tmpl w:val="2E90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337BDB"/>
    <w:multiLevelType w:val="hybridMultilevel"/>
    <w:tmpl w:val="47E69FB4"/>
    <w:lvl w:ilvl="0" w:tplc="19B82ECA">
      <w:start w:val="1"/>
      <w:numFmt w:val="low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20580213"/>
    <w:multiLevelType w:val="hybridMultilevel"/>
    <w:tmpl w:val="EC844DA8"/>
    <w:lvl w:ilvl="0" w:tplc="96745ED8">
      <w:start w:val="1"/>
      <w:numFmt w:val="lowerLetter"/>
      <w:lvlText w:val="%1."/>
      <w:lvlJc w:val="left"/>
      <w:pPr>
        <w:ind w:left="720" w:hanging="36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2535156E"/>
    <w:multiLevelType w:val="hybridMultilevel"/>
    <w:tmpl w:val="19681F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2AEE1C1E"/>
    <w:multiLevelType w:val="hybridMultilevel"/>
    <w:tmpl w:val="2BE2F3E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BFD39FE"/>
    <w:multiLevelType w:val="multilevel"/>
    <w:tmpl w:val="FFFFFFFF"/>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2D5D12EC"/>
    <w:multiLevelType w:val="hybridMultilevel"/>
    <w:tmpl w:val="1870EDF0"/>
    <w:lvl w:ilvl="0" w:tplc="9CC826CC">
      <w:start w:val="1"/>
      <w:numFmt w:val="decimal"/>
      <w:lvlText w:val="%1."/>
      <w:lvlJc w:val="left"/>
      <w:pPr>
        <w:ind w:left="720"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2DB712A2"/>
    <w:multiLevelType w:val="hybridMultilevel"/>
    <w:tmpl w:val="BA30499E"/>
    <w:lvl w:ilvl="0" w:tplc="DE782EB8">
      <w:start w:val="9"/>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20" w15:restartNumberingAfterBreak="0">
    <w:nsid w:val="2FBD2704"/>
    <w:multiLevelType w:val="hybridMultilevel"/>
    <w:tmpl w:val="DCB841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305915A3"/>
    <w:multiLevelType w:val="hybridMultilevel"/>
    <w:tmpl w:val="9FAE6B48"/>
    <w:lvl w:ilvl="0" w:tplc="A3C4002C">
      <w:start w:val="1"/>
      <w:numFmt w:val="bullet"/>
      <w:lvlText w:val=""/>
      <w:lvlJc w:val="center"/>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31B06025"/>
    <w:multiLevelType w:val="hybridMultilevel"/>
    <w:tmpl w:val="751EA3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36756FF6"/>
    <w:multiLevelType w:val="hybridMultilevel"/>
    <w:tmpl w:val="F8F6A1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36CE3AA6"/>
    <w:multiLevelType w:val="hybridMultilevel"/>
    <w:tmpl w:val="5C5481B0"/>
    <w:lvl w:ilvl="0" w:tplc="0A9A1CC0">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5" w15:restartNumberingAfterBreak="0">
    <w:nsid w:val="37C4067E"/>
    <w:multiLevelType w:val="hybridMultilevel"/>
    <w:tmpl w:val="67CC85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38A675B7"/>
    <w:multiLevelType w:val="hybridMultilevel"/>
    <w:tmpl w:val="CF1874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3C2171FC"/>
    <w:multiLevelType w:val="multilevel"/>
    <w:tmpl w:val="26E8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6A6026"/>
    <w:multiLevelType w:val="multilevel"/>
    <w:tmpl w:val="D7D0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E84FC8"/>
    <w:multiLevelType w:val="hybridMultilevel"/>
    <w:tmpl w:val="19D692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41105531"/>
    <w:multiLevelType w:val="hybridMultilevel"/>
    <w:tmpl w:val="128039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42F6169B"/>
    <w:multiLevelType w:val="multilevel"/>
    <w:tmpl w:val="C14C2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345D6D"/>
    <w:multiLevelType w:val="hybridMultilevel"/>
    <w:tmpl w:val="FFFFFFFF"/>
    <w:lvl w:ilvl="0" w:tplc="0C0A0001">
      <w:start w:val="1"/>
      <w:numFmt w:val="bullet"/>
      <w:lvlText w:val=""/>
      <w:lvlJc w:val="left"/>
      <w:pPr>
        <w:ind w:left="785" w:hanging="360"/>
      </w:pPr>
      <w:rPr>
        <w:rFonts w:ascii="Symbol" w:hAnsi="Symbol" w:hint="default"/>
        <w:b/>
      </w:rPr>
    </w:lvl>
    <w:lvl w:ilvl="1" w:tplc="FFFFFFFF" w:tentative="1">
      <w:start w:val="1"/>
      <w:numFmt w:val="lowerLetter"/>
      <w:lvlText w:val="%2."/>
      <w:lvlJc w:val="left"/>
      <w:pPr>
        <w:ind w:left="1505" w:hanging="360"/>
      </w:pPr>
      <w:rPr>
        <w:rFonts w:cs="Times New Roman"/>
      </w:rPr>
    </w:lvl>
    <w:lvl w:ilvl="2" w:tplc="FFFFFFFF" w:tentative="1">
      <w:start w:val="1"/>
      <w:numFmt w:val="lowerRoman"/>
      <w:lvlText w:val="%3."/>
      <w:lvlJc w:val="right"/>
      <w:pPr>
        <w:ind w:left="2225" w:hanging="180"/>
      </w:pPr>
      <w:rPr>
        <w:rFonts w:cs="Times New Roman"/>
      </w:rPr>
    </w:lvl>
    <w:lvl w:ilvl="3" w:tplc="FFFFFFFF" w:tentative="1">
      <w:start w:val="1"/>
      <w:numFmt w:val="decimal"/>
      <w:lvlText w:val="%4."/>
      <w:lvlJc w:val="left"/>
      <w:pPr>
        <w:ind w:left="2945" w:hanging="360"/>
      </w:pPr>
      <w:rPr>
        <w:rFonts w:cs="Times New Roman"/>
      </w:rPr>
    </w:lvl>
    <w:lvl w:ilvl="4" w:tplc="FFFFFFFF" w:tentative="1">
      <w:start w:val="1"/>
      <w:numFmt w:val="lowerLetter"/>
      <w:lvlText w:val="%5."/>
      <w:lvlJc w:val="left"/>
      <w:pPr>
        <w:ind w:left="3665" w:hanging="360"/>
      </w:pPr>
      <w:rPr>
        <w:rFonts w:cs="Times New Roman"/>
      </w:rPr>
    </w:lvl>
    <w:lvl w:ilvl="5" w:tplc="FFFFFFFF" w:tentative="1">
      <w:start w:val="1"/>
      <w:numFmt w:val="lowerRoman"/>
      <w:lvlText w:val="%6."/>
      <w:lvlJc w:val="right"/>
      <w:pPr>
        <w:ind w:left="4385" w:hanging="180"/>
      </w:pPr>
      <w:rPr>
        <w:rFonts w:cs="Times New Roman"/>
      </w:rPr>
    </w:lvl>
    <w:lvl w:ilvl="6" w:tplc="FFFFFFFF" w:tentative="1">
      <w:start w:val="1"/>
      <w:numFmt w:val="decimal"/>
      <w:lvlText w:val="%7."/>
      <w:lvlJc w:val="left"/>
      <w:pPr>
        <w:ind w:left="5105" w:hanging="360"/>
      </w:pPr>
      <w:rPr>
        <w:rFonts w:cs="Times New Roman"/>
      </w:rPr>
    </w:lvl>
    <w:lvl w:ilvl="7" w:tplc="FFFFFFFF" w:tentative="1">
      <w:start w:val="1"/>
      <w:numFmt w:val="lowerLetter"/>
      <w:lvlText w:val="%8."/>
      <w:lvlJc w:val="left"/>
      <w:pPr>
        <w:ind w:left="5825" w:hanging="360"/>
      </w:pPr>
      <w:rPr>
        <w:rFonts w:cs="Times New Roman"/>
      </w:rPr>
    </w:lvl>
    <w:lvl w:ilvl="8" w:tplc="FFFFFFFF" w:tentative="1">
      <w:start w:val="1"/>
      <w:numFmt w:val="lowerRoman"/>
      <w:lvlText w:val="%9."/>
      <w:lvlJc w:val="right"/>
      <w:pPr>
        <w:ind w:left="6545" w:hanging="180"/>
      </w:pPr>
      <w:rPr>
        <w:rFonts w:cs="Times New Roman"/>
      </w:rPr>
    </w:lvl>
  </w:abstractNum>
  <w:abstractNum w:abstractNumId="33" w15:restartNumberingAfterBreak="0">
    <w:nsid w:val="49451ED8"/>
    <w:multiLevelType w:val="hybridMultilevel"/>
    <w:tmpl w:val="86B2F8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50367E9E"/>
    <w:multiLevelType w:val="hybridMultilevel"/>
    <w:tmpl w:val="C7C8E794"/>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5" w15:restartNumberingAfterBreak="0">
    <w:nsid w:val="540471C9"/>
    <w:multiLevelType w:val="hybridMultilevel"/>
    <w:tmpl w:val="FFFFFFFF"/>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6" w15:restartNumberingAfterBreak="0">
    <w:nsid w:val="542023A7"/>
    <w:multiLevelType w:val="hybridMultilevel"/>
    <w:tmpl w:val="DD661806"/>
    <w:lvl w:ilvl="0" w:tplc="DE7CDEC2">
      <w:start w:val="809"/>
      <w:numFmt w:val="bullet"/>
      <w:lvlText w:val="-"/>
      <w:lvlJc w:val="left"/>
      <w:pPr>
        <w:ind w:left="720" w:hanging="360"/>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5766374A"/>
    <w:multiLevelType w:val="hybridMultilevel"/>
    <w:tmpl w:val="867CB08E"/>
    <w:lvl w:ilvl="0" w:tplc="CAFCA092">
      <w:start w:val="3"/>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15:restartNumberingAfterBreak="0">
    <w:nsid w:val="5E647A07"/>
    <w:multiLevelType w:val="hybridMultilevel"/>
    <w:tmpl w:val="5ED6CBD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9" w15:restartNumberingAfterBreak="0">
    <w:nsid w:val="60A90229"/>
    <w:multiLevelType w:val="hybridMultilevel"/>
    <w:tmpl w:val="C1A8D85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64B96246"/>
    <w:multiLevelType w:val="hybridMultilevel"/>
    <w:tmpl w:val="C08E94E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1" w15:restartNumberingAfterBreak="0">
    <w:nsid w:val="655C3958"/>
    <w:multiLevelType w:val="hybridMultilevel"/>
    <w:tmpl w:val="C97078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668E1F77"/>
    <w:multiLevelType w:val="hybridMultilevel"/>
    <w:tmpl w:val="FFFFFFFF"/>
    <w:lvl w:ilvl="0" w:tplc="0C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3" w15:restartNumberingAfterBreak="0">
    <w:nsid w:val="72487E68"/>
    <w:multiLevelType w:val="multilevel"/>
    <w:tmpl w:val="53F2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6B4DF5"/>
    <w:multiLevelType w:val="hybridMultilevel"/>
    <w:tmpl w:val="93B4C8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5" w15:restartNumberingAfterBreak="0">
    <w:nsid w:val="765A22D2"/>
    <w:multiLevelType w:val="hybridMultilevel"/>
    <w:tmpl w:val="2218587C"/>
    <w:lvl w:ilvl="0" w:tplc="DE7CDEC2">
      <w:start w:val="809"/>
      <w:numFmt w:val="bullet"/>
      <w:lvlText w:val="-"/>
      <w:lvlJc w:val="left"/>
      <w:pPr>
        <w:ind w:left="720" w:hanging="360"/>
      </w:pPr>
      <w:rPr>
        <w:rFonts w:ascii="Times New Roman" w:eastAsia="Times New Roman"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77507A4B"/>
    <w:multiLevelType w:val="hybridMultilevel"/>
    <w:tmpl w:val="DF2C1EC6"/>
    <w:lvl w:ilvl="0" w:tplc="A3C4002C">
      <w:start w:val="1"/>
      <w:numFmt w:val="bullet"/>
      <w:lvlText w:val=""/>
      <w:lvlJc w:val="center"/>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7" w15:restartNumberingAfterBreak="0">
    <w:nsid w:val="7CB57B05"/>
    <w:multiLevelType w:val="multilevel"/>
    <w:tmpl w:val="9902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086583">
    <w:abstractNumId w:val="4"/>
  </w:num>
  <w:num w:numId="2" w16cid:durableId="248003687">
    <w:abstractNumId w:val="46"/>
  </w:num>
  <w:num w:numId="3" w16cid:durableId="1313174834">
    <w:abstractNumId w:val="3"/>
  </w:num>
  <w:num w:numId="4" w16cid:durableId="590820327">
    <w:abstractNumId w:val="34"/>
  </w:num>
  <w:num w:numId="5" w16cid:durableId="831876931">
    <w:abstractNumId w:val="0"/>
  </w:num>
  <w:num w:numId="6" w16cid:durableId="1296762513">
    <w:abstractNumId w:val="13"/>
  </w:num>
  <w:num w:numId="7" w16cid:durableId="1165894751">
    <w:abstractNumId w:val="24"/>
  </w:num>
  <w:num w:numId="8" w16cid:durableId="1379937397">
    <w:abstractNumId w:val="44"/>
  </w:num>
  <w:num w:numId="9" w16cid:durableId="1050761841">
    <w:abstractNumId w:val="7"/>
  </w:num>
  <w:num w:numId="10" w16cid:durableId="1975518751">
    <w:abstractNumId w:val="30"/>
  </w:num>
  <w:num w:numId="11" w16cid:durableId="1224441682">
    <w:abstractNumId w:val="41"/>
  </w:num>
  <w:num w:numId="12" w16cid:durableId="916089324">
    <w:abstractNumId w:val="16"/>
  </w:num>
  <w:num w:numId="13" w16cid:durableId="1539513052">
    <w:abstractNumId w:val="2"/>
  </w:num>
  <w:num w:numId="14" w16cid:durableId="1406487801">
    <w:abstractNumId w:val="33"/>
  </w:num>
  <w:num w:numId="15" w16cid:durableId="773521883">
    <w:abstractNumId w:val="26"/>
  </w:num>
  <w:num w:numId="16" w16cid:durableId="1664241335">
    <w:abstractNumId w:val="25"/>
  </w:num>
  <w:num w:numId="17" w16cid:durableId="1015116114">
    <w:abstractNumId w:val="22"/>
  </w:num>
  <w:num w:numId="18" w16cid:durableId="624655435">
    <w:abstractNumId w:val="29"/>
  </w:num>
  <w:num w:numId="19" w16cid:durableId="1836258213">
    <w:abstractNumId w:val="23"/>
  </w:num>
  <w:num w:numId="20" w16cid:durableId="1875650439">
    <w:abstractNumId w:val="20"/>
  </w:num>
  <w:num w:numId="21" w16cid:durableId="1992099895">
    <w:abstractNumId w:val="11"/>
  </w:num>
  <w:num w:numId="22" w16cid:durableId="671687961">
    <w:abstractNumId w:val="38"/>
  </w:num>
  <w:num w:numId="23" w16cid:durableId="148374213">
    <w:abstractNumId w:val="14"/>
  </w:num>
  <w:num w:numId="24" w16cid:durableId="458884305">
    <w:abstractNumId w:val="19"/>
  </w:num>
  <w:num w:numId="25" w16cid:durableId="79253739">
    <w:abstractNumId w:val="18"/>
  </w:num>
  <w:num w:numId="26" w16cid:durableId="1670139757">
    <w:abstractNumId w:val="40"/>
  </w:num>
  <w:num w:numId="27" w16cid:durableId="1893811678">
    <w:abstractNumId w:val="15"/>
  </w:num>
  <w:num w:numId="28" w16cid:durableId="1950967792">
    <w:abstractNumId w:val="47"/>
  </w:num>
  <w:num w:numId="29" w16cid:durableId="1457137926">
    <w:abstractNumId w:val="5"/>
  </w:num>
  <w:num w:numId="30" w16cid:durableId="954092039">
    <w:abstractNumId w:val="28"/>
  </w:num>
  <w:num w:numId="31" w16cid:durableId="411584593">
    <w:abstractNumId w:val="27"/>
  </w:num>
  <w:num w:numId="32" w16cid:durableId="937370072">
    <w:abstractNumId w:val="10"/>
  </w:num>
  <w:num w:numId="33" w16cid:durableId="1042095317">
    <w:abstractNumId w:val="43"/>
  </w:num>
  <w:num w:numId="34" w16cid:durableId="1084062182">
    <w:abstractNumId w:val="21"/>
  </w:num>
  <w:num w:numId="35" w16cid:durableId="921639616">
    <w:abstractNumId w:val="42"/>
  </w:num>
  <w:num w:numId="36" w16cid:durableId="1304432605">
    <w:abstractNumId w:val="17"/>
  </w:num>
  <w:num w:numId="37" w16cid:durableId="1579828860">
    <w:abstractNumId w:val="35"/>
  </w:num>
  <w:num w:numId="38" w16cid:durableId="1953783558">
    <w:abstractNumId w:val="32"/>
  </w:num>
  <w:num w:numId="39" w16cid:durableId="364986495">
    <w:abstractNumId w:val="1"/>
  </w:num>
  <w:num w:numId="40" w16cid:durableId="1001547034">
    <w:abstractNumId w:val="36"/>
  </w:num>
  <w:num w:numId="41" w16cid:durableId="1116674435">
    <w:abstractNumId w:val="45"/>
  </w:num>
  <w:num w:numId="42" w16cid:durableId="337930075">
    <w:abstractNumId w:val="6"/>
  </w:num>
  <w:num w:numId="43" w16cid:durableId="2002999457">
    <w:abstractNumId w:val="37"/>
  </w:num>
  <w:num w:numId="44" w16cid:durableId="498882889">
    <w:abstractNumId w:val="12"/>
  </w:num>
  <w:num w:numId="45" w16cid:durableId="1552383241">
    <w:abstractNumId w:val="8"/>
  </w:num>
  <w:num w:numId="46" w16cid:durableId="1371538186">
    <w:abstractNumId w:val="9"/>
  </w:num>
  <w:num w:numId="47" w16cid:durableId="1645625824">
    <w:abstractNumId w:val="39"/>
  </w:num>
  <w:num w:numId="48" w16cid:durableId="3092138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DAB"/>
    <w:rsid w:val="00007DDF"/>
    <w:rsid w:val="00007EF2"/>
    <w:rsid w:val="00013009"/>
    <w:rsid w:val="0002209A"/>
    <w:rsid w:val="0002240A"/>
    <w:rsid w:val="00032423"/>
    <w:rsid w:val="00037F09"/>
    <w:rsid w:val="000431F4"/>
    <w:rsid w:val="000502F5"/>
    <w:rsid w:val="00050322"/>
    <w:rsid w:val="00056B2B"/>
    <w:rsid w:val="00057072"/>
    <w:rsid w:val="0006090D"/>
    <w:rsid w:val="000612CA"/>
    <w:rsid w:val="000657AC"/>
    <w:rsid w:val="0007427A"/>
    <w:rsid w:val="00077896"/>
    <w:rsid w:val="00081509"/>
    <w:rsid w:val="0008727A"/>
    <w:rsid w:val="00087C95"/>
    <w:rsid w:val="00091978"/>
    <w:rsid w:val="000960E2"/>
    <w:rsid w:val="000963B0"/>
    <w:rsid w:val="000A2867"/>
    <w:rsid w:val="000A591C"/>
    <w:rsid w:val="000A6398"/>
    <w:rsid w:val="000B2BAC"/>
    <w:rsid w:val="000C2572"/>
    <w:rsid w:val="000C264C"/>
    <w:rsid w:val="000C7761"/>
    <w:rsid w:val="000D3688"/>
    <w:rsid w:val="000D3950"/>
    <w:rsid w:val="000D7C32"/>
    <w:rsid w:val="000F38E8"/>
    <w:rsid w:val="000F68F6"/>
    <w:rsid w:val="001029A0"/>
    <w:rsid w:val="001076E2"/>
    <w:rsid w:val="00114427"/>
    <w:rsid w:val="00114F2A"/>
    <w:rsid w:val="001206BE"/>
    <w:rsid w:val="00121FE9"/>
    <w:rsid w:val="00122235"/>
    <w:rsid w:val="001240D0"/>
    <w:rsid w:val="0012411C"/>
    <w:rsid w:val="00124475"/>
    <w:rsid w:val="00125D46"/>
    <w:rsid w:val="0012757C"/>
    <w:rsid w:val="00130C4B"/>
    <w:rsid w:val="001326C1"/>
    <w:rsid w:val="00142EB2"/>
    <w:rsid w:val="0014339B"/>
    <w:rsid w:val="00145704"/>
    <w:rsid w:val="00145F14"/>
    <w:rsid w:val="001513A2"/>
    <w:rsid w:val="00154563"/>
    <w:rsid w:val="0016557C"/>
    <w:rsid w:val="00183FA5"/>
    <w:rsid w:val="00193A23"/>
    <w:rsid w:val="001A3A3B"/>
    <w:rsid w:val="001A73C5"/>
    <w:rsid w:val="001A7D2C"/>
    <w:rsid w:val="001B06D5"/>
    <w:rsid w:val="001C3C60"/>
    <w:rsid w:val="001D2C59"/>
    <w:rsid w:val="001D608D"/>
    <w:rsid w:val="001D6E7B"/>
    <w:rsid w:val="001D7F31"/>
    <w:rsid w:val="001E07B9"/>
    <w:rsid w:val="001E6268"/>
    <w:rsid w:val="001E71BF"/>
    <w:rsid w:val="001F3DB1"/>
    <w:rsid w:val="001F3FE8"/>
    <w:rsid w:val="00200B6E"/>
    <w:rsid w:val="00200C31"/>
    <w:rsid w:val="00204D14"/>
    <w:rsid w:val="002079EC"/>
    <w:rsid w:val="0021106F"/>
    <w:rsid w:val="0021331F"/>
    <w:rsid w:val="00217E03"/>
    <w:rsid w:val="002275ED"/>
    <w:rsid w:val="0023129B"/>
    <w:rsid w:val="002339E0"/>
    <w:rsid w:val="002345CD"/>
    <w:rsid w:val="00240814"/>
    <w:rsid w:val="00243FED"/>
    <w:rsid w:val="002458F6"/>
    <w:rsid w:val="00251DC2"/>
    <w:rsid w:val="002527BD"/>
    <w:rsid w:val="00255AE3"/>
    <w:rsid w:val="0025779C"/>
    <w:rsid w:val="00264AD5"/>
    <w:rsid w:val="00265EB8"/>
    <w:rsid w:val="002679BF"/>
    <w:rsid w:val="0027008D"/>
    <w:rsid w:val="00277BED"/>
    <w:rsid w:val="00282A44"/>
    <w:rsid w:val="00283614"/>
    <w:rsid w:val="002839E6"/>
    <w:rsid w:val="0028430D"/>
    <w:rsid w:val="00286E04"/>
    <w:rsid w:val="00286ECB"/>
    <w:rsid w:val="002951D6"/>
    <w:rsid w:val="002A2338"/>
    <w:rsid w:val="002B35F3"/>
    <w:rsid w:val="002B4451"/>
    <w:rsid w:val="002B4791"/>
    <w:rsid w:val="002C0FBA"/>
    <w:rsid w:val="002D289D"/>
    <w:rsid w:val="002D4F29"/>
    <w:rsid w:val="002D53D9"/>
    <w:rsid w:val="002D657C"/>
    <w:rsid w:val="002E53A4"/>
    <w:rsid w:val="002E5B5E"/>
    <w:rsid w:val="0030225E"/>
    <w:rsid w:val="003045A3"/>
    <w:rsid w:val="0030609A"/>
    <w:rsid w:val="003120D9"/>
    <w:rsid w:val="00313B42"/>
    <w:rsid w:val="003204B9"/>
    <w:rsid w:val="003256E8"/>
    <w:rsid w:val="003302B8"/>
    <w:rsid w:val="00330BBF"/>
    <w:rsid w:val="003340D4"/>
    <w:rsid w:val="00336061"/>
    <w:rsid w:val="00337B08"/>
    <w:rsid w:val="003408AF"/>
    <w:rsid w:val="0034132A"/>
    <w:rsid w:val="0034224F"/>
    <w:rsid w:val="00343EF3"/>
    <w:rsid w:val="003448E4"/>
    <w:rsid w:val="00344B36"/>
    <w:rsid w:val="003519D5"/>
    <w:rsid w:val="003535ED"/>
    <w:rsid w:val="0035429F"/>
    <w:rsid w:val="0035492D"/>
    <w:rsid w:val="00355FE2"/>
    <w:rsid w:val="00361AFD"/>
    <w:rsid w:val="00362F9C"/>
    <w:rsid w:val="00366063"/>
    <w:rsid w:val="003707A5"/>
    <w:rsid w:val="00380EEE"/>
    <w:rsid w:val="00384FB7"/>
    <w:rsid w:val="00385C32"/>
    <w:rsid w:val="003910EE"/>
    <w:rsid w:val="00395390"/>
    <w:rsid w:val="003A5198"/>
    <w:rsid w:val="003A66C3"/>
    <w:rsid w:val="003B0D5F"/>
    <w:rsid w:val="003B15A3"/>
    <w:rsid w:val="003D6E9C"/>
    <w:rsid w:val="003D7439"/>
    <w:rsid w:val="003E7A98"/>
    <w:rsid w:val="003E7C79"/>
    <w:rsid w:val="003E7EAF"/>
    <w:rsid w:val="003F3184"/>
    <w:rsid w:val="003F53B4"/>
    <w:rsid w:val="004044CE"/>
    <w:rsid w:val="00413300"/>
    <w:rsid w:val="00413AA7"/>
    <w:rsid w:val="00416385"/>
    <w:rsid w:val="00425CF6"/>
    <w:rsid w:val="0043718E"/>
    <w:rsid w:val="00441789"/>
    <w:rsid w:val="00441C61"/>
    <w:rsid w:val="004426DB"/>
    <w:rsid w:val="00443B96"/>
    <w:rsid w:val="00443BFC"/>
    <w:rsid w:val="00444F78"/>
    <w:rsid w:val="004455FA"/>
    <w:rsid w:val="00450462"/>
    <w:rsid w:val="00451A94"/>
    <w:rsid w:val="00451EF9"/>
    <w:rsid w:val="00451F91"/>
    <w:rsid w:val="00460210"/>
    <w:rsid w:val="004608CD"/>
    <w:rsid w:val="00460CDF"/>
    <w:rsid w:val="00463172"/>
    <w:rsid w:val="00463A18"/>
    <w:rsid w:val="004671B7"/>
    <w:rsid w:val="00472110"/>
    <w:rsid w:val="00472F8B"/>
    <w:rsid w:val="00476AC2"/>
    <w:rsid w:val="00485B71"/>
    <w:rsid w:val="00487544"/>
    <w:rsid w:val="0049591E"/>
    <w:rsid w:val="004A3EAA"/>
    <w:rsid w:val="004A515E"/>
    <w:rsid w:val="004A691D"/>
    <w:rsid w:val="004A6B18"/>
    <w:rsid w:val="004B02C5"/>
    <w:rsid w:val="004B77AA"/>
    <w:rsid w:val="004B7FB2"/>
    <w:rsid w:val="004C231A"/>
    <w:rsid w:val="004C5BF1"/>
    <w:rsid w:val="004C5C51"/>
    <w:rsid w:val="004C5FFB"/>
    <w:rsid w:val="004C700C"/>
    <w:rsid w:val="004C76ED"/>
    <w:rsid w:val="004D191D"/>
    <w:rsid w:val="004D476A"/>
    <w:rsid w:val="004D4AD9"/>
    <w:rsid w:val="004D7528"/>
    <w:rsid w:val="004D7C07"/>
    <w:rsid w:val="004E5B04"/>
    <w:rsid w:val="004E751B"/>
    <w:rsid w:val="004F01CA"/>
    <w:rsid w:val="004F098C"/>
    <w:rsid w:val="004F1625"/>
    <w:rsid w:val="004F2DD5"/>
    <w:rsid w:val="004F3AF9"/>
    <w:rsid w:val="005050C2"/>
    <w:rsid w:val="00510816"/>
    <w:rsid w:val="005124AF"/>
    <w:rsid w:val="00512BCF"/>
    <w:rsid w:val="0051332F"/>
    <w:rsid w:val="0051793F"/>
    <w:rsid w:val="00526BF1"/>
    <w:rsid w:val="005273D1"/>
    <w:rsid w:val="00540BBE"/>
    <w:rsid w:val="00541501"/>
    <w:rsid w:val="00541971"/>
    <w:rsid w:val="005421D6"/>
    <w:rsid w:val="00544419"/>
    <w:rsid w:val="00544BF2"/>
    <w:rsid w:val="005454CD"/>
    <w:rsid w:val="00545797"/>
    <w:rsid w:val="00547055"/>
    <w:rsid w:val="00551D1C"/>
    <w:rsid w:val="00552376"/>
    <w:rsid w:val="00556D2E"/>
    <w:rsid w:val="00564C2A"/>
    <w:rsid w:val="005679C8"/>
    <w:rsid w:val="00572D53"/>
    <w:rsid w:val="0057323B"/>
    <w:rsid w:val="00573293"/>
    <w:rsid w:val="005734FA"/>
    <w:rsid w:val="00574C0F"/>
    <w:rsid w:val="0057631C"/>
    <w:rsid w:val="00577935"/>
    <w:rsid w:val="005805BA"/>
    <w:rsid w:val="0058331C"/>
    <w:rsid w:val="00583749"/>
    <w:rsid w:val="005906BB"/>
    <w:rsid w:val="00593942"/>
    <w:rsid w:val="005969D8"/>
    <w:rsid w:val="00596AF2"/>
    <w:rsid w:val="005A31BA"/>
    <w:rsid w:val="005A44A8"/>
    <w:rsid w:val="005A7F4D"/>
    <w:rsid w:val="005B0AB7"/>
    <w:rsid w:val="005B1AED"/>
    <w:rsid w:val="005B47B7"/>
    <w:rsid w:val="005B4982"/>
    <w:rsid w:val="005B6397"/>
    <w:rsid w:val="005C04B9"/>
    <w:rsid w:val="005C548C"/>
    <w:rsid w:val="005D37E2"/>
    <w:rsid w:val="005D47BB"/>
    <w:rsid w:val="005D57FE"/>
    <w:rsid w:val="005D5AAC"/>
    <w:rsid w:val="005E253A"/>
    <w:rsid w:val="005E3282"/>
    <w:rsid w:val="005F42A3"/>
    <w:rsid w:val="005F72E4"/>
    <w:rsid w:val="00603D02"/>
    <w:rsid w:val="00604627"/>
    <w:rsid w:val="0060477C"/>
    <w:rsid w:val="0060504A"/>
    <w:rsid w:val="00605339"/>
    <w:rsid w:val="006060E6"/>
    <w:rsid w:val="006061A3"/>
    <w:rsid w:val="00610355"/>
    <w:rsid w:val="0061095C"/>
    <w:rsid w:val="006130D2"/>
    <w:rsid w:val="006160B6"/>
    <w:rsid w:val="006205D9"/>
    <w:rsid w:val="00621BB8"/>
    <w:rsid w:val="00621C4B"/>
    <w:rsid w:val="00631F6E"/>
    <w:rsid w:val="006356EF"/>
    <w:rsid w:val="00636BEC"/>
    <w:rsid w:val="00644BF9"/>
    <w:rsid w:val="00644CBA"/>
    <w:rsid w:val="00651E0F"/>
    <w:rsid w:val="00652343"/>
    <w:rsid w:val="00654164"/>
    <w:rsid w:val="00654EFA"/>
    <w:rsid w:val="00664169"/>
    <w:rsid w:val="006700FC"/>
    <w:rsid w:val="00670232"/>
    <w:rsid w:val="0067401E"/>
    <w:rsid w:val="00677361"/>
    <w:rsid w:val="00677636"/>
    <w:rsid w:val="00685BB6"/>
    <w:rsid w:val="00692ED8"/>
    <w:rsid w:val="006A0661"/>
    <w:rsid w:val="006A53BE"/>
    <w:rsid w:val="006B2880"/>
    <w:rsid w:val="006B35A9"/>
    <w:rsid w:val="006C1119"/>
    <w:rsid w:val="006D6575"/>
    <w:rsid w:val="006D746B"/>
    <w:rsid w:val="006E1867"/>
    <w:rsid w:val="006E3F08"/>
    <w:rsid w:val="006F046B"/>
    <w:rsid w:val="006F4D4C"/>
    <w:rsid w:val="006F52C9"/>
    <w:rsid w:val="00701A59"/>
    <w:rsid w:val="00706571"/>
    <w:rsid w:val="0070699F"/>
    <w:rsid w:val="00713D01"/>
    <w:rsid w:val="00713D25"/>
    <w:rsid w:val="00721803"/>
    <w:rsid w:val="007223A4"/>
    <w:rsid w:val="00722C69"/>
    <w:rsid w:val="00723EB1"/>
    <w:rsid w:val="00727AC6"/>
    <w:rsid w:val="007439A9"/>
    <w:rsid w:val="007471AC"/>
    <w:rsid w:val="00750E0F"/>
    <w:rsid w:val="00753236"/>
    <w:rsid w:val="0075578C"/>
    <w:rsid w:val="007725DC"/>
    <w:rsid w:val="00780ECF"/>
    <w:rsid w:val="0078338D"/>
    <w:rsid w:val="007846CA"/>
    <w:rsid w:val="007864D0"/>
    <w:rsid w:val="00786C60"/>
    <w:rsid w:val="00790B19"/>
    <w:rsid w:val="007917C5"/>
    <w:rsid w:val="00792F6E"/>
    <w:rsid w:val="00794B04"/>
    <w:rsid w:val="00795A16"/>
    <w:rsid w:val="00796C22"/>
    <w:rsid w:val="007A0F54"/>
    <w:rsid w:val="007A267B"/>
    <w:rsid w:val="007A30B5"/>
    <w:rsid w:val="007A4E17"/>
    <w:rsid w:val="007B1850"/>
    <w:rsid w:val="007B259F"/>
    <w:rsid w:val="007B2E3E"/>
    <w:rsid w:val="007B37BE"/>
    <w:rsid w:val="007C12CB"/>
    <w:rsid w:val="007C473E"/>
    <w:rsid w:val="007C6071"/>
    <w:rsid w:val="007D02DC"/>
    <w:rsid w:val="007D26D1"/>
    <w:rsid w:val="007D6840"/>
    <w:rsid w:val="007E454C"/>
    <w:rsid w:val="007F095D"/>
    <w:rsid w:val="007F2172"/>
    <w:rsid w:val="007F27FF"/>
    <w:rsid w:val="0080358A"/>
    <w:rsid w:val="00803EBD"/>
    <w:rsid w:val="00810AFF"/>
    <w:rsid w:val="0081152F"/>
    <w:rsid w:val="0082218D"/>
    <w:rsid w:val="00822221"/>
    <w:rsid w:val="00832A2A"/>
    <w:rsid w:val="00834C2E"/>
    <w:rsid w:val="008352DB"/>
    <w:rsid w:val="00835924"/>
    <w:rsid w:val="00842381"/>
    <w:rsid w:val="00843D69"/>
    <w:rsid w:val="008464A3"/>
    <w:rsid w:val="0085042D"/>
    <w:rsid w:val="008556DF"/>
    <w:rsid w:val="00856A57"/>
    <w:rsid w:val="00860389"/>
    <w:rsid w:val="008616C4"/>
    <w:rsid w:val="008634CC"/>
    <w:rsid w:val="00870B1C"/>
    <w:rsid w:val="008742F7"/>
    <w:rsid w:val="008757B2"/>
    <w:rsid w:val="0087772C"/>
    <w:rsid w:val="00881874"/>
    <w:rsid w:val="00886D7C"/>
    <w:rsid w:val="00890D68"/>
    <w:rsid w:val="00890FC4"/>
    <w:rsid w:val="00891A7E"/>
    <w:rsid w:val="0089273D"/>
    <w:rsid w:val="00895C15"/>
    <w:rsid w:val="0089788F"/>
    <w:rsid w:val="008A585C"/>
    <w:rsid w:val="008B505C"/>
    <w:rsid w:val="008B6BC6"/>
    <w:rsid w:val="008C08FB"/>
    <w:rsid w:val="008C22C6"/>
    <w:rsid w:val="008C34A4"/>
    <w:rsid w:val="008D527F"/>
    <w:rsid w:val="008D5E54"/>
    <w:rsid w:val="008D7F4E"/>
    <w:rsid w:val="008E6992"/>
    <w:rsid w:val="008E76DA"/>
    <w:rsid w:val="008F064C"/>
    <w:rsid w:val="008F0675"/>
    <w:rsid w:val="008F3348"/>
    <w:rsid w:val="008F55AA"/>
    <w:rsid w:val="008F6BAE"/>
    <w:rsid w:val="009000C6"/>
    <w:rsid w:val="00905E25"/>
    <w:rsid w:val="0090796D"/>
    <w:rsid w:val="00920A80"/>
    <w:rsid w:val="00921573"/>
    <w:rsid w:val="009236FE"/>
    <w:rsid w:val="00925BDA"/>
    <w:rsid w:val="009319F0"/>
    <w:rsid w:val="00932717"/>
    <w:rsid w:val="00934057"/>
    <w:rsid w:val="00934AC4"/>
    <w:rsid w:val="00935A6D"/>
    <w:rsid w:val="0095355E"/>
    <w:rsid w:val="009547F0"/>
    <w:rsid w:val="009558E4"/>
    <w:rsid w:val="009575A4"/>
    <w:rsid w:val="009617E1"/>
    <w:rsid w:val="0096562E"/>
    <w:rsid w:val="00967739"/>
    <w:rsid w:val="0097290A"/>
    <w:rsid w:val="0097291D"/>
    <w:rsid w:val="00972FA8"/>
    <w:rsid w:val="009730D7"/>
    <w:rsid w:val="00973909"/>
    <w:rsid w:val="00974561"/>
    <w:rsid w:val="00982A04"/>
    <w:rsid w:val="00984F10"/>
    <w:rsid w:val="009870D7"/>
    <w:rsid w:val="009873BB"/>
    <w:rsid w:val="009904DB"/>
    <w:rsid w:val="0099347F"/>
    <w:rsid w:val="00995128"/>
    <w:rsid w:val="009A2807"/>
    <w:rsid w:val="009A466A"/>
    <w:rsid w:val="009B239B"/>
    <w:rsid w:val="009B5811"/>
    <w:rsid w:val="009C655C"/>
    <w:rsid w:val="009D6683"/>
    <w:rsid w:val="009E475B"/>
    <w:rsid w:val="009F3D54"/>
    <w:rsid w:val="009F44E7"/>
    <w:rsid w:val="00A04B5B"/>
    <w:rsid w:val="00A145A0"/>
    <w:rsid w:val="00A14DB3"/>
    <w:rsid w:val="00A16451"/>
    <w:rsid w:val="00A24C0A"/>
    <w:rsid w:val="00A30C3A"/>
    <w:rsid w:val="00A31726"/>
    <w:rsid w:val="00A35684"/>
    <w:rsid w:val="00A4088F"/>
    <w:rsid w:val="00A41554"/>
    <w:rsid w:val="00A44089"/>
    <w:rsid w:val="00A44DD9"/>
    <w:rsid w:val="00A51821"/>
    <w:rsid w:val="00A55617"/>
    <w:rsid w:val="00A570C7"/>
    <w:rsid w:val="00A57E4E"/>
    <w:rsid w:val="00A62522"/>
    <w:rsid w:val="00A630BC"/>
    <w:rsid w:val="00A632C3"/>
    <w:rsid w:val="00A63A00"/>
    <w:rsid w:val="00A6477B"/>
    <w:rsid w:val="00A65A37"/>
    <w:rsid w:val="00A6785C"/>
    <w:rsid w:val="00A70332"/>
    <w:rsid w:val="00A75101"/>
    <w:rsid w:val="00A7605E"/>
    <w:rsid w:val="00A87D53"/>
    <w:rsid w:val="00A937EB"/>
    <w:rsid w:val="00A93994"/>
    <w:rsid w:val="00AA01BB"/>
    <w:rsid w:val="00AA1F76"/>
    <w:rsid w:val="00AA7FBA"/>
    <w:rsid w:val="00AC1B19"/>
    <w:rsid w:val="00AC67F5"/>
    <w:rsid w:val="00AC72B4"/>
    <w:rsid w:val="00AC7B2C"/>
    <w:rsid w:val="00AC7FB6"/>
    <w:rsid w:val="00AD052F"/>
    <w:rsid w:val="00AD38C4"/>
    <w:rsid w:val="00AD6032"/>
    <w:rsid w:val="00AD6DDB"/>
    <w:rsid w:val="00AF1210"/>
    <w:rsid w:val="00AF2C81"/>
    <w:rsid w:val="00AF3EBA"/>
    <w:rsid w:val="00AF6853"/>
    <w:rsid w:val="00AF6DE6"/>
    <w:rsid w:val="00AF7443"/>
    <w:rsid w:val="00B022CB"/>
    <w:rsid w:val="00B03B6B"/>
    <w:rsid w:val="00B10F18"/>
    <w:rsid w:val="00B16144"/>
    <w:rsid w:val="00B16EF5"/>
    <w:rsid w:val="00B23F68"/>
    <w:rsid w:val="00B312C6"/>
    <w:rsid w:val="00B3182B"/>
    <w:rsid w:val="00B318F0"/>
    <w:rsid w:val="00B32935"/>
    <w:rsid w:val="00B34E70"/>
    <w:rsid w:val="00B40DF2"/>
    <w:rsid w:val="00B41E52"/>
    <w:rsid w:val="00B4204E"/>
    <w:rsid w:val="00B4444B"/>
    <w:rsid w:val="00B45B38"/>
    <w:rsid w:val="00B539C4"/>
    <w:rsid w:val="00B54E19"/>
    <w:rsid w:val="00B56CA4"/>
    <w:rsid w:val="00B56F1A"/>
    <w:rsid w:val="00B6269E"/>
    <w:rsid w:val="00B631E7"/>
    <w:rsid w:val="00B669D8"/>
    <w:rsid w:val="00B676E8"/>
    <w:rsid w:val="00B71182"/>
    <w:rsid w:val="00B742E3"/>
    <w:rsid w:val="00B8111F"/>
    <w:rsid w:val="00B81394"/>
    <w:rsid w:val="00B818EB"/>
    <w:rsid w:val="00B81E71"/>
    <w:rsid w:val="00B8210B"/>
    <w:rsid w:val="00B84075"/>
    <w:rsid w:val="00B84265"/>
    <w:rsid w:val="00B84C7D"/>
    <w:rsid w:val="00B913C6"/>
    <w:rsid w:val="00B9246A"/>
    <w:rsid w:val="00B94809"/>
    <w:rsid w:val="00BA2267"/>
    <w:rsid w:val="00BA4FF6"/>
    <w:rsid w:val="00BA516D"/>
    <w:rsid w:val="00BA56DF"/>
    <w:rsid w:val="00BA6081"/>
    <w:rsid w:val="00BB2206"/>
    <w:rsid w:val="00BB2976"/>
    <w:rsid w:val="00BB62FA"/>
    <w:rsid w:val="00BB7662"/>
    <w:rsid w:val="00BC0A72"/>
    <w:rsid w:val="00BC3349"/>
    <w:rsid w:val="00BC54D8"/>
    <w:rsid w:val="00BC5858"/>
    <w:rsid w:val="00BD33D1"/>
    <w:rsid w:val="00BE2AB6"/>
    <w:rsid w:val="00BE3668"/>
    <w:rsid w:val="00BE5126"/>
    <w:rsid w:val="00BF1461"/>
    <w:rsid w:val="00BF4AF0"/>
    <w:rsid w:val="00BF672F"/>
    <w:rsid w:val="00C000BF"/>
    <w:rsid w:val="00C02322"/>
    <w:rsid w:val="00C02985"/>
    <w:rsid w:val="00C07DB1"/>
    <w:rsid w:val="00C10543"/>
    <w:rsid w:val="00C12C89"/>
    <w:rsid w:val="00C2077F"/>
    <w:rsid w:val="00C22932"/>
    <w:rsid w:val="00C27547"/>
    <w:rsid w:val="00C31615"/>
    <w:rsid w:val="00C32548"/>
    <w:rsid w:val="00C37700"/>
    <w:rsid w:val="00C44995"/>
    <w:rsid w:val="00C52C59"/>
    <w:rsid w:val="00C53758"/>
    <w:rsid w:val="00C551D5"/>
    <w:rsid w:val="00C61701"/>
    <w:rsid w:val="00C624AC"/>
    <w:rsid w:val="00C64CEF"/>
    <w:rsid w:val="00C6609D"/>
    <w:rsid w:val="00C73C3E"/>
    <w:rsid w:val="00C74077"/>
    <w:rsid w:val="00C74C48"/>
    <w:rsid w:val="00C77DBD"/>
    <w:rsid w:val="00C8660A"/>
    <w:rsid w:val="00C87E1C"/>
    <w:rsid w:val="00C92BF6"/>
    <w:rsid w:val="00CA35B3"/>
    <w:rsid w:val="00CB2D0E"/>
    <w:rsid w:val="00CB5A3D"/>
    <w:rsid w:val="00CC0C7D"/>
    <w:rsid w:val="00CC3BEB"/>
    <w:rsid w:val="00CC46C4"/>
    <w:rsid w:val="00CD0F92"/>
    <w:rsid w:val="00CD629C"/>
    <w:rsid w:val="00CD7330"/>
    <w:rsid w:val="00CD73A3"/>
    <w:rsid w:val="00CE32F0"/>
    <w:rsid w:val="00CE3A62"/>
    <w:rsid w:val="00CF5874"/>
    <w:rsid w:val="00D068A9"/>
    <w:rsid w:val="00D07653"/>
    <w:rsid w:val="00D131D2"/>
    <w:rsid w:val="00D17CBF"/>
    <w:rsid w:val="00D2018B"/>
    <w:rsid w:val="00D208A5"/>
    <w:rsid w:val="00D20A41"/>
    <w:rsid w:val="00D223FD"/>
    <w:rsid w:val="00D22567"/>
    <w:rsid w:val="00D23481"/>
    <w:rsid w:val="00D3071F"/>
    <w:rsid w:val="00D33BA1"/>
    <w:rsid w:val="00D342F4"/>
    <w:rsid w:val="00D4118F"/>
    <w:rsid w:val="00D43A37"/>
    <w:rsid w:val="00D505DE"/>
    <w:rsid w:val="00D625A4"/>
    <w:rsid w:val="00D635CA"/>
    <w:rsid w:val="00D7095E"/>
    <w:rsid w:val="00D7143E"/>
    <w:rsid w:val="00D71956"/>
    <w:rsid w:val="00D72826"/>
    <w:rsid w:val="00D75115"/>
    <w:rsid w:val="00D8724C"/>
    <w:rsid w:val="00D87AB0"/>
    <w:rsid w:val="00DA0BD4"/>
    <w:rsid w:val="00DA3488"/>
    <w:rsid w:val="00DA47E9"/>
    <w:rsid w:val="00DA4F4E"/>
    <w:rsid w:val="00DA5D27"/>
    <w:rsid w:val="00DB12AA"/>
    <w:rsid w:val="00DB3676"/>
    <w:rsid w:val="00DB6E4C"/>
    <w:rsid w:val="00DC476D"/>
    <w:rsid w:val="00DD655C"/>
    <w:rsid w:val="00DD6D4E"/>
    <w:rsid w:val="00DE043D"/>
    <w:rsid w:val="00DE2596"/>
    <w:rsid w:val="00DE7646"/>
    <w:rsid w:val="00DF0B54"/>
    <w:rsid w:val="00DF33E2"/>
    <w:rsid w:val="00DF7507"/>
    <w:rsid w:val="00E00907"/>
    <w:rsid w:val="00E00B4B"/>
    <w:rsid w:val="00E03A93"/>
    <w:rsid w:val="00E05597"/>
    <w:rsid w:val="00E117BC"/>
    <w:rsid w:val="00E12DDE"/>
    <w:rsid w:val="00E12F5E"/>
    <w:rsid w:val="00E132F9"/>
    <w:rsid w:val="00E14734"/>
    <w:rsid w:val="00E14F7A"/>
    <w:rsid w:val="00E30BCA"/>
    <w:rsid w:val="00E311F2"/>
    <w:rsid w:val="00E3266E"/>
    <w:rsid w:val="00E3275C"/>
    <w:rsid w:val="00E33355"/>
    <w:rsid w:val="00E46D5E"/>
    <w:rsid w:val="00E50A44"/>
    <w:rsid w:val="00E51638"/>
    <w:rsid w:val="00E53C1B"/>
    <w:rsid w:val="00E53DFE"/>
    <w:rsid w:val="00E554D7"/>
    <w:rsid w:val="00E57DA5"/>
    <w:rsid w:val="00E7021A"/>
    <w:rsid w:val="00E72F9E"/>
    <w:rsid w:val="00E739F8"/>
    <w:rsid w:val="00E743B8"/>
    <w:rsid w:val="00E74ECF"/>
    <w:rsid w:val="00E7523E"/>
    <w:rsid w:val="00E77880"/>
    <w:rsid w:val="00E80BF2"/>
    <w:rsid w:val="00E84651"/>
    <w:rsid w:val="00E848EB"/>
    <w:rsid w:val="00E94D24"/>
    <w:rsid w:val="00EA02DA"/>
    <w:rsid w:val="00EA0E46"/>
    <w:rsid w:val="00EA29CD"/>
    <w:rsid w:val="00EB5251"/>
    <w:rsid w:val="00EC329F"/>
    <w:rsid w:val="00EC4975"/>
    <w:rsid w:val="00EE66F3"/>
    <w:rsid w:val="00EF223C"/>
    <w:rsid w:val="00EF3053"/>
    <w:rsid w:val="00EF5C41"/>
    <w:rsid w:val="00EF7259"/>
    <w:rsid w:val="00F072B0"/>
    <w:rsid w:val="00F102D5"/>
    <w:rsid w:val="00F177DE"/>
    <w:rsid w:val="00F17A0D"/>
    <w:rsid w:val="00F20D3D"/>
    <w:rsid w:val="00F21DBA"/>
    <w:rsid w:val="00F21FE1"/>
    <w:rsid w:val="00F22A37"/>
    <w:rsid w:val="00F22D0E"/>
    <w:rsid w:val="00F23DCD"/>
    <w:rsid w:val="00F26510"/>
    <w:rsid w:val="00F2797A"/>
    <w:rsid w:val="00F34DD5"/>
    <w:rsid w:val="00F36012"/>
    <w:rsid w:val="00F4208C"/>
    <w:rsid w:val="00F467EF"/>
    <w:rsid w:val="00F5398E"/>
    <w:rsid w:val="00F54D51"/>
    <w:rsid w:val="00F56299"/>
    <w:rsid w:val="00F606A7"/>
    <w:rsid w:val="00F63B8E"/>
    <w:rsid w:val="00F72C1B"/>
    <w:rsid w:val="00F7310E"/>
    <w:rsid w:val="00F74112"/>
    <w:rsid w:val="00F7622D"/>
    <w:rsid w:val="00F82570"/>
    <w:rsid w:val="00F94808"/>
    <w:rsid w:val="00F954F5"/>
    <w:rsid w:val="00F96B02"/>
    <w:rsid w:val="00F96F7C"/>
    <w:rsid w:val="00FA1196"/>
    <w:rsid w:val="00FA276E"/>
    <w:rsid w:val="00FA32FD"/>
    <w:rsid w:val="00FA5830"/>
    <w:rsid w:val="00FB70BE"/>
    <w:rsid w:val="00FB7EE3"/>
    <w:rsid w:val="00FC4D3F"/>
    <w:rsid w:val="00FD13ED"/>
    <w:rsid w:val="00FD20B2"/>
    <w:rsid w:val="00FD3170"/>
    <w:rsid w:val="00FD31F1"/>
    <w:rsid w:val="00FD722C"/>
    <w:rsid w:val="00FE001B"/>
    <w:rsid w:val="00FE443B"/>
    <w:rsid w:val="00FE5BAB"/>
    <w:rsid w:val="00FE6063"/>
    <w:rsid w:val="00FE7EB0"/>
    <w:rsid w:val="00FF1B24"/>
    <w:rsid w:val="00FF3FF2"/>
    <w:rsid w:val="00FF5171"/>
    <w:rsid w:val="00FF6531"/>
    <w:rsid w:val="00FF6A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9BAE78C6-A650-47A8-A9DA-7ACCFBE1D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3D9"/>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C44995"/>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mpomente,List 1,Texto,Premier,Bullets,References,Liste 1,Numbered List Paragraph,ReferencesCxSpLast,Paragraphe de liste1,Paragraphe de liste,Paragrap,List Paragraph1,normal,Normal2,Normal3,Normal4,Normal5,Normal6,Normal7,Bullet List,L"/>
    <w:basedOn w:val="Normal"/>
    <w:link w:val="PrrafodelistaCar"/>
    <w:uiPriority w:val="34"/>
    <w:qFormat/>
    <w:rsid w:val="00D635CA"/>
    <w:pPr>
      <w:ind w:left="720"/>
      <w:contextualSpacing/>
    </w:pPr>
  </w:style>
  <w:style w:type="character" w:customStyle="1" w:styleId="Ttulo3Car">
    <w:name w:val="Título 3 Car"/>
    <w:basedOn w:val="Fuentedeprrafopredeter"/>
    <w:link w:val="Ttulo3"/>
    <w:uiPriority w:val="9"/>
    <w:rsid w:val="00C44995"/>
    <w:rPr>
      <w:rFonts w:asciiTheme="majorHAnsi" w:eastAsiaTheme="majorEastAsia" w:hAnsiTheme="majorHAnsi" w:cstheme="majorBidi"/>
      <w:color w:val="1F3763" w:themeColor="accent1" w:themeShade="7F"/>
    </w:rPr>
  </w:style>
  <w:style w:type="table" w:styleId="Tablaconcuadrcula">
    <w:name w:val="Table Grid"/>
    <w:basedOn w:val="Tablanormal"/>
    <w:uiPriority w:val="39"/>
    <w:rsid w:val="004D7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FE6063"/>
    <w:pPr>
      <w:spacing w:after="100"/>
      <w:ind w:left="240"/>
    </w:pPr>
  </w:style>
  <w:style w:type="paragraph" w:styleId="TDC3">
    <w:name w:val="toc 3"/>
    <w:basedOn w:val="Normal"/>
    <w:next w:val="Normal"/>
    <w:autoRedefine/>
    <w:uiPriority w:val="39"/>
    <w:unhideWhenUsed/>
    <w:rsid w:val="00FE6063"/>
    <w:pPr>
      <w:spacing w:after="100"/>
      <w:ind w:left="480"/>
    </w:pPr>
  </w:style>
  <w:style w:type="paragraph" w:styleId="Textoindependiente">
    <w:name w:val="Body Text"/>
    <w:basedOn w:val="Normal"/>
    <w:link w:val="TextoindependienteCar"/>
    <w:uiPriority w:val="1"/>
    <w:qFormat/>
    <w:rsid w:val="00114427"/>
    <w:pPr>
      <w:widowControl w:val="0"/>
      <w:autoSpaceDE w:val="0"/>
      <w:autoSpaceDN w:val="0"/>
      <w:spacing w:after="0" w:line="240" w:lineRule="auto"/>
      <w:ind w:left="360"/>
      <w:jc w:val="both"/>
    </w:pPr>
    <w:rPr>
      <w:rFonts w:eastAsia="Times New Roman"/>
      <w:color w:val="auto"/>
      <w:spacing w:val="0"/>
      <w:lang w:val="es-ES"/>
    </w:rPr>
  </w:style>
  <w:style w:type="character" w:customStyle="1" w:styleId="TextoindependienteCar">
    <w:name w:val="Texto independiente Car"/>
    <w:basedOn w:val="Fuentedeprrafopredeter"/>
    <w:link w:val="Textoindependiente"/>
    <w:uiPriority w:val="1"/>
    <w:rsid w:val="00114427"/>
    <w:rPr>
      <w:rFonts w:eastAsia="Times New Roman"/>
      <w:color w:val="auto"/>
      <w:spacing w:val="0"/>
      <w:lang w:val="es-ES"/>
    </w:rPr>
  </w:style>
  <w:style w:type="table" w:customStyle="1" w:styleId="TableGrid">
    <w:name w:val="TableGrid"/>
    <w:rsid w:val="00AC67F5"/>
    <w:pPr>
      <w:spacing w:after="0" w:line="240" w:lineRule="auto"/>
    </w:pPr>
    <w:rPr>
      <w:rFonts w:asciiTheme="minorHAnsi" w:eastAsiaTheme="minorEastAsia" w:hAnsiTheme="minorHAnsi" w:cstheme="minorBidi"/>
      <w:color w:val="auto"/>
      <w:spacing w:val="0"/>
      <w:kern w:val="2"/>
      <w:lang w:val="es-419" w:eastAsia="es-419"/>
      <w14:ligatures w14:val="standardContextual"/>
    </w:rPr>
    <w:tblPr>
      <w:tblCellMar>
        <w:top w:w="0" w:type="dxa"/>
        <w:left w:w="0" w:type="dxa"/>
        <w:bottom w:w="0" w:type="dxa"/>
        <w:right w:w="0" w:type="dxa"/>
      </w:tblCellMar>
    </w:tblPr>
  </w:style>
  <w:style w:type="character" w:customStyle="1" w:styleId="normaltextrun">
    <w:name w:val="normaltextrun"/>
    <w:basedOn w:val="Fuentedeprrafopredeter"/>
    <w:rsid w:val="00552376"/>
  </w:style>
  <w:style w:type="paragraph" w:styleId="NormalWeb">
    <w:name w:val="Normal (Web)"/>
    <w:basedOn w:val="Normal"/>
    <w:uiPriority w:val="99"/>
    <w:unhideWhenUsed/>
    <w:rsid w:val="00573293"/>
  </w:style>
  <w:style w:type="character" w:customStyle="1" w:styleId="PrrafodelistaCar">
    <w:name w:val="Párrafo de lista Car"/>
    <w:aliases w:val="Compomente Car,List 1 Car,Texto Car,Premier Car,Bullets Car,References Car,Liste 1 Car,Numbered List Paragraph Car,ReferencesCxSpLast Car,Paragraphe de liste1 Car,Paragraphe de liste Car,Paragrap Car,List Paragraph1 Car,normal Car"/>
    <w:link w:val="Prrafodelista"/>
    <w:uiPriority w:val="34"/>
    <w:qFormat/>
    <w:rsid w:val="005050C2"/>
  </w:style>
  <w:style w:type="character" w:customStyle="1" w:styleId="eop">
    <w:name w:val="eop"/>
    <w:basedOn w:val="Fuentedeprrafopredeter"/>
    <w:rsid w:val="004C5FFB"/>
  </w:style>
  <w:style w:type="character" w:styleId="Mencinsinresolver">
    <w:name w:val="Unresolved Mention"/>
    <w:basedOn w:val="Fuentedeprrafopredeter"/>
    <w:uiPriority w:val="99"/>
    <w:semiHidden/>
    <w:unhideWhenUsed/>
    <w:rsid w:val="004C5C51"/>
    <w:rPr>
      <w:color w:val="605E5C"/>
      <w:shd w:val="clear" w:color="auto" w:fill="E1DFDD"/>
    </w:rPr>
  </w:style>
  <w:style w:type="table" w:customStyle="1" w:styleId="Tablaconcuadrculaclara1">
    <w:name w:val="Tabla con cuadrícula clara1"/>
    <w:basedOn w:val="Tablanormal"/>
    <w:next w:val="Tablaconcuadrculaclara"/>
    <w:uiPriority w:val="40"/>
    <w:rsid w:val="00794B04"/>
    <w:pPr>
      <w:spacing w:after="0" w:line="240" w:lineRule="auto"/>
    </w:pPr>
    <w:rPr>
      <w:rFonts w:ascii="Aptos" w:hAnsi="Aptos" w:cs="Arial"/>
      <w:color w:val="auto"/>
      <w:spacing w:val="0"/>
      <w:kern w:val="2"/>
      <w:lang w:val="es-US"/>
      <w14:ligatures w14:val="standardContextu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794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xtoennegrita">
    <w:name w:val="Strong"/>
    <w:basedOn w:val="Fuentedeprrafopredeter"/>
    <w:uiPriority w:val="22"/>
    <w:qFormat/>
    <w:rsid w:val="000657AC"/>
    <w:rPr>
      <w:b/>
      <w:bCs/>
    </w:rPr>
  </w:style>
  <w:style w:type="character" w:styleId="Hipervnculovisitado">
    <w:name w:val="FollowedHyperlink"/>
    <w:basedOn w:val="Fuentedeprrafopredeter"/>
    <w:uiPriority w:val="99"/>
    <w:semiHidden/>
    <w:unhideWhenUsed/>
    <w:rsid w:val="006641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716">
      <w:bodyDiv w:val="1"/>
      <w:marLeft w:val="0"/>
      <w:marRight w:val="0"/>
      <w:marTop w:val="0"/>
      <w:marBottom w:val="0"/>
      <w:divBdr>
        <w:top w:val="none" w:sz="0" w:space="0" w:color="auto"/>
        <w:left w:val="none" w:sz="0" w:space="0" w:color="auto"/>
        <w:bottom w:val="none" w:sz="0" w:space="0" w:color="auto"/>
        <w:right w:val="none" w:sz="0" w:space="0" w:color="auto"/>
      </w:divBdr>
      <w:divsChild>
        <w:div w:id="818382">
          <w:marLeft w:val="0"/>
          <w:marRight w:val="0"/>
          <w:marTop w:val="0"/>
          <w:marBottom w:val="0"/>
          <w:divBdr>
            <w:top w:val="none" w:sz="0" w:space="0" w:color="auto"/>
            <w:left w:val="none" w:sz="0" w:space="0" w:color="auto"/>
            <w:bottom w:val="none" w:sz="0" w:space="0" w:color="auto"/>
            <w:right w:val="none" w:sz="0" w:space="0" w:color="auto"/>
          </w:divBdr>
          <w:divsChild>
            <w:div w:id="68968198">
              <w:marLeft w:val="0"/>
              <w:marRight w:val="0"/>
              <w:marTop w:val="0"/>
              <w:marBottom w:val="0"/>
              <w:divBdr>
                <w:top w:val="none" w:sz="0" w:space="0" w:color="auto"/>
                <w:left w:val="none" w:sz="0" w:space="0" w:color="auto"/>
                <w:bottom w:val="none" w:sz="0" w:space="0" w:color="auto"/>
                <w:right w:val="none" w:sz="0" w:space="0" w:color="auto"/>
              </w:divBdr>
            </w:div>
          </w:divsChild>
        </w:div>
        <w:div w:id="19015888">
          <w:marLeft w:val="0"/>
          <w:marRight w:val="0"/>
          <w:marTop w:val="0"/>
          <w:marBottom w:val="0"/>
          <w:divBdr>
            <w:top w:val="none" w:sz="0" w:space="0" w:color="auto"/>
            <w:left w:val="none" w:sz="0" w:space="0" w:color="auto"/>
            <w:bottom w:val="none" w:sz="0" w:space="0" w:color="auto"/>
            <w:right w:val="none" w:sz="0" w:space="0" w:color="auto"/>
          </w:divBdr>
          <w:divsChild>
            <w:div w:id="551769731">
              <w:marLeft w:val="0"/>
              <w:marRight w:val="0"/>
              <w:marTop w:val="0"/>
              <w:marBottom w:val="0"/>
              <w:divBdr>
                <w:top w:val="none" w:sz="0" w:space="0" w:color="auto"/>
                <w:left w:val="none" w:sz="0" w:space="0" w:color="auto"/>
                <w:bottom w:val="none" w:sz="0" w:space="0" w:color="auto"/>
                <w:right w:val="none" w:sz="0" w:space="0" w:color="auto"/>
              </w:divBdr>
            </w:div>
          </w:divsChild>
        </w:div>
        <w:div w:id="34238468">
          <w:marLeft w:val="0"/>
          <w:marRight w:val="0"/>
          <w:marTop w:val="0"/>
          <w:marBottom w:val="0"/>
          <w:divBdr>
            <w:top w:val="none" w:sz="0" w:space="0" w:color="auto"/>
            <w:left w:val="none" w:sz="0" w:space="0" w:color="auto"/>
            <w:bottom w:val="none" w:sz="0" w:space="0" w:color="auto"/>
            <w:right w:val="none" w:sz="0" w:space="0" w:color="auto"/>
          </w:divBdr>
          <w:divsChild>
            <w:div w:id="1897206392">
              <w:marLeft w:val="0"/>
              <w:marRight w:val="0"/>
              <w:marTop w:val="0"/>
              <w:marBottom w:val="0"/>
              <w:divBdr>
                <w:top w:val="none" w:sz="0" w:space="0" w:color="auto"/>
                <w:left w:val="none" w:sz="0" w:space="0" w:color="auto"/>
                <w:bottom w:val="none" w:sz="0" w:space="0" w:color="auto"/>
                <w:right w:val="none" w:sz="0" w:space="0" w:color="auto"/>
              </w:divBdr>
            </w:div>
          </w:divsChild>
        </w:div>
        <w:div w:id="47383839">
          <w:marLeft w:val="0"/>
          <w:marRight w:val="0"/>
          <w:marTop w:val="0"/>
          <w:marBottom w:val="0"/>
          <w:divBdr>
            <w:top w:val="none" w:sz="0" w:space="0" w:color="auto"/>
            <w:left w:val="none" w:sz="0" w:space="0" w:color="auto"/>
            <w:bottom w:val="none" w:sz="0" w:space="0" w:color="auto"/>
            <w:right w:val="none" w:sz="0" w:space="0" w:color="auto"/>
          </w:divBdr>
          <w:divsChild>
            <w:div w:id="1007560827">
              <w:marLeft w:val="0"/>
              <w:marRight w:val="0"/>
              <w:marTop w:val="0"/>
              <w:marBottom w:val="0"/>
              <w:divBdr>
                <w:top w:val="none" w:sz="0" w:space="0" w:color="auto"/>
                <w:left w:val="none" w:sz="0" w:space="0" w:color="auto"/>
                <w:bottom w:val="none" w:sz="0" w:space="0" w:color="auto"/>
                <w:right w:val="none" w:sz="0" w:space="0" w:color="auto"/>
              </w:divBdr>
            </w:div>
          </w:divsChild>
        </w:div>
        <w:div w:id="96101050">
          <w:marLeft w:val="0"/>
          <w:marRight w:val="0"/>
          <w:marTop w:val="0"/>
          <w:marBottom w:val="0"/>
          <w:divBdr>
            <w:top w:val="none" w:sz="0" w:space="0" w:color="auto"/>
            <w:left w:val="none" w:sz="0" w:space="0" w:color="auto"/>
            <w:bottom w:val="none" w:sz="0" w:space="0" w:color="auto"/>
            <w:right w:val="none" w:sz="0" w:space="0" w:color="auto"/>
          </w:divBdr>
          <w:divsChild>
            <w:div w:id="642931762">
              <w:marLeft w:val="0"/>
              <w:marRight w:val="0"/>
              <w:marTop w:val="0"/>
              <w:marBottom w:val="0"/>
              <w:divBdr>
                <w:top w:val="none" w:sz="0" w:space="0" w:color="auto"/>
                <w:left w:val="none" w:sz="0" w:space="0" w:color="auto"/>
                <w:bottom w:val="none" w:sz="0" w:space="0" w:color="auto"/>
                <w:right w:val="none" w:sz="0" w:space="0" w:color="auto"/>
              </w:divBdr>
            </w:div>
          </w:divsChild>
        </w:div>
        <w:div w:id="98070932">
          <w:marLeft w:val="0"/>
          <w:marRight w:val="0"/>
          <w:marTop w:val="0"/>
          <w:marBottom w:val="0"/>
          <w:divBdr>
            <w:top w:val="none" w:sz="0" w:space="0" w:color="auto"/>
            <w:left w:val="none" w:sz="0" w:space="0" w:color="auto"/>
            <w:bottom w:val="none" w:sz="0" w:space="0" w:color="auto"/>
            <w:right w:val="none" w:sz="0" w:space="0" w:color="auto"/>
          </w:divBdr>
          <w:divsChild>
            <w:div w:id="183523735">
              <w:marLeft w:val="0"/>
              <w:marRight w:val="0"/>
              <w:marTop w:val="0"/>
              <w:marBottom w:val="0"/>
              <w:divBdr>
                <w:top w:val="none" w:sz="0" w:space="0" w:color="auto"/>
                <w:left w:val="none" w:sz="0" w:space="0" w:color="auto"/>
                <w:bottom w:val="none" w:sz="0" w:space="0" w:color="auto"/>
                <w:right w:val="none" w:sz="0" w:space="0" w:color="auto"/>
              </w:divBdr>
            </w:div>
            <w:div w:id="1407147492">
              <w:marLeft w:val="0"/>
              <w:marRight w:val="0"/>
              <w:marTop w:val="0"/>
              <w:marBottom w:val="0"/>
              <w:divBdr>
                <w:top w:val="none" w:sz="0" w:space="0" w:color="auto"/>
                <w:left w:val="none" w:sz="0" w:space="0" w:color="auto"/>
                <w:bottom w:val="none" w:sz="0" w:space="0" w:color="auto"/>
                <w:right w:val="none" w:sz="0" w:space="0" w:color="auto"/>
              </w:divBdr>
            </w:div>
          </w:divsChild>
        </w:div>
        <w:div w:id="103230298">
          <w:marLeft w:val="0"/>
          <w:marRight w:val="0"/>
          <w:marTop w:val="0"/>
          <w:marBottom w:val="0"/>
          <w:divBdr>
            <w:top w:val="none" w:sz="0" w:space="0" w:color="auto"/>
            <w:left w:val="none" w:sz="0" w:space="0" w:color="auto"/>
            <w:bottom w:val="none" w:sz="0" w:space="0" w:color="auto"/>
            <w:right w:val="none" w:sz="0" w:space="0" w:color="auto"/>
          </w:divBdr>
          <w:divsChild>
            <w:div w:id="952639233">
              <w:marLeft w:val="0"/>
              <w:marRight w:val="0"/>
              <w:marTop w:val="0"/>
              <w:marBottom w:val="0"/>
              <w:divBdr>
                <w:top w:val="none" w:sz="0" w:space="0" w:color="auto"/>
                <w:left w:val="none" w:sz="0" w:space="0" w:color="auto"/>
                <w:bottom w:val="none" w:sz="0" w:space="0" w:color="auto"/>
                <w:right w:val="none" w:sz="0" w:space="0" w:color="auto"/>
              </w:divBdr>
            </w:div>
          </w:divsChild>
        </w:div>
        <w:div w:id="105392475">
          <w:marLeft w:val="0"/>
          <w:marRight w:val="0"/>
          <w:marTop w:val="0"/>
          <w:marBottom w:val="0"/>
          <w:divBdr>
            <w:top w:val="none" w:sz="0" w:space="0" w:color="auto"/>
            <w:left w:val="none" w:sz="0" w:space="0" w:color="auto"/>
            <w:bottom w:val="none" w:sz="0" w:space="0" w:color="auto"/>
            <w:right w:val="none" w:sz="0" w:space="0" w:color="auto"/>
          </w:divBdr>
          <w:divsChild>
            <w:div w:id="359401746">
              <w:marLeft w:val="0"/>
              <w:marRight w:val="0"/>
              <w:marTop w:val="0"/>
              <w:marBottom w:val="0"/>
              <w:divBdr>
                <w:top w:val="none" w:sz="0" w:space="0" w:color="auto"/>
                <w:left w:val="none" w:sz="0" w:space="0" w:color="auto"/>
                <w:bottom w:val="none" w:sz="0" w:space="0" w:color="auto"/>
                <w:right w:val="none" w:sz="0" w:space="0" w:color="auto"/>
              </w:divBdr>
            </w:div>
          </w:divsChild>
        </w:div>
        <w:div w:id="122962521">
          <w:marLeft w:val="0"/>
          <w:marRight w:val="0"/>
          <w:marTop w:val="0"/>
          <w:marBottom w:val="0"/>
          <w:divBdr>
            <w:top w:val="none" w:sz="0" w:space="0" w:color="auto"/>
            <w:left w:val="none" w:sz="0" w:space="0" w:color="auto"/>
            <w:bottom w:val="none" w:sz="0" w:space="0" w:color="auto"/>
            <w:right w:val="none" w:sz="0" w:space="0" w:color="auto"/>
          </w:divBdr>
          <w:divsChild>
            <w:div w:id="519975626">
              <w:marLeft w:val="0"/>
              <w:marRight w:val="0"/>
              <w:marTop w:val="0"/>
              <w:marBottom w:val="0"/>
              <w:divBdr>
                <w:top w:val="none" w:sz="0" w:space="0" w:color="auto"/>
                <w:left w:val="none" w:sz="0" w:space="0" w:color="auto"/>
                <w:bottom w:val="none" w:sz="0" w:space="0" w:color="auto"/>
                <w:right w:val="none" w:sz="0" w:space="0" w:color="auto"/>
              </w:divBdr>
            </w:div>
          </w:divsChild>
        </w:div>
        <w:div w:id="142621041">
          <w:marLeft w:val="0"/>
          <w:marRight w:val="0"/>
          <w:marTop w:val="0"/>
          <w:marBottom w:val="0"/>
          <w:divBdr>
            <w:top w:val="none" w:sz="0" w:space="0" w:color="auto"/>
            <w:left w:val="none" w:sz="0" w:space="0" w:color="auto"/>
            <w:bottom w:val="none" w:sz="0" w:space="0" w:color="auto"/>
            <w:right w:val="none" w:sz="0" w:space="0" w:color="auto"/>
          </w:divBdr>
          <w:divsChild>
            <w:div w:id="526022831">
              <w:marLeft w:val="0"/>
              <w:marRight w:val="0"/>
              <w:marTop w:val="0"/>
              <w:marBottom w:val="0"/>
              <w:divBdr>
                <w:top w:val="none" w:sz="0" w:space="0" w:color="auto"/>
                <w:left w:val="none" w:sz="0" w:space="0" w:color="auto"/>
                <w:bottom w:val="none" w:sz="0" w:space="0" w:color="auto"/>
                <w:right w:val="none" w:sz="0" w:space="0" w:color="auto"/>
              </w:divBdr>
            </w:div>
          </w:divsChild>
        </w:div>
        <w:div w:id="158885498">
          <w:marLeft w:val="0"/>
          <w:marRight w:val="0"/>
          <w:marTop w:val="0"/>
          <w:marBottom w:val="0"/>
          <w:divBdr>
            <w:top w:val="none" w:sz="0" w:space="0" w:color="auto"/>
            <w:left w:val="none" w:sz="0" w:space="0" w:color="auto"/>
            <w:bottom w:val="none" w:sz="0" w:space="0" w:color="auto"/>
            <w:right w:val="none" w:sz="0" w:space="0" w:color="auto"/>
          </w:divBdr>
          <w:divsChild>
            <w:div w:id="1739816082">
              <w:marLeft w:val="0"/>
              <w:marRight w:val="0"/>
              <w:marTop w:val="0"/>
              <w:marBottom w:val="0"/>
              <w:divBdr>
                <w:top w:val="none" w:sz="0" w:space="0" w:color="auto"/>
                <w:left w:val="none" w:sz="0" w:space="0" w:color="auto"/>
                <w:bottom w:val="none" w:sz="0" w:space="0" w:color="auto"/>
                <w:right w:val="none" w:sz="0" w:space="0" w:color="auto"/>
              </w:divBdr>
            </w:div>
          </w:divsChild>
        </w:div>
        <w:div w:id="204996680">
          <w:marLeft w:val="0"/>
          <w:marRight w:val="0"/>
          <w:marTop w:val="0"/>
          <w:marBottom w:val="0"/>
          <w:divBdr>
            <w:top w:val="none" w:sz="0" w:space="0" w:color="auto"/>
            <w:left w:val="none" w:sz="0" w:space="0" w:color="auto"/>
            <w:bottom w:val="none" w:sz="0" w:space="0" w:color="auto"/>
            <w:right w:val="none" w:sz="0" w:space="0" w:color="auto"/>
          </w:divBdr>
          <w:divsChild>
            <w:div w:id="249971617">
              <w:marLeft w:val="0"/>
              <w:marRight w:val="0"/>
              <w:marTop w:val="0"/>
              <w:marBottom w:val="0"/>
              <w:divBdr>
                <w:top w:val="none" w:sz="0" w:space="0" w:color="auto"/>
                <w:left w:val="none" w:sz="0" w:space="0" w:color="auto"/>
                <w:bottom w:val="none" w:sz="0" w:space="0" w:color="auto"/>
                <w:right w:val="none" w:sz="0" w:space="0" w:color="auto"/>
              </w:divBdr>
            </w:div>
          </w:divsChild>
        </w:div>
        <w:div w:id="217279079">
          <w:marLeft w:val="0"/>
          <w:marRight w:val="0"/>
          <w:marTop w:val="0"/>
          <w:marBottom w:val="0"/>
          <w:divBdr>
            <w:top w:val="none" w:sz="0" w:space="0" w:color="auto"/>
            <w:left w:val="none" w:sz="0" w:space="0" w:color="auto"/>
            <w:bottom w:val="none" w:sz="0" w:space="0" w:color="auto"/>
            <w:right w:val="none" w:sz="0" w:space="0" w:color="auto"/>
          </w:divBdr>
          <w:divsChild>
            <w:div w:id="221722024">
              <w:marLeft w:val="0"/>
              <w:marRight w:val="0"/>
              <w:marTop w:val="0"/>
              <w:marBottom w:val="0"/>
              <w:divBdr>
                <w:top w:val="none" w:sz="0" w:space="0" w:color="auto"/>
                <w:left w:val="none" w:sz="0" w:space="0" w:color="auto"/>
                <w:bottom w:val="none" w:sz="0" w:space="0" w:color="auto"/>
                <w:right w:val="none" w:sz="0" w:space="0" w:color="auto"/>
              </w:divBdr>
            </w:div>
          </w:divsChild>
        </w:div>
        <w:div w:id="225532530">
          <w:marLeft w:val="0"/>
          <w:marRight w:val="0"/>
          <w:marTop w:val="0"/>
          <w:marBottom w:val="0"/>
          <w:divBdr>
            <w:top w:val="none" w:sz="0" w:space="0" w:color="auto"/>
            <w:left w:val="none" w:sz="0" w:space="0" w:color="auto"/>
            <w:bottom w:val="none" w:sz="0" w:space="0" w:color="auto"/>
            <w:right w:val="none" w:sz="0" w:space="0" w:color="auto"/>
          </w:divBdr>
          <w:divsChild>
            <w:div w:id="560992357">
              <w:marLeft w:val="0"/>
              <w:marRight w:val="0"/>
              <w:marTop w:val="0"/>
              <w:marBottom w:val="0"/>
              <w:divBdr>
                <w:top w:val="none" w:sz="0" w:space="0" w:color="auto"/>
                <w:left w:val="none" w:sz="0" w:space="0" w:color="auto"/>
                <w:bottom w:val="none" w:sz="0" w:space="0" w:color="auto"/>
                <w:right w:val="none" w:sz="0" w:space="0" w:color="auto"/>
              </w:divBdr>
            </w:div>
          </w:divsChild>
        </w:div>
        <w:div w:id="248856764">
          <w:marLeft w:val="0"/>
          <w:marRight w:val="0"/>
          <w:marTop w:val="0"/>
          <w:marBottom w:val="0"/>
          <w:divBdr>
            <w:top w:val="none" w:sz="0" w:space="0" w:color="auto"/>
            <w:left w:val="none" w:sz="0" w:space="0" w:color="auto"/>
            <w:bottom w:val="none" w:sz="0" w:space="0" w:color="auto"/>
            <w:right w:val="none" w:sz="0" w:space="0" w:color="auto"/>
          </w:divBdr>
          <w:divsChild>
            <w:div w:id="266891712">
              <w:marLeft w:val="0"/>
              <w:marRight w:val="0"/>
              <w:marTop w:val="0"/>
              <w:marBottom w:val="0"/>
              <w:divBdr>
                <w:top w:val="none" w:sz="0" w:space="0" w:color="auto"/>
                <w:left w:val="none" w:sz="0" w:space="0" w:color="auto"/>
                <w:bottom w:val="none" w:sz="0" w:space="0" w:color="auto"/>
                <w:right w:val="none" w:sz="0" w:space="0" w:color="auto"/>
              </w:divBdr>
            </w:div>
          </w:divsChild>
        </w:div>
        <w:div w:id="263271692">
          <w:marLeft w:val="0"/>
          <w:marRight w:val="0"/>
          <w:marTop w:val="0"/>
          <w:marBottom w:val="0"/>
          <w:divBdr>
            <w:top w:val="none" w:sz="0" w:space="0" w:color="auto"/>
            <w:left w:val="none" w:sz="0" w:space="0" w:color="auto"/>
            <w:bottom w:val="none" w:sz="0" w:space="0" w:color="auto"/>
            <w:right w:val="none" w:sz="0" w:space="0" w:color="auto"/>
          </w:divBdr>
          <w:divsChild>
            <w:div w:id="957494423">
              <w:marLeft w:val="0"/>
              <w:marRight w:val="0"/>
              <w:marTop w:val="0"/>
              <w:marBottom w:val="0"/>
              <w:divBdr>
                <w:top w:val="none" w:sz="0" w:space="0" w:color="auto"/>
                <w:left w:val="none" w:sz="0" w:space="0" w:color="auto"/>
                <w:bottom w:val="none" w:sz="0" w:space="0" w:color="auto"/>
                <w:right w:val="none" w:sz="0" w:space="0" w:color="auto"/>
              </w:divBdr>
            </w:div>
          </w:divsChild>
        </w:div>
        <w:div w:id="278027204">
          <w:marLeft w:val="0"/>
          <w:marRight w:val="0"/>
          <w:marTop w:val="0"/>
          <w:marBottom w:val="0"/>
          <w:divBdr>
            <w:top w:val="none" w:sz="0" w:space="0" w:color="auto"/>
            <w:left w:val="none" w:sz="0" w:space="0" w:color="auto"/>
            <w:bottom w:val="none" w:sz="0" w:space="0" w:color="auto"/>
            <w:right w:val="none" w:sz="0" w:space="0" w:color="auto"/>
          </w:divBdr>
          <w:divsChild>
            <w:div w:id="1608930977">
              <w:marLeft w:val="0"/>
              <w:marRight w:val="0"/>
              <w:marTop w:val="0"/>
              <w:marBottom w:val="0"/>
              <w:divBdr>
                <w:top w:val="none" w:sz="0" w:space="0" w:color="auto"/>
                <w:left w:val="none" w:sz="0" w:space="0" w:color="auto"/>
                <w:bottom w:val="none" w:sz="0" w:space="0" w:color="auto"/>
                <w:right w:val="none" w:sz="0" w:space="0" w:color="auto"/>
              </w:divBdr>
            </w:div>
          </w:divsChild>
        </w:div>
        <w:div w:id="289941288">
          <w:marLeft w:val="0"/>
          <w:marRight w:val="0"/>
          <w:marTop w:val="0"/>
          <w:marBottom w:val="0"/>
          <w:divBdr>
            <w:top w:val="none" w:sz="0" w:space="0" w:color="auto"/>
            <w:left w:val="none" w:sz="0" w:space="0" w:color="auto"/>
            <w:bottom w:val="none" w:sz="0" w:space="0" w:color="auto"/>
            <w:right w:val="none" w:sz="0" w:space="0" w:color="auto"/>
          </w:divBdr>
          <w:divsChild>
            <w:div w:id="985400254">
              <w:marLeft w:val="0"/>
              <w:marRight w:val="0"/>
              <w:marTop w:val="0"/>
              <w:marBottom w:val="0"/>
              <w:divBdr>
                <w:top w:val="none" w:sz="0" w:space="0" w:color="auto"/>
                <w:left w:val="none" w:sz="0" w:space="0" w:color="auto"/>
                <w:bottom w:val="none" w:sz="0" w:space="0" w:color="auto"/>
                <w:right w:val="none" w:sz="0" w:space="0" w:color="auto"/>
              </w:divBdr>
            </w:div>
          </w:divsChild>
        </w:div>
        <w:div w:id="312877706">
          <w:marLeft w:val="0"/>
          <w:marRight w:val="0"/>
          <w:marTop w:val="0"/>
          <w:marBottom w:val="0"/>
          <w:divBdr>
            <w:top w:val="none" w:sz="0" w:space="0" w:color="auto"/>
            <w:left w:val="none" w:sz="0" w:space="0" w:color="auto"/>
            <w:bottom w:val="none" w:sz="0" w:space="0" w:color="auto"/>
            <w:right w:val="none" w:sz="0" w:space="0" w:color="auto"/>
          </w:divBdr>
          <w:divsChild>
            <w:div w:id="1438408151">
              <w:marLeft w:val="0"/>
              <w:marRight w:val="0"/>
              <w:marTop w:val="0"/>
              <w:marBottom w:val="0"/>
              <w:divBdr>
                <w:top w:val="none" w:sz="0" w:space="0" w:color="auto"/>
                <w:left w:val="none" w:sz="0" w:space="0" w:color="auto"/>
                <w:bottom w:val="none" w:sz="0" w:space="0" w:color="auto"/>
                <w:right w:val="none" w:sz="0" w:space="0" w:color="auto"/>
              </w:divBdr>
            </w:div>
          </w:divsChild>
        </w:div>
        <w:div w:id="314064871">
          <w:marLeft w:val="0"/>
          <w:marRight w:val="0"/>
          <w:marTop w:val="0"/>
          <w:marBottom w:val="0"/>
          <w:divBdr>
            <w:top w:val="none" w:sz="0" w:space="0" w:color="auto"/>
            <w:left w:val="none" w:sz="0" w:space="0" w:color="auto"/>
            <w:bottom w:val="none" w:sz="0" w:space="0" w:color="auto"/>
            <w:right w:val="none" w:sz="0" w:space="0" w:color="auto"/>
          </w:divBdr>
          <w:divsChild>
            <w:div w:id="1768842254">
              <w:marLeft w:val="0"/>
              <w:marRight w:val="0"/>
              <w:marTop w:val="0"/>
              <w:marBottom w:val="0"/>
              <w:divBdr>
                <w:top w:val="none" w:sz="0" w:space="0" w:color="auto"/>
                <w:left w:val="none" w:sz="0" w:space="0" w:color="auto"/>
                <w:bottom w:val="none" w:sz="0" w:space="0" w:color="auto"/>
                <w:right w:val="none" w:sz="0" w:space="0" w:color="auto"/>
              </w:divBdr>
            </w:div>
          </w:divsChild>
        </w:div>
        <w:div w:id="315577271">
          <w:marLeft w:val="0"/>
          <w:marRight w:val="0"/>
          <w:marTop w:val="0"/>
          <w:marBottom w:val="0"/>
          <w:divBdr>
            <w:top w:val="none" w:sz="0" w:space="0" w:color="auto"/>
            <w:left w:val="none" w:sz="0" w:space="0" w:color="auto"/>
            <w:bottom w:val="none" w:sz="0" w:space="0" w:color="auto"/>
            <w:right w:val="none" w:sz="0" w:space="0" w:color="auto"/>
          </w:divBdr>
          <w:divsChild>
            <w:div w:id="109083707">
              <w:marLeft w:val="0"/>
              <w:marRight w:val="0"/>
              <w:marTop w:val="0"/>
              <w:marBottom w:val="0"/>
              <w:divBdr>
                <w:top w:val="none" w:sz="0" w:space="0" w:color="auto"/>
                <w:left w:val="none" w:sz="0" w:space="0" w:color="auto"/>
                <w:bottom w:val="none" w:sz="0" w:space="0" w:color="auto"/>
                <w:right w:val="none" w:sz="0" w:space="0" w:color="auto"/>
              </w:divBdr>
            </w:div>
          </w:divsChild>
        </w:div>
        <w:div w:id="319583107">
          <w:marLeft w:val="0"/>
          <w:marRight w:val="0"/>
          <w:marTop w:val="0"/>
          <w:marBottom w:val="0"/>
          <w:divBdr>
            <w:top w:val="none" w:sz="0" w:space="0" w:color="auto"/>
            <w:left w:val="none" w:sz="0" w:space="0" w:color="auto"/>
            <w:bottom w:val="none" w:sz="0" w:space="0" w:color="auto"/>
            <w:right w:val="none" w:sz="0" w:space="0" w:color="auto"/>
          </w:divBdr>
          <w:divsChild>
            <w:div w:id="748309770">
              <w:marLeft w:val="0"/>
              <w:marRight w:val="0"/>
              <w:marTop w:val="0"/>
              <w:marBottom w:val="0"/>
              <w:divBdr>
                <w:top w:val="none" w:sz="0" w:space="0" w:color="auto"/>
                <w:left w:val="none" w:sz="0" w:space="0" w:color="auto"/>
                <w:bottom w:val="none" w:sz="0" w:space="0" w:color="auto"/>
                <w:right w:val="none" w:sz="0" w:space="0" w:color="auto"/>
              </w:divBdr>
            </w:div>
          </w:divsChild>
        </w:div>
        <w:div w:id="324746404">
          <w:marLeft w:val="0"/>
          <w:marRight w:val="0"/>
          <w:marTop w:val="0"/>
          <w:marBottom w:val="0"/>
          <w:divBdr>
            <w:top w:val="none" w:sz="0" w:space="0" w:color="auto"/>
            <w:left w:val="none" w:sz="0" w:space="0" w:color="auto"/>
            <w:bottom w:val="none" w:sz="0" w:space="0" w:color="auto"/>
            <w:right w:val="none" w:sz="0" w:space="0" w:color="auto"/>
          </w:divBdr>
          <w:divsChild>
            <w:div w:id="226843068">
              <w:marLeft w:val="0"/>
              <w:marRight w:val="0"/>
              <w:marTop w:val="0"/>
              <w:marBottom w:val="0"/>
              <w:divBdr>
                <w:top w:val="none" w:sz="0" w:space="0" w:color="auto"/>
                <w:left w:val="none" w:sz="0" w:space="0" w:color="auto"/>
                <w:bottom w:val="none" w:sz="0" w:space="0" w:color="auto"/>
                <w:right w:val="none" w:sz="0" w:space="0" w:color="auto"/>
              </w:divBdr>
            </w:div>
          </w:divsChild>
        </w:div>
        <w:div w:id="330178076">
          <w:marLeft w:val="0"/>
          <w:marRight w:val="0"/>
          <w:marTop w:val="0"/>
          <w:marBottom w:val="0"/>
          <w:divBdr>
            <w:top w:val="none" w:sz="0" w:space="0" w:color="auto"/>
            <w:left w:val="none" w:sz="0" w:space="0" w:color="auto"/>
            <w:bottom w:val="none" w:sz="0" w:space="0" w:color="auto"/>
            <w:right w:val="none" w:sz="0" w:space="0" w:color="auto"/>
          </w:divBdr>
          <w:divsChild>
            <w:div w:id="1513646178">
              <w:marLeft w:val="0"/>
              <w:marRight w:val="0"/>
              <w:marTop w:val="0"/>
              <w:marBottom w:val="0"/>
              <w:divBdr>
                <w:top w:val="none" w:sz="0" w:space="0" w:color="auto"/>
                <w:left w:val="none" w:sz="0" w:space="0" w:color="auto"/>
                <w:bottom w:val="none" w:sz="0" w:space="0" w:color="auto"/>
                <w:right w:val="none" w:sz="0" w:space="0" w:color="auto"/>
              </w:divBdr>
            </w:div>
          </w:divsChild>
        </w:div>
        <w:div w:id="332801574">
          <w:marLeft w:val="0"/>
          <w:marRight w:val="0"/>
          <w:marTop w:val="0"/>
          <w:marBottom w:val="0"/>
          <w:divBdr>
            <w:top w:val="none" w:sz="0" w:space="0" w:color="auto"/>
            <w:left w:val="none" w:sz="0" w:space="0" w:color="auto"/>
            <w:bottom w:val="none" w:sz="0" w:space="0" w:color="auto"/>
            <w:right w:val="none" w:sz="0" w:space="0" w:color="auto"/>
          </w:divBdr>
          <w:divsChild>
            <w:div w:id="543634629">
              <w:marLeft w:val="0"/>
              <w:marRight w:val="0"/>
              <w:marTop w:val="0"/>
              <w:marBottom w:val="0"/>
              <w:divBdr>
                <w:top w:val="none" w:sz="0" w:space="0" w:color="auto"/>
                <w:left w:val="none" w:sz="0" w:space="0" w:color="auto"/>
                <w:bottom w:val="none" w:sz="0" w:space="0" w:color="auto"/>
                <w:right w:val="none" w:sz="0" w:space="0" w:color="auto"/>
              </w:divBdr>
            </w:div>
          </w:divsChild>
        </w:div>
        <w:div w:id="344213919">
          <w:marLeft w:val="0"/>
          <w:marRight w:val="0"/>
          <w:marTop w:val="0"/>
          <w:marBottom w:val="0"/>
          <w:divBdr>
            <w:top w:val="none" w:sz="0" w:space="0" w:color="auto"/>
            <w:left w:val="none" w:sz="0" w:space="0" w:color="auto"/>
            <w:bottom w:val="none" w:sz="0" w:space="0" w:color="auto"/>
            <w:right w:val="none" w:sz="0" w:space="0" w:color="auto"/>
          </w:divBdr>
          <w:divsChild>
            <w:div w:id="461120295">
              <w:marLeft w:val="0"/>
              <w:marRight w:val="0"/>
              <w:marTop w:val="0"/>
              <w:marBottom w:val="0"/>
              <w:divBdr>
                <w:top w:val="none" w:sz="0" w:space="0" w:color="auto"/>
                <w:left w:val="none" w:sz="0" w:space="0" w:color="auto"/>
                <w:bottom w:val="none" w:sz="0" w:space="0" w:color="auto"/>
                <w:right w:val="none" w:sz="0" w:space="0" w:color="auto"/>
              </w:divBdr>
            </w:div>
          </w:divsChild>
        </w:div>
        <w:div w:id="366949207">
          <w:marLeft w:val="0"/>
          <w:marRight w:val="0"/>
          <w:marTop w:val="0"/>
          <w:marBottom w:val="0"/>
          <w:divBdr>
            <w:top w:val="none" w:sz="0" w:space="0" w:color="auto"/>
            <w:left w:val="none" w:sz="0" w:space="0" w:color="auto"/>
            <w:bottom w:val="none" w:sz="0" w:space="0" w:color="auto"/>
            <w:right w:val="none" w:sz="0" w:space="0" w:color="auto"/>
          </w:divBdr>
          <w:divsChild>
            <w:div w:id="18701602">
              <w:marLeft w:val="0"/>
              <w:marRight w:val="0"/>
              <w:marTop w:val="0"/>
              <w:marBottom w:val="0"/>
              <w:divBdr>
                <w:top w:val="none" w:sz="0" w:space="0" w:color="auto"/>
                <w:left w:val="none" w:sz="0" w:space="0" w:color="auto"/>
                <w:bottom w:val="none" w:sz="0" w:space="0" w:color="auto"/>
                <w:right w:val="none" w:sz="0" w:space="0" w:color="auto"/>
              </w:divBdr>
            </w:div>
          </w:divsChild>
        </w:div>
        <w:div w:id="381754085">
          <w:marLeft w:val="0"/>
          <w:marRight w:val="0"/>
          <w:marTop w:val="0"/>
          <w:marBottom w:val="0"/>
          <w:divBdr>
            <w:top w:val="none" w:sz="0" w:space="0" w:color="auto"/>
            <w:left w:val="none" w:sz="0" w:space="0" w:color="auto"/>
            <w:bottom w:val="none" w:sz="0" w:space="0" w:color="auto"/>
            <w:right w:val="none" w:sz="0" w:space="0" w:color="auto"/>
          </w:divBdr>
          <w:divsChild>
            <w:div w:id="1478690133">
              <w:marLeft w:val="0"/>
              <w:marRight w:val="0"/>
              <w:marTop w:val="0"/>
              <w:marBottom w:val="0"/>
              <w:divBdr>
                <w:top w:val="none" w:sz="0" w:space="0" w:color="auto"/>
                <w:left w:val="none" w:sz="0" w:space="0" w:color="auto"/>
                <w:bottom w:val="none" w:sz="0" w:space="0" w:color="auto"/>
                <w:right w:val="none" w:sz="0" w:space="0" w:color="auto"/>
              </w:divBdr>
            </w:div>
            <w:div w:id="1765566480">
              <w:marLeft w:val="0"/>
              <w:marRight w:val="0"/>
              <w:marTop w:val="0"/>
              <w:marBottom w:val="0"/>
              <w:divBdr>
                <w:top w:val="none" w:sz="0" w:space="0" w:color="auto"/>
                <w:left w:val="none" w:sz="0" w:space="0" w:color="auto"/>
                <w:bottom w:val="none" w:sz="0" w:space="0" w:color="auto"/>
                <w:right w:val="none" w:sz="0" w:space="0" w:color="auto"/>
              </w:divBdr>
            </w:div>
          </w:divsChild>
        </w:div>
        <w:div w:id="403190257">
          <w:marLeft w:val="0"/>
          <w:marRight w:val="0"/>
          <w:marTop w:val="0"/>
          <w:marBottom w:val="0"/>
          <w:divBdr>
            <w:top w:val="none" w:sz="0" w:space="0" w:color="auto"/>
            <w:left w:val="none" w:sz="0" w:space="0" w:color="auto"/>
            <w:bottom w:val="none" w:sz="0" w:space="0" w:color="auto"/>
            <w:right w:val="none" w:sz="0" w:space="0" w:color="auto"/>
          </w:divBdr>
          <w:divsChild>
            <w:div w:id="1298685966">
              <w:marLeft w:val="0"/>
              <w:marRight w:val="0"/>
              <w:marTop w:val="0"/>
              <w:marBottom w:val="0"/>
              <w:divBdr>
                <w:top w:val="none" w:sz="0" w:space="0" w:color="auto"/>
                <w:left w:val="none" w:sz="0" w:space="0" w:color="auto"/>
                <w:bottom w:val="none" w:sz="0" w:space="0" w:color="auto"/>
                <w:right w:val="none" w:sz="0" w:space="0" w:color="auto"/>
              </w:divBdr>
            </w:div>
          </w:divsChild>
        </w:div>
        <w:div w:id="406264122">
          <w:marLeft w:val="0"/>
          <w:marRight w:val="0"/>
          <w:marTop w:val="0"/>
          <w:marBottom w:val="0"/>
          <w:divBdr>
            <w:top w:val="none" w:sz="0" w:space="0" w:color="auto"/>
            <w:left w:val="none" w:sz="0" w:space="0" w:color="auto"/>
            <w:bottom w:val="none" w:sz="0" w:space="0" w:color="auto"/>
            <w:right w:val="none" w:sz="0" w:space="0" w:color="auto"/>
          </w:divBdr>
          <w:divsChild>
            <w:div w:id="1652172460">
              <w:marLeft w:val="0"/>
              <w:marRight w:val="0"/>
              <w:marTop w:val="0"/>
              <w:marBottom w:val="0"/>
              <w:divBdr>
                <w:top w:val="none" w:sz="0" w:space="0" w:color="auto"/>
                <w:left w:val="none" w:sz="0" w:space="0" w:color="auto"/>
                <w:bottom w:val="none" w:sz="0" w:space="0" w:color="auto"/>
                <w:right w:val="none" w:sz="0" w:space="0" w:color="auto"/>
              </w:divBdr>
            </w:div>
          </w:divsChild>
        </w:div>
        <w:div w:id="432285749">
          <w:marLeft w:val="0"/>
          <w:marRight w:val="0"/>
          <w:marTop w:val="0"/>
          <w:marBottom w:val="0"/>
          <w:divBdr>
            <w:top w:val="none" w:sz="0" w:space="0" w:color="auto"/>
            <w:left w:val="none" w:sz="0" w:space="0" w:color="auto"/>
            <w:bottom w:val="none" w:sz="0" w:space="0" w:color="auto"/>
            <w:right w:val="none" w:sz="0" w:space="0" w:color="auto"/>
          </w:divBdr>
          <w:divsChild>
            <w:div w:id="1365329835">
              <w:marLeft w:val="0"/>
              <w:marRight w:val="0"/>
              <w:marTop w:val="0"/>
              <w:marBottom w:val="0"/>
              <w:divBdr>
                <w:top w:val="none" w:sz="0" w:space="0" w:color="auto"/>
                <w:left w:val="none" w:sz="0" w:space="0" w:color="auto"/>
                <w:bottom w:val="none" w:sz="0" w:space="0" w:color="auto"/>
                <w:right w:val="none" w:sz="0" w:space="0" w:color="auto"/>
              </w:divBdr>
            </w:div>
          </w:divsChild>
        </w:div>
        <w:div w:id="442921036">
          <w:marLeft w:val="0"/>
          <w:marRight w:val="0"/>
          <w:marTop w:val="0"/>
          <w:marBottom w:val="0"/>
          <w:divBdr>
            <w:top w:val="none" w:sz="0" w:space="0" w:color="auto"/>
            <w:left w:val="none" w:sz="0" w:space="0" w:color="auto"/>
            <w:bottom w:val="none" w:sz="0" w:space="0" w:color="auto"/>
            <w:right w:val="none" w:sz="0" w:space="0" w:color="auto"/>
          </w:divBdr>
          <w:divsChild>
            <w:div w:id="22097253">
              <w:marLeft w:val="0"/>
              <w:marRight w:val="0"/>
              <w:marTop w:val="0"/>
              <w:marBottom w:val="0"/>
              <w:divBdr>
                <w:top w:val="none" w:sz="0" w:space="0" w:color="auto"/>
                <w:left w:val="none" w:sz="0" w:space="0" w:color="auto"/>
                <w:bottom w:val="none" w:sz="0" w:space="0" w:color="auto"/>
                <w:right w:val="none" w:sz="0" w:space="0" w:color="auto"/>
              </w:divBdr>
            </w:div>
          </w:divsChild>
        </w:div>
        <w:div w:id="448008852">
          <w:marLeft w:val="0"/>
          <w:marRight w:val="0"/>
          <w:marTop w:val="0"/>
          <w:marBottom w:val="0"/>
          <w:divBdr>
            <w:top w:val="none" w:sz="0" w:space="0" w:color="auto"/>
            <w:left w:val="none" w:sz="0" w:space="0" w:color="auto"/>
            <w:bottom w:val="none" w:sz="0" w:space="0" w:color="auto"/>
            <w:right w:val="none" w:sz="0" w:space="0" w:color="auto"/>
          </w:divBdr>
          <w:divsChild>
            <w:div w:id="1395087260">
              <w:marLeft w:val="0"/>
              <w:marRight w:val="0"/>
              <w:marTop w:val="0"/>
              <w:marBottom w:val="0"/>
              <w:divBdr>
                <w:top w:val="none" w:sz="0" w:space="0" w:color="auto"/>
                <w:left w:val="none" w:sz="0" w:space="0" w:color="auto"/>
                <w:bottom w:val="none" w:sz="0" w:space="0" w:color="auto"/>
                <w:right w:val="none" w:sz="0" w:space="0" w:color="auto"/>
              </w:divBdr>
            </w:div>
          </w:divsChild>
        </w:div>
        <w:div w:id="448746639">
          <w:marLeft w:val="0"/>
          <w:marRight w:val="0"/>
          <w:marTop w:val="0"/>
          <w:marBottom w:val="0"/>
          <w:divBdr>
            <w:top w:val="none" w:sz="0" w:space="0" w:color="auto"/>
            <w:left w:val="none" w:sz="0" w:space="0" w:color="auto"/>
            <w:bottom w:val="none" w:sz="0" w:space="0" w:color="auto"/>
            <w:right w:val="none" w:sz="0" w:space="0" w:color="auto"/>
          </w:divBdr>
          <w:divsChild>
            <w:div w:id="730690332">
              <w:marLeft w:val="0"/>
              <w:marRight w:val="0"/>
              <w:marTop w:val="0"/>
              <w:marBottom w:val="0"/>
              <w:divBdr>
                <w:top w:val="none" w:sz="0" w:space="0" w:color="auto"/>
                <w:left w:val="none" w:sz="0" w:space="0" w:color="auto"/>
                <w:bottom w:val="none" w:sz="0" w:space="0" w:color="auto"/>
                <w:right w:val="none" w:sz="0" w:space="0" w:color="auto"/>
              </w:divBdr>
            </w:div>
          </w:divsChild>
        </w:div>
        <w:div w:id="468741013">
          <w:marLeft w:val="0"/>
          <w:marRight w:val="0"/>
          <w:marTop w:val="0"/>
          <w:marBottom w:val="0"/>
          <w:divBdr>
            <w:top w:val="none" w:sz="0" w:space="0" w:color="auto"/>
            <w:left w:val="none" w:sz="0" w:space="0" w:color="auto"/>
            <w:bottom w:val="none" w:sz="0" w:space="0" w:color="auto"/>
            <w:right w:val="none" w:sz="0" w:space="0" w:color="auto"/>
          </w:divBdr>
          <w:divsChild>
            <w:div w:id="217015687">
              <w:marLeft w:val="0"/>
              <w:marRight w:val="0"/>
              <w:marTop w:val="0"/>
              <w:marBottom w:val="0"/>
              <w:divBdr>
                <w:top w:val="none" w:sz="0" w:space="0" w:color="auto"/>
                <w:left w:val="none" w:sz="0" w:space="0" w:color="auto"/>
                <w:bottom w:val="none" w:sz="0" w:space="0" w:color="auto"/>
                <w:right w:val="none" w:sz="0" w:space="0" w:color="auto"/>
              </w:divBdr>
            </w:div>
          </w:divsChild>
        </w:div>
        <w:div w:id="505483475">
          <w:marLeft w:val="0"/>
          <w:marRight w:val="0"/>
          <w:marTop w:val="0"/>
          <w:marBottom w:val="0"/>
          <w:divBdr>
            <w:top w:val="none" w:sz="0" w:space="0" w:color="auto"/>
            <w:left w:val="none" w:sz="0" w:space="0" w:color="auto"/>
            <w:bottom w:val="none" w:sz="0" w:space="0" w:color="auto"/>
            <w:right w:val="none" w:sz="0" w:space="0" w:color="auto"/>
          </w:divBdr>
          <w:divsChild>
            <w:div w:id="236329573">
              <w:marLeft w:val="0"/>
              <w:marRight w:val="0"/>
              <w:marTop w:val="0"/>
              <w:marBottom w:val="0"/>
              <w:divBdr>
                <w:top w:val="none" w:sz="0" w:space="0" w:color="auto"/>
                <w:left w:val="none" w:sz="0" w:space="0" w:color="auto"/>
                <w:bottom w:val="none" w:sz="0" w:space="0" w:color="auto"/>
                <w:right w:val="none" w:sz="0" w:space="0" w:color="auto"/>
              </w:divBdr>
            </w:div>
          </w:divsChild>
        </w:div>
        <w:div w:id="509832439">
          <w:marLeft w:val="0"/>
          <w:marRight w:val="0"/>
          <w:marTop w:val="0"/>
          <w:marBottom w:val="0"/>
          <w:divBdr>
            <w:top w:val="none" w:sz="0" w:space="0" w:color="auto"/>
            <w:left w:val="none" w:sz="0" w:space="0" w:color="auto"/>
            <w:bottom w:val="none" w:sz="0" w:space="0" w:color="auto"/>
            <w:right w:val="none" w:sz="0" w:space="0" w:color="auto"/>
          </w:divBdr>
          <w:divsChild>
            <w:div w:id="252864203">
              <w:marLeft w:val="0"/>
              <w:marRight w:val="0"/>
              <w:marTop w:val="0"/>
              <w:marBottom w:val="0"/>
              <w:divBdr>
                <w:top w:val="none" w:sz="0" w:space="0" w:color="auto"/>
                <w:left w:val="none" w:sz="0" w:space="0" w:color="auto"/>
                <w:bottom w:val="none" w:sz="0" w:space="0" w:color="auto"/>
                <w:right w:val="none" w:sz="0" w:space="0" w:color="auto"/>
              </w:divBdr>
            </w:div>
          </w:divsChild>
        </w:div>
        <w:div w:id="512302694">
          <w:marLeft w:val="0"/>
          <w:marRight w:val="0"/>
          <w:marTop w:val="0"/>
          <w:marBottom w:val="0"/>
          <w:divBdr>
            <w:top w:val="none" w:sz="0" w:space="0" w:color="auto"/>
            <w:left w:val="none" w:sz="0" w:space="0" w:color="auto"/>
            <w:bottom w:val="none" w:sz="0" w:space="0" w:color="auto"/>
            <w:right w:val="none" w:sz="0" w:space="0" w:color="auto"/>
          </w:divBdr>
          <w:divsChild>
            <w:div w:id="915095103">
              <w:marLeft w:val="0"/>
              <w:marRight w:val="0"/>
              <w:marTop w:val="0"/>
              <w:marBottom w:val="0"/>
              <w:divBdr>
                <w:top w:val="none" w:sz="0" w:space="0" w:color="auto"/>
                <w:left w:val="none" w:sz="0" w:space="0" w:color="auto"/>
                <w:bottom w:val="none" w:sz="0" w:space="0" w:color="auto"/>
                <w:right w:val="none" w:sz="0" w:space="0" w:color="auto"/>
              </w:divBdr>
            </w:div>
          </w:divsChild>
        </w:div>
        <w:div w:id="517546684">
          <w:marLeft w:val="0"/>
          <w:marRight w:val="0"/>
          <w:marTop w:val="0"/>
          <w:marBottom w:val="0"/>
          <w:divBdr>
            <w:top w:val="none" w:sz="0" w:space="0" w:color="auto"/>
            <w:left w:val="none" w:sz="0" w:space="0" w:color="auto"/>
            <w:bottom w:val="none" w:sz="0" w:space="0" w:color="auto"/>
            <w:right w:val="none" w:sz="0" w:space="0" w:color="auto"/>
          </w:divBdr>
          <w:divsChild>
            <w:div w:id="70472367">
              <w:marLeft w:val="0"/>
              <w:marRight w:val="0"/>
              <w:marTop w:val="0"/>
              <w:marBottom w:val="0"/>
              <w:divBdr>
                <w:top w:val="none" w:sz="0" w:space="0" w:color="auto"/>
                <w:left w:val="none" w:sz="0" w:space="0" w:color="auto"/>
                <w:bottom w:val="none" w:sz="0" w:space="0" w:color="auto"/>
                <w:right w:val="none" w:sz="0" w:space="0" w:color="auto"/>
              </w:divBdr>
            </w:div>
          </w:divsChild>
        </w:div>
        <w:div w:id="530729926">
          <w:marLeft w:val="0"/>
          <w:marRight w:val="0"/>
          <w:marTop w:val="0"/>
          <w:marBottom w:val="0"/>
          <w:divBdr>
            <w:top w:val="none" w:sz="0" w:space="0" w:color="auto"/>
            <w:left w:val="none" w:sz="0" w:space="0" w:color="auto"/>
            <w:bottom w:val="none" w:sz="0" w:space="0" w:color="auto"/>
            <w:right w:val="none" w:sz="0" w:space="0" w:color="auto"/>
          </w:divBdr>
          <w:divsChild>
            <w:div w:id="276103829">
              <w:marLeft w:val="0"/>
              <w:marRight w:val="0"/>
              <w:marTop w:val="0"/>
              <w:marBottom w:val="0"/>
              <w:divBdr>
                <w:top w:val="none" w:sz="0" w:space="0" w:color="auto"/>
                <w:left w:val="none" w:sz="0" w:space="0" w:color="auto"/>
                <w:bottom w:val="none" w:sz="0" w:space="0" w:color="auto"/>
                <w:right w:val="none" w:sz="0" w:space="0" w:color="auto"/>
              </w:divBdr>
            </w:div>
          </w:divsChild>
        </w:div>
        <w:div w:id="541668858">
          <w:marLeft w:val="0"/>
          <w:marRight w:val="0"/>
          <w:marTop w:val="0"/>
          <w:marBottom w:val="0"/>
          <w:divBdr>
            <w:top w:val="none" w:sz="0" w:space="0" w:color="auto"/>
            <w:left w:val="none" w:sz="0" w:space="0" w:color="auto"/>
            <w:bottom w:val="none" w:sz="0" w:space="0" w:color="auto"/>
            <w:right w:val="none" w:sz="0" w:space="0" w:color="auto"/>
          </w:divBdr>
          <w:divsChild>
            <w:div w:id="781457127">
              <w:marLeft w:val="0"/>
              <w:marRight w:val="0"/>
              <w:marTop w:val="0"/>
              <w:marBottom w:val="0"/>
              <w:divBdr>
                <w:top w:val="none" w:sz="0" w:space="0" w:color="auto"/>
                <w:left w:val="none" w:sz="0" w:space="0" w:color="auto"/>
                <w:bottom w:val="none" w:sz="0" w:space="0" w:color="auto"/>
                <w:right w:val="none" w:sz="0" w:space="0" w:color="auto"/>
              </w:divBdr>
            </w:div>
          </w:divsChild>
        </w:div>
        <w:div w:id="543829373">
          <w:marLeft w:val="0"/>
          <w:marRight w:val="0"/>
          <w:marTop w:val="0"/>
          <w:marBottom w:val="0"/>
          <w:divBdr>
            <w:top w:val="none" w:sz="0" w:space="0" w:color="auto"/>
            <w:left w:val="none" w:sz="0" w:space="0" w:color="auto"/>
            <w:bottom w:val="none" w:sz="0" w:space="0" w:color="auto"/>
            <w:right w:val="none" w:sz="0" w:space="0" w:color="auto"/>
          </w:divBdr>
          <w:divsChild>
            <w:div w:id="877854787">
              <w:marLeft w:val="0"/>
              <w:marRight w:val="0"/>
              <w:marTop w:val="0"/>
              <w:marBottom w:val="0"/>
              <w:divBdr>
                <w:top w:val="none" w:sz="0" w:space="0" w:color="auto"/>
                <w:left w:val="none" w:sz="0" w:space="0" w:color="auto"/>
                <w:bottom w:val="none" w:sz="0" w:space="0" w:color="auto"/>
                <w:right w:val="none" w:sz="0" w:space="0" w:color="auto"/>
              </w:divBdr>
            </w:div>
          </w:divsChild>
        </w:div>
        <w:div w:id="547377283">
          <w:marLeft w:val="0"/>
          <w:marRight w:val="0"/>
          <w:marTop w:val="0"/>
          <w:marBottom w:val="0"/>
          <w:divBdr>
            <w:top w:val="none" w:sz="0" w:space="0" w:color="auto"/>
            <w:left w:val="none" w:sz="0" w:space="0" w:color="auto"/>
            <w:bottom w:val="none" w:sz="0" w:space="0" w:color="auto"/>
            <w:right w:val="none" w:sz="0" w:space="0" w:color="auto"/>
          </w:divBdr>
          <w:divsChild>
            <w:div w:id="1138261515">
              <w:marLeft w:val="0"/>
              <w:marRight w:val="0"/>
              <w:marTop w:val="0"/>
              <w:marBottom w:val="0"/>
              <w:divBdr>
                <w:top w:val="none" w:sz="0" w:space="0" w:color="auto"/>
                <w:left w:val="none" w:sz="0" w:space="0" w:color="auto"/>
                <w:bottom w:val="none" w:sz="0" w:space="0" w:color="auto"/>
                <w:right w:val="none" w:sz="0" w:space="0" w:color="auto"/>
              </w:divBdr>
            </w:div>
          </w:divsChild>
        </w:div>
        <w:div w:id="549613785">
          <w:marLeft w:val="0"/>
          <w:marRight w:val="0"/>
          <w:marTop w:val="0"/>
          <w:marBottom w:val="0"/>
          <w:divBdr>
            <w:top w:val="none" w:sz="0" w:space="0" w:color="auto"/>
            <w:left w:val="none" w:sz="0" w:space="0" w:color="auto"/>
            <w:bottom w:val="none" w:sz="0" w:space="0" w:color="auto"/>
            <w:right w:val="none" w:sz="0" w:space="0" w:color="auto"/>
          </w:divBdr>
          <w:divsChild>
            <w:div w:id="1263757133">
              <w:marLeft w:val="0"/>
              <w:marRight w:val="0"/>
              <w:marTop w:val="0"/>
              <w:marBottom w:val="0"/>
              <w:divBdr>
                <w:top w:val="none" w:sz="0" w:space="0" w:color="auto"/>
                <w:left w:val="none" w:sz="0" w:space="0" w:color="auto"/>
                <w:bottom w:val="none" w:sz="0" w:space="0" w:color="auto"/>
                <w:right w:val="none" w:sz="0" w:space="0" w:color="auto"/>
              </w:divBdr>
            </w:div>
          </w:divsChild>
        </w:div>
        <w:div w:id="568730297">
          <w:marLeft w:val="0"/>
          <w:marRight w:val="0"/>
          <w:marTop w:val="0"/>
          <w:marBottom w:val="0"/>
          <w:divBdr>
            <w:top w:val="none" w:sz="0" w:space="0" w:color="auto"/>
            <w:left w:val="none" w:sz="0" w:space="0" w:color="auto"/>
            <w:bottom w:val="none" w:sz="0" w:space="0" w:color="auto"/>
            <w:right w:val="none" w:sz="0" w:space="0" w:color="auto"/>
          </w:divBdr>
          <w:divsChild>
            <w:div w:id="1813793858">
              <w:marLeft w:val="0"/>
              <w:marRight w:val="0"/>
              <w:marTop w:val="0"/>
              <w:marBottom w:val="0"/>
              <w:divBdr>
                <w:top w:val="none" w:sz="0" w:space="0" w:color="auto"/>
                <w:left w:val="none" w:sz="0" w:space="0" w:color="auto"/>
                <w:bottom w:val="none" w:sz="0" w:space="0" w:color="auto"/>
                <w:right w:val="none" w:sz="0" w:space="0" w:color="auto"/>
              </w:divBdr>
            </w:div>
          </w:divsChild>
        </w:div>
        <w:div w:id="570313783">
          <w:marLeft w:val="0"/>
          <w:marRight w:val="0"/>
          <w:marTop w:val="0"/>
          <w:marBottom w:val="0"/>
          <w:divBdr>
            <w:top w:val="none" w:sz="0" w:space="0" w:color="auto"/>
            <w:left w:val="none" w:sz="0" w:space="0" w:color="auto"/>
            <w:bottom w:val="none" w:sz="0" w:space="0" w:color="auto"/>
            <w:right w:val="none" w:sz="0" w:space="0" w:color="auto"/>
          </w:divBdr>
          <w:divsChild>
            <w:div w:id="1872836789">
              <w:marLeft w:val="0"/>
              <w:marRight w:val="0"/>
              <w:marTop w:val="0"/>
              <w:marBottom w:val="0"/>
              <w:divBdr>
                <w:top w:val="none" w:sz="0" w:space="0" w:color="auto"/>
                <w:left w:val="none" w:sz="0" w:space="0" w:color="auto"/>
                <w:bottom w:val="none" w:sz="0" w:space="0" w:color="auto"/>
                <w:right w:val="none" w:sz="0" w:space="0" w:color="auto"/>
              </w:divBdr>
            </w:div>
          </w:divsChild>
        </w:div>
        <w:div w:id="576405631">
          <w:marLeft w:val="0"/>
          <w:marRight w:val="0"/>
          <w:marTop w:val="0"/>
          <w:marBottom w:val="0"/>
          <w:divBdr>
            <w:top w:val="none" w:sz="0" w:space="0" w:color="auto"/>
            <w:left w:val="none" w:sz="0" w:space="0" w:color="auto"/>
            <w:bottom w:val="none" w:sz="0" w:space="0" w:color="auto"/>
            <w:right w:val="none" w:sz="0" w:space="0" w:color="auto"/>
          </w:divBdr>
          <w:divsChild>
            <w:div w:id="514999018">
              <w:marLeft w:val="0"/>
              <w:marRight w:val="0"/>
              <w:marTop w:val="0"/>
              <w:marBottom w:val="0"/>
              <w:divBdr>
                <w:top w:val="none" w:sz="0" w:space="0" w:color="auto"/>
                <w:left w:val="none" w:sz="0" w:space="0" w:color="auto"/>
                <w:bottom w:val="none" w:sz="0" w:space="0" w:color="auto"/>
                <w:right w:val="none" w:sz="0" w:space="0" w:color="auto"/>
              </w:divBdr>
            </w:div>
          </w:divsChild>
        </w:div>
        <w:div w:id="577444339">
          <w:marLeft w:val="0"/>
          <w:marRight w:val="0"/>
          <w:marTop w:val="0"/>
          <w:marBottom w:val="0"/>
          <w:divBdr>
            <w:top w:val="none" w:sz="0" w:space="0" w:color="auto"/>
            <w:left w:val="none" w:sz="0" w:space="0" w:color="auto"/>
            <w:bottom w:val="none" w:sz="0" w:space="0" w:color="auto"/>
            <w:right w:val="none" w:sz="0" w:space="0" w:color="auto"/>
          </w:divBdr>
          <w:divsChild>
            <w:div w:id="2002347520">
              <w:marLeft w:val="0"/>
              <w:marRight w:val="0"/>
              <w:marTop w:val="0"/>
              <w:marBottom w:val="0"/>
              <w:divBdr>
                <w:top w:val="none" w:sz="0" w:space="0" w:color="auto"/>
                <w:left w:val="none" w:sz="0" w:space="0" w:color="auto"/>
                <w:bottom w:val="none" w:sz="0" w:space="0" w:color="auto"/>
                <w:right w:val="none" w:sz="0" w:space="0" w:color="auto"/>
              </w:divBdr>
            </w:div>
          </w:divsChild>
        </w:div>
        <w:div w:id="591665483">
          <w:marLeft w:val="0"/>
          <w:marRight w:val="0"/>
          <w:marTop w:val="0"/>
          <w:marBottom w:val="0"/>
          <w:divBdr>
            <w:top w:val="none" w:sz="0" w:space="0" w:color="auto"/>
            <w:left w:val="none" w:sz="0" w:space="0" w:color="auto"/>
            <w:bottom w:val="none" w:sz="0" w:space="0" w:color="auto"/>
            <w:right w:val="none" w:sz="0" w:space="0" w:color="auto"/>
          </w:divBdr>
          <w:divsChild>
            <w:div w:id="17629505">
              <w:marLeft w:val="0"/>
              <w:marRight w:val="0"/>
              <w:marTop w:val="0"/>
              <w:marBottom w:val="0"/>
              <w:divBdr>
                <w:top w:val="none" w:sz="0" w:space="0" w:color="auto"/>
                <w:left w:val="none" w:sz="0" w:space="0" w:color="auto"/>
                <w:bottom w:val="none" w:sz="0" w:space="0" w:color="auto"/>
                <w:right w:val="none" w:sz="0" w:space="0" w:color="auto"/>
              </w:divBdr>
            </w:div>
            <w:div w:id="925531942">
              <w:marLeft w:val="0"/>
              <w:marRight w:val="0"/>
              <w:marTop w:val="0"/>
              <w:marBottom w:val="0"/>
              <w:divBdr>
                <w:top w:val="none" w:sz="0" w:space="0" w:color="auto"/>
                <w:left w:val="none" w:sz="0" w:space="0" w:color="auto"/>
                <w:bottom w:val="none" w:sz="0" w:space="0" w:color="auto"/>
                <w:right w:val="none" w:sz="0" w:space="0" w:color="auto"/>
              </w:divBdr>
            </w:div>
          </w:divsChild>
        </w:div>
        <w:div w:id="636952937">
          <w:marLeft w:val="0"/>
          <w:marRight w:val="0"/>
          <w:marTop w:val="0"/>
          <w:marBottom w:val="0"/>
          <w:divBdr>
            <w:top w:val="none" w:sz="0" w:space="0" w:color="auto"/>
            <w:left w:val="none" w:sz="0" w:space="0" w:color="auto"/>
            <w:bottom w:val="none" w:sz="0" w:space="0" w:color="auto"/>
            <w:right w:val="none" w:sz="0" w:space="0" w:color="auto"/>
          </w:divBdr>
          <w:divsChild>
            <w:div w:id="1082608096">
              <w:marLeft w:val="0"/>
              <w:marRight w:val="0"/>
              <w:marTop w:val="0"/>
              <w:marBottom w:val="0"/>
              <w:divBdr>
                <w:top w:val="none" w:sz="0" w:space="0" w:color="auto"/>
                <w:left w:val="none" w:sz="0" w:space="0" w:color="auto"/>
                <w:bottom w:val="none" w:sz="0" w:space="0" w:color="auto"/>
                <w:right w:val="none" w:sz="0" w:space="0" w:color="auto"/>
              </w:divBdr>
            </w:div>
          </w:divsChild>
        </w:div>
        <w:div w:id="642082533">
          <w:marLeft w:val="0"/>
          <w:marRight w:val="0"/>
          <w:marTop w:val="0"/>
          <w:marBottom w:val="0"/>
          <w:divBdr>
            <w:top w:val="none" w:sz="0" w:space="0" w:color="auto"/>
            <w:left w:val="none" w:sz="0" w:space="0" w:color="auto"/>
            <w:bottom w:val="none" w:sz="0" w:space="0" w:color="auto"/>
            <w:right w:val="none" w:sz="0" w:space="0" w:color="auto"/>
          </w:divBdr>
          <w:divsChild>
            <w:div w:id="1896694890">
              <w:marLeft w:val="0"/>
              <w:marRight w:val="0"/>
              <w:marTop w:val="0"/>
              <w:marBottom w:val="0"/>
              <w:divBdr>
                <w:top w:val="none" w:sz="0" w:space="0" w:color="auto"/>
                <w:left w:val="none" w:sz="0" w:space="0" w:color="auto"/>
                <w:bottom w:val="none" w:sz="0" w:space="0" w:color="auto"/>
                <w:right w:val="none" w:sz="0" w:space="0" w:color="auto"/>
              </w:divBdr>
            </w:div>
          </w:divsChild>
        </w:div>
        <w:div w:id="651326696">
          <w:marLeft w:val="0"/>
          <w:marRight w:val="0"/>
          <w:marTop w:val="0"/>
          <w:marBottom w:val="0"/>
          <w:divBdr>
            <w:top w:val="none" w:sz="0" w:space="0" w:color="auto"/>
            <w:left w:val="none" w:sz="0" w:space="0" w:color="auto"/>
            <w:bottom w:val="none" w:sz="0" w:space="0" w:color="auto"/>
            <w:right w:val="none" w:sz="0" w:space="0" w:color="auto"/>
          </w:divBdr>
          <w:divsChild>
            <w:div w:id="1372918276">
              <w:marLeft w:val="0"/>
              <w:marRight w:val="0"/>
              <w:marTop w:val="0"/>
              <w:marBottom w:val="0"/>
              <w:divBdr>
                <w:top w:val="none" w:sz="0" w:space="0" w:color="auto"/>
                <w:left w:val="none" w:sz="0" w:space="0" w:color="auto"/>
                <w:bottom w:val="none" w:sz="0" w:space="0" w:color="auto"/>
                <w:right w:val="none" w:sz="0" w:space="0" w:color="auto"/>
              </w:divBdr>
            </w:div>
          </w:divsChild>
        </w:div>
        <w:div w:id="654989014">
          <w:marLeft w:val="0"/>
          <w:marRight w:val="0"/>
          <w:marTop w:val="0"/>
          <w:marBottom w:val="0"/>
          <w:divBdr>
            <w:top w:val="none" w:sz="0" w:space="0" w:color="auto"/>
            <w:left w:val="none" w:sz="0" w:space="0" w:color="auto"/>
            <w:bottom w:val="none" w:sz="0" w:space="0" w:color="auto"/>
            <w:right w:val="none" w:sz="0" w:space="0" w:color="auto"/>
          </w:divBdr>
          <w:divsChild>
            <w:div w:id="416365832">
              <w:marLeft w:val="0"/>
              <w:marRight w:val="0"/>
              <w:marTop w:val="0"/>
              <w:marBottom w:val="0"/>
              <w:divBdr>
                <w:top w:val="none" w:sz="0" w:space="0" w:color="auto"/>
                <w:left w:val="none" w:sz="0" w:space="0" w:color="auto"/>
                <w:bottom w:val="none" w:sz="0" w:space="0" w:color="auto"/>
                <w:right w:val="none" w:sz="0" w:space="0" w:color="auto"/>
              </w:divBdr>
            </w:div>
            <w:div w:id="1800105789">
              <w:marLeft w:val="0"/>
              <w:marRight w:val="0"/>
              <w:marTop w:val="0"/>
              <w:marBottom w:val="0"/>
              <w:divBdr>
                <w:top w:val="none" w:sz="0" w:space="0" w:color="auto"/>
                <w:left w:val="none" w:sz="0" w:space="0" w:color="auto"/>
                <w:bottom w:val="none" w:sz="0" w:space="0" w:color="auto"/>
                <w:right w:val="none" w:sz="0" w:space="0" w:color="auto"/>
              </w:divBdr>
            </w:div>
          </w:divsChild>
        </w:div>
        <w:div w:id="657417695">
          <w:marLeft w:val="0"/>
          <w:marRight w:val="0"/>
          <w:marTop w:val="0"/>
          <w:marBottom w:val="0"/>
          <w:divBdr>
            <w:top w:val="none" w:sz="0" w:space="0" w:color="auto"/>
            <w:left w:val="none" w:sz="0" w:space="0" w:color="auto"/>
            <w:bottom w:val="none" w:sz="0" w:space="0" w:color="auto"/>
            <w:right w:val="none" w:sz="0" w:space="0" w:color="auto"/>
          </w:divBdr>
          <w:divsChild>
            <w:div w:id="1056203287">
              <w:marLeft w:val="0"/>
              <w:marRight w:val="0"/>
              <w:marTop w:val="0"/>
              <w:marBottom w:val="0"/>
              <w:divBdr>
                <w:top w:val="none" w:sz="0" w:space="0" w:color="auto"/>
                <w:left w:val="none" w:sz="0" w:space="0" w:color="auto"/>
                <w:bottom w:val="none" w:sz="0" w:space="0" w:color="auto"/>
                <w:right w:val="none" w:sz="0" w:space="0" w:color="auto"/>
              </w:divBdr>
            </w:div>
          </w:divsChild>
        </w:div>
        <w:div w:id="662658108">
          <w:marLeft w:val="0"/>
          <w:marRight w:val="0"/>
          <w:marTop w:val="0"/>
          <w:marBottom w:val="0"/>
          <w:divBdr>
            <w:top w:val="none" w:sz="0" w:space="0" w:color="auto"/>
            <w:left w:val="none" w:sz="0" w:space="0" w:color="auto"/>
            <w:bottom w:val="none" w:sz="0" w:space="0" w:color="auto"/>
            <w:right w:val="none" w:sz="0" w:space="0" w:color="auto"/>
          </w:divBdr>
          <w:divsChild>
            <w:div w:id="741802075">
              <w:marLeft w:val="0"/>
              <w:marRight w:val="0"/>
              <w:marTop w:val="0"/>
              <w:marBottom w:val="0"/>
              <w:divBdr>
                <w:top w:val="none" w:sz="0" w:space="0" w:color="auto"/>
                <w:left w:val="none" w:sz="0" w:space="0" w:color="auto"/>
                <w:bottom w:val="none" w:sz="0" w:space="0" w:color="auto"/>
                <w:right w:val="none" w:sz="0" w:space="0" w:color="auto"/>
              </w:divBdr>
            </w:div>
          </w:divsChild>
        </w:div>
        <w:div w:id="686640106">
          <w:marLeft w:val="0"/>
          <w:marRight w:val="0"/>
          <w:marTop w:val="0"/>
          <w:marBottom w:val="0"/>
          <w:divBdr>
            <w:top w:val="none" w:sz="0" w:space="0" w:color="auto"/>
            <w:left w:val="none" w:sz="0" w:space="0" w:color="auto"/>
            <w:bottom w:val="none" w:sz="0" w:space="0" w:color="auto"/>
            <w:right w:val="none" w:sz="0" w:space="0" w:color="auto"/>
          </w:divBdr>
          <w:divsChild>
            <w:div w:id="408237881">
              <w:marLeft w:val="0"/>
              <w:marRight w:val="0"/>
              <w:marTop w:val="0"/>
              <w:marBottom w:val="0"/>
              <w:divBdr>
                <w:top w:val="none" w:sz="0" w:space="0" w:color="auto"/>
                <w:left w:val="none" w:sz="0" w:space="0" w:color="auto"/>
                <w:bottom w:val="none" w:sz="0" w:space="0" w:color="auto"/>
                <w:right w:val="none" w:sz="0" w:space="0" w:color="auto"/>
              </w:divBdr>
            </w:div>
          </w:divsChild>
        </w:div>
        <w:div w:id="695547577">
          <w:marLeft w:val="0"/>
          <w:marRight w:val="0"/>
          <w:marTop w:val="0"/>
          <w:marBottom w:val="0"/>
          <w:divBdr>
            <w:top w:val="none" w:sz="0" w:space="0" w:color="auto"/>
            <w:left w:val="none" w:sz="0" w:space="0" w:color="auto"/>
            <w:bottom w:val="none" w:sz="0" w:space="0" w:color="auto"/>
            <w:right w:val="none" w:sz="0" w:space="0" w:color="auto"/>
          </w:divBdr>
          <w:divsChild>
            <w:div w:id="1494953685">
              <w:marLeft w:val="0"/>
              <w:marRight w:val="0"/>
              <w:marTop w:val="0"/>
              <w:marBottom w:val="0"/>
              <w:divBdr>
                <w:top w:val="none" w:sz="0" w:space="0" w:color="auto"/>
                <w:left w:val="none" w:sz="0" w:space="0" w:color="auto"/>
                <w:bottom w:val="none" w:sz="0" w:space="0" w:color="auto"/>
                <w:right w:val="none" w:sz="0" w:space="0" w:color="auto"/>
              </w:divBdr>
            </w:div>
          </w:divsChild>
        </w:div>
        <w:div w:id="698046064">
          <w:marLeft w:val="0"/>
          <w:marRight w:val="0"/>
          <w:marTop w:val="0"/>
          <w:marBottom w:val="0"/>
          <w:divBdr>
            <w:top w:val="none" w:sz="0" w:space="0" w:color="auto"/>
            <w:left w:val="none" w:sz="0" w:space="0" w:color="auto"/>
            <w:bottom w:val="none" w:sz="0" w:space="0" w:color="auto"/>
            <w:right w:val="none" w:sz="0" w:space="0" w:color="auto"/>
          </w:divBdr>
          <w:divsChild>
            <w:div w:id="435637745">
              <w:marLeft w:val="0"/>
              <w:marRight w:val="0"/>
              <w:marTop w:val="0"/>
              <w:marBottom w:val="0"/>
              <w:divBdr>
                <w:top w:val="none" w:sz="0" w:space="0" w:color="auto"/>
                <w:left w:val="none" w:sz="0" w:space="0" w:color="auto"/>
                <w:bottom w:val="none" w:sz="0" w:space="0" w:color="auto"/>
                <w:right w:val="none" w:sz="0" w:space="0" w:color="auto"/>
              </w:divBdr>
            </w:div>
          </w:divsChild>
        </w:div>
        <w:div w:id="700128055">
          <w:marLeft w:val="0"/>
          <w:marRight w:val="0"/>
          <w:marTop w:val="0"/>
          <w:marBottom w:val="0"/>
          <w:divBdr>
            <w:top w:val="none" w:sz="0" w:space="0" w:color="auto"/>
            <w:left w:val="none" w:sz="0" w:space="0" w:color="auto"/>
            <w:bottom w:val="none" w:sz="0" w:space="0" w:color="auto"/>
            <w:right w:val="none" w:sz="0" w:space="0" w:color="auto"/>
          </w:divBdr>
          <w:divsChild>
            <w:div w:id="1815216960">
              <w:marLeft w:val="0"/>
              <w:marRight w:val="0"/>
              <w:marTop w:val="0"/>
              <w:marBottom w:val="0"/>
              <w:divBdr>
                <w:top w:val="none" w:sz="0" w:space="0" w:color="auto"/>
                <w:left w:val="none" w:sz="0" w:space="0" w:color="auto"/>
                <w:bottom w:val="none" w:sz="0" w:space="0" w:color="auto"/>
                <w:right w:val="none" w:sz="0" w:space="0" w:color="auto"/>
              </w:divBdr>
            </w:div>
          </w:divsChild>
        </w:div>
        <w:div w:id="725958383">
          <w:marLeft w:val="0"/>
          <w:marRight w:val="0"/>
          <w:marTop w:val="0"/>
          <w:marBottom w:val="0"/>
          <w:divBdr>
            <w:top w:val="none" w:sz="0" w:space="0" w:color="auto"/>
            <w:left w:val="none" w:sz="0" w:space="0" w:color="auto"/>
            <w:bottom w:val="none" w:sz="0" w:space="0" w:color="auto"/>
            <w:right w:val="none" w:sz="0" w:space="0" w:color="auto"/>
          </w:divBdr>
          <w:divsChild>
            <w:div w:id="1408844579">
              <w:marLeft w:val="0"/>
              <w:marRight w:val="0"/>
              <w:marTop w:val="0"/>
              <w:marBottom w:val="0"/>
              <w:divBdr>
                <w:top w:val="none" w:sz="0" w:space="0" w:color="auto"/>
                <w:left w:val="none" w:sz="0" w:space="0" w:color="auto"/>
                <w:bottom w:val="none" w:sz="0" w:space="0" w:color="auto"/>
                <w:right w:val="none" w:sz="0" w:space="0" w:color="auto"/>
              </w:divBdr>
            </w:div>
          </w:divsChild>
        </w:div>
        <w:div w:id="746656493">
          <w:marLeft w:val="0"/>
          <w:marRight w:val="0"/>
          <w:marTop w:val="0"/>
          <w:marBottom w:val="0"/>
          <w:divBdr>
            <w:top w:val="none" w:sz="0" w:space="0" w:color="auto"/>
            <w:left w:val="none" w:sz="0" w:space="0" w:color="auto"/>
            <w:bottom w:val="none" w:sz="0" w:space="0" w:color="auto"/>
            <w:right w:val="none" w:sz="0" w:space="0" w:color="auto"/>
          </w:divBdr>
          <w:divsChild>
            <w:div w:id="300427858">
              <w:marLeft w:val="0"/>
              <w:marRight w:val="0"/>
              <w:marTop w:val="0"/>
              <w:marBottom w:val="0"/>
              <w:divBdr>
                <w:top w:val="none" w:sz="0" w:space="0" w:color="auto"/>
                <w:left w:val="none" w:sz="0" w:space="0" w:color="auto"/>
                <w:bottom w:val="none" w:sz="0" w:space="0" w:color="auto"/>
                <w:right w:val="none" w:sz="0" w:space="0" w:color="auto"/>
              </w:divBdr>
            </w:div>
          </w:divsChild>
        </w:div>
        <w:div w:id="756292635">
          <w:marLeft w:val="0"/>
          <w:marRight w:val="0"/>
          <w:marTop w:val="0"/>
          <w:marBottom w:val="0"/>
          <w:divBdr>
            <w:top w:val="none" w:sz="0" w:space="0" w:color="auto"/>
            <w:left w:val="none" w:sz="0" w:space="0" w:color="auto"/>
            <w:bottom w:val="none" w:sz="0" w:space="0" w:color="auto"/>
            <w:right w:val="none" w:sz="0" w:space="0" w:color="auto"/>
          </w:divBdr>
          <w:divsChild>
            <w:div w:id="204485433">
              <w:marLeft w:val="0"/>
              <w:marRight w:val="0"/>
              <w:marTop w:val="0"/>
              <w:marBottom w:val="0"/>
              <w:divBdr>
                <w:top w:val="none" w:sz="0" w:space="0" w:color="auto"/>
                <w:left w:val="none" w:sz="0" w:space="0" w:color="auto"/>
                <w:bottom w:val="none" w:sz="0" w:space="0" w:color="auto"/>
                <w:right w:val="none" w:sz="0" w:space="0" w:color="auto"/>
              </w:divBdr>
            </w:div>
          </w:divsChild>
        </w:div>
        <w:div w:id="758718404">
          <w:marLeft w:val="0"/>
          <w:marRight w:val="0"/>
          <w:marTop w:val="0"/>
          <w:marBottom w:val="0"/>
          <w:divBdr>
            <w:top w:val="none" w:sz="0" w:space="0" w:color="auto"/>
            <w:left w:val="none" w:sz="0" w:space="0" w:color="auto"/>
            <w:bottom w:val="none" w:sz="0" w:space="0" w:color="auto"/>
            <w:right w:val="none" w:sz="0" w:space="0" w:color="auto"/>
          </w:divBdr>
          <w:divsChild>
            <w:div w:id="1502618671">
              <w:marLeft w:val="0"/>
              <w:marRight w:val="0"/>
              <w:marTop w:val="0"/>
              <w:marBottom w:val="0"/>
              <w:divBdr>
                <w:top w:val="none" w:sz="0" w:space="0" w:color="auto"/>
                <w:left w:val="none" w:sz="0" w:space="0" w:color="auto"/>
                <w:bottom w:val="none" w:sz="0" w:space="0" w:color="auto"/>
                <w:right w:val="none" w:sz="0" w:space="0" w:color="auto"/>
              </w:divBdr>
            </w:div>
          </w:divsChild>
        </w:div>
        <w:div w:id="773785364">
          <w:marLeft w:val="0"/>
          <w:marRight w:val="0"/>
          <w:marTop w:val="0"/>
          <w:marBottom w:val="0"/>
          <w:divBdr>
            <w:top w:val="none" w:sz="0" w:space="0" w:color="auto"/>
            <w:left w:val="none" w:sz="0" w:space="0" w:color="auto"/>
            <w:bottom w:val="none" w:sz="0" w:space="0" w:color="auto"/>
            <w:right w:val="none" w:sz="0" w:space="0" w:color="auto"/>
          </w:divBdr>
          <w:divsChild>
            <w:div w:id="1171793860">
              <w:marLeft w:val="0"/>
              <w:marRight w:val="0"/>
              <w:marTop w:val="0"/>
              <w:marBottom w:val="0"/>
              <w:divBdr>
                <w:top w:val="none" w:sz="0" w:space="0" w:color="auto"/>
                <w:left w:val="none" w:sz="0" w:space="0" w:color="auto"/>
                <w:bottom w:val="none" w:sz="0" w:space="0" w:color="auto"/>
                <w:right w:val="none" w:sz="0" w:space="0" w:color="auto"/>
              </w:divBdr>
            </w:div>
          </w:divsChild>
        </w:div>
        <w:div w:id="776757876">
          <w:marLeft w:val="0"/>
          <w:marRight w:val="0"/>
          <w:marTop w:val="0"/>
          <w:marBottom w:val="0"/>
          <w:divBdr>
            <w:top w:val="none" w:sz="0" w:space="0" w:color="auto"/>
            <w:left w:val="none" w:sz="0" w:space="0" w:color="auto"/>
            <w:bottom w:val="none" w:sz="0" w:space="0" w:color="auto"/>
            <w:right w:val="none" w:sz="0" w:space="0" w:color="auto"/>
          </w:divBdr>
          <w:divsChild>
            <w:div w:id="1278177893">
              <w:marLeft w:val="0"/>
              <w:marRight w:val="0"/>
              <w:marTop w:val="0"/>
              <w:marBottom w:val="0"/>
              <w:divBdr>
                <w:top w:val="none" w:sz="0" w:space="0" w:color="auto"/>
                <w:left w:val="none" w:sz="0" w:space="0" w:color="auto"/>
                <w:bottom w:val="none" w:sz="0" w:space="0" w:color="auto"/>
                <w:right w:val="none" w:sz="0" w:space="0" w:color="auto"/>
              </w:divBdr>
            </w:div>
          </w:divsChild>
        </w:div>
        <w:div w:id="778914663">
          <w:marLeft w:val="0"/>
          <w:marRight w:val="0"/>
          <w:marTop w:val="0"/>
          <w:marBottom w:val="0"/>
          <w:divBdr>
            <w:top w:val="none" w:sz="0" w:space="0" w:color="auto"/>
            <w:left w:val="none" w:sz="0" w:space="0" w:color="auto"/>
            <w:bottom w:val="none" w:sz="0" w:space="0" w:color="auto"/>
            <w:right w:val="none" w:sz="0" w:space="0" w:color="auto"/>
          </w:divBdr>
          <w:divsChild>
            <w:div w:id="1423407177">
              <w:marLeft w:val="0"/>
              <w:marRight w:val="0"/>
              <w:marTop w:val="0"/>
              <w:marBottom w:val="0"/>
              <w:divBdr>
                <w:top w:val="none" w:sz="0" w:space="0" w:color="auto"/>
                <w:left w:val="none" w:sz="0" w:space="0" w:color="auto"/>
                <w:bottom w:val="none" w:sz="0" w:space="0" w:color="auto"/>
                <w:right w:val="none" w:sz="0" w:space="0" w:color="auto"/>
              </w:divBdr>
            </w:div>
          </w:divsChild>
        </w:div>
        <w:div w:id="780497373">
          <w:marLeft w:val="0"/>
          <w:marRight w:val="0"/>
          <w:marTop w:val="0"/>
          <w:marBottom w:val="0"/>
          <w:divBdr>
            <w:top w:val="none" w:sz="0" w:space="0" w:color="auto"/>
            <w:left w:val="none" w:sz="0" w:space="0" w:color="auto"/>
            <w:bottom w:val="none" w:sz="0" w:space="0" w:color="auto"/>
            <w:right w:val="none" w:sz="0" w:space="0" w:color="auto"/>
          </w:divBdr>
          <w:divsChild>
            <w:div w:id="1640181813">
              <w:marLeft w:val="0"/>
              <w:marRight w:val="0"/>
              <w:marTop w:val="0"/>
              <w:marBottom w:val="0"/>
              <w:divBdr>
                <w:top w:val="none" w:sz="0" w:space="0" w:color="auto"/>
                <w:left w:val="none" w:sz="0" w:space="0" w:color="auto"/>
                <w:bottom w:val="none" w:sz="0" w:space="0" w:color="auto"/>
                <w:right w:val="none" w:sz="0" w:space="0" w:color="auto"/>
              </w:divBdr>
            </w:div>
            <w:div w:id="1896968248">
              <w:marLeft w:val="0"/>
              <w:marRight w:val="0"/>
              <w:marTop w:val="0"/>
              <w:marBottom w:val="0"/>
              <w:divBdr>
                <w:top w:val="none" w:sz="0" w:space="0" w:color="auto"/>
                <w:left w:val="none" w:sz="0" w:space="0" w:color="auto"/>
                <w:bottom w:val="none" w:sz="0" w:space="0" w:color="auto"/>
                <w:right w:val="none" w:sz="0" w:space="0" w:color="auto"/>
              </w:divBdr>
            </w:div>
          </w:divsChild>
        </w:div>
        <w:div w:id="782458197">
          <w:marLeft w:val="0"/>
          <w:marRight w:val="0"/>
          <w:marTop w:val="0"/>
          <w:marBottom w:val="0"/>
          <w:divBdr>
            <w:top w:val="none" w:sz="0" w:space="0" w:color="auto"/>
            <w:left w:val="none" w:sz="0" w:space="0" w:color="auto"/>
            <w:bottom w:val="none" w:sz="0" w:space="0" w:color="auto"/>
            <w:right w:val="none" w:sz="0" w:space="0" w:color="auto"/>
          </w:divBdr>
          <w:divsChild>
            <w:div w:id="105347188">
              <w:marLeft w:val="0"/>
              <w:marRight w:val="0"/>
              <w:marTop w:val="0"/>
              <w:marBottom w:val="0"/>
              <w:divBdr>
                <w:top w:val="none" w:sz="0" w:space="0" w:color="auto"/>
                <w:left w:val="none" w:sz="0" w:space="0" w:color="auto"/>
                <w:bottom w:val="none" w:sz="0" w:space="0" w:color="auto"/>
                <w:right w:val="none" w:sz="0" w:space="0" w:color="auto"/>
              </w:divBdr>
            </w:div>
          </w:divsChild>
        </w:div>
        <w:div w:id="789712615">
          <w:marLeft w:val="0"/>
          <w:marRight w:val="0"/>
          <w:marTop w:val="0"/>
          <w:marBottom w:val="0"/>
          <w:divBdr>
            <w:top w:val="none" w:sz="0" w:space="0" w:color="auto"/>
            <w:left w:val="none" w:sz="0" w:space="0" w:color="auto"/>
            <w:bottom w:val="none" w:sz="0" w:space="0" w:color="auto"/>
            <w:right w:val="none" w:sz="0" w:space="0" w:color="auto"/>
          </w:divBdr>
          <w:divsChild>
            <w:div w:id="2105492412">
              <w:marLeft w:val="0"/>
              <w:marRight w:val="0"/>
              <w:marTop w:val="0"/>
              <w:marBottom w:val="0"/>
              <w:divBdr>
                <w:top w:val="none" w:sz="0" w:space="0" w:color="auto"/>
                <w:left w:val="none" w:sz="0" w:space="0" w:color="auto"/>
                <w:bottom w:val="none" w:sz="0" w:space="0" w:color="auto"/>
                <w:right w:val="none" w:sz="0" w:space="0" w:color="auto"/>
              </w:divBdr>
            </w:div>
          </w:divsChild>
        </w:div>
        <w:div w:id="792528266">
          <w:marLeft w:val="0"/>
          <w:marRight w:val="0"/>
          <w:marTop w:val="0"/>
          <w:marBottom w:val="0"/>
          <w:divBdr>
            <w:top w:val="none" w:sz="0" w:space="0" w:color="auto"/>
            <w:left w:val="none" w:sz="0" w:space="0" w:color="auto"/>
            <w:bottom w:val="none" w:sz="0" w:space="0" w:color="auto"/>
            <w:right w:val="none" w:sz="0" w:space="0" w:color="auto"/>
          </w:divBdr>
          <w:divsChild>
            <w:div w:id="1148060827">
              <w:marLeft w:val="0"/>
              <w:marRight w:val="0"/>
              <w:marTop w:val="0"/>
              <w:marBottom w:val="0"/>
              <w:divBdr>
                <w:top w:val="none" w:sz="0" w:space="0" w:color="auto"/>
                <w:left w:val="none" w:sz="0" w:space="0" w:color="auto"/>
                <w:bottom w:val="none" w:sz="0" w:space="0" w:color="auto"/>
                <w:right w:val="none" w:sz="0" w:space="0" w:color="auto"/>
              </w:divBdr>
            </w:div>
            <w:div w:id="2001620742">
              <w:marLeft w:val="0"/>
              <w:marRight w:val="0"/>
              <w:marTop w:val="0"/>
              <w:marBottom w:val="0"/>
              <w:divBdr>
                <w:top w:val="none" w:sz="0" w:space="0" w:color="auto"/>
                <w:left w:val="none" w:sz="0" w:space="0" w:color="auto"/>
                <w:bottom w:val="none" w:sz="0" w:space="0" w:color="auto"/>
                <w:right w:val="none" w:sz="0" w:space="0" w:color="auto"/>
              </w:divBdr>
            </w:div>
          </w:divsChild>
        </w:div>
        <w:div w:id="793595020">
          <w:marLeft w:val="0"/>
          <w:marRight w:val="0"/>
          <w:marTop w:val="0"/>
          <w:marBottom w:val="0"/>
          <w:divBdr>
            <w:top w:val="none" w:sz="0" w:space="0" w:color="auto"/>
            <w:left w:val="none" w:sz="0" w:space="0" w:color="auto"/>
            <w:bottom w:val="none" w:sz="0" w:space="0" w:color="auto"/>
            <w:right w:val="none" w:sz="0" w:space="0" w:color="auto"/>
          </w:divBdr>
          <w:divsChild>
            <w:div w:id="1862741266">
              <w:marLeft w:val="0"/>
              <w:marRight w:val="0"/>
              <w:marTop w:val="0"/>
              <w:marBottom w:val="0"/>
              <w:divBdr>
                <w:top w:val="none" w:sz="0" w:space="0" w:color="auto"/>
                <w:left w:val="none" w:sz="0" w:space="0" w:color="auto"/>
                <w:bottom w:val="none" w:sz="0" w:space="0" w:color="auto"/>
                <w:right w:val="none" w:sz="0" w:space="0" w:color="auto"/>
              </w:divBdr>
            </w:div>
            <w:div w:id="1894540074">
              <w:marLeft w:val="0"/>
              <w:marRight w:val="0"/>
              <w:marTop w:val="0"/>
              <w:marBottom w:val="0"/>
              <w:divBdr>
                <w:top w:val="none" w:sz="0" w:space="0" w:color="auto"/>
                <w:left w:val="none" w:sz="0" w:space="0" w:color="auto"/>
                <w:bottom w:val="none" w:sz="0" w:space="0" w:color="auto"/>
                <w:right w:val="none" w:sz="0" w:space="0" w:color="auto"/>
              </w:divBdr>
            </w:div>
          </w:divsChild>
        </w:div>
        <w:div w:id="795099069">
          <w:marLeft w:val="0"/>
          <w:marRight w:val="0"/>
          <w:marTop w:val="0"/>
          <w:marBottom w:val="0"/>
          <w:divBdr>
            <w:top w:val="none" w:sz="0" w:space="0" w:color="auto"/>
            <w:left w:val="none" w:sz="0" w:space="0" w:color="auto"/>
            <w:bottom w:val="none" w:sz="0" w:space="0" w:color="auto"/>
            <w:right w:val="none" w:sz="0" w:space="0" w:color="auto"/>
          </w:divBdr>
          <w:divsChild>
            <w:div w:id="1432093260">
              <w:marLeft w:val="0"/>
              <w:marRight w:val="0"/>
              <w:marTop w:val="0"/>
              <w:marBottom w:val="0"/>
              <w:divBdr>
                <w:top w:val="none" w:sz="0" w:space="0" w:color="auto"/>
                <w:left w:val="none" w:sz="0" w:space="0" w:color="auto"/>
                <w:bottom w:val="none" w:sz="0" w:space="0" w:color="auto"/>
                <w:right w:val="none" w:sz="0" w:space="0" w:color="auto"/>
              </w:divBdr>
            </w:div>
          </w:divsChild>
        </w:div>
        <w:div w:id="813717250">
          <w:marLeft w:val="0"/>
          <w:marRight w:val="0"/>
          <w:marTop w:val="0"/>
          <w:marBottom w:val="0"/>
          <w:divBdr>
            <w:top w:val="none" w:sz="0" w:space="0" w:color="auto"/>
            <w:left w:val="none" w:sz="0" w:space="0" w:color="auto"/>
            <w:bottom w:val="none" w:sz="0" w:space="0" w:color="auto"/>
            <w:right w:val="none" w:sz="0" w:space="0" w:color="auto"/>
          </w:divBdr>
          <w:divsChild>
            <w:div w:id="2105033690">
              <w:marLeft w:val="0"/>
              <w:marRight w:val="0"/>
              <w:marTop w:val="0"/>
              <w:marBottom w:val="0"/>
              <w:divBdr>
                <w:top w:val="none" w:sz="0" w:space="0" w:color="auto"/>
                <w:left w:val="none" w:sz="0" w:space="0" w:color="auto"/>
                <w:bottom w:val="none" w:sz="0" w:space="0" w:color="auto"/>
                <w:right w:val="none" w:sz="0" w:space="0" w:color="auto"/>
              </w:divBdr>
            </w:div>
            <w:div w:id="2124302287">
              <w:marLeft w:val="0"/>
              <w:marRight w:val="0"/>
              <w:marTop w:val="0"/>
              <w:marBottom w:val="0"/>
              <w:divBdr>
                <w:top w:val="none" w:sz="0" w:space="0" w:color="auto"/>
                <w:left w:val="none" w:sz="0" w:space="0" w:color="auto"/>
                <w:bottom w:val="none" w:sz="0" w:space="0" w:color="auto"/>
                <w:right w:val="none" w:sz="0" w:space="0" w:color="auto"/>
              </w:divBdr>
            </w:div>
          </w:divsChild>
        </w:div>
        <w:div w:id="818620677">
          <w:marLeft w:val="0"/>
          <w:marRight w:val="0"/>
          <w:marTop w:val="0"/>
          <w:marBottom w:val="0"/>
          <w:divBdr>
            <w:top w:val="none" w:sz="0" w:space="0" w:color="auto"/>
            <w:left w:val="none" w:sz="0" w:space="0" w:color="auto"/>
            <w:bottom w:val="none" w:sz="0" w:space="0" w:color="auto"/>
            <w:right w:val="none" w:sz="0" w:space="0" w:color="auto"/>
          </w:divBdr>
          <w:divsChild>
            <w:div w:id="1117994043">
              <w:marLeft w:val="0"/>
              <w:marRight w:val="0"/>
              <w:marTop w:val="0"/>
              <w:marBottom w:val="0"/>
              <w:divBdr>
                <w:top w:val="none" w:sz="0" w:space="0" w:color="auto"/>
                <w:left w:val="none" w:sz="0" w:space="0" w:color="auto"/>
                <w:bottom w:val="none" w:sz="0" w:space="0" w:color="auto"/>
                <w:right w:val="none" w:sz="0" w:space="0" w:color="auto"/>
              </w:divBdr>
            </w:div>
          </w:divsChild>
        </w:div>
        <w:div w:id="825517669">
          <w:marLeft w:val="0"/>
          <w:marRight w:val="0"/>
          <w:marTop w:val="0"/>
          <w:marBottom w:val="0"/>
          <w:divBdr>
            <w:top w:val="none" w:sz="0" w:space="0" w:color="auto"/>
            <w:left w:val="none" w:sz="0" w:space="0" w:color="auto"/>
            <w:bottom w:val="none" w:sz="0" w:space="0" w:color="auto"/>
            <w:right w:val="none" w:sz="0" w:space="0" w:color="auto"/>
          </w:divBdr>
          <w:divsChild>
            <w:div w:id="1502427925">
              <w:marLeft w:val="0"/>
              <w:marRight w:val="0"/>
              <w:marTop w:val="0"/>
              <w:marBottom w:val="0"/>
              <w:divBdr>
                <w:top w:val="none" w:sz="0" w:space="0" w:color="auto"/>
                <w:left w:val="none" w:sz="0" w:space="0" w:color="auto"/>
                <w:bottom w:val="none" w:sz="0" w:space="0" w:color="auto"/>
                <w:right w:val="none" w:sz="0" w:space="0" w:color="auto"/>
              </w:divBdr>
            </w:div>
          </w:divsChild>
        </w:div>
        <w:div w:id="837423547">
          <w:marLeft w:val="0"/>
          <w:marRight w:val="0"/>
          <w:marTop w:val="0"/>
          <w:marBottom w:val="0"/>
          <w:divBdr>
            <w:top w:val="none" w:sz="0" w:space="0" w:color="auto"/>
            <w:left w:val="none" w:sz="0" w:space="0" w:color="auto"/>
            <w:bottom w:val="none" w:sz="0" w:space="0" w:color="auto"/>
            <w:right w:val="none" w:sz="0" w:space="0" w:color="auto"/>
          </w:divBdr>
          <w:divsChild>
            <w:div w:id="1414474332">
              <w:marLeft w:val="0"/>
              <w:marRight w:val="0"/>
              <w:marTop w:val="0"/>
              <w:marBottom w:val="0"/>
              <w:divBdr>
                <w:top w:val="none" w:sz="0" w:space="0" w:color="auto"/>
                <w:left w:val="none" w:sz="0" w:space="0" w:color="auto"/>
                <w:bottom w:val="none" w:sz="0" w:space="0" w:color="auto"/>
                <w:right w:val="none" w:sz="0" w:space="0" w:color="auto"/>
              </w:divBdr>
            </w:div>
          </w:divsChild>
        </w:div>
        <w:div w:id="842285686">
          <w:marLeft w:val="0"/>
          <w:marRight w:val="0"/>
          <w:marTop w:val="0"/>
          <w:marBottom w:val="0"/>
          <w:divBdr>
            <w:top w:val="none" w:sz="0" w:space="0" w:color="auto"/>
            <w:left w:val="none" w:sz="0" w:space="0" w:color="auto"/>
            <w:bottom w:val="none" w:sz="0" w:space="0" w:color="auto"/>
            <w:right w:val="none" w:sz="0" w:space="0" w:color="auto"/>
          </w:divBdr>
          <w:divsChild>
            <w:div w:id="1511725352">
              <w:marLeft w:val="0"/>
              <w:marRight w:val="0"/>
              <w:marTop w:val="0"/>
              <w:marBottom w:val="0"/>
              <w:divBdr>
                <w:top w:val="none" w:sz="0" w:space="0" w:color="auto"/>
                <w:left w:val="none" w:sz="0" w:space="0" w:color="auto"/>
                <w:bottom w:val="none" w:sz="0" w:space="0" w:color="auto"/>
                <w:right w:val="none" w:sz="0" w:space="0" w:color="auto"/>
              </w:divBdr>
            </w:div>
          </w:divsChild>
        </w:div>
        <w:div w:id="848367724">
          <w:marLeft w:val="0"/>
          <w:marRight w:val="0"/>
          <w:marTop w:val="0"/>
          <w:marBottom w:val="0"/>
          <w:divBdr>
            <w:top w:val="none" w:sz="0" w:space="0" w:color="auto"/>
            <w:left w:val="none" w:sz="0" w:space="0" w:color="auto"/>
            <w:bottom w:val="none" w:sz="0" w:space="0" w:color="auto"/>
            <w:right w:val="none" w:sz="0" w:space="0" w:color="auto"/>
          </w:divBdr>
          <w:divsChild>
            <w:div w:id="620309922">
              <w:marLeft w:val="0"/>
              <w:marRight w:val="0"/>
              <w:marTop w:val="0"/>
              <w:marBottom w:val="0"/>
              <w:divBdr>
                <w:top w:val="none" w:sz="0" w:space="0" w:color="auto"/>
                <w:left w:val="none" w:sz="0" w:space="0" w:color="auto"/>
                <w:bottom w:val="none" w:sz="0" w:space="0" w:color="auto"/>
                <w:right w:val="none" w:sz="0" w:space="0" w:color="auto"/>
              </w:divBdr>
            </w:div>
            <w:div w:id="772364785">
              <w:marLeft w:val="0"/>
              <w:marRight w:val="0"/>
              <w:marTop w:val="0"/>
              <w:marBottom w:val="0"/>
              <w:divBdr>
                <w:top w:val="none" w:sz="0" w:space="0" w:color="auto"/>
                <w:left w:val="none" w:sz="0" w:space="0" w:color="auto"/>
                <w:bottom w:val="none" w:sz="0" w:space="0" w:color="auto"/>
                <w:right w:val="none" w:sz="0" w:space="0" w:color="auto"/>
              </w:divBdr>
            </w:div>
          </w:divsChild>
        </w:div>
        <w:div w:id="850684251">
          <w:marLeft w:val="0"/>
          <w:marRight w:val="0"/>
          <w:marTop w:val="0"/>
          <w:marBottom w:val="0"/>
          <w:divBdr>
            <w:top w:val="none" w:sz="0" w:space="0" w:color="auto"/>
            <w:left w:val="none" w:sz="0" w:space="0" w:color="auto"/>
            <w:bottom w:val="none" w:sz="0" w:space="0" w:color="auto"/>
            <w:right w:val="none" w:sz="0" w:space="0" w:color="auto"/>
          </w:divBdr>
          <w:divsChild>
            <w:div w:id="1302887814">
              <w:marLeft w:val="0"/>
              <w:marRight w:val="0"/>
              <w:marTop w:val="0"/>
              <w:marBottom w:val="0"/>
              <w:divBdr>
                <w:top w:val="none" w:sz="0" w:space="0" w:color="auto"/>
                <w:left w:val="none" w:sz="0" w:space="0" w:color="auto"/>
                <w:bottom w:val="none" w:sz="0" w:space="0" w:color="auto"/>
                <w:right w:val="none" w:sz="0" w:space="0" w:color="auto"/>
              </w:divBdr>
            </w:div>
          </w:divsChild>
        </w:div>
        <w:div w:id="858422640">
          <w:marLeft w:val="0"/>
          <w:marRight w:val="0"/>
          <w:marTop w:val="0"/>
          <w:marBottom w:val="0"/>
          <w:divBdr>
            <w:top w:val="none" w:sz="0" w:space="0" w:color="auto"/>
            <w:left w:val="none" w:sz="0" w:space="0" w:color="auto"/>
            <w:bottom w:val="none" w:sz="0" w:space="0" w:color="auto"/>
            <w:right w:val="none" w:sz="0" w:space="0" w:color="auto"/>
          </w:divBdr>
          <w:divsChild>
            <w:div w:id="591282529">
              <w:marLeft w:val="0"/>
              <w:marRight w:val="0"/>
              <w:marTop w:val="0"/>
              <w:marBottom w:val="0"/>
              <w:divBdr>
                <w:top w:val="none" w:sz="0" w:space="0" w:color="auto"/>
                <w:left w:val="none" w:sz="0" w:space="0" w:color="auto"/>
                <w:bottom w:val="none" w:sz="0" w:space="0" w:color="auto"/>
                <w:right w:val="none" w:sz="0" w:space="0" w:color="auto"/>
              </w:divBdr>
            </w:div>
            <w:div w:id="1027440063">
              <w:marLeft w:val="0"/>
              <w:marRight w:val="0"/>
              <w:marTop w:val="0"/>
              <w:marBottom w:val="0"/>
              <w:divBdr>
                <w:top w:val="none" w:sz="0" w:space="0" w:color="auto"/>
                <w:left w:val="none" w:sz="0" w:space="0" w:color="auto"/>
                <w:bottom w:val="none" w:sz="0" w:space="0" w:color="auto"/>
                <w:right w:val="none" w:sz="0" w:space="0" w:color="auto"/>
              </w:divBdr>
            </w:div>
          </w:divsChild>
        </w:div>
        <w:div w:id="874923268">
          <w:marLeft w:val="0"/>
          <w:marRight w:val="0"/>
          <w:marTop w:val="0"/>
          <w:marBottom w:val="0"/>
          <w:divBdr>
            <w:top w:val="none" w:sz="0" w:space="0" w:color="auto"/>
            <w:left w:val="none" w:sz="0" w:space="0" w:color="auto"/>
            <w:bottom w:val="none" w:sz="0" w:space="0" w:color="auto"/>
            <w:right w:val="none" w:sz="0" w:space="0" w:color="auto"/>
          </w:divBdr>
          <w:divsChild>
            <w:div w:id="2097363790">
              <w:marLeft w:val="0"/>
              <w:marRight w:val="0"/>
              <w:marTop w:val="0"/>
              <w:marBottom w:val="0"/>
              <w:divBdr>
                <w:top w:val="none" w:sz="0" w:space="0" w:color="auto"/>
                <w:left w:val="none" w:sz="0" w:space="0" w:color="auto"/>
                <w:bottom w:val="none" w:sz="0" w:space="0" w:color="auto"/>
                <w:right w:val="none" w:sz="0" w:space="0" w:color="auto"/>
              </w:divBdr>
            </w:div>
          </w:divsChild>
        </w:div>
        <w:div w:id="907039633">
          <w:marLeft w:val="0"/>
          <w:marRight w:val="0"/>
          <w:marTop w:val="0"/>
          <w:marBottom w:val="0"/>
          <w:divBdr>
            <w:top w:val="none" w:sz="0" w:space="0" w:color="auto"/>
            <w:left w:val="none" w:sz="0" w:space="0" w:color="auto"/>
            <w:bottom w:val="none" w:sz="0" w:space="0" w:color="auto"/>
            <w:right w:val="none" w:sz="0" w:space="0" w:color="auto"/>
          </w:divBdr>
          <w:divsChild>
            <w:div w:id="1845973559">
              <w:marLeft w:val="0"/>
              <w:marRight w:val="0"/>
              <w:marTop w:val="0"/>
              <w:marBottom w:val="0"/>
              <w:divBdr>
                <w:top w:val="none" w:sz="0" w:space="0" w:color="auto"/>
                <w:left w:val="none" w:sz="0" w:space="0" w:color="auto"/>
                <w:bottom w:val="none" w:sz="0" w:space="0" w:color="auto"/>
                <w:right w:val="none" w:sz="0" w:space="0" w:color="auto"/>
              </w:divBdr>
            </w:div>
          </w:divsChild>
        </w:div>
        <w:div w:id="911551491">
          <w:marLeft w:val="0"/>
          <w:marRight w:val="0"/>
          <w:marTop w:val="0"/>
          <w:marBottom w:val="0"/>
          <w:divBdr>
            <w:top w:val="none" w:sz="0" w:space="0" w:color="auto"/>
            <w:left w:val="none" w:sz="0" w:space="0" w:color="auto"/>
            <w:bottom w:val="none" w:sz="0" w:space="0" w:color="auto"/>
            <w:right w:val="none" w:sz="0" w:space="0" w:color="auto"/>
          </w:divBdr>
          <w:divsChild>
            <w:div w:id="1847361523">
              <w:marLeft w:val="0"/>
              <w:marRight w:val="0"/>
              <w:marTop w:val="0"/>
              <w:marBottom w:val="0"/>
              <w:divBdr>
                <w:top w:val="none" w:sz="0" w:space="0" w:color="auto"/>
                <w:left w:val="none" w:sz="0" w:space="0" w:color="auto"/>
                <w:bottom w:val="none" w:sz="0" w:space="0" w:color="auto"/>
                <w:right w:val="none" w:sz="0" w:space="0" w:color="auto"/>
              </w:divBdr>
            </w:div>
          </w:divsChild>
        </w:div>
        <w:div w:id="942306625">
          <w:marLeft w:val="0"/>
          <w:marRight w:val="0"/>
          <w:marTop w:val="0"/>
          <w:marBottom w:val="0"/>
          <w:divBdr>
            <w:top w:val="none" w:sz="0" w:space="0" w:color="auto"/>
            <w:left w:val="none" w:sz="0" w:space="0" w:color="auto"/>
            <w:bottom w:val="none" w:sz="0" w:space="0" w:color="auto"/>
            <w:right w:val="none" w:sz="0" w:space="0" w:color="auto"/>
          </w:divBdr>
          <w:divsChild>
            <w:div w:id="807939950">
              <w:marLeft w:val="0"/>
              <w:marRight w:val="0"/>
              <w:marTop w:val="0"/>
              <w:marBottom w:val="0"/>
              <w:divBdr>
                <w:top w:val="none" w:sz="0" w:space="0" w:color="auto"/>
                <w:left w:val="none" w:sz="0" w:space="0" w:color="auto"/>
                <w:bottom w:val="none" w:sz="0" w:space="0" w:color="auto"/>
                <w:right w:val="none" w:sz="0" w:space="0" w:color="auto"/>
              </w:divBdr>
            </w:div>
          </w:divsChild>
        </w:div>
        <w:div w:id="950166120">
          <w:marLeft w:val="0"/>
          <w:marRight w:val="0"/>
          <w:marTop w:val="0"/>
          <w:marBottom w:val="0"/>
          <w:divBdr>
            <w:top w:val="none" w:sz="0" w:space="0" w:color="auto"/>
            <w:left w:val="none" w:sz="0" w:space="0" w:color="auto"/>
            <w:bottom w:val="none" w:sz="0" w:space="0" w:color="auto"/>
            <w:right w:val="none" w:sz="0" w:space="0" w:color="auto"/>
          </w:divBdr>
          <w:divsChild>
            <w:div w:id="1534416840">
              <w:marLeft w:val="0"/>
              <w:marRight w:val="0"/>
              <w:marTop w:val="0"/>
              <w:marBottom w:val="0"/>
              <w:divBdr>
                <w:top w:val="none" w:sz="0" w:space="0" w:color="auto"/>
                <w:left w:val="none" w:sz="0" w:space="0" w:color="auto"/>
                <w:bottom w:val="none" w:sz="0" w:space="0" w:color="auto"/>
                <w:right w:val="none" w:sz="0" w:space="0" w:color="auto"/>
              </w:divBdr>
            </w:div>
          </w:divsChild>
        </w:div>
        <w:div w:id="955211156">
          <w:marLeft w:val="0"/>
          <w:marRight w:val="0"/>
          <w:marTop w:val="0"/>
          <w:marBottom w:val="0"/>
          <w:divBdr>
            <w:top w:val="none" w:sz="0" w:space="0" w:color="auto"/>
            <w:left w:val="none" w:sz="0" w:space="0" w:color="auto"/>
            <w:bottom w:val="none" w:sz="0" w:space="0" w:color="auto"/>
            <w:right w:val="none" w:sz="0" w:space="0" w:color="auto"/>
          </w:divBdr>
          <w:divsChild>
            <w:div w:id="839469019">
              <w:marLeft w:val="0"/>
              <w:marRight w:val="0"/>
              <w:marTop w:val="0"/>
              <w:marBottom w:val="0"/>
              <w:divBdr>
                <w:top w:val="none" w:sz="0" w:space="0" w:color="auto"/>
                <w:left w:val="none" w:sz="0" w:space="0" w:color="auto"/>
                <w:bottom w:val="none" w:sz="0" w:space="0" w:color="auto"/>
                <w:right w:val="none" w:sz="0" w:space="0" w:color="auto"/>
              </w:divBdr>
            </w:div>
          </w:divsChild>
        </w:div>
        <w:div w:id="958340432">
          <w:marLeft w:val="0"/>
          <w:marRight w:val="0"/>
          <w:marTop w:val="0"/>
          <w:marBottom w:val="0"/>
          <w:divBdr>
            <w:top w:val="none" w:sz="0" w:space="0" w:color="auto"/>
            <w:left w:val="none" w:sz="0" w:space="0" w:color="auto"/>
            <w:bottom w:val="none" w:sz="0" w:space="0" w:color="auto"/>
            <w:right w:val="none" w:sz="0" w:space="0" w:color="auto"/>
          </w:divBdr>
          <w:divsChild>
            <w:div w:id="703411585">
              <w:marLeft w:val="0"/>
              <w:marRight w:val="0"/>
              <w:marTop w:val="0"/>
              <w:marBottom w:val="0"/>
              <w:divBdr>
                <w:top w:val="none" w:sz="0" w:space="0" w:color="auto"/>
                <w:left w:val="none" w:sz="0" w:space="0" w:color="auto"/>
                <w:bottom w:val="none" w:sz="0" w:space="0" w:color="auto"/>
                <w:right w:val="none" w:sz="0" w:space="0" w:color="auto"/>
              </w:divBdr>
            </w:div>
          </w:divsChild>
        </w:div>
        <w:div w:id="963462565">
          <w:marLeft w:val="0"/>
          <w:marRight w:val="0"/>
          <w:marTop w:val="0"/>
          <w:marBottom w:val="0"/>
          <w:divBdr>
            <w:top w:val="none" w:sz="0" w:space="0" w:color="auto"/>
            <w:left w:val="none" w:sz="0" w:space="0" w:color="auto"/>
            <w:bottom w:val="none" w:sz="0" w:space="0" w:color="auto"/>
            <w:right w:val="none" w:sz="0" w:space="0" w:color="auto"/>
          </w:divBdr>
          <w:divsChild>
            <w:div w:id="588193162">
              <w:marLeft w:val="0"/>
              <w:marRight w:val="0"/>
              <w:marTop w:val="0"/>
              <w:marBottom w:val="0"/>
              <w:divBdr>
                <w:top w:val="none" w:sz="0" w:space="0" w:color="auto"/>
                <w:left w:val="none" w:sz="0" w:space="0" w:color="auto"/>
                <w:bottom w:val="none" w:sz="0" w:space="0" w:color="auto"/>
                <w:right w:val="none" w:sz="0" w:space="0" w:color="auto"/>
              </w:divBdr>
            </w:div>
          </w:divsChild>
        </w:div>
        <w:div w:id="964119276">
          <w:marLeft w:val="0"/>
          <w:marRight w:val="0"/>
          <w:marTop w:val="0"/>
          <w:marBottom w:val="0"/>
          <w:divBdr>
            <w:top w:val="none" w:sz="0" w:space="0" w:color="auto"/>
            <w:left w:val="none" w:sz="0" w:space="0" w:color="auto"/>
            <w:bottom w:val="none" w:sz="0" w:space="0" w:color="auto"/>
            <w:right w:val="none" w:sz="0" w:space="0" w:color="auto"/>
          </w:divBdr>
          <w:divsChild>
            <w:div w:id="918904159">
              <w:marLeft w:val="0"/>
              <w:marRight w:val="0"/>
              <w:marTop w:val="0"/>
              <w:marBottom w:val="0"/>
              <w:divBdr>
                <w:top w:val="none" w:sz="0" w:space="0" w:color="auto"/>
                <w:left w:val="none" w:sz="0" w:space="0" w:color="auto"/>
                <w:bottom w:val="none" w:sz="0" w:space="0" w:color="auto"/>
                <w:right w:val="none" w:sz="0" w:space="0" w:color="auto"/>
              </w:divBdr>
            </w:div>
          </w:divsChild>
        </w:div>
        <w:div w:id="965312146">
          <w:marLeft w:val="0"/>
          <w:marRight w:val="0"/>
          <w:marTop w:val="0"/>
          <w:marBottom w:val="0"/>
          <w:divBdr>
            <w:top w:val="none" w:sz="0" w:space="0" w:color="auto"/>
            <w:left w:val="none" w:sz="0" w:space="0" w:color="auto"/>
            <w:bottom w:val="none" w:sz="0" w:space="0" w:color="auto"/>
            <w:right w:val="none" w:sz="0" w:space="0" w:color="auto"/>
          </w:divBdr>
          <w:divsChild>
            <w:div w:id="922110272">
              <w:marLeft w:val="0"/>
              <w:marRight w:val="0"/>
              <w:marTop w:val="0"/>
              <w:marBottom w:val="0"/>
              <w:divBdr>
                <w:top w:val="none" w:sz="0" w:space="0" w:color="auto"/>
                <w:left w:val="none" w:sz="0" w:space="0" w:color="auto"/>
                <w:bottom w:val="none" w:sz="0" w:space="0" w:color="auto"/>
                <w:right w:val="none" w:sz="0" w:space="0" w:color="auto"/>
              </w:divBdr>
            </w:div>
          </w:divsChild>
        </w:div>
        <w:div w:id="967126080">
          <w:marLeft w:val="0"/>
          <w:marRight w:val="0"/>
          <w:marTop w:val="0"/>
          <w:marBottom w:val="0"/>
          <w:divBdr>
            <w:top w:val="none" w:sz="0" w:space="0" w:color="auto"/>
            <w:left w:val="none" w:sz="0" w:space="0" w:color="auto"/>
            <w:bottom w:val="none" w:sz="0" w:space="0" w:color="auto"/>
            <w:right w:val="none" w:sz="0" w:space="0" w:color="auto"/>
          </w:divBdr>
          <w:divsChild>
            <w:div w:id="173225612">
              <w:marLeft w:val="0"/>
              <w:marRight w:val="0"/>
              <w:marTop w:val="0"/>
              <w:marBottom w:val="0"/>
              <w:divBdr>
                <w:top w:val="none" w:sz="0" w:space="0" w:color="auto"/>
                <w:left w:val="none" w:sz="0" w:space="0" w:color="auto"/>
                <w:bottom w:val="none" w:sz="0" w:space="0" w:color="auto"/>
                <w:right w:val="none" w:sz="0" w:space="0" w:color="auto"/>
              </w:divBdr>
            </w:div>
            <w:div w:id="531118299">
              <w:marLeft w:val="0"/>
              <w:marRight w:val="0"/>
              <w:marTop w:val="0"/>
              <w:marBottom w:val="0"/>
              <w:divBdr>
                <w:top w:val="none" w:sz="0" w:space="0" w:color="auto"/>
                <w:left w:val="none" w:sz="0" w:space="0" w:color="auto"/>
                <w:bottom w:val="none" w:sz="0" w:space="0" w:color="auto"/>
                <w:right w:val="none" w:sz="0" w:space="0" w:color="auto"/>
              </w:divBdr>
            </w:div>
          </w:divsChild>
        </w:div>
        <w:div w:id="978800276">
          <w:marLeft w:val="0"/>
          <w:marRight w:val="0"/>
          <w:marTop w:val="0"/>
          <w:marBottom w:val="0"/>
          <w:divBdr>
            <w:top w:val="none" w:sz="0" w:space="0" w:color="auto"/>
            <w:left w:val="none" w:sz="0" w:space="0" w:color="auto"/>
            <w:bottom w:val="none" w:sz="0" w:space="0" w:color="auto"/>
            <w:right w:val="none" w:sz="0" w:space="0" w:color="auto"/>
          </w:divBdr>
          <w:divsChild>
            <w:div w:id="1906991416">
              <w:marLeft w:val="0"/>
              <w:marRight w:val="0"/>
              <w:marTop w:val="0"/>
              <w:marBottom w:val="0"/>
              <w:divBdr>
                <w:top w:val="none" w:sz="0" w:space="0" w:color="auto"/>
                <w:left w:val="none" w:sz="0" w:space="0" w:color="auto"/>
                <w:bottom w:val="none" w:sz="0" w:space="0" w:color="auto"/>
                <w:right w:val="none" w:sz="0" w:space="0" w:color="auto"/>
              </w:divBdr>
            </w:div>
          </w:divsChild>
        </w:div>
        <w:div w:id="981888531">
          <w:marLeft w:val="0"/>
          <w:marRight w:val="0"/>
          <w:marTop w:val="0"/>
          <w:marBottom w:val="0"/>
          <w:divBdr>
            <w:top w:val="none" w:sz="0" w:space="0" w:color="auto"/>
            <w:left w:val="none" w:sz="0" w:space="0" w:color="auto"/>
            <w:bottom w:val="none" w:sz="0" w:space="0" w:color="auto"/>
            <w:right w:val="none" w:sz="0" w:space="0" w:color="auto"/>
          </w:divBdr>
          <w:divsChild>
            <w:div w:id="497119241">
              <w:marLeft w:val="0"/>
              <w:marRight w:val="0"/>
              <w:marTop w:val="0"/>
              <w:marBottom w:val="0"/>
              <w:divBdr>
                <w:top w:val="none" w:sz="0" w:space="0" w:color="auto"/>
                <w:left w:val="none" w:sz="0" w:space="0" w:color="auto"/>
                <w:bottom w:val="none" w:sz="0" w:space="0" w:color="auto"/>
                <w:right w:val="none" w:sz="0" w:space="0" w:color="auto"/>
              </w:divBdr>
            </w:div>
          </w:divsChild>
        </w:div>
        <w:div w:id="987199940">
          <w:marLeft w:val="0"/>
          <w:marRight w:val="0"/>
          <w:marTop w:val="0"/>
          <w:marBottom w:val="0"/>
          <w:divBdr>
            <w:top w:val="none" w:sz="0" w:space="0" w:color="auto"/>
            <w:left w:val="none" w:sz="0" w:space="0" w:color="auto"/>
            <w:bottom w:val="none" w:sz="0" w:space="0" w:color="auto"/>
            <w:right w:val="none" w:sz="0" w:space="0" w:color="auto"/>
          </w:divBdr>
          <w:divsChild>
            <w:div w:id="924535758">
              <w:marLeft w:val="0"/>
              <w:marRight w:val="0"/>
              <w:marTop w:val="0"/>
              <w:marBottom w:val="0"/>
              <w:divBdr>
                <w:top w:val="none" w:sz="0" w:space="0" w:color="auto"/>
                <w:left w:val="none" w:sz="0" w:space="0" w:color="auto"/>
                <w:bottom w:val="none" w:sz="0" w:space="0" w:color="auto"/>
                <w:right w:val="none" w:sz="0" w:space="0" w:color="auto"/>
              </w:divBdr>
            </w:div>
            <w:div w:id="1226797666">
              <w:marLeft w:val="0"/>
              <w:marRight w:val="0"/>
              <w:marTop w:val="0"/>
              <w:marBottom w:val="0"/>
              <w:divBdr>
                <w:top w:val="none" w:sz="0" w:space="0" w:color="auto"/>
                <w:left w:val="none" w:sz="0" w:space="0" w:color="auto"/>
                <w:bottom w:val="none" w:sz="0" w:space="0" w:color="auto"/>
                <w:right w:val="none" w:sz="0" w:space="0" w:color="auto"/>
              </w:divBdr>
            </w:div>
          </w:divsChild>
        </w:div>
        <w:div w:id="1006206013">
          <w:marLeft w:val="0"/>
          <w:marRight w:val="0"/>
          <w:marTop w:val="0"/>
          <w:marBottom w:val="0"/>
          <w:divBdr>
            <w:top w:val="none" w:sz="0" w:space="0" w:color="auto"/>
            <w:left w:val="none" w:sz="0" w:space="0" w:color="auto"/>
            <w:bottom w:val="none" w:sz="0" w:space="0" w:color="auto"/>
            <w:right w:val="none" w:sz="0" w:space="0" w:color="auto"/>
          </w:divBdr>
          <w:divsChild>
            <w:div w:id="287012173">
              <w:marLeft w:val="0"/>
              <w:marRight w:val="0"/>
              <w:marTop w:val="0"/>
              <w:marBottom w:val="0"/>
              <w:divBdr>
                <w:top w:val="none" w:sz="0" w:space="0" w:color="auto"/>
                <w:left w:val="none" w:sz="0" w:space="0" w:color="auto"/>
                <w:bottom w:val="none" w:sz="0" w:space="0" w:color="auto"/>
                <w:right w:val="none" w:sz="0" w:space="0" w:color="auto"/>
              </w:divBdr>
            </w:div>
          </w:divsChild>
        </w:div>
        <w:div w:id="1009720650">
          <w:marLeft w:val="0"/>
          <w:marRight w:val="0"/>
          <w:marTop w:val="0"/>
          <w:marBottom w:val="0"/>
          <w:divBdr>
            <w:top w:val="none" w:sz="0" w:space="0" w:color="auto"/>
            <w:left w:val="none" w:sz="0" w:space="0" w:color="auto"/>
            <w:bottom w:val="none" w:sz="0" w:space="0" w:color="auto"/>
            <w:right w:val="none" w:sz="0" w:space="0" w:color="auto"/>
          </w:divBdr>
          <w:divsChild>
            <w:div w:id="1655185119">
              <w:marLeft w:val="0"/>
              <w:marRight w:val="0"/>
              <w:marTop w:val="0"/>
              <w:marBottom w:val="0"/>
              <w:divBdr>
                <w:top w:val="none" w:sz="0" w:space="0" w:color="auto"/>
                <w:left w:val="none" w:sz="0" w:space="0" w:color="auto"/>
                <w:bottom w:val="none" w:sz="0" w:space="0" w:color="auto"/>
                <w:right w:val="none" w:sz="0" w:space="0" w:color="auto"/>
              </w:divBdr>
            </w:div>
            <w:div w:id="1754352637">
              <w:marLeft w:val="0"/>
              <w:marRight w:val="0"/>
              <w:marTop w:val="0"/>
              <w:marBottom w:val="0"/>
              <w:divBdr>
                <w:top w:val="none" w:sz="0" w:space="0" w:color="auto"/>
                <w:left w:val="none" w:sz="0" w:space="0" w:color="auto"/>
                <w:bottom w:val="none" w:sz="0" w:space="0" w:color="auto"/>
                <w:right w:val="none" w:sz="0" w:space="0" w:color="auto"/>
              </w:divBdr>
            </w:div>
          </w:divsChild>
        </w:div>
        <w:div w:id="1017931094">
          <w:marLeft w:val="0"/>
          <w:marRight w:val="0"/>
          <w:marTop w:val="0"/>
          <w:marBottom w:val="0"/>
          <w:divBdr>
            <w:top w:val="none" w:sz="0" w:space="0" w:color="auto"/>
            <w:left w:val="none" w:sz="0" w:space="0" w:color="auto"/>
            <w:bottom w:val="none" w:sz="0" w:space="0" w:color="auto"/>
            <w:right w:val="none" w:sz="0" w:space="0" w:color="auto"/>
          </w:divBdr>
          <w:divsChild>
            <w:div w:id="1043476982">
              <w:marLeft w:val="0"/>
              <w:marRight w:val="0"/>
              <w:marTop w:val="0"/>
              <w:marBottom w:val="0"/>
              <w:divBdr>
                <w:top w:val="none" w:sz="0" w:space="0" w:color="auto"/>
                <w:left w:val="none" w:sz="0" w:space="0" w:color="auto"/>
                <w:bottom w:val="none" w:sz="0" w:space="0" w:color="auto"/>
                <w:right w:val="none" w:sz="0" w:space="0" w:color="auto"/>
              </w:divBdr>
            </w:div>
          </w:divsChild>
        </w:div>
        <w:div w:id="1034773943">
          <w:marLeft w:val="0"/>
          <w:marRight w:val="0"/>
          <w:marTop w:val="0"/>
          <w:marBottom w:val="0"/>
          <w:divBdr>
            <w:top w:val="none" w:sz="0" w:space="0" w:color="auto"/>
            <w:left w:val="none" w:sz="0" w:space="0" w:color="auto"/>
            <w:bottom w:val="none" w:sz="0" w:space="0" w:color="auto"/>
            <w:right w:val="none" w:sz="0" w:space="0" w:color="auto"/>
          </w:divBdr>
          <w:divsChild>
            <w:div w:id="1282226568">
              <w:marLeft w:val="0"/>
              <w:marRight w:val="0"/>
              <w:marTop w:val="0"/>
              <w:marBottom w:val="0"/>
              <w:divBdr>
                <w:top w:val="none" w:sz="0" w:space="0" w:color="auto"/>
                <w:left w:val="none" w:sz="0" w:space="0" w:color="auto"/>
                <w:bottom w:val="none" w:sz="0" w:space="0" w:color="auto"/>
                <w:right w:val="none" w:sz="0" w:space="0" w:color="auto"/>
              </w:divBdr>
            </w:div>
          </w:divsChild>
        </w:div>
        <w:div w:id="1057122751">
          <w:marLeft w:val="0"/>
          <w:marRight w:val="0"/>
          <w:marTop w:val="0"/>
          <w:marBottom w:val="0"/>
          <w:divBdr>
            <w:top w:val="none" w:sz="0" w:space="0" w:color="auto"/>
            <w:left w:val="none" w:sz="0" w:space="0" w:color="auto"/>
            <w:bottom w:val="none" w:sz="0" w:space="0" w:color="auto"/>
            <w:right w:val="none" w:sz="0" w:space="0" w:color="auto"/>
          </w:divBdr>
          <w:divsChild>
            <w:div w:id="313535156">
              <w:marLeft w:val="0"/>
              <w:marRight w:val="0"/>
              <w:marTop w:val="0"/>
              <w:marBottom w:val="0"/>
              <w:divBdr>
                <w:top w:val="none" w:sz="0" w:space="0" w:color="auto"/>
                <w:left w:val="none" w:sz="0" w:space="0" w:color="auto"/>
                <w:bottom w:val="none" w:sz="0" w:space="0" w:color="auto"/>
                <w:right w:val="none" w:sz="0" w:space="0" w:color="auto"/>
              </w:divBdr>
            </w:div>
          </w:divsChild>
        </w:div>
        <w:div w:id="1145585704">
          <w:marLeft w:val="0"/>
          <w:marRight w:val="0"/>
          <w:marTop w:val="0"/>
          <w:marBottom w:val="0"/>
          <w:divBdr>
            <w:top w:val="none" w:sz="0" w:space="0" w:color="auto"/>
            <w:left w:val="none" w:sz="0" w:space="0" w:color="auto"/>
            <w:bottom w:val="none" w:sz="0" w:space="0" w:color="auto"/>
            <w:right w:val="none" w:sz="0" w:space="0" w:color="auto"/>
          </w:divBdr>
          <w:divsChild>
            <w:div w:id="563301897">
              <w:marLeft w:val="0"/>
              <w:marRight w:val="0"/>
              <w:marTop w:val="0"/>
              <w:marBottom w:val="0"/>
              <w:divBdr>
                <w:top w:val="none" w:sz="0" w:space="0" w:color="auto"/>
                <w:left w:val="none" w:sz="0" w:space="0" w:color="auto"/>
                <w:bottom w:val="none" w:sz="0" w:space="0" w:color="auto"/>
                <w:right w:val="none" w:sz="0" w:space="0" w:color="auto"/>
              </w:divBdr>
            </w:div>
          </w:divsChild>
        </w:div>
        <w:div w:id="1166826131">
          <w:marLeft w:val="0"/>
          <w:marRight w:val="0"/>
          <w:marTop w:val="0"/>
          <w:marBottom w:val="0"/>
          <w:divBdr>
            <w:top w:val="none" w:sz="0" w:space="0" w:color="auto"/>
            <w:left w:val="none" w:sz="0" w:space="0" w:color="auto"/>
            <w:bottom w:val="none" w:sz="0" w:space="0" w:color="auto"/>
            <w:right w:val="none" w:sz="0" w:space="0" w:color="auto"/>
          </w:divBdr>
          <w:divsChild>
            <w:div w:id="1915577806">
              <w:marLeft w:val="0"/>
              <w:marRight w:val="0"/>
              <w:marTop w:val="0"/>
              <w:marBottom w:val="0"/>
              <w:divBdr>
                <w:top w:val="none" w:sz="0" w:space="0" w:color="auto"/>
                <w:left w:val="none" w:sz="0" w:space="0" w:color="auto"/>
                <w:bottom w:val="none" w:sz="0" w:space="0" w:color="auto"/>
                <w:right w:val="none" w:sz="0" w:space="0" w:color="auto"/>
              </w:divBdr>
            </w:div>
          </w:divsChild>
        </w:div>
        <w:div w:id="1173299069">
          <w:marLeft w:val="0"/>
          <w:marRight w:val="0"/>
          <w:marTop w:val="0"/>
          <w:marBottom w:val="0"/>
          <w:divBdr>
            <w:top w:val="none" w:sz="0" w:space="0" w:color="auto"/>
            <w:left w:val="none" w:sz="0" w:space="0" w:color="auto"/>
            <w:bottom w:val="none" w:sz="0" w:space="0" w:color="auto"/>
            <w:right w:val="none" w:sz="0" w:space="0" w:color="auto"/>
          </w:divBdr>
          <w:divsChild>
            <w:div w:id="1195072667">
              <w:marLeft w:val="0"/>
              <w:marRight w:val="0"/>
              <w:marTop w:val="0"/>
              <w:marBottom w:val="0"/>
              <w:divBdr>
                <w:top w:val="none" w:sz="0" w:space="0" w:color="auto"/>
                <w:left w:val="none" w:sz="0" w:space="0" w:color="auto"/>
                <w:bottom w:val="none" w:sz="0" w:space="0" w:color="auto"/>
                <w:right w:val="none" w:sz="0" w:space="0" w:color="auto"/>
              </w:divBdr>
            </w:div>
          </w:divsChild>
        </w:div>
        <w:div w:id="1217739089">
          <w:marLeft w:val="0"/>
          <w:marRight w:val="0"/>
          <w:marTop w:val="0"/>
          <w:marBottom w:val="0"/>
          <w:divBdr>
            <w:top w:val="none" w:sz="0" w:space="0" w:color="auto"/>
            <w:left w:val="none" w:sz="0" w:space="0" w:color="auto"/>
            <w:bottom w:val="none" w:sz="0" w:space="0" w:color="auto"/>
            <w:right w:val="none" w:sz="0" w:space="0" w:color="auto"/>
          </w:divBdr>
          <w:divsChild>
            <w:div w:id="435949591">
              <w:marLeft w:val="0"/>
              <w:marRight w:val="0"/>
              <w:marTop w:val="0"/>
              <w:marBottom w:val="0"/>
              <w:divBdr>
                <w:top w:val="none" w:sz="0" w:space="0" w:color="auto"/>
                <w:left w:val="none" w:sz="0" w:space="0" w:color="auto"/>
                <w:bottom w:val="none" w:sz="0" w:space="0" w:color="auto"/>
                <w:right w:val="none" w:sz="0" w:space="0" w:color="auto"/>
              </w:divBdr>
            </w:div>
          </w:divsChild>
        </w:div>
        <w:div w:id="1241449706">
          <w:marLeft w:val="0"/>
          <w:marRight w:val="0"/>
          <w:marTop w:val="0"/>
          <w:marBottom w:val="0"/>
          <w:divBdr>
            <w:top w:val="none" w:sz="0" w:space="0" w:color="auto"/>
            <w:left w:val="none" w:sz="0" w:space="0" w:color="auto"/>
            <w:bottom w:val="none" w:sz="0" w:space="0" w:color="auto"/>
            <w:right w:val="none" w:sz="0" w:space="0" w:color="auto"/>
          </w:divBdr>
          <w:divsChild>
            <w:div w:id="459154083">
              <w:marLeft w:val="0"/>
              <w:marRight w:val="0"/>
              <w:marTop w:val="0"/>
              <w:marBottom w:val="0"/>
              <w:divBdr>
                <w:top w:val="none" w:sz="0" w:space="0" w:color="auto"/>
                <w:left w:val="none" w:sz="0" w:space="0" w:color="auto"/>
                <w:bottom w:val="none" w:sz="0" w:space="0" w:color="auto"/>
                <w:right w:val="none" w:sz="0" w:space="0" w:color="auto"/>
              </w:divBdr>
            </w:div>
          </w:divsChild>
        </w:div>
        <w:div w:id="1245259476">
          <w:marLeft w:val="0"/>
          <w:marRight w:val="0"/>
          <w:marTop w:val="0"/>
          <w:marBottom w:val="0"/>
          <w:divBdr>
            <w:top w:val="none" w:sz="0" w:space="0" w:color="auto"/>
            <w:left w:val="none" w:sz="0" w:space="0" w:color="auto"/>
            <w:bottom w:val="none" w:sz="0" w:space="0" w:color="auto"/>
            <w:right w:val="none" w:sz="0" w:space="0" w:color="auto"/>
          </w:divBdr>
          <w:divsChild>
            <w:div w:id="772700237">
              <w:marLeft w:val="0"/>
              <w:marRight w:val="0"/>
              <w:marTop w:val="0"/>
              <w:marBottom w:val="0"/>
              <w:divBdr>
                <w:top w:val="none" w:sz="0" w:space="0" w:color="auto"/>
                <w:left w:val="none" w:sz="0" w:space="0" w:color="auto"/>
                <w:bottom w:val="none" w:sz="0" w:space="0" w:color="auto"/>
                <w:right w:val="none" w:sz="0" w:space="0" w:color="auto"/>
              </w:divBdr>
            </w:div>
          </w:divsChild>
        </w:div>
        <w:div w:id="1251232118">
          <w:marLeft w:val="0"/>
          <w:marRight w:val="0"/>
          <w:marTop w:val="0"/>
          <w:marBottom w:val="0"/>
          <w:divBdr>
            <w:top w:val="none" w:sz="0" w:space="0" w:color="auto"/>
            <w:left w:val="none" w:sz="0" w:space="0" w:color="auto"/>
            <w:bottom w:val="none" w:sz="0" w:space="0" w:color="auto"/>
            <w:right w:val="none" w:sz="0" w:space="0" w:color="auto"/>
          </w:divBdr>
          <w:divsChild>
            <w:div w:id="1260795870">
              <w:marLeft w:val="0"/>
              <w:marRight w:val="0"/>
              <w:marTop w:val="0"/>
              <w:marBottom w:val="0"/>
              <w:divBdr>
                <w:top w:val="none" w:sz="0" w:space="0" w:color="auto"/>
                <w:left w:val="none" w:sz="0" w:space="0" w:color="auto"/>
                <w:bottom w:val="none" w:sz="0" w:space="0" w:color="auto"/>
                <w:right w:val="none" w:sz="0" w:space="0" w:color="auto"/>
              </w:divBdr>
            </w:div>
          </w:divsChild>
        </w:div>
        <w:div w:id="1265771508">
          <w:marLeft w:val="0"/>
          <w:marRight w:val="0"/>
          <w:marTop w:val="0"/>
          <w:marBottom w:val="0"/>
          <w:divBdr>
            <w:top w:val="none" w:sz="0" w:space="0" w:color="auto"/>
            <w:left w:val="none" w:sz="0" w:space="0" w:color="auto"/>
            <w:bottom w:val="none" w:sz="0" w:space="0" w:color="auto"/>
            <w:right w:val="none" w:sz="0" w:space="0" w:color="auto"/>
          </w:divBdr>
          <w:divsChild>
            <w:div w:id="164976388">
              <w:marLeft w:val="0"/>
              <w:marRight w:val="0"/>
              <w:marTop w:val="0"/>
              <w:marBottom w:val="0"/>
              <w:divBdr>
                <w:top w:val="none" w:sz="0" w:space="0" w:color="auto"/>
                <w:left w:val="none" w:sz="0" w:space="0" w:color="auto"/>
                <w:bottom w:val="none" w:sz="0" w:space="0" w:color="auto"/>
                <w:right w:val="none" w:sz="0" w:space="0" w:color="auto"/>
              </w:divBdr>
            </w:div>
          </w:divsChild>
        </w:div>
        <w:div w:id="1284268008">
          <w:marLeft w:val="0"/>
          <w:marRight w:val="0"/>
          <w:marTop w:val="0"/>
          <w:marBottom w:val="0"/>
          <w:divBdr>
            <w:top w:val="none" w:sz="0" w:space="0" w:color="auto"/>
            <w:left w:val="none" w:sz="0" w:space="0" w:color="auto"/>
            <w:bottom w:val="none" w:sz="0" w:space="0" w:color="auto"/>
            <w:right w:val="none" w:sz="0" w:space="0" w:color="auto"/>
          </w:divBdr>
          <w:divsChild>
            <w:div w:id="27294427">
              <w:marLeft w:val="0"/>
              <w:marRight w:val="0"/>
              <w:marTop w:val="0"/>
              <w:marBottom w:val="0"/>
              <w:divBdr>
                <w:top w:val="none" w:sz="0" w:space="0" w:color="auto"/>
                <w:left w:val="none" w:sz="0" w:space="0" w:color="auto"/>
                <w:bottom w:val="none" w:sz="0" w:space="0" w:color="auto"/>
                <w:right w:val="none" w:sz="0" w:space="0" w:color="auto"/>
              </w:divBdr>
            </w:div>
          </w:divsChild>
        </w:div>
        <w:div w:id="1284386462">
          <w:marLeft w:val="0"/>
          <w:marRight w:val="0"/>
          <w:marTop w:val="0"/>
          <w:marBottom w:val="0"/>
          <w:divBdr>
            <w:top w:val="none" w:sz="0" w:space="0" w:color="auto"/>
            <w:left w:val="none" w:sz="0" w:space="0" w:color="auto"/>
            <w:bottom w:val="none" w:sz="0" w:space="0" w:color="auto"/>
            <w:right w:val="none" w:sz="0" w:space="0" w:color="auto"/>
          </w:divBdr>
          <w:divsChild>
            <w:div w:id="1559591026">
              <w:marLeft w:val="0"/>
              <w:marRight w:val="0"/>
              <w:marTop w:val="0"/>
              <w:marBottom w:val="0"/>
              <w:divBdr>
                <w:top w:val="none" w:sz="0" w:space="0" w:color="auto"/>
                <w:left w:val="none" w:sz="0" w:space="0" w:color="auto"/>
                <w:bottom w:val="none" w:sz="0" w:space="0" w:color="auto"/>
                <w:right w:val="none" w:sz="0" w:space="0" w:color="auto"/>
              </w:divBdr>
            </w:div>
          </w:divsChild>
        </w:div>
        <w:div w:id="1293949526">
          <w:marLeft w:val="0"/>
          <w:marRight w:val="0"/>
          <w:marTop w:val="0"/>
          <w:marBottom w:val="0"/>
          <w:divBdr>
            <w:top w:val="none" w:sz="0" w:space="0" w:color="auto"/>
            <w:left w:val="none" w:sz="0" w:space="0" w:color="auto"/>
            <w:bottom w:val="none" w:sz="0" w:space="0" w:color="auto"/>
            <w:right w:val="none" w:sz="0" w:space="0" w:color="auto"/>
          </w:divBdr>
          <w:divsChild>
            <w:div w:id="1346983020">
              <w:marLeft w:val="0"/>
              <w:marRight w:val="0"/>
              <w:marTop w:val="0"/>
              <w:marBottom w:val="0"/>
              <w:divBdr>
                <w:top w:val="none" w:sz="0" w:space="0" w:color="auto"/>
                <w:left w:val="none" w:sz="0" w:space="0" w:color="auto"/>
                <w:bottom w:val="none" w:sz="0" w:space="0" w:color="auto"/>
                <w:right w:val="none" w:sz="0" w:space="0" w:color="auto"/>
              </w:divBdr>
            </w:div>
          </w:divsChild>
        </w:div>
        <w:div w:id="1312951579">
          <w:marLeft w:val="0"/>
          <w:marRight w:val="0"/>
          <w:marTop w:val="0"/>
          <w:marBottom w:val="0"/>
          <w:divBdr>
            <w:top w:val="none" w:sz="0" w:space="0" w:color="auto"/>
            <w:left w:val="none" w:sz="0" w:space="0" w:color="auto"/>
            <w:bottom w:val="none" w:sz="0" w:space="0" w:color="auto"/>
            <w:right w:val="none" w:sz="0" w:space="0" w:color="auto"/>
          </w:divBdr>
          <w:divsChild>
            <w:div w:id="447550107">
              <w:marLeft w:val="0"/>
              <w:marRight w:val="0"/>
              <w:marTop w:val="0"/>
              <w:marBottom w:val="0"/>
              <w:divBdr>
                <w:top w:val="none" w:sz="0" w:space="0" w:color="auto"/>
                <w:left w:val="none" w:sz="0" w:space="0" w:color="auto"/>
                <w:bottom w:val="none" w:sz="0" w:space="0" w:color="auto"/>
                <w:right w:val="none" w:sz="0" w:space="0" w:color="auto"/>
              </w:divBdr>
            </w:div>
          </w:divsChild>
        </w:div>
        <w:div w:id="1316647781">
          <w:marLeft w:val="0"/>
          <w:marRight w:val="0"/>
          <w:marTop w:val="0"/>
          <w:marBottom w:val="0"/>
          <w:divBdr>
            <w:top w:val="none" w:sz="0" w:space="0" w:color="auto"/>
            <w:left w:val="none" w:sz="0" w:space="0" w:color="auto"/>
            <w:bottom w:val="none" w:sz="0" w:space="0" w:color="auto"/>
            <w:right w:val="none" w:sz="0" w:space="0" w:color="auto"/>
          </w:divBdr>
          <w:divsChild>
            <w:div w:id="1443915565">
              <w:marLeft w:val="0"/>
              <w:marRight w:val="0"/>
              <w:marTop w:val="0"/>
              <w:marBottom w:val="0"/>
              <w:divBdr>
                <w:top w:val="none" w:sz="0" w:space="0" w:color="auto"/>
                <w:left w:val="none" w:sz="0" w:space="0" w:color="auto"/>
                <w:bottom w:val="none" w:sz="0" w:space="0" w:color="auto"/>
                <w:right w:val="none" w:sz="0" w:space="0" w:color="auto"/>
              </w:divBdr>
            </w:div>
          </w:divsChild>
        </w:div>
        <w:div w:id="1317418955">
          <w:marLeft w:val="0"/>
          <w:marRight w:val="0"/>
          <w:marTop w:val="0"/>
          <w:marBottom w:val="0"/>
          <w:divBdr>
            <w:top w:val="none" w:sz="0" w:space="0" w:color="auto"/>
            <w:left w:val="none" w:sz="0" w:space="0" w:color="auto"/>
            <w:bottom w:val="none" w:sz="0" w:space="0" w:color="auto"/>
            <w:right w:val="none" w:sz="0" w:space="0" w:color="auto"/>
          </w:divBdr>
          <w:divsChild>
            <w:div w:id="115219009">
              <w:marLeft w:val="0"/>
              <w:marRight w:val="0"/>
              <w:marTop w:val="0"/>
              <w:marBottom w:val="0"/>
              <w:divBdr>
                <w:top w:val="none" w:sz="0" w:space="0" w:color="auto"/>
                <w:left w:val="none" w:sz="0" w:space="0" w:color="auto"/>
                <w:bottom w:val="none" w:sz="0" w:space="0" w:color="auto"/>
                <w:right w:val="none" w:sz="0" w:space="0" w:color="auto"/>
              </w:divBdr>
            </w:div>
          </w:divsChild>
        </w:div>
        <w:div w:id="1339651020">
          <w:marLeft w:val="0"/>
          <w:marRight w:val="0"/>
          <w:marTop w:val="0"/>
          <w:marBottom w:val="0"/>
          <w:divBdr>
            <w:top w:val="none" w:sz="0" w:space="0" w:color="auto"/>
            <w:left w:val="none" w:sz="0" w:space="0" w:color="auto"/>
            <w:bottom w:val="none" w:sz="0" w:space="0" w:color="auto"/>
            <w:right w:val="none" w:sz="0" w:space="0" w:color="auto"/>
          </w:divBdr>
          <w:divsChild>
            <w:div w:id="1967156557">
              <w:marLeft w:val="0"/>
              <w:marRight w:val="0"/>
              <w:marTop w:val="0"/>
              <w:marBottom w:val="0"/>
              <w:divBdr>
                <w:top w:val="none" w:sz="0" w:space="0" w:color="auto"/>
                <w:left w:val="none" w:sz="0" w:space="0" w:color="auto"/>
                <w:bottom w:val="none" w:sz="0" w:space="0" w:color="auto"/>
                <w:right w:val="none" w:sz="0" w:space="0" w:color="auto"/>
              </w:divBdr>
            </w:div>
          </w:divsChild>
        </w:div>
        <w:div w:id="1344432839">
          <w:marLeft w:val="0"/>
          <w:marRight w:val="0"/>
          <w:marTop w:val="0"/>
          <w:marBottom w:val="0"/>
          <w:divBdr>
            <w:top w:val="none" w:sz="0" w:space="0" w:color="auto"/>
            <w:left w:val="none" w:sz="0" w:space="0" w:color="auto"/>
            <w:bottom w:val="none" w:sz="0" w:space="0" w:color="auto"/>
            <w:right w:val="none" w:sz="0" w:space="0" w:color="auto"/>
          </w:divBdr>
          <w:divsChild>
            <w:div w:id="475220712">
              <w:marLeft w:val="0"/>
              <w:marRight w:val="0"/>
              <w:marTop w:val="0"/>
              <w:marBottom w:val="0"/>
              <w:divBdr>
                <w:top w:val="none" w:sz="0" w:space="0" w:color="auto"/>
                <w:left w:val="none" w:sz="0" w:space="0" w:color="auto"/>
                <w:bottom w:val="none" w:sz="0" w:space="0" w:color="auto"/>
                <w:right w:val="none" w:sz="0" w:space="0" w:color="auto"/>
              </w:divBdr>
            </w:div>
          </w:divsChild>
        </w:div>
        <w:div w:id="1355304697">
          <w:marLeft w:val="0"/>
          <w:marRight w:val="0"/>
          <w:marTop w:val="0"/>
          <w:marBottom w:val="0"/>
          <w:divBdr>
            <w:top w:val="none" w:sz="0" w:space="0" w:color="auto"/>
            <w:left w:val="none" w:sz="0" w:space="0" w:color="auto"/>
            <w:bottom w:val="none" w:sz="0" w:space="0" w:color="auto"/>
            <w:right w:val="none" w:sz="0" w:space="0" w:color="auto"/>
          </w:divBdr>
          <w:divsChild>
            <w:div w:id="1177884699">
              <w:marLeft w:val="0"/>
              <w:marRight w:val="0"/>
              <w:marTop w:val="0"/>
              <w:marBottom w:val="0"/>
              <w:divBdr>
                <w:top w:val="none" w:sz="0" w:space="0" w:color="auto"/>
                <w:left w:val="none" w:sz="0" w:space="0" w:color="auto"/>
                <w:bottom w:val="none" w:sz="0" w:space="0" w:color="auto"/>
                <w:right w:val="none" w:sz="0" w:space="0" w:color="auto"/>
              </w:divBdr>
            </w:div>
          </w:divsChild>
        </w:div>
        <w:div w:id="1389765858">
          <w:marLeft w:val="0"/>
          <w:marRight w:val="0"/>
          <w:marTop w:val="0"/>
          <w:marBottom w:val="0"/>
          <w:divBdr>
            <w:top w:val="none" w:sz="0" w:space="0" w:color="auto"/>
            <w:left w:val="none" w:sz="0" w:space="0" w:color="auto"/>
            <w:bottom w:val="none" w:sz="0" w:space="0" w:color="auto"/>
            <w:right w:val="none" w:sz="0" w:space="0" w:color="auto"/>
          </w:divBdr>
          <w:divsChild>
            <w:div w:id="978846355">
              <w:marLeft w:val="0"/>
              <w:marRight w:val="0"/>
              <w:marTop w:val="0"/>
              <w:marBottom w:val="0"/>
              <w:divBdr>
                <w:top w:val="none" w:sz="0" w:space="0" w:color="auto"/>
                <w:left w:val="none" w:sz="0" w:space="0" w:color="auto"/>
                <w:bottom w:val="none" w:sz="0" w:space="0" w:color="auto"/>
                <w:right w:val="none" w:sz="0" w:space="0" w:color="auto"/>
              </w:divBdr>
            </w:div>
          </w:divsChild>
        </w:div>
        <w:div w:id="1430656867">
          <w:marLeft w:val="0"/>
          <w:marRight w:val="0"/>
          <w:marTop w:val="0"/>
          <w:marBottom w:val="0"/>
          <w:divBdr>
            <w:top w:val="none" w:sz="0" w:space="0" w:color="auto"/>
            <w:left w:val="none" w:sz="0" w:space="0" w:color="auto"/>
            <w:bottom w:val="none" w:sz="0" w:space="0" w:color="auto"/>
            <w:right w:val="none" w:sz="0" w:space="0" w:color="auto"/>
          </w:divBdr>
          <w:divsChild>
            <w:div w:id="741594">
              <w:marLeft w:val="0"/>
              <w:marRight w:val="0"/>
              <w:marTop w:val="0"/>
              <w:marBottom w:val="0"/>
              <w:divBdr>
                <w:top w:val="none" w:sz="0" w:space="0" w:color="auto"/>
                <w:left w:val="none" w:sz="0" w:space="0" w:color="auto"/>
                <w:bottom w:val="none" w:sz="0" w:space="0" w:color="auto"/>
                <w:right w:val="none" w:sz="0" w:space="0" w:color="auto"/>
              </w:divBdr>
            </w:div>
          </w:divsChild>
        </w:div>
        <w:div w:id="1442802269">
          <w:marLeft w:val="0"/>
          <w:marRight w:val="0"/>
          <w:marTop w:val="0"/>
          <w:marBottom w:val="0"/>
          <w:divBdr>
            <w:top w:val="none" w:sz="0" w:space="0" w:color="auto"/>
            <w:left w:val="none" w:sz="0" w:space="0" w:color="auto"/>
            <w:bottom w:val="none" w:sz="0" w:space="0" w:color="auto"/>
            <w:right w:val="none" w:sz="0" w:space="0" w:color="auto"/>
          </w:divBdr>
          <w:divsChild>
            <w:div w:id="563567341">
              <w:marLeft w:val="0"/>
              <w:marRight w:val="0"/>
              <w:marTop w:val="0"/>
              <w:marBottom w:val="0"/>
              <w:divBdr>
                <w:top w:val="none" w:sz="0" w:space="0" w:color="auto"/>
                <w:left w:val="none" w:sz="0" w:space="0" w:color="auto"/>
                <w:bottom w:val="none" w:sz="0" w:space="0" w:color="auto"/>
                <w:right w:val="none" w:sz="0" w:space="0" w:color="auto"/>
              </w:divBdr>
            </w:div>
          </w:divsChild>
        </w:div>
        <w:div w:id="1460875993">
          <w:marLeft w:val="0"/>
          <w:marRight w:val="0"/>
          <w:marTop w:val="0"/>
          <w:marBottom w:val="0"/>
          <w:divBdr>
            <w:top w:val="none" w:sz="0" w:space="0" w:color="auto"/>
            <w:left w:val="none" w:sz="0" w:space="0" w:color="auto"/>
            <w:bottom w:val="none" w:sz="0" w:space="0" w:color="auto"/>
            <w:right w:val="none" w:sz="0" w:space="0" w:color="auto"/>
          </w:divBdr>
          <w:divsChild>
            <w:div w:id="1810855883">
              <w:marLeft w:val="0"/>
              <w:marRight w:val="0"/>
              <w:marTop w:val="0"/>
              <w:marBottom w:val="0"/>
              <w:divBdr>
                <w:top w:val="none" w:sz="0" w:space="0" w:color="auto"/>
                <w:left w:val="none" w:sz="0" w:space="0" w:color="auto"/>
                <w:bottom w:val="none" w:sz="0" w:space="0" w:color="auto"/>
                <w:right w:val="none" w:sz="0" w:space="0" w:color="auto"/>
              </w:divBdr>
            </w:div>
          </w:divsChild>
        </w:div>
        <w:div w:id="1487018555">
          <w:marLeft w:val="0"/>
          <w:marRight w:val="0"/>
          <w:marTop w:val="0"/>
          <w:marBottom w:val="0"/>
          <w:divBdr>
            <w:top w:val="none" w:sz="0" w:space="0" w:color="auto"/>
            <w:left w:val="none" w:sz="0" w:space="0" w:color="auto"/>
            <w:bottom w:val="none" w:sz="0" w:space="0" w:color="auto"/>
            <w:right w:val="none" w:sz="0" w:space="0" w:color="auto"/>
          </w:divBdr>
          <w:divsChild>
            <w:div w:id="1892309077">
              <w:marLeft w:val="0"/>
              <w:marRight w:val="0"/>
              <w:marTop w:val="0"/>
              <w:marBottom w:val="0"/>
              <w:divBdr>
                <w:top w:val="none" w:sz="0" w:space="0" w:color="auto"/>
                <w:left w:val="none" w:sz="0" w:space="0" w:color="auto"/>
                <w:bottom w:val="none" w:sz="0" w:space="0" w:color="auto"/>
                <w:right w:val="none" w:sz="0" w:space="0" w:color="auto"/>
              </w:divBdr>
            </w:div>
          </w:divsChild>
        </w:div>
        <w:div w:id="1497569620">
          <w:marLeft w:val="0"/>
          <w:marRight w:val="0"/>
          <w:marTop w:val="0"/>
          <w:marBottom w:val="0"/>
          <w:divBdr>
            <w:top w:val="none" w:sz="0" w:space="0" w:color="auto"/>
            <w:left w:val="none" w:sz="0" w:space="0" w:color="auto"/>
            <w:bottom w:val="none" w:sz="0" w:space="0" w:color="auto"/>
            <w:right w:val="none" w:sz="0" w:space="0" w:color="auto"/>
          </w:divBdr>
          <w:divsChild>
            <w:div w:id="2006086820">
              <w:marLeft w:val="0"/>
              <w:marRight w:val="0"/>
              <w:marTop w:val="0"/>
              <w:marBottom w:val="0"/>
              <w:divBdr>
                <w:top w:val="none" w:sz="0" w:space="0" w:color="auto"/>
                <w:left w:val="none" w:sz="0" w:space="0" w:color="auto"/>
                <w:bottom w:val="none" w:sz="0" w:space="0" w:color="auto"/>
                <w:right w:val="none" w:sz="0" w:space="0" w:color="auto"/>
              </w:divBdr>
            </w:div>
          </w:divsChild>
        </w:div>
        <w:div w:id="1513185918">
          <w:marLeft w:val="0"/>
          <w:marRight w:val="0"/>
          <w:marTop w:val="0"/>
          <w:marBottom w:val="0"/>
          <w:divBdr>
            <w:top w:val="none" w:sz="0" w:space="0" w:color="auto"/>
            <w:left w:val="none" w:sz="0" w:space="0" w:color="auto"/>
            <w:bottom w:val="none" w:sz="0" w:space="0" w:color="auto"/>
            <w:right w:val="none" w:sz="0" w:space="0" w:color="auto"/>
          </w:divBdr>
          <w:divsChild>
            <w:div w:id="772434463">
              <w:marLeft w:val="0"/>
              <w:marRight w:val="0"/>
              <w:marTop w:val="0"/>
              <w:marBottom w:val="0"/>
              <w:divBdr>
                <w:top w:val="none" w:sz="0" w:space="0" w:color="auto"/>
                <w:left w:val="none" w:sz="0" w:space="0" w:color="auto"/>
                <w:bottom w:val="none" w:sz="0" w:space="0" w:color="auto"/>
                <w:right w:val="none" w:sz="0" w:space="0" w:color="auto"/>
              </w:divBdr>
            </w:div>
            <w:div w:id="1529827715">
              <w:marLeft w:val="0"/>
              <w:marRight w:val="0"/>
              <w:marTop w:val="0"/>
              <w:marBottom w:val="0"/>
              <w:divBdr>
                <w:top w:val="none" w:sz="0" w:space="0" w:color="auto"/>
                <w:left w:val="none" w:sz="0" w:space="0" w:color="auto"/>
                <w:bottom w:val="none" w:sz="0" w:space="0" w:color="auto"/>
                <w:right w:val="none" w:sz="0" w:space="0" w:color="auto"/>
              </w:divBdr>
            </w:div>
          </w:divsChild>
        </w:div>
        <w:div w:id="1529374798">
          <w:marLeft w:val="0"/>
          <w:marRight w:val="0"/>
          <w:marTop w:val="0"/>
          <w:marBottom w:val="0"/>
          <w:divBdr>
            <w:top w:val="none" w:sz="0" w:space="0" w:color="auto"/>
            <w:left w:val="none" w:sz="0" w:space="0" w:color="auto"/>
            <w:bottom w:val="none" w:sz="0" w:space="0" w:color="auto"/>
            <w:right w:val="none" w:sz="0" w:space="0" w:color="auto"/>
          </w:divBdr>
          <w:divsChild>
            <w:div w:id="2042973382">
              <w:marLeft w:val="0"/>
              <w:marRight w:val="0"/>
              <w:marTop w:val="0"/>
              <w:marBottom w:val="0"/>
              <w:divBdr>
                <w:top w:val="none" w:sz="0" w:space="0" w:color="auto"/>
                <w:left w:val="none" w:sz="0" w:space="0" w:color="auto"/>
                <w:bottom w:val="none" w:sz="0" w:space="0" w:color="auto"/>
                <w:right w:val="none" w:sz="0" w:space="0" w:color="auto"/>
              </w:divBdr>
            </w:div>
          </w:divsChild>
        </w:div>
        <w:div w:id="1562861163">
          <w:marLeft w:val="0"/>
          <w:marRight w:val="0"/>
          <w:marTop w:val="0"/>
          <w:marBottom w:val="0"/>
          <w:divBdr>
            <w:top w:val="none" w:sz="0" w:space="0" w:color="auto"/>
            <w:left w:val="none" w:sz="0" w:space="0" w:color="auto"/>
            <w:bottom w:val="none" w:sz="0" w:space="0" w:color="auto"/>
            <w:right w:val="none" w:sz="0" w:space="0" w:color="auto"/>
          </w:divBdr>
          <w:divsChild>
            <w:div w:id="1141190331">
              <w:marLeft w:val="0"/>
              <w:marRight w:val="0"/>
              <w:marTop w:val="0"/>
              <w:marBottom w:val="0"/>
              <w:divBdr>
                <w:top w:val="none" w:sz="0" w:space="0" w:color="auto"/>
                <w:left w:val="none" w:sz="0" w:space="0" w:color="auto"/>
                <w:bottom w:val="none" w:sz="0" w:space="0" w:color="auto"/>
                <w:right w:val="none" w:sz="0" w:space="0" w:color="auto"/>
              </w:divBdr>
            </w:div>
          </w:divsChild>
        </w:div>
        <w:div w:id="1567182368">
          <w:marLeft w:val="0"/>
          <w:marRight w:val="0"/>
          <w:marTop w:val="0"/>
          <w:marBottom w:val="0"/>
          <w:divBdr>
            <w:top w:val="none" w:sz="0" w:space="0" w:color="auto"/>
            <w:left w:val="none" w:sz="0" w:space="0" w:color="auto"/>
            <w:bottom w:val="none" w:sz="0" w:space="0" w:color="auto"/>
            <w:right w:val="none" w:sz="0" w:space="0" w:color="auto"/>
          </w:divBdr>
          <w:divsChild>
            <w:div w:id="585191388">
              <w:marLeft w:val="0"/>
              <w:marRight w:val="0"/>
              <w:marTop w:val="0"/>
              <w:marBottom w:val="0"/>
              <w:divBdr>
                <w:top w:val="none" w:sz="0" w:space="0" w:color="auto"/>
                <w:left w:val="none" w:sz="0" w:space="0" w:color="auto"/>
                <w:bottom w:val="none" w:sz="0" w:space="0" w:color="auto"/>
                <w:right w:val="none" w:sz="0" w:space="0" w:color="auto"/>
              </w:divBdr>
            </w:div>
          </w:divsChild>
        </w:div>
        <w:div w:id="1573811851">
          <w:marLeft w:val="0"/>
          <w:marRight w:val="0"/>
          <w:marTop w:val="0"/>
          <w:marBottom w:val="0"/>
          <w:divBdr>
            <w:top w:val="none" w:sz="0" w:space="0" w:color="auto"/>
            <w:left w:val="none" w:sz="0" w:space="0" w:color="auto"/>
            <w:bottom w:val="none" w:sz="0" w:space="0" w:color="auto"/>
            <w:right w:val="none" w:sz="0" w:space="0" w:color="auto"/>
          </w:divBdr>
          <w:divsChild>
            <w:div w:id="35669910">
              <w:marLeft w:val="0"/>
              <w:marRight w:val="0"/>
              <w:marTop w:val="0"/>
              <w:marBottom w:val="0"/>
              <w:divBdr>
                <w:top w:val="none" w:sz="0" w:space="0" w:color="auto"/>
                <w:left w:val="none" w:sz="0" w:space="0" w:color="auto"/>
                <w:bottom w:val="none" w:sz="0" w:space="0" w:color="auto"/>
                <w:right w:val="none" w:sz="0" w:space="0" w:color="auto"/>
              </w:divBdr>
            </w:div>
          </w:divsChild>
        </w:div>
        <w:div w:id="1581403710">
          <w:marLeft w:val="0"/>
          <w:marRight w:val="0"/>
          <w:marTop w:val="0"/>
          <w:marBottom w:val="0"/>
          <w:divBdr>
            <w:top w:val="none" w:sz="0" w:space="0" w:color="auto"/>
            <w:left w:val="none" w:sz="0" w:space="0" w:color="auto"/>
            <w:bottom w:val="none" w:sz="0" w:space="0" w:color="auto"/>
            <w:right w:val="none" w:sz="0" w:space="0" w:color="auto"/>
          </w:divBdr>
          <w:divsChild>
            <w:div w:id="362093903">
              <w:marLeft w:val="0"/>
              <w:marRight w:val="0"/>
              <w:marTop w:val="0"/>
              <w:marBottom w:val="0"/>
              <w:divBdr>
                <w:top w:val="none" w:sz="0" w:space="0" w:color="auto"/>
                <w:left w:val="none" w:sz="0" w:space="0" w:color="auto"/>
                <w:bottom w:val="none" w:sz="0" w:space="0" w:color="auto"/>
                <w:right w:val="none" w:sz="0" w:space="0" w:color="auto"/>
              </w:divBdr>
            </w:div>
          </w:divsChild>
        </w:div>
        <w:div w:id="1593930183">
          <w:marLeft w:val="0"/>
          <w:marRight w:val="0"/>
          <w:marTop w:val="0"/>
          <w:marBottom w:val="0"/>
          <w:divBdr>
            <w:top w:val="none" w:sz="0" w:space="0" w:color="auto"/>
            <w:left w:val="none" w:sz="0" w:space="0" w:color="auto"/>
            <w:bottom w:val="none" w:sz="0" w:space="0" w:color="auto"/>
            <w:right w:val="none" w:sz="0" w:space="0" w:color="auto"/>
          </w:divBdr>
          <w:divsChild>
            <w:div w:id="1180778957">
              <w:marLeft w:val="0"/>
              <w:marRight w:val="0"/>
              <w:marTop w:val="0"/>
              <w:marBottom w:val="0"/>
              <w:divBdr>
                <w:top w:val="none" w:sz="0" w:space="0" w:color="auto"/>
                <w:left w:val="none" w:sz="0" w:space="0" w:color="auto"/>
                <w:bottom w:val="none" w:sz="0" w:space="0" w:color="auto"/>
                <w:right w:val="none" w:sz="0" w:space="0" w:color="auto"/>
              </w:divBdr>
            </w:div>
          </w:divsChild>
        </w:div>
        <w:div w:id="1613323037">
          <w:marLeft w:val="0"/>
          <w:marRight w:val="0"/>
          <w:marTop w:val="0"/>
          <w:marBottom w:val="0"/>
          <w:divBdr>
            <w:top w:val="none" w:sz="0" w:space="0" w:color="auto"/>
            <w:left w:val="none" w:sz="0" w:space="0" w:color="auto"/>
            <w:bottom w:val="none" w:sz="0" w:space="0" w:color="auto"/>
            <w:right w:val="none" w:sz="0" w:space="0" w:color="auto"/>
          </w:divBdr>
          <w:divsChild>
            <w:div w:id="264072819">
              <w:marLeft w:val="0"/>
              <w:marRight w:val="0"/>
              <w:marTop w:val="0"/>
              <w:marBottom w:val="0"/>
              <w:divBdr>
                <w:top w:val="none" w:sz="0" w:space="0" w:color="auto"/>
                <w:left w:val="none" w:sz="0" w:space="0" w:color="auto"/>
                <w:bottom w:val="none" w:sz="0" w:space="0" w:color="auto"/>
                <w:right w:val="none" w:sz="0" w:space="0" w:color="auto"/>
              </w:divBdr>
            </w:div>
          </w:divsChild>
        </w:div>
        <w:div w:id="1615211810">
          <w:marLeft w:val="0"/>
          <w:marRight w:val="0"/>
          <w:marTop w:val="0"/>
          <w:marBottom w:val="0"/>
          <w:divBdr>
            <w:top w:val="none" w:sz="0" w:space="0" w:color="auto"/>
            <w:left w:val="none" w:sz="0" w:space="0" w:color="auto"/>
            <w:bottom w:val="none" w:sz="0" w:space="0" w:color="auto"/>
            <w:right w:val="none" w:sz="0" w:space="0" w:color="auto"/>
          </w:divBdr>
          <w:divsChild>
            <w:div w:id="924917548">
              <w:marLeft w:val="0"/>
              <w:marRight w:val="0"/>
              <w:marTop w:val="0"/>
              <w:marBottom w:val="0"/>
              <w:divBdr>
                <w:top w:val="none" w:sz="0" w:space="0" w:color="auto"/>
                <w:left w:val="none" w:sz="0" w:space="0" w:color="auto"/>
                <w:bottom w:val="none" w:sz="0" w:space="0" w:color="auto"/>
                <w:right w:val="none" w:sz="0" w:space="0" w:color="auto"/>
              </w:divBdr>
            </w:div>
          </w:divsChild>
        </w:div>
        <w:div w:id="1625580353">
          <w:marLeft w:val="0"/>
          <w:marRight w:val="0"/>
          <w:marTop w:val="0"/>
          <w:marBottom w:val="0"/>
          <w:divBdr>
            <w:top w:val="none" w:sz="0" w:space="0" w:color="auto"/>
            <w:left w:val="none" w:sz="0" w:space="0" w:color="auto"/>
            <w:bottom w:val="none" w:sz="0" w:space="0" w:color="auto"/>
            <w:right w:val="none" w:sz="0" w:space="0" w:color="auto"/>
          </w:divBdr>
          <w:divsChild>
            <w:div w:id="1211069484">
              <w:marLeft w:val="0"/>
              <w:marRight w:val="0"/>
              <w:marTop w:val="0"/>
              <w:marBottom w:val="0"/>
              <w:divBdr>
                <w:top w:val="none" w:sz="0" w:space="0" w:color="auto"/>
                <w:left w:val="none" w:sz="0" w:space="0" w:color="auto"/>
                <w:bottom w:val="none" w:sz="0" w:space="0" w:color="auto"/>
                <w:right w:val="none" w:sz="0" w:space="0" w:color="auto"/>
              </w:divBdr>
            </w:div>
          </w:divsChild>
        </w:div>
        <w:div w:id="1644843824">
          <w:marLeft w:val="0"/>
          <w:marRight w:val="0"/>
          <w:marTop w:val="0"/>
          <w:marBottom w:val="0"/>
          <w:divBdr>
            <w:top w:val="none" w:sz="0" w:space="0" w:color="auto"/>
            <w:left w:val="none" w:sz="0" w:space="0" w:color="auto"/>
            <w:bottom w:val="none" w:sz="0" w:space="0" w:color="auto"/>
            <w:right w:val="none" w:sz="0" w:space="0" w:color="auto"/>
          </w:divBdr>
          <w:divsChild>
            <w:div w:id="726495763">
              <w:marLeft w:val="0"/>
              <w:marRight w:val="0"/>
              <w:marTop w:val="0"/>
              <w:marBottom w:val="0"/>
              <w:divBdr>
                <w:top w:val="none" w:sz="0" w:space="0" w:color="auto"/>
                <w:left w:val="none" w:sz="0" w:space="0" w:color="auto"/>
                <w:bottom w:val="none" w:sz="0" w:space="0" w:color="auto"/>
                <w:right w:val="none" w:sz="0" w:space="0" w:color="auto"/>
              </w:divBdr>
            </w:div>
          </w:divsChild>
        </w:div>
        <w:div w:id="1648168305">
          <w:marLeft w:val="0"/>
          <w:marRight w:val="0"/>
          <w:marTop w:val="0"/>
          <w:marBottom w:val="0"/>
          <w:divBdr>
            <w:top w:val="none" w:sz="0" w:space="0" w:color="auto"/>
            <w:left w:val="none" w:sz="0" w:space="0" w:color="auto"/>
            <w:bottom w:val="none" w:sz="0" w:space="0" w:color="auto"/>
            <w:right w:val="none" w:sz="0" w:space="0" w:color="auto"/>
          </w:divBdr>
          <w:divsChild>
            <w:div w:id="2006009673">
              <w:marLeft w:val="0"/>
              <w:marRight w:val="0"/>
              <w:marTop w:val="0"/>
              <w:marBottom w:val="0"/>
              <w:divBdr>
                <w:top w:val="none" w:sz="0" w:space="0" w:color="auto"/>
                <w:left w:val="none" w:sz="0" w:space="0" w:color="auto"/>
                <w:bottom w:val="none" w:sz="0" w:space="0" w:color="auto"/>
                <w:right w:val="none" w:sz="0" w:space="0" w:color="auto"/>
              </w:divBdr>
            </w:div>
          </w:divsChild>
        </w:div>
        <w:div w:id="1649676114">
          <w:marLeft w:val="0"/>
          <w:marRight w:val="0"/>
          <w:marTop w:val="0"/>
          <w:marBottom w:val="0"/>
          <w:divBdr>
            <w:top w:val="none" w:sz="0" w:space="0" w:color="auto"/>
            <w:left w:val="none" w:sz="0" w:space="0" w:color="auto"/>
            <w:bottom w:val="none" w:sz="0" w:space="0" w:color="auto"/>
            <w:right w:val="none" w:sz="0" w:space="0" w:color="auto"/>
          </w:divBdr>
          <w:divsChild>
            <w:div w:id="1871607822">
              <w:marLeft w:val="0"/>
              <w:marRight w:val="0"/>
              <w:marTop w:val="0"/>
              <w:marBottom w:val="0"/>
              <w:divBdr>
                <w:top w:val="none" w:sz="0" w:space="0" w:color="auto"/>
                <w:left w:val="none" w:sz="0" w:space="0" w:color="auto"/>
                <w:bottom w:val="none" w:sz="0" w:space="0" w:color="auto"/>
                <w:right w:val="none" w:sz="0" w:space="0" w:color="auto"/>
              </w:divBdr>
            </w:div>
          </w:divsChild>
        </w:div>
        <w:div w:id="1656647571">
          <w:marLeft w:val="0"/>
          <w:marRight w:val="0"/>
          <w:marTop w:val="0"/>
          <w:marBottom w:val="0"/>
          <w:divBdr>
            <w:top w:val="none" w:sz="0" w:space="0" w:color="auto"/>
            <w:left w:val="none" w:sz="0" w:space="0" w:color="auto"/>
            <w:bottom w:val="none" w:sz="0" w:space="0" w:color="auto"/>
            <w:right w:val="none" w:sz="0" w:space="0" w:color="auto"/>
          </w:divBdr>
          <w:divsChild>
            <w:div w:id="1070932523">
              <w:marLeft w:val="0"/>
              <w:marRight w:val="0"/>
              <w:marTop w:val="0"/>
              <w:marBottom w:val="0"/>
              <w:divBdr>
                <w:top w:val="none" w:sz="0" w:space="0" w:color="auto"/>
                <w:left w:val="none" w:sz="0" w:space="0" w:color="auto"/>
                <w:bottom w:val="none" w:sz="0" w:space="0" w:color="auto"/>
                <w:right w:val="none" w:sz="0" w:space="0" w:color="auto"/>
              </w:divBdr>
            </w:div>
          </w:divsChild>
        </w:div>
        <w:div w:id="1707366570">
          <w:marLeft w:val="0"/>
          <w:marRight w:val="0"/>
          <w:marTop w:val="0"/>
          <w:marBottom w:val="0"/>
          <w:divBdr>
            <w:top w:val="none" w:sz="0" w:space="0" w:color="auto"/>
            <w:left w:val="none" w:sz="0" w:space="0" w:color="auto"/>
            <w:bottom w:val="none" w:sz="0" w:space="0" w:color="auto"/>
            <w:right w:val="none" w:sz="0" w:space="0" w:color="auto"/>
          </w:divBdr>
          <w:divsChild>
            <w:div w:id="179976018">
              <w:marLeft w:val="0"/>
              <w:marRight w:val="0"/>
              <w:marTop w:val="0"/>
              <w:marBottom w:val="0"/>
              <w:divBdr>
                <w:top w:val="none" w:sz="0" w:space="0" w:color="auto"/>
                <w:left w:val="none" w:sz="0" w:space="0" w:color="auto"/>
                <w:bottom w:val="none" w:sz="0" w:space="0" w:color="auto"/>
                <w:right w:val="none" w:sz="0" w:space="0" w:color="auto"/>
              </w:divBdr>
            </w:div>
          </w:divsChild>
        </w:div>
        <w:div w:id="1709835155">
          <w:marLeft w:val="0"/>
          <w:marRight w:val="0"/>
          <w:marTop w:val="0"/>
          <w:marBottom w:val="0"/>
          <w:divBdr>
            <w:top w:val="none" w:sz="0" w:space="0" w:color="auto"/>
            <w:left w:val="none" w:sz="0" w:space="0" w:color="auto"/>
            <w:bottom w:val="none" w:sz="0" w:space="0" w:color="auto"/>
            <w:right w:val="none" w:sz="0" w:space="0" w:color="auto"/>
          </w:divBdr>
          <w:divsChild>
            <w:div w:id="1550874194">
              <w:marLeft w:val="0"/>
              <w:marRight w:val="0"/>
              <w:marTop w:val="0"/>
              <w:marBottom w:val="0"/>
              <w:divBdr>
                <w:top w:val="none" w:sz="0" w:space="0" w:color="auto"/>
                <w:left w:val="none" w:sz="0" w:space="0" w:color="auto"/>
                <w:bottom w:val="none" w:sz="0" w:space="0" w:color="auto"/>
                <w:right w:val="none" w:sz="0" w:space="0" w:color="auto"/>
              </w:divBdr>
            </w:div>
          </w:divsChild>
        </w:div>
        <w:div w:id="1711952103">
          <w:marLeft w:val="0"/>
          <w:marRight w:val="0"/>
          <w:marTop w:val="0"/>
          <w:marBottom w:val="0"/>
          <w:divBdr>
            <w:top w:val="none" w:sz="0" w:space="0" w:color="auto"/>
            <w:left w:val="none" w:sz="0" w:space="0" w:color="auto"/>
            <w:bottom w:val="none" w:sz="0" w:space="0" w:color="auto"/>
            <w:right w:val="none" w:sz="0" w:space="0" w:color="auto"/>
          </w:divBdr>
          <w:divsChild>
            <w:div w:id="340007200">
              <w:marLeft w:val="0"/>
              <w:marRight w:val="0"/>
              <w:marTop w:val="0"/>
              <w:marBottom w:val="0"/>
              <w:divBdr>
                <w:top w:val="none" w:sz="0" w:space="0" w:color="auto"/>
                <w:left w:val="none" w:sz="0" w:space="0" w:color="auto"/>
                <w:bottom w:val="none" w:sz="0" w:space="0" w:color="auto"/>
                <w:right w:val="none" w:sz="0" w:space="0" w:color="auto"/>
              </w:divBdr>
            </w:div>
          </w:divsChild>
        </w:div>
        <w:div w:id="1733654496">
          <w:marLeft w:val="0"/>
          <w:marRight w:val="0"/>
          <w:marTop w:val="0"/>
          <w:marBottom w:val="0"/>
          <w:divBdr>
            <w:top w:val="none" w:sz="0" w:space="0" w:color="auto"/>
            <w:left w:val="none" w:sz="0" w:space="0" w:color="auto"/>
            <w:bottom w:val="none" w:sz="0" w:space="0" w:color="auto"/>
            <w:right w:val="none" w:sz="0" w:space="0" w:color="auto"/>
          </w:divBdr>
          <w:divsChild>
            <w:div w:id="1966034362">
              <w:marLeft w:val="0"/>
              <w:marRight w:val="0"/>
              <w:marTop w:val="0"/>
              <w:marBottom w:val="0"/>
              <w:divBdr>
                <w:top w:val="none" w:sz="0" w:space="0" w:color="auto"/>
                <w:left w:val="none" w:sz="0" w:space="0" w:color="auto"/>
                <w:bottom w:val="none" w:sz="0" w:space="0" w:color="auto"/>
                <w:right w:val="none" w:sz="0" w:space="0" w:color="auto"/>
              </w:divBdr>
            </w:div>
          </w:divsChild>
        </w:div>
        <w:div w:id="1758674619">
          <w:marLeft w:val="0"/>
          <w:marRight w:val="0"/>
          <w:marTop w:val="0"/>
          <w:marBottom w:val="0"/>
          <w:divBdr>
            <w:top w:val="none" w:sz="0" w:space="0" w:color="auto"/>
            <w:left w:val="none" w:sz="0" w:space="0" w:color="auto"/>
            <w:bottom w:val="none" w:sz="0" w:space="0" w:color="auto"/>
            <w:right w:val="none" w:sz="0" w:space="0" w:color="auto"/>
          </w:divBdr>
          <w:divsChild>
            <w:div w:id="1145317171">
              <w:marLeft w:val="0"/>
              <w:marRight w:val="0"/>
              <w:marTop w:val="0"/>
              <w:marBottom w:val="0"/>
              <w:divBdr>
                <w:top w:val="none" w:sz="0" w:space="0" w:color="auto"/>
                <w:left w:val="none" w:sz="0" w:space="0" w:color="auto"/>
                <w:bottom w:val="none" w:sz="0" w:space="0" w:color="auto"/>
                <w:right w:val="none" w:sz="0" w:space="0" w:color="auto"/>
              </w:divBdr>
            </w:div>
          </w:divsChild>
        </w:div>
        <w:div w:id="1766725836">
          <w:marLeft w:val="0"/>
          <w:marRight w:val="0"/>
          <w:marTop w:val="0"/>
          <w:marBottom w:val="0"/>
          <w:divBdr>
            <w:top w:val="none" w:sz="0" w:space="0" w:color="auto"/>
            <w:left w:val="none" w:sz="0" w:space="0" w:color="auto"/>
            <w:bottom w:val="none" w:sz="0" w:space="0" w:color="auto"/>
            <w:right w:val="none" w:sz="0" w:space="0" w:color="auto"/>
          </w:divBdr>
          <w:divsChild>
            <w:div w:id="911351119">
              <w:marLeft w:val="0"/>
              <w:marRight w:val="0"/>
              <w:marTop w:val="0"/>
              <w:marBottom w:val="0"/>
              <w:divBdr>
                <w:top w:val="none" w:sz="0" w:space="0" w:color="auto"/>
                <w:left w:val="none" w:sz="0" w:space="0" w:color="auto"/>
                <w:bottom w:val="none" w:sz="0" w:space="0" w:color="auto"/>
                <w:right w:val="none" w:sz="0" w:space="0" w:color="auto"/>
              </w:divBdr>
            </w:div>
          </w:divsChild>
        </w:div>
        <w:div w:id="1768503037">
          <w:marLeft w:val="0"/>
          <w:marRight w:val="0"/>
          <w:marTop w:val="0"/>
          <w:marBottom w:val="0"/>
          <w:divBdr>
            <w:top w:val="none" w:sz="0" w:space="0" w:color="auto"/>
            <w:left w:val="none" w:sz="0" w:space="0" w:color="auto"/>
            <w:bottom w:val="none" w:sz="0" w:space="0" w:color="auto"/>
            <w:right w:val="none" w:sz="0" w:space="0" w:color="auto"/>
          </w:divBdr>
          <w:divsChild>
            <w:div w:id="1156996025">
              <w:marLeft w:val="0"/>
              <w:marRight w:val="0"/>
              <w:marTop w:val="0"/>
              <w:marBottom w:val="0"/>
              <w:divBdr>
                <w:top w:val="none" w:sz="0" w:space="0" w:color="auto"/>
                <w:left w:val="none" w:sz="0" w:space="0" w:color="auto"/>
                <w:bottom w:val="none" w:sz="0" w:space="0" w:color="auto"/>
                <w:right w:val="none" w:sz="0" w:space="0" w:color="auto"/>
              </w:divBdr>
            </w:div>
          </w:divsChild>
        </w:div>
        <w:div w:id="1789811652">
          <w:marLeft w:val="0"/>
          <w:marRight w:val="0"/>
          <w:marTop w:val="0"/>
          <w:marBottom w:val="0"/>
          <w:divBdr>
            <w:top w:val="none" w:sz="0" w:space="0" w:color="auto"/>
            <w:left w:val="none" w:sz="0" w:space="0" w:color="auto"/>
            <w:bottom w:val="none" w:sz="0" w:space="0" w:color="auto"/>
            <w:right w:val="none" w:sz="0" w:space="0" w:color="auto"/>
          </w:divBdr>
          <w:divsChild>
            <w:div w:id="2044209054">
              <w:marLeft w:val="0"/>
              <w:marRight w:val="0"/>
              <w:marTop w:val="0"/>
              <w:marBottom w:val="0"/>
              <w:divBdr>
                <w:top w:val="none" w:sz="0" w:space="0" w:color="auto"/>
                <w:left w:val="none" w:sz="0" w:space="0" w:color="auto"/>
                <w:bottom w:val="none" w:sz="0" w:space="0" w:color="auto"/>
                <w:right w:val="none" w:sz="0" w:space="0" w:color="auto"/>
              </w:divBdr>
            </w:div>
          </w:divsChild>
        </w:div>
        <w:div w:id="1812744087">
          <w:marLeft w:val="0"/>
          <w:marRight w:val="0"/>
          <w:marTop w:val="0"/>
          <w:marBottom w:val="0"/>
          <w:divBdr>
            <w:top w:val="none" w:sz="0" w:space="0" w:color="auto"/>
            <w:left w:val="none" w:sz="0" w:space="0" w:color="auto"/>
            <w:bottom w:val="none" w:sz="0" w:space="0" w:color="auto"/>
            <w:right w:val="none" w:sz="0" w:space="0" w:color="auto"/>
          </w:divBdr>
          <w:divsChild>
            <w:div w:id="1295327380">
              <w:marLeft w:val="0"/>
              <w:marRight w:val="0"/>
              <w:marTop w:val="0"/>
              <w:marBottom w:val="0"/>
              <w:divBdr>
                <w:top w:val="none" w:sz="0" w:space="0" w:color="auto"/>
                <w:left w:val="none" w:sz="0" w:space="0" w:color="auto"/>
                <w:bottom w:val="none" w:sz="0" w:space="0" w:color="auto"/>
                <w:right w:val="none" w:sz="0" w:space="0" w:color="auto"/>
              </w:divBdr>
            </w:div>
          </w:divsChild>
        </w:div>
        <w:div w:id="1820345246">
          <w:marLeft w:val="0"/>
          <w:marRight w:val="0"/>
          <w:marTop w:val="0"/>
          <w:marBottom w:val="0"/>
          <w:divBdr>
            <w:top w:val="none" w:sz="0" w:space="0" w:color="auto"/>
            <w:left w:val="none" w:sz="0" w:space="0" w:color="auto"/>
            <w:bottom w:val="none" w:sz="0" w:space="0" w:color="auto"/>
            <w:right w:val="none" w:sz="0" w:space="0" w:color="auto"/>
          </w:divBdr>
          <w:divsChild>
            <w:div w:id="355270849">
              <w:marLeft w:val="0"/>
              <w:marRight w:val="0"/>
              <w:marTop w:val="0"/>
              <w:marBottom w:val="0"/>
              <w:divBdr>
                <w:top w:val="none" w:sz="0" w:space="0" w:color="auto"/>
                <w:left w:val="none" w:sz="0" w:space="0" w:color="auto"/>
                <w:bottom w:val="none" w:sz="0" w:space="0" w:color="auto"/>
                <w:right w:val="none" w:sz="0" w:space="0" w:color="auto"/>
              </w:divBdr>
            </w:div>
          </w:divsChild>
        </w:div>
        <w:div w:id="1833107976">
          <w:marLeft w:val="0"/>
          <w:marRight w:val="0"/>
          <w:marTop w:val="0"/>
          <w:marBottom w:val="0"/>
          <w:divBdr>
            <w:top w:val="none" w:sz="0" w:space="0" w:color="auto"/>
            <w:left w:val="none" w:sz="0" w:space="0" w:color="auto"/>
            <w:bottom w:val="none" w:sz="0" w:space="0" w:color="auto"/>
            <w:right w:val="none" w:sz="0" w:space="0" w:color="auto"/>
          </w:divBdr>
          <w:divsChild>
            <w:div w:id="126821992">
              <w:marLeft w:val="0"/>
              <w:marRight w:val="0"/>
              <w:marTop w:val="0"/>
              <w:marBottom w:val="0"/>
              <w:divBdr>
                <w:top w:val="none" w:sz="0" w:space="0" w:color="auto"/>
                <w:left w:val="none" w:sz="0" w:space="0" w:color="auto"/>
                <w:bottom w:val="none" w:sz="0" w:space="0" w:color="auto"/>
                <w:right w:val="none" w:sz="0" w:space="0" w:color="auto"/>
              </w:divBdr>
            </w:div>
          </w:divsChild>
        </w:div>
        <w:div w:id="1854105345">
          <w:marLeft w:val="0"/>
          <w:marRight w:val="0"/>
          <w:marTop w:val="0"/>
          <w:marBottom w:val="0"/>
          <w:divBdr>
            <w:top w:val="none" w:sz="0" w:space="0" w:color="auto"/>
            <w:left w:val="none" w:sz="0" w:space="0" w:color="auto"/>
            <w:bottom w:val="none" w:sz="0" w:space="0" w:color="auto"/>
            <w:right w:val="none" w:sz="0" w:space="0" w:color="auto"/>
          </w:divBdr>
          <w:divsChild>
            <w:div w:id="181863681">
              <w:marLeft w:val="0"/>
              <w:marRight w:val="0"/>
              <w:marTop w:val="0"/>
              <w:marBottom w:val="0"/>
              <w:divBdr>
                <w:top w:val="none" w:sz="0" w:space="0" w:color="auto"/>
                <w:left w:val="none" w:sz="0" w:space="0" w:color="auto"/>
                <w:bottom w:val="none" w:sz="0" w:space="0" w:color="auto"/>
                <w:right w:val="none" w:sz="0" w:space="0" w:color="auto"/>
              </w:divBdr>
            </w:div>
          </w:divsChild>
        </w:div>
        <w:div w:id="1858734922">
          <w:marLeft w:val="0"/>
          <w:marRight w:val="0"/>
          <w:marTop w:val="0"/>
          <w:marBottom w:val="0"/>
          <w:divBdr>
            <w:top w:val="none" w:sz="0" w:space="0" w:color="auto"/>
            <w:left w:val="none" w:sz="0" w:space="0" w:color="auto"/>
            <w:bottom w:val="none" w:sz="0" w:space="0" w:color="auto"/>
            <w:right w:val="none" w:sz="0" w:space="0" w:color="auto"/>
          </w:divBdr>
          <w:divsChild>
            <w:div w:id="431097012">
              <w:marLeft w:val="0"/>
              <w:marRight w:val="0"/>
              <w:marTop w:val="0"/>
              <w:marBottom w:val="0"/>
              <w:divBdr>
                <w:top w:val="none" w:sz="0" w:space="0" w:color="auto"/>
                <w:left w:val="none" w:sz="0" w:space="0" w:color="auto"/>
                <w:bottom w:val="none" w:sz="0" w:space="0" w:color="auto"/>
                <w:right w:val="none" w:sz="0" w:space="0" w:color="auto"/>
              </w:divBdr>
            </w:div>
          </w:divsChild>
        </w:div>
        <w:div w:id="1869834554">
          <w:marLeft w:val="0"/>
          <w:marRight w:val="0"/>
          <w:marTop w:val="0"/>
          <w:marBottom w:val="0"/>
          <w:divBdr>
            <w:top w:val="none" w:sz="0" w:space="0" w:color="auto"/>
            <w:left w:val="none" w:sz="0" w:space="0" w:color="auto"/>
            <w:bottom w:val="none" w:sz="0" w:space="0" w:color="auto"/>
            <w:right w:val="none" w:sz="0" w:space="0" w:color="auto"/>
          </w:divBdr>
          <w:divsChild>
            <w:div w:id="1805804567">
              <w:marLeft w:val="0"/>
              <w:marRight w:val="0"/>
              <w:marTop w:val="0"/>
              <w:marBottom w:val="0"/>
              <w:divBdr>
                <w:top w:val="none" w:sz="0" w:space="0" w:color="auto"/>
                <w:left w:val="none" w:sz="0" w:space="0" w:color="auto"/>
                <w:bottom w:val="none" w:sz="0" w:space="0" w:color="auto"/>
                <w:right w:val="none" w:sz="0" w:space="0" w:color="auto"/>
              </w:divBdr>
            </w:div>
          </w:divsChild>
        </w:div>
        <w:div w:id="1872499002">
          <w:marLeft w:val="0"/>
          <w:marRight w:val="0"/>
          <w:marTop w:val="0"/>
          <w:marBottom w:val="0"/>
          <w:divBdr>
            <w:top w:val="none" w:sz="0" w:space="0" w:color="auto"/>
            <w:left w:val="none" w:sz="0" w:space="0" w:color="auto"/>
            <w:bottom w:val="none" w:sz="0" w:space="0" w:color="auto"/>
            <w:right w:val="none" w:sz="0" w:space="0" w:color="auto"/>
          </w:divBdr>
          <w:divsChild>
            <w:div w:id="901251242">
              <w:marLeft w:val="0"/>
              <w:marRight w:val="0"/>
              <w:marTop w:val="0"/>
              <w:marBottom w:val="0"/>
              <w:divBdr>
                <w:top w:val="none" w:sz="0" w:space="0" w:color="auto"/>
                <w:left w:val="none" w:sz="0" w:space="0" w:color="auto"/>
                <w:bottom w:val="none" w:sz="0" w:space="0" w:color="auto"/>
                <w:right w:val="none" w:sz="0" w:space="0" w:color="auto"/>
              </w:divBdr>
            </w:div>
          </w:divsChild>
        </w:div>
        <w:div w:id="1896770770">
          <w:marLeft w:val="0"/>
          <w:marRight w:val="0"/>
          <w:marTop w:val="0"/>
          <w:marBottom w:val="0"/>
          <w:divBdr>
            <w:top w:val="none" w:sz="0" w:space="0" w:color="auto"/>
            <w:left w:val="none" w:sz="0" w:space="0" w:color="auto"/>
            <w:bottom w:val="none" w:sz="0" w:space="0" w:color="auto"/>
            <w:right w:val="none" w:sz="0" w:space="0" w:color="auto"/>
          </w:divBdr>
          <w:divsChild>
            <w:div w:id="1465196786">
              <w:marLeft w:val="0"/>
              <w:marRight w:val="0"/>
              <w:marTop w:val="0"/>
              <w:marBottom w:val="0"/>
              <w:divBdr>
                <w:top w:val="none" w:sz="0" w:space="0" w:color="auto"/>
                <w:left w:val="none" w:sz="0" w:space="0" w:color="auto"/>
                <w:bottom w:val="none" w:sz="0" w:space="0" w:color="auto"/>
                <w:right w:val="none" w:sz="0" w:space="0" w:color="auto"/>
              </w:divBdr>
            </w:div>
          </w:divsChild>
        </w:div>
        <w:div w:id="1900895665">
          <w:marLeft w:val="0"/>
          <w:marRight w:val="0"/>
          <w:marTop w:val="0"/>
          <w:marBottom w:val="0"/>
          <w:divBdr>
            <w:top w:val="none" w:sz="0" w:space="0" w:color="auto"/>
            <w:left w:val="none" w:sz="0" w:space="0" w:color="auto"/>
            <w:bottom w:val="none" w:sz="0" w:space="0" w:color="auto"/>
            <w:right w:val="none" w:sz="0" w:space="0" w:color="auto"/>
          </w:divBdr>
          <w:divsChild>
            <w:div w:id="265576171">
              <w:marLeft w:val="0"/>
              <w:marRight w:val="0"/>
              <w:marTop w:val="0"/>
              <w:marBottom w:val="0"/>
              <w:divBdr>
                <w:top w:val="none" w:sz="0" w:space="0" w:color="auto"/>
                <w:left w:val="none" w:sz="0" w:space="0" w:color="auto"/>
                <w:bottom w:val="none" w:sz="0" w:space="0" w:color="auto"/>
                <w:right w:val="none" w:sz="0" w:space="0" w:color="auto"/>
              </w:divBdr>
            </w:div>
          </w:divsChild>
        </w:div>
        <w:div w:id="1915583095">
          <w:marLeft w:val="0"/>
          <w:marRight w:val="0"/>
          <w:marTop w:val="0"/>
          <w:marBottom w:val="0"/>
          <w:divBdr>
            <w:top w:val="none" w:sz="0" w:space="0" w:color="auto"/>
            <w:left w:val="none" w:sz="0" w:space="0" w:color="auto"/>
            <w:bottom w:val="none" w:sz="0" w:space="0" w:color="auto"/>
            <w:right w:val="none" w:sz="0" w:space="0" w:color="auto"/>
          </w:divBdr>
          <w:divsChild>
            <w:div w:id="2133162746">
              <w:marLeft w:val="0"/>
              <w:marRight w:val="0"/>
              <w:marTop w:val="0"/>
              <w:marBottom w:val="0"/>
              <w:divBdr>
                <w:top w:val="none" w:sz="0" w:space="0" w:color="auto"/>
                <w:left w:val="none" w:sz="0" w:space="0" w:color="auto"/>
                <w:bottom w:val="none" w:sz="0" w:space="0" w:color="auto"/>
                <w:right w:val="none" w:sz="0" w:space="0" w:color="auto"/>
              </w:divBdr>
            </w:div>
          </w:divsChild>
        </w:div>
        <w:div w:id="1918510630">
          <w:marLeft w:val="0"/>
          <w:marRight w:val="0"/>
          <w:marTop w:val="0"/>
          <w:marBottom w:val="0"/>
          <w:divBdr>
            <w:top w:val="none" w:sz="0" w:space="0" w:color="auto"/>
            <w:left w:val="none" w:sz="0" w:space="0" w:color="auto"/>
            <w:bottom w:val="none" w:sz="0" w:space="0" w:color="auto"/>
            <w:right w:val="none" w:sz="0" w:space="0" w:color="auto"/>
          </w:divBdr>
          <w:divsChild>
            <w:div w:id="452943982">
              <w:marLeft w:val="0"/>
              <w:marRight w:val="0"/>
              <w:marTop w:val="0"/>
              <w:marBottom w:val="0"/>
              <w:divBdr>
                <w:top w:val="none" w:sz="0" w:space="0" w:color="auto"/>
                <w:left w:val="none" w:sz="0" w:space="0" w:color="auto"/>
                <w:bottom w:val="none" w:sz="0" w:space="0" w:color="auto"/>
                <w:right w:val="none" w:sz="0" w:space="0" w:color="auto"/>
              </w:divBdr>
            </w:div>
          </w:divsChild>
        </w:div>
        <w:div w:id="1933051225">
          <w:marLeft w:val="0"/>
          <w:marRight w:val="0"/>
          <w:marTop w:val="0"/>
          <w:marBottom w:val="0"/>
          <w:divBdr>
            <w:top w:val="none" w:sz="0" w:space="0" w:color="auto"/>
            <w:left w:val="none" w:sz="0" w:space="0" w:color="auto"/>
            <w:bottom w:val="none" w:sz="0" w:space="0" w:color="auto"/>
            <w:right w:val="none" w:sz="0" w:space="0" w:color="auto"/>
          </w:divBdr>
          <w:divsChild>
            <w:div w:id="1042049705">
              <w:marLeft w:val="0"/>
              <w:marRight w:val="0"/>
              <w:marTop w:val="0"/>
              <w:marBottom w:val="0"/>
              <w:divBdr>
                <w:top w:val="none" w:sz="0" w:space="0" w:color="auto"/>
                <w:left w:val="none" w:sz="0" w:space="0" w:color="auto"/>
                <w:bottom w:val="none" w:sz="0" w:space="0" w:color="auto"/>
                <w:right w:val="none" w:sz="0" w:space="0" w:color="auto"/>
              </w:divBdr>
            </w:div>
          </w:divsChild>
        </w:div>
        <w:div w:id="1975745370">
          <w:marLeft w:val="0"/>
          <w:marRight w:val="0"/>
          <w:marTop w:val="0"/>
          <w:marBottom w:val="0"/>
          <w:divBdr>
            <w:top w:val="none" w:sz="0" w:space="0" w:color="auto"/>
            <w:left w:val="none" w:sz="0" w:space="0" w:color="auto"/>
            <w:bottom w:val="none" w:sz="0" w:space="0" w:color="auto"/>
            <w:right w:val="none" w:sz="0" w:space="0" w:color="auto"/>
          </w:divBdr>
          <w:divsChild>
            <w:div w:id="683096982">
              <w:marLeft w:val="0"/>
              <w:marRight w:val="0"/>
              <w:marTop w:val="0"/>
              <w:marBottom w:val="0"/>
              <w:divBdr>
                <w:top w:val="none" w:sz="0" w:space="0" w:color="auto"/>
                <w:left w:val="none" w:sz="0" w:space="0" w:color="auto"/>
                <w:bottom w:val="none" w:sz="0" w:space="0" w:color="auto"/>
                <w:right w:val="none" w:sz="0" w:space="0" w:color="auto"/>
              </w:divBdr>
            </w:div>
          </w:divsChild>
        </w:div>
        <w:div w:id="1994140051">
          <w:marLeft w:val="0"/>
          <w:marRight w:val="0"/>
          <w:marTop w:val="0"/>
          <w:marBottom w:val="0"/>
          <w:divBdr>
            <w:top w:val="none" w:sz="0" w:space="0" w:color="auto"/>
            <w:left w:val="none" w:sz="0" w:space="0" w:color="auto"/>
            <w:bottom w:val="none" w:sz="0" w:space="0" w:color="auto"/>
            <w:right w:val="none" w:sz="0" w:space="0" w:color="auto"/>
          </w:divBdr>
          <w:divsChild>
            <w:div w:id="1381518388">
              <w:marLeft w:val="0"/>
              <w:marRight w:val="0"/>
              <w:marTop w:val="0"/>
              <w:marBottom w:val="0"/>
              <w:divBdr>
                <w:top w:val="none" w:sz="0" w:space="0" w:color="auto"/>
                <w:left w:val="none" w:sz="0" w:space="0" w:color="auto"/>
                <w:bottom w:val="none" w:sz="0" w:space="0" w:color="auto"/>
                <w:right w:val="none" w:sz="0" w:space="0" w:color="auto"/>
              </w:divBdr>
            </w:div>
          </w:divsChild>
        </w:div>
        <w:div w:id="2001882472">
          <w:marLeft w:val="0"/>
          <w:marRight w:val="0"/>
          <w:marTop w:val="0"/>
          <w:marBottom w:val="0"/>
          <w:divBdr>
            <w:top w:val="none" w:sz="0" w:space="0" w:color="auto"/>
            <w:left w:val="none" w:sz="0" w:space="0" w:color="auto"/>
            <w:bottom w:val="none" w:sz="0" w:space="0" w:color="auto"/>
            <w:right w:val="none" w:sz="0" w:space="0" w:color="auto"/>
          </w:divBdr>
          <w:divsChild>
            <w:div w:id="156119543">
              <w:marLeft w:val="0"/>
              <w:marRight w:val="0"/>
              <w:marTop w:val="0"/>
              <w:marBottom w:val="0"/>
              <w:divBdr>
                <w:top w:val="none" w:sz="0" w:space="0" w:color="auto"/>
                <w:left w:val="none" w:sz="0" w:space="0" w:color="auto"/>
                <w:bottom w:val="none" w:sz="0" w:space="0" w:color="auto"/>
                <w:right w:val="none" w:sz="0" w:space="0" w:color="auto"/>
              </w:divBdr>
            </w:div>
          </w:divsChild>
        </w:div>
        <w:div w:id="2009600746">
          <w:marLeft w:val="0"/>
          <w:marRight w:val="0"/>
          <w:marTop w:val="0"/>
          <w:marBottom w:val="0"/>
          <w:divBdr>
            <w:top w:val="none" w:sz="0" w:space="0" w:color="auto"/>
            <w:left w:val="none" w:sz="0" w:space="0" w:color="auto"/>
            <w:bottom w:val="none" w:sz="0" w:space="0" w:color="auto"/>
            <w:right w:val="none" w:sz="0" w:space="0" w:color="auto"/>
          </w:divBdr>
          <w:divsChild>
            <w:div w:id="1892643831">
              <w:marLeft w:val="0"/>
              <w:marRight w:val="0"/>
              <w:marTop w:val="0"/>
              <w:marBottom w:val="0"/>
              <w:divBdr>
                <w:top w:val="none" w:sz="0" w:space="0" w:color="auto"/>
                <w:left w:val="none" w:sz="0" w:space="0" w:color="auto"/>
                <w:bottom w:val="none" w:sz="0" w:space="0" w:color="auto"/>
                <w:right w:val="none" w:sz="0" w:space="0" w:color="auto"/>
              </w:divBdr>
            </w:div>
          </w:divsChild>
        </w:div>
        <w:div w:id="2034921720">
          <w:marLeft w:val="0"/>
          <w:marRight w:val="0"/>
          <w:marTop w:val="0"/>
          <w:marBottom w:val="0"/>
          <w:divBdr>
            <w:top w:val="none" w:sz="0" w:space="0" w:color="auto"/>
            <w:left w:val="none" w:sz="0" w:space="0" w:color="auto"/>
            <w:bottom w:val="none" w:sz="0" w:space="0" w:color="auto"/>
            <w:right w:val="none" w:sz="0" w:space="0" w:color="auto"/>
          </w:divBdr>
          <w:divsChild>
            <w:div w:id="511146593">
              <w:marLeft w:val="0"/>
              <w:marRight w:val="0"/>
              <w:marTop w:val="0"/>
              <w:marBottom w:val="0"/>
              <w:divBdr>
                <w:top w:val="none" w:sz="0" w:space="0" w:color="auto"/>
                <w:left w:val="none" w:sz="0" w:space="0" w:color="auto"/>
                <w:bottom w:val="none" w:sz="0" w:space="0" w:color="auto"/>
                <w:right w:val="none" w:sz="0" w:space="0" w:color="auto"/>
              </w:divBdr>
            </w:div>
          </w:divsChild>
        </w:div>
        <w:div w:id="2046247087">
          <w:marLeft w:val="0"/>
          <w:marRight w:val="0"/>
          <w:marTop w:val="0"/>
          <w:marBottom w:val="0"/>
          <w:divBdr>
            <w:top w:val="none" w:sz="0" w:space="0" w:color="auto"/>
            <w:left w:val="none" w:sz="0" w:space="0" w:color="auto"/>
            <w:bottom w:val="none" w:sz="0" w:space="0" w:color="auto"/>
            <w:right w:val="none" w:sz="0" w:space="0" w:color="auto"/>
          </w:divBdr>
          <w:divsChild>
            <w:div w:id="1268123578">
              <w:marLeft w:val="0"/>
              <w:marRight w:val="0"/>
              <w:marTop w:val="0"/>
              <w:marBottom w:val="0"/>
              <w:divBdr>
                <w:top w:val="none" w:sz="0" w:space="0" w:color="auto"/>
                <w:left w:val="none" w:sz="0" w:space="0" w:color="auto"/>
                <w:bottom w:val="none" w:sz="0" w:space="0" w:color="auto"/>
                <w:right w:val="none" w:sz="0" w:space="0" w:color="auto"/>
              </w:divBdr>
            </w:div>
          </w:divsChild>
        </w:div>
        <w:div w:id="2064910215">
          <w:marLeft w:val="0"/>
          <w:marRight w:val="0"/>
          <w:marTop w:val="0"/>
          <w:marBottom w:val="0"/>
          <w:divBdr>
            <w:top w:val="none" w:sz="0" w:space="0" w:color="auto"/>
            <w:left w:val="none" w:sz="0" w:space="0" w:color="auto"/>
            <w:bottom w:val="none" w:sz="0" w:space="0" w:color="auto"/>
            <w:right w:val="none" w:sz="0" w:space="0" w:color="auto"/>
          </w:divBdr>
          <w:divsChild>
            <w:div w:id="151794451">
              <w:marLeft w:val="0"/>
              <w:marRight w:val="0"/>
              <w:marTop w:val="0"/>
              <w:marBottom w:val="0"/>
              <w:divBdr>
                <w:top w:val="none" w:sz="0" w:space="0" w:color="auto"/>
                <w:left w:val="none" w:sz="0" w:space="0" w:color="auto"/>
                <w:bottom w:val="none" w:sz="0" w:space="0" w:color="auto"/>
                <w:right w:val="none" w:sz="0" w:space="0" w:color="auto"/>
              </w:divBdr>
            </w:div>
            <w:div w:id="1448042919">
              <w:marLeft w:val="0"/>
              <w:marRight w:val="0"/>
              <w:marTop w:val="0"/>
              <w:marBottom w:val="0"/>
              <w:divBdr>
                <w:top w:val="none" w:sz="0" w:space="0" w:color="auto"/>
                <w:left w:val="none" w:sz="0" w:space="0" w:color="auto"/>
                <w:bottom w:val="none" w:sz="0" w:space="0" w:color="auto"/>
                <w:right w:val="none" w:sz="0" w:space="0" w:color="auto"/>
              </w:divBdr>
            </w:div>
            <w:div w:id="1507162927">
              <w:marLeft w:val="0"/>
              <w:marRight w:val="0"/>
              <w:marTop w:val="0"/>
              <w:marBottom w:val="0"/>
              <w:divBdr>
                <w:top w:val="none" w:sz="0" w:space="0" w:color="auto"/>
                <w:left w:val="none" w:sz="0" w:space="0" w:color="auto"/>
                <w:bottom w:val="none" w:sz="0" w:space="0" w:color="auto"/>
                <w:right w:val="none" w:sz="0" w:space="0" w:color="auto"/>
              </w:divBdr>
            </w:div>
            <w:div w:id="1824733310">
              <w:marLeft w:val="0"/>
              <w:marRight w:val="0"/>
              <w:marTop w:val="0"/>
              <w:marBottom w:val="0"/>
              <w:divBdr>
                <w:top w:val="none" w:sz="0" w:space="0" w:color="auto"/>
                <w:left w:val="none" w:sz="0" w:space="0" w:color="auto"/>
                <w:bottom w:val="none" w:sz="0" w:space="0" w:color="auto"/>
                <w:right w:val="none" w:sz="0" w:space="0" w:color="auto"/>
              </w:divBdr>
            </w:div>
            <w:div w:id="1830363318">
              <w:marLeft w:val="0"/>
              <w:marRight w:val="0"/>
              <w:marTop w:val="0"/>
              <w:marBottom w:val="0"/>
              <w:divBdr>
                <w:top w:val="none" w:sz="0" w:space="0" w:color="auto"/>
                <w:left w:val="none" w:sz="0" w:space="0" w:color="auto"/>
                <w:bottom w:val="none" w:sz="0" w:space="0" w:color="auto"/>
                <w:right w:val="none" w:sz="0" w:space="0" w:color="auto"/>
              </w:divBdr>
            </w:div>
            <w:div w:id="2033605077">
              <w:marLeft w:val="0"/>
              <w:marRight w:val="0"/>
              <w:marTop w:val="0"/>
              <w:marBottom w:val="0"/>
              <w:divBdr>
                <w:top w:val="none" w:sz="0" w:space="0" w:color="auto"/>
                <w:left w:val="none" w:sz="0" w:space="0" w:color="auto"/>
                <w:bottom w:val="none" w:sz="0" w:space="0" w:color="auto"/>
                <w:right w:val="none" w:sz="0" w:space="0" w:color="auto"/>
              </w:divBdr>
            </w:div>
          </w:divsChild>
        </w:div>
        <w:div w:id="2083985364">
          <w:marLeft w:val="0"/>
          <w:marRight w:val="0"/>
          <w:marTop w:val="0"/>
          <w:marBottom w:val="0"/>
          <w:divBdr>
            <w:top w:val="none" w:sz="0" w:space="0" w:color="auto"/>
            <w:left w:val="none" w:sz="0" w:space="0" w:color="auto"/>
            <w:bottom w:val="none" w:sz="0" w:space="0" w:color="auto"/>
            <w:right w:val="none" w:sz="0" w:space="0" w:color="auto"/>
          </w:divBdr>
          <w:divsChild>
            <w:div w:id="1476408800">
              <w:marLeft w:val="0"/>
              <w:marRight w:val="0"/>
              <w:marTop w:val="0"/>
              <w:marBottom w:val="0"/>
              <w:divBdr>
                <w:top w:val="none" w:sz="0" w:space="0" w:color="auto"/>
                <w:left w:val="none" w:sz="0" w:space="0" w:color="auto"/>
                <w:bottom w:val="none" w:sz="0" w:space="0" w:color="auto"/>
                <w:right w:val="none" w:sz="0" w:space="0" w:color="auto"/>
              </w:divBdr>
            </w:div>
            <w:div w:id="2088840915">
              <w:marLeft w:val="0"/>
              <w:marRight w:val="0"/>
              <w:marTop w:val="0"/>
              <w:marBottom w:val="0"/>
              <w:divBdr>
                <w:top w:val="none" w:sz="0" w:space="0" w:color="auto"/>
                <w:left w:val="none" w:sz="0" w:space="0" w:color="auto"/>
                <w:bottom w:val="none" w:sz="0" w:space="0" w:color="auto"/>
                <w:right w:val="none" w:sz="0" w:space="0" w:color="auto"/>
              </w:divBdr>
            </w:div>
          </w:divsChild>
        </w:div>
        <w:div w:id="2095937129">
          <w:marLeft w:val="0"/>
          <w:marRight w:val="0"/>
          <w:marTop w:val="0"/>
          <w:marBottom w:val="0"/>
          <w:divBdr>
            <w:top w:val="none" w:sz="0" w:space="0" w:color="auto"/>
            <w:left w:val="none" w:sz="0" w:space="0" w:color="auto"/>
            <w:bottom w:val="none" w:sz="0" w:space="0" w:color="auto"/>
            <w:right w:val="none" w:sz="0" w:space="0" w:color="auto"/>
          </w:divBdr>
          <w:divsChild>
            <w:div w:id="1894197231">
              <w:marLeft w:val="0"/>
              <w:marRight w:val="0"/>
              <w:marTop w:val="0"/>
              <w:marBottom w:val="0"/>
              <w:divBdr>
                <w:top w:val="none" w:sz="0" w:space="0" w:color="auto"/>
                <w:left w:val="none" w:sz="0" w:space="0" w:color="auto"/>
                <w:bottom w:val="none" w:sz="0" w:space="0" w:color="auto"/>
                <w:right w:val="none" w:sz="0" w:space="0" w:color="auto"/>
              </w:divBdr>
            </w:div>
          </w:divsChild>
        </w:div>
        <w:div w:id="2106026671">
          <w:marLeft w:val="0"/>
          <w:marRight w:val="0"/>
          <w:marTop w:val="0"/>
          <w:marBottom w:val="0"/>
          <w:divBdr>
            <w:top w:val="none" w:sz="0" w:space="0" w:color="auto"/>
            <w:left w:val="none" w:sz="0" w:space="0" w:color="auto"/>
            <w:bottom w:val="none" w:sz="0" w:space="0" w:color="auto"/>
            <w:right w:val="none" w:sz="0" w:space="0" w:color="auto"/>
          </w:divBdr>
          <w:divsChild>
            <w:div w:id="473185724">
              <w:marLeft w:val="0"/>
              <w:marRight w:val="0"/>
              <w:marTop w:val="0"/>
              <w:marBottom w:val="0"/>
              <w:divBdr>
                <w:top w:val="none" w:sz="0" w:space="0" w:color="auto"/>
                <w:left w:val="none" w:sz="0" w:space="0" w:color="auto"/>
                <w:bottom w:val="none" w:sz="0" w:space="0" w:color="auto"/>
                <w:right w:val="none" w:sz="0" w:space="0" w:color="auto"/>
              </w:divBdr>
            </w:div>
          </w:divsChild>
        </w:div>
        <w:div w:id="2124304339">
          <w:marLeft w:val="0"/>
          <w:marRight w:val="0"/>
          <w:marTop w:val="0"/>
          <w:marBottom w:val="0"/>
          <w:divBdr>
            <w:top w:val="none" w:sz="0" w:space="0" w:color="auto"/>
            <w:left w:val="none" w:sz="0" w:space="0" w:color="auto"/>
            <w:bottom w:val="none" w:sz="0" w:space="0" w:color="auto"/>
            <w:right w:val="none" w:sz="0" w:space="0" w:color="auto"/>
          </w:divBdr>
          <w:divsChild>
            <w:div w:id="171841453">
              <w:marLeft w:val="0"/>
              <w:marRight w:val="0"/>
              <w:marTop w:val="0"/>
              <w:marBottom w:val="0"/>
              <w:divBdr>
                <w:top w:val="none" w:sz="0" w:space="0" w:color="auto"/>
                <w:left w:val="none" w:sz="0" w:space="0" w:color="auto"/>
                <w:bottom w:val="none" w:sz="0" w:space="0" w:color="auto"/>
                <w:right w:val="none" w:sz="0" w:space="0" w:color="auto"/>
              </w:divBdr>
            </w:div>
            <w:div w:id="1587417119">
              <w:marLeft w:val="0"/>
              <w:marRight w:val="0"/>
              <w:marTop w:val="0"/>
              <w:marBottom w:val="0"/>
              <w:divBdr>
                <w:top w:val="none" w:sz="0" w:space="0" w:color="auto"/>
                <w:left w:val="none" w:sz="0" w:space="0" w:color="auto"/>
                <w:bottom w:val="none" w:sz="0" w:space="0" w:color="auto"/>
                <w:right w:val="none" w:sz="0" w:space="0" w:color="auto"/>
              </w:divBdr>
            </w:div>
          </w:divsChild>
        </w:div>
        <w:div w:id="2131583566">
          <w:marLeft w:val="0"/>
          <w:marRight w:val="0"/>
          <w:marTop w:val="0"/>
          <w:marBottom w:val="0"/>
          <w:divBdr>
            <w:top w:val="none" w:sz="0" w:space="0" w:color="auto"/>
            <w:left w:val="none" w:sz="0" w:space="0" w:color="auto"/>
            <w:bottom w:val="none" w:sz="0" w:space="0" w:color="auto"/>
            <w:right w:val="none" w:sz="0" w:space="0" w:color="auto"/>
          </w:divBdr>
          <w:divsChild>
            <w:div w:id="1468013446">
              <w:marLeft w:val="0"/>
              <w:marRight w:val="0"/>
              <w:marTop w:val="0"/>
              <w:marBottom w:val="0"/>
              <w:divBdr>
                <w:top w:val="none" w:sz="0" w:space="0" w:color="auto"/>
                <w:left w:val="none" w:sz="0" w:space="0" w:color="auto"/>
                <w:bottom w:val="none" w:sz="0" w:space="0" w:color="auto"/>
                <w:right w:val="none" w:sz="0" w:space="0" w:color="auto"/>
              </w:divBdr>
            </w:div>
          </w:divsChild>
        </w:div>
        <w:div w:id="2133010595">
          <w:marLeft w:val="0"/>
          <w:marRight w:val="0"/>
          <w:marTop w:val="0"/>
          <w:marBottom w:val="0"/>
          <w:divBdr>
            <w:top w:val="none" w:sz="0" w:space="0" w:color="auto"/>
            <w:left w:val="none" w:sz="0" w:space="0" w:color="auto"/>
            <w:bottom w:val="none" w:sz="0" w:space="0" w:color="auto"/>
            <w:right w:val="none" w:sz="0" w:space="0" w:color="auto"/>
          </w:divBdr>
          <w:divsChild>
            <w:div w:id="1778870019">
              <w:marLeft w:val="0"/>
              <w:marRight w:val="0"/>
              <w:marTop w:val="0"/>
              <w:marBottom w:val="0"/>
              <w:divBdr>
                <w:top w:val="none" w:sz="0" w:space="0" w:color="auto"/>
                <w:left w:val="none" w:sz="0" w:space="0" w:color="auto"/>
                <w:bottom w:val="none" w:sz="0" w:space="0" w:color="auto"/>
                <w:right w:val="none" w:sz="0" w:space="0" w:color="auto"/>
              </w:divBdr>
            </w:div>
          </w:divsChild>
        </w:div>
        <w:div w:id="2140410650">
          <w:marLeft w:val="0"/>
          <w:marRight w:val="0"/>
          <w:marTop w:val="0"/>
          <w:marBottom w:val="0"/>
          <w:divBdr>
            <w:top w:val="none" w:sz="0" w:space="0" w:color="auto"/>
            <w:left w:val="none" w:sz="0" w:space="0" w:color="auto"/>
            <w:bottom w:val="none" w:sz="0" w:space="0" w:color="auto"/>
            <w:right w:val="none" w:sz="0" w:space="0" w:color="auto"/>
          </w:divBdr>
          <w:divsChild>
            <w:div w:id="43537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5661">
      <w:bodyDiv w:val="1"/>
      <w:marLeft w:val="0"/>
      <w:marRight w:val="0"/>
      <w:marTop w:val="0"/>
      <w:marBottom w:val="0"/>
      <w:divBdr>
        <w:top w:val="none" w:sz="0" w:space="0" w:color="auto"/>
        <w:left w:val="none" w:sz="0" w:space="0" w:color="auto"/>
        <w:bottom w:val="none" w:sz="0" w:space="0" w:color="auto"/>
        <w:right w:val="none" w:sz="0" w:space="0" w:color="auto"/>
      </w:divBdr>
    </w:div>
    <w:div w:id="108941273">
      <w:bodyDiv w:val="1"/>
      <w:marLeft w:val="0"/>
      <w:marRight w:val="0"/>
      <w:marTop w:val="0"/>
      <w:marBottom w:val="0"/>
      <w:divBdr>
        <w:top w:val="none" w:sz="0" w:space="0" w:color="auto"/>
        <w:left w:val="none" w:sz="0" w:space="0" w:color="auto"/>
        <w:bottom w:val="none" w:sz="0" w:space="0" w:color="auto"/>
        <w:right w:val="none" w:sz="0" w:space="0" w:color="auto"/>
      </w:divBdr>
    </w:div>
    <w:div w:id="136381847">
      <w:bodyDiv w:val="1"/>
      <w:marLeft w:val="0"/>
      <w:marRight w:val="0"/>
      <w:marTop w:val="0"/>
      <w:marBottom w:val="0"/>
      <w:divBdr>
        <w:top w:val="none" w:sz="0" w:space="0" w:color="auto"/>
        <w:left w:val="none" w:sz="0" w:space="0" w:color="auto"/>
        <w:bottom w:val="none" w:sz="0" w:space="0" w:color="auto"/>
        <w:right w:val="none" w:sz="0" w:space="0" w:color="auto"/>
      </w:divBdr>
    </w:div>
    <w:div w:id="179861500">
      <w:bodyDiv w:val="1"/>
      <w:marLeft w:val="0"/>
      <w:marRight w:val="0"/>
      <w:marTop w:val="0"/>
      <w:marBottom w:val="0"/>
      <w:divBdr>
        <w:top w:val="none" w:sz="0" w:space="0" w:color="auto"/>
        <w:left w:val="none" w:sz="0" w:space="0" w:color="auto"/>
        <w:bottom w:val="none" w:sz="0" w:space="0" w:color="auto"/>
        <w:right w:val="none" w:sz="0" w:space="0" w:color="auto"/>
      </w:divBdr>
    </w:div>
    <w:div w:id="263654874">
      <w:bodyDiv w:val="1"/>
      <w:marLeft w:val="0"/>
      <w:marRight w:val="0"/>
      <w:marTop w:val="0"/>
      <w:marBottom w:val="0"/>
      <w:divBdr>
        <w:top w:val="none" w:sz="0" w:space="0" w:color="auto"/>
        <w:left w:val="none" w:sz="0" w:space="0" w:color="auto"/>
        <w:bottom w:val="none" w:sz="0" w:space="0" w:color="auto"/>
        <w:right w:val="none" w:sz="0" w:space="0" w:color="auto"/>
      </w:divBdr>
    </w:div>
    <w:div w:id="263928579">
      <w:bodyDiv w:val="1"/>
      <w:marLeft w:val="0"/>
      <w:marRight w:val="0"/>
      <w:marTop w:val="0"/>
      <w:marBottom w:val="0"/>
      <w:divBdr>
        <w:top w:val="none" w:sz="0" w:space="0" w:color="auto"/>
        <w:left w:val="none" w:sz="0" w:space="0" w:color="auto"/>
        <w:bottom w:val="none" w:sz="0" w:space="0" w:color="auto"/>
        <w:right w:val="none" w:sz="0" w:space="0" w:color="auto"/>
      </w:divBdr>
    </w:div>
    <w:div w:id="293296010">
      <w:bodyDiv w:val="1"/>
      <w:marLeft w:val="0"/>
      <w:marRight w:val="0"/>
      <w:marTop w:val="0"/>
      <w:marBottom w:val="0"/>
      <w:divBdr>
        <w:top w:val="none" w:sz="0" w:space="0" w:color="auto"/>
        <w:left w:val="none" w:sz="0" w:space="0" w:color="auto"/>
        <w:bottom w:val="none" w:sz="0" w:space="0" w:color="auto"/>
        <w:right w:val="none" w:sz="0" w:space="0" w:color="auto"/>
      </w:divBdr>
    </w:div>
    <w:div w:id="311523888">
      <w:bodyDiv w:val="1"/>
      <w:marLeft w:val="0"/>
      <w:marRight w:val="0"/>
      <w:marTop w:val="0"/>
      <w:marBottom w:val="0"/>
      <w:divBdr>
        <w:top w:val="none" w:sz="0" w:space="0" w:color="auto"/>
        <w:left w:val="none" w:sz="0" w:space="0" w:color="auto"/>
        <w:bottom w:val="none" w:sz="0" w:space="0" w:color="auto"/>
        <w:right w:val="none" w:sz="0" w:space="0" w:color="auto"/>
      </w:divBdr>
    </w:div>
    <w:div w:id="355425563">
      <w:bodyDiv w:val="1"/>
      <w:marLeft w:val="0"/>
      <w:marRight w:val="0"/>
      <w:marTop w:val="0"/>
      <w:marBottom w:val="0"/>
      <w:divBdr>
        <w:top w:val="none" w:sz="0" w:space="0" w:color="auto"/>
        <w:left w:val="none" w:sz="0" w:space="0" w:color="auto"/>
        <w:bottom w:val="none" w:sz="0" w:space="0" w:color="auto"/>
        <w:right w:val="none" w:sz="0" w:space="0" w:color="auto"/>
      </w:divBdr>
    </w:div>
    <w:div w:id="477722198">
      <w:bodyDiv w:val="1"/>
      <w:marLeft w:val="0"/>
      <w:marRight w:val="0"/>
      <w:marTop w:val="0"/>
      <w:marBottom w:val="0"/>
      <w:divBdr>
        <w:top w:val="none" w:sz="0" w:space="0" w:color="auto"/>
        <w:left w:val="none" w:sz="0" w:space="0" w:color="auto"/>
        <w:bottom w:val="none" w:sz="0" w:space="0" w:color="auto"/>
        <w:right w:val="none" w:sz="0" w:space="0" w:color="auto"/>
      </w:divBdr>
    </w:div>
    <w:div w:id="497039874">
      <w:bodyDiv w:val="1"/>
      <w:marLeft w:val="0"/>
      <w:marRight w:val="0"/>
      <w:marTop w:val="0"/>
      <w:marBottom w:val="0"/>
      <w:divBdr>
        <w:top w:val="none" w:sz="0" w:space="0" w:color="auto"/>
        <w:left w:val="none" w:sz="0" w:space="0" w:color="auto"/>
        <w:bottom w:val="none" w:sz="0" w:space="0" w:color="auto"/>
        <w:right w:val="none" w:sz="0" w:space="0" w:color="auto"/>
      </w:divBdr>
    </w:div>
    <w:div w:id="523905118">
      <w:bodyDiv w:val="1"/>
      <w:marLeft w:val="0"/>
      <w:marRight w:val="0"/>
      <w:marTop w:val="0"/>
      <w:marBottom w:val="0"/>
      <w:divBdr>
        <w:top w:val="none" w:sz="0" w:space="0" w:color="auto"/>
        <w:left w:val="none" w:sz="0" w:space="0" w:color="auto"/>
        <w:bottom w:val="none" w:sz="0" w:space="0" w:color="auto"/>
        <w:right w:val="none" w:sz="0" w:space="0" w:color="auto"/>
      </w:divBdr>
    </w:div>
    <w:div w:id="592710086">
      <w:bodyDiv w:val="1"/>
      <w:marLeft w:val="0"/>
      <w:marRight w:val="0"/>
      <w:marTop w:val="0"/>
      <w:marBottom w:val="0"/>
      <w:divBdr>
        <w:top w:val="none" w:sz="0" w:space="0" w:color="auto"/>
        <w:left w:val="none" w:sz="0" w:space="0" w:color="auto"/>
        <w:bottom w:val="none" w:sz="0" w:space="0" w:color="auto"/>
        <w:right w:val="none" w:sz="0" w:space="0" w:color="auto"/>
      </w:divBdr>
    </w:div>
    <w:div w:id="627009182">
      <w:bodyDiv w:val="1"/>
      <w:marLeft w:val="0"/>
      <w:marRight w:val="0"/>
      <w:marTop w:val="0"/>
      <w:marBottom w:val="0"/>
      <w:divBdr>
        <w:top w:val="none" w:sz="0" w:space="0" w:color="auto"/>
        <w:left w:val="none" w:sz="0" w:space="0" w:color="auto"/>
        <w:bottom w:val="none" w:sz="0" w:space="0" w:color="auto"/>
        <w:right w:val="none" w:sz="0" w:space="0" w:color="auto"/>
      </w:divBdr>
    </w:div>
    <w:div w:id="632178769">
      <w:bodyDiv w:val="1"/>
      <w:marLeft w:val="0"/>
      <w:marRight w:val="0"/>
      <w:marTop w:val="0"/>
      <w:marBottom w:val="0"/>
      <w:divBdr>
        <w:top w:val="none" w:sz="0" w:space="0" w:color="auto"/>
        <w:left w:val="none" w:sz="0" w:space="0" w:color="auto"/>
        <w:bottom w:val="none" w:sz="0" w:space="0" w:color="auto"/>
        <w:right w:val="none" w:sz="0" w:space="0" w:color="auto"/>
      </w:divBdr>
    </w:div>
    <w:div w:id="640427503">
      <w:bodyDiv w:val="1"/>
      <w:marLeft w:val="0"/>
      <w:marRight w:val="0"/>
      <w:marTop w:val="0"/>
      <w:marBottom w:val="0"/>
      <w:divBdr>
        <w:top w:val="none" w:sz="0" w:space="0" w:color="auto"/>
        <w:left w:val="none" w:sz="0" w:space="0" w:color="auto"/>
        <w:bottom w:val="none" w:sz="0" w:space="0" w:color="auto"/>
        <w:right w:val="none" w:sz="0" w:space="0" w:color="auto"/>
      </w:divBdr>
    </w:div>
    <w:div w:id="664358012">
      <w:bodyDiv w:val="1"/>
      <w:marLeft w:val="0"/>
      <w:marRight w:val="0"/>
      <w:marTop w:val="0"/>
      <w:marBottom w:val="0"/>
      <w:divBdr>
        <w:top w:val="none" w:sz="0" w:space="0" w:color="auto"/>
        <w:left w:val="none" w:sz="0" w:space="0" w:color="auto"/>
        <w:bottom w:val="none" w:sz="0" w:space="0" w:color="auto"/>
        <w:right w:val="none" w:sz="0" w:space="0" w:color="auto"/>
      </w:divBdr>
    </w:div>
    <w:div w:id="675110675">
      <w:bodyDiv w:val="1"/>
      <w:marLeft w:val="0"/>
      <w:marRight w:val="0"/>
      <w:marTop w:val="0"/>
      <w:marBottom w:val="0"/>
      <w:divBdr>
        <w:top w:val="none" w:sz="0" w:space="0" w:color="auto"/>
        <w:left w:val="none" w:sz="0" w:space="0" w:color="auto"/>
        <w:bottom w:val="none" w:sz="0" w:space="0" w:color="auto"/>
        <w:right w:val="none" w:sz="0" w:space="0" w:color="auto"/>
      </w:divBdr>
    </w:div>
    <w:div w:id="719286731">
      <w:bodyDiv w:val="1"/>
      <w:marLeft w:val="0"/>
      <w:marRight w:val="0"/>
      <w:marTop w:val="0"/>
      <w:marBottom w:val="0"/>
      <w:divBdr>
        <w:top w:val="none" w:sz="0" w:space="0" w:color="auto"/>
        <w:left w:val="none" w:sz="0" w:space="0" w:color="auto"/>
        <w:bottom w:val="none" w:sz="0" w:space="0" w:color="auto"/>
        <w:right w:val="none" w:sz="0" w:space="0" w:color="auto"/>
      </w:divBdr>
    </w:div>
    <w:div w:id="771777846">
      <w:bodyDiv w:val="1"/>
      <w:marLeft w:val="0"/>
      <w:marRight w:val="0"/>
      <w:marTop w:val="0"/>
      <w:marBottom w:val="0"/>
      <w:divBdr>
        <w:top w:val="none" w:sz="0" w:space="0" w:color="auto"/>
        <w:left w:val="none" w:sz="0" w:space="0" w:color="auto"/>
        <w:bottom w:val="none" w:sz="0" w:space="0" w:color="auto"/>
        <w:right w:val="none" w:sz="0" w:space="0" w:color="auto"/>
      </w:divBdr>
    </w:div>
    <w:div w:id="889154224">
      <w:bodyDiv w:val="1"/>
      <w:marLeft w:val="0"/>
      <w:marRight w:val="0"/>
      <w:marTop w:val="0"/>
      <w:marBottom w:val="0"/>
      <w:divBdr>
        <w:top w:val="none" w:sz="0" w:space="0" w:color="auto"/>
        <w:left w:val="none" w:sz="0" w:space="0" w:color="auto"/>
        <w:bottom w:val="none" w:sz="0" w:space="0" w:color="auto"/>
        <w:right w:val="none" w:sz="0" w:space="0" w:color="auto"/>
      </w:divBdr>
    </w:div>
    <w:div w:id="1215508180">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493370716">
      <w:bodyDiv w:val="1"/>
      <w:marLeft w:val="0"/>
      <w:marRight w:val="0"/>
      <w:marTop w:val="0"/>
      <w:marBottom w:val="0"/>
      <w:divBdr>
        <w:top w:val="none" w:sz="0" w:space="0" w:color="auto"/>
        <w:left w:val="none" w:sz="0" w:space="0" w:color="auto"/>
        <w:bottom w:val="none" w:sz="0" w:space="0" w:color="auto"/>
        <w:right w:val="none" w:sz="0" w:space="0" w:color="auto"/>
      </w:divBdr>
    </w:div>
    <w:div w:id="1511942398">
      <w:bodyDiv w:val="1"/>
      <w:marLeft w:val="0"/>
      <w:marRight w:val="0"/>
      <w:marTop w:val="0"/>
      <w:marBottom w:val="0"/>
      <w:divBdr>
        <w:top w:val="none" w:sz="0" w:space="0" w:color="auto"/>
        <w:left w:val="none" w:sz="0" w:space="0" w:color="auto"/>
        <w:bottom w:val="none" w:sz="0" w:space="0" w:color="auto"/>
        <w:right w:val="none" w:sz="0" w:space="0" w:color="auto"/>
      </w:divBdr>
    </w:div>
    <w:div w:id="1512835816">
      <w:bodyDiv w:val="1"/>
      <w:marLeft w:val="0"/>
      <w:marRight w:val="0"/>
      <w:marTop w:val="0"/>
      <w:marBottom w:val="0"/>
      <w:divBdr>
        <w:top w:val="none" w:sz="0" w:space="0" w:color="auto"/>
        <w:left w:val="none" w:sz="0" w:space="0" w:color="auto"/>
        <w:bottom w:val="none" w:sz="0" w:space="0" w:color="auto"/>
        <w:right w:val="none" w:sz="0" w:space="0" w:color="auto"/>
      </w:divBdr>
    </w:div>
    <w:div w:id="1570457951">
      <w:bodyDiv w:val="1"/>
      <w:marLeft w:val="0"/>
      <w:marRight w:val="0"/>
      <w:marTop w:val="0"/>
      <w:marBottom w:val="0"/>
      <w:divBdr>
        <w:top w:val="none" w:sz="0" w:space="0" w:color="auto"/>
        <w:left w:val="none" w:sz="0" w:space="0" w:color="auto"/>
        <w:bottom w:val="none" w:sz="0" w:space="0" w:color="auto"/>
        <w:right w:val="none" w:sz="0" w:space="0" w:color="auto"/>
      </w:divBdr>
    </w:div>
    <w:div w:id="1589346171">
      <w:bodyDiv w:val="1"/>
      <w:marLeft w:val="0"/>
      <w:marRight w:val="0"/>
      <w:marTop w:val="0"/>
      <w:marBottom w:val="0"/>
      <w:divBdr>
        <w:top w:val="none" w:sz="0" w:space="0" w:color="auto"/>
        <w:left w:val="none" w:sz="0" w:space="0" w:color="auto"/>
        <w:bottom w:val="none" w:sz="0" w:space="0" w:color="auto"/>
        <w:right w:val="none" w:sz="0" w:space="0" w:color="auto"/>
      </w:divBdr>
    </w:div>
    <w:div w:id="1785615937">
      <w:bodyDiv w:val="1"/>
      <w:marLeft w:val="0"/>
      <w:marRight w:val="0"/>
      <w:marTop w:val="0"/>
      <w:marBottom w:val="0"/>
      <w:divBdr>
        <w:top w:val="none" w:sz="0" w:space="0" w:color="auto"/>
        <w:left w:val="none" w:sz="0" w:space="0" w:color="auto"/>
        <w:bottom w:val="none" w:sz="0" w:space="0" w:color="auto"/>
        <w:right w:val="none" w:sz="0" w:space="0" w:color="auto"/>
      </w:divBdr>
    </w:div>
    <w:div w:id="1875851192">
      <w:bodyDiv w:val="1"/>
      <w:marLeft w:val="0"/>
      <w:marRight w:val="0"/>
      <w:marTop w:val="0"/>
      <w:marBottom w:val="0"/>
      <w:divBdr>
        <w:top w:val="none" w:sz="0" w:space="0" w:color="auto"/>
        <w:left w:val="none" w:sz="0" w:space="0" w:color="auto"/>
        <w:bottom w:val="none" w:sz="0" w:space="0" w:color="auto"/>
        <w:right w:val="none" w:sz="0" w:space="0" w:color="auto"/>
      </w:divBdr>
    </w:div>
    <w:div w:id="210641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hart" Target="charts/chart2.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hyperlink" Target="https://www.inaipi.gob.do/transparencia/index.php/estructura-organica-de-la-institucion" TargetMode="External"/><Relationship Id="rId23" Type="http://schemas.openxmlformats.org/officeDocument/2006/relationships/chart" Target="charts/chart4.xml"/><Relationship Id="rId28"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chart" Target="charts/chart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chart" Target="charts/chart3.xml"/><Relationship Id="rId27" Type="http://schemas.openxmlformats.org/officeDocument/2006/relationships/image" Target="media/image10.pn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spPr>
            <a:effectLst>
              <a:softEdge rad="25400"/>
            </a:effectLst>
          </c:spPr>
          <c:dPt>
            <c:idx val="0"/>
            <c:bubble3D val="0"/>
            <c:spPr>
              <a:solidFill>
                <a:schemeClr val="accent1"/>
              </a:solidFill>
              <a:ln w="19050">
                <a:solidFill>
                  <a:schemeClr val="lt1"/>
                </a:solidFill>
              </a:ln>
              <a:effectLst>
                <a:softEdge rad="25400"/>
              </a:effectLst>
            </c:spPr>
            <c:extLst>
              <c:ext xmlns:c16="http://schemas.microsoft.com/office/drawing/2014/chart" uri="{C3380CC4-5D6E-409C-BE32-E72D297353CC}">
                <c16:uniqueId val="{00000001-64BF-4190-8B02-B259EF113733}"/>
              </c:ext>
            </c:extLst>
          </c:dPt>
          <c:dPt>
            <c:idx val="1"/>
            <c:bubble3D val="0"/>
            <c:spPr>
              <a:solidFill>
                <a:schemeClr val="accent2"/>
              </a:solidFill>
              <a:ln w="19050">
                <a:solidFill>
                  <a:schemeClr val="lt1"/>
                </a:solidFill>
              </a:ln>
              <a:effectLst>
                <a:softEdge rad="25400"/>
              </a:effectLst>
            </c:spPr>
            <c:extLst>
              <c:ext xmlns:c16="http://schemas.microsoft.com/office/drawing/2014/chart" uri="{C3380CC4-5D6E-409C-BE32-E72D297353CC}">
                <c16:uniqueId val="{00000003-64BF-4190-8B02-B259EF113733}"/>
              </c:ext>
            </c:extLst>
          </c:dPt>
          <c:dPt>
            <c:idx val="2"/>
            <c:bubble3D val="0"/>
            <c:spPr>
              <a:solidFill>
                <a:schemeClr val="accent3"/>
              </a:solidFill>
              <a:ln w="19050">
                <a:solidFill>
                  <a:schemeClr val="lt1"/>
                </a:solidFill>
              </a:ln>
              <a:effectLst>
                <a:softEdge rad="25400"/>
              </a:effectLst>
            </c:spPr>
            <c:extLst>
              <c:ext xmlns:c16="http://schemas.microsoft.com/office/drawing/2014/chart" uri="{C3380CC4-5D6E-409C-BE32-E72D297353CC}">
                <c16:uniqueId val="{00000005-64BF-4190-8B02-B259EF113733}"/>
              </c:ext>
            </c:extLst>
          </c:dPt>
          <c:dPt>
            <c:idx val="3"/>
            <c:bubble3D val="0"/>
            <c:spPr>
              <a:solidFill>
                <a:schemeClr val="accent4"/>
              </a:solidFill>
              <a:ln w="19050">
                <a:solidFill>
                  <a:schemeClr val="lt1"/>
                </a:solidFill>
              </a:ln>
              <a:effectLst>
                <a:softEdge rad="25400"/>
              </a:effectLst>
            </c:spPr>
            <c:extLst>
              <c:ext xmlns:c16="http://schemas.microsoft.com/office/drawing/2014/chart" uri="{C3380CC4-5D6E-409C-BE32-E72D297353CC}">
                <c16:uniqueId val="{00000007-64BF-4190-8B02-B259EF113733}"/>
              </c:ext>
            </c:extLst>
          </c:dPt>
          <c:dPt>
            <c:idx val="4"/>
            <c:bubble3D val="0"/>
            <c:spPr>
              <a:solidFill>
                <a:schemeClr val="accent5"/>
              </a:solidFill>
              <a:ln w="19050">
                <a:solidFill>
                  <a:schemeClr val="lt1"/>
                </a:solidFill>
              </a:ln>
              <a:effectLst>
                <a:softEdge rad="25400"/>
              </a:effectLst>
            </c:spPr>
            <c:extLst>
              <c:ext xmlns:c16="http://schemas.microsoft.com/office/drawing/2014/chart" uri="{C3380CC4-5D6E-409C-BE32-E72D297353CC}">
                <c16:uniqueId val="{00000009-64BF-4190-8B02-B259EF113733}"/>
              </c:ext>
            </c:extLst>
          </c:dPt>
          <c:dLbls>
            <c:dLbl>
              <c:idx val="3"/>
              <c:tx>
                <c:rich>
                  <a:bodyPr/>
                  <a:lstStyle/>
                  <a:p>
                    <a:fld id="{4F488372-65C8-42B6-9BCB-D5880BB46816}" type="VALUE">
                      <a:rPr lang="en-US">
                        <a:solidFill>
                          <a:schemeClr val="bg1"/>
                        </a:solidFill>
                      </a:rPr>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4BF-4190-8B02-B259EF113733}"/>
                </c:ext>
              </c:extLst>
            </c:dLbl>
            <c:spPr>
              <a:noFill/>
              <a:ln>
                <a:noFill/>
              </a:ln>
              <a:effectLst/>
            </c:spPr>
            <c:txPr>
              <a:bodyPr rot="0" spcFirstLastPara="1" vertOverflow="overflow" horzOverflow="overflow" vert="horz" wrap="square" lIns="38100" tIns="19050" rIns="38100" bIns="19050" anchor="t" anchorCtr="1">
                <a:spAutoFit/>
              </a:bodyPr>
              <a:lstStyle/>
              <a:p>
                <a:pPr>
                  <a:defRPr sz="900" b="0" i="0" u="none" strike="noStrike" kern="1200" baseline="0">
                    <a:solidFill>
                      <a:schemeClr val="tx1">
                        <a:lumMod val="95000"/>
                        <a:lumOff val="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Hoja1!$B$3:$B$7</c:f>
              <c:strCache>
                <c:ptCount val="5"/>
                <c:pt idx="0">
                  <c:v>Región Metropolitana</c:v>
                </c:pt>
                <c:pt idx="1">
                  <c:v>Región Este</c:v>
                </c:pt>
                <c:pt idx="2">
                  <c:v>Región Norte Occidental</c:v>
                </c:pt>
                <c:pt idx="3">
                  <c:v>Región Norte Oriental</c:v>
                </c:pt>
                <c:pt idx="4">
                  <c:v>Región Sur</c:v>
                </c:pt>
              </c:strCache>
            </c:strRef>
          </c:cat>
          <c:val>
            <c:numRef>
              <c:f>Hoja1!$C$3:$C$7</c:f>
              <c:numCache>
                <c:formatCode>General</c:formatCode>
                <c:ptCount val="5"/>
                <c:pt idx="0">
                  <c:v>5820</c:v>
                </c:pt>
                <c:pt idx="1">
                  <c:v>433</c:v>
                </c:pt>
                <c:pt idx="2">
                  <c:v>1030</c:v>
                </c:pt>
                <c:pt idx="3">
                  <c:v>1022</c:v>
                </c:pt>
                <c:pt idx="4">
                  <c:v>3932</c:v>
                </c:pt>
              </c:numCache>
            </c:numRef>
          </c:val>
          <c:extLst>
            <c:ext xmlns:c16="http://schemas.microsoft.com/office/drawing/2014/chart" uri="{C3380CC4-5D6E-409C-BE32-E72D297353CC}">
              <c16:uniqueId val="{0000000A-64BF-4190-8B02-B259EF113733}"/>
            </c:ext>
          </c:extLst>
        </c:ser>
        <c:dLbls>
          <c:showLegendKey val="0"/>
          <c:showVal val="1"/>
          <c:showCatName val="0"/>
          <c:showSerName val="0"/>
          <c:showPercent val="0"/>
          <c:showBubbleSize val="0"/>
          <c:showLeaderLines val="1"/>
        </c:dLbls>
        <c:firstSliceAng val="0"/>
        <c:holeSize val="4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spPr>
            <a:effectLst>
              <a:softEdge rad="25400"/>
            </a:effectLst>
          </c:spPr>
          <c:dPt>
            <c:idx val="0"/>
            <c:bubble3D val="0"/>
            <c:spPr>
              <a:solidFill>
                <a:schemeClr val="accent1"/>
              </a:solidFill>
              <a:ln w="19050">
                <a:solidFill>
                  <a:schemeClr val="lt1"/>
                </a:solidFill>
              </a:ln>
              <a:effectLst>
                <a:softEdge rad="25400"/>
              </a:effectLst>
            </c:spPr>
            <c:extLst>
              <c:ext xmlns:c16="http://schemas.microsoft.com/office/drawing/2014/chart" uri="{C3380CC4-5D6E-409C-BE32-E72D297353CC}">
                <c16:uniqueId val="{00000001-082F-491D-A756-9F034DF6C4B5}"/>
              </c:ext>
            </c:extLst>
          </c:dPt>
          <c:dPt>
            <c:idx val="1"/>
            <c:bubble3D val="0"/>
            <c:spPr>
              <a:solidFill>
                <a:schemeClr val="accent2"/>
              </a:solidFill>
              <a:ln w="19050">
                <a:solidFill>
                  <a:schemeClr val="lt1"/>
                </a:solidFill>
              </a:ln>
              <a:effectLst>
                <a:softEdge rad="25400"/>
              </a:effectLst>
            </c:spPr>
            <c:extLst>
              <c:ext xmlns:c16="http://schemas.microsoft.com/office/drawing/2014/chart" uri="{C3380CC4-5D6E-409C-BE32-E72D297353CC}">
                <c16:uniqueId val="{00000003-082F-491D-A756-9F034DF6C4B5}"/>
              </c:ext>
            </c:extLst>
          </c:dPt>
          <c:dPt>
            <c:idx val="2"/>
            <c:bubble3D val="0"/>
            <c:spPr>
              <a:solidFill>
                <a:schemeClr val="accent3"/>
              </a:solidFill>
              <a:ln w="19050">
                <a:solidFill>
                  <a:schemeClr val="lt1"/>
                </a:solidFill>
              </a:ln>
              <a:effectLst>
                <a:softEdge rad="25400"/>
              </a:effectLst>
            </c:spPr>
            <c:extLst>
              <c:ext xmlns:c16="http://schemas.microsoft.com/office/drawing/2014/chart" uri="{C3380CC4-5D6E-409C-BE32-E72D297353CC}">
                <c16:uniqueId val="{00000005-082F-491D-A756-9F034DF6C4B5}"/>
              </c:ext>
            </c:extLst>
          </c:dPt>
          <c:dPt>
            <c:idx val="3"/>
            <c:bubble3D val="0"/>
            <c:spPr>
              <a:solidFill>
                <a:schemeClr val="accent4"/>
              </a:solidFill>
              <a:ln w="19050">
                <a:solidFill>
                  <a:schemeClr val="lt1"/>
                </a:solidFill>
              </a:ln>
              <a:effectLst>
                <a:softEdge rad="25400"/>
              </a:effectLst>
            </c:spPr>
            <c:extLst>
              <c:ext xmlns:c16="http://schemas.microsoft.com/office/drawing/2014/chart" uri="{C3380CC4-5D6E-409C-BE32-E72D297353CC}">
                <c16:uniqueId val="{00000007-082F-491D-A756-9F034DF6C4B5}"/>
              </c:ext>
            </c:extLst>
          </c:dPt>
          <c:dPt>
            <c:idx val="4"/>
            <c:bubble3D val="0"/>
            <c:spPr>
              <a:solidFill>
                <a:schemeClr val="accent5"/>
              </a:solidFill>
              <a:ln w="19050">
                <a:solidFill>
                  <a:schemeClr val="lt1"/>
                </a:solidFill>
              </a:ln>
              <a:effectLst>
                <a:softEdge rad="25400"/>
              </a:effectLst>
            </c:spPr>
            <c:extLst>
              <c:ext xmlns:c16="http://schemas.microsoft.com/office/drawing/2014/chart" uri="{C3380CC4-5D6E-409C-BE32-E72D297353CC}">
                <c16:uniqueId val="{00000009-082F-491D-A756-9F034DF6C4B5}"/>
              </c:ext>
            </c:extLst>
          </c:dPt>
          <c:dLbls>
            <c:dLbl>
              <c:idx val="3"/>
              <c:tx>
                <c:rich>
                  <a:bodyPr/>
                  <a:lstStyle/>
                  <a:p>
                    <a:fld id="{4F488372-65C8-42B6-9BCB-D5880BB46816}" type="VALUE">
                      <a:rPr lang="en-US">
                        <a:solidFill>
                          <a:schemeClr val="bg1"/>
                        </a:solidFill>
                      </a:rPr>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082F-491D-A756-9F034DF6C4B5}"/>
                </c:ext>
              </c:extLst>
            </c:dLbl>
            <c:spPr>
              <a:noFill/>
              <a:ln>
                <a:noFill/>
              </a:ln>
              <a:effectLst/>
            </c:spPr>
            <c:txPr>
              <a:bodyPr rot="0" spcFirstLastPara="1" vertOverflow="overflow" horzOverflow="overflow" vert="horz" wrap="square" lIns="38100" tIns="19050" rIns="38100" bIns="19050" anchor="t" anchorCtr="1">
                <a:spAutoFit/>
              </a:bodyPr>
              <a:lstStyle/>
              <a:p>
                <a:pPr>
                  <a:defRPr sz="900" b="0" i="0" u="none" strike="noStrike" kern="1200" baseline="0">
                    <a:solidFill>
                      <a:schemeClr val="tx1">
                        <a:lumMod val="95000"/>
                        <a:lumOff val="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Hoja1!$B$3:$B$7</c:f>
              <c:strCache>
                <c:ptCount val="5"/>
                <c:pt idx="0">
                  <c:v>Región Metropolitana</c:v>
                </c:pt>
                <c:pt idx="1">
                  <c:v>Región Este</c:v>
                </c:pt>
                <c:pt idx="2">
                  <c:v>Región Norte Occidental</c:v>
                </c:pt>
                <c:pt idx="3">
                  <c:v>Región Norte Oriental</c:v>
                </c:pt>
                <c:pt idx="4">
                  <c:v>Región Sur</c:v>
                </c:pt>
              </c:strCache>
            </c:strRef>
          </c:cat>
          <c:val>
            <c:numRef>
              <c:f>Hoja1!$C$3:$C$7</c:f>
              <c:numCache>
                <c:formatCode>General</c:formatCode>
                <c:ptCount val="5"/>
                <c:pt idx="0">
                  <c:v>296</c:v>
                </c:pt>
                <c:pt idx="1">
                  <c:v>194</c:v>
                </c:pt>
                <c:pt idx="2">
                  <c:v>57</c:v>
                </c:pt>
                <c:pt idx="3">
                  <c:v>85</c:v>
                </c:pt>
                <c:pt idx="4">
                  <c:v>194</c:v>
                </c:pt>
              </c:numCache>
            </c:numRef>
          </c:val>
          <c:extLst>
            <c:ext xmlns:c16="http://schemas.microsoft.com/office/drawing/2014/chart" uri="{C3380CC4-5D6E-409C-BE32-E72D297353CC}">
              <c16:uniqueId val="{0000000A-082F-491D-A756-9F034DF6C4B5}"/>
            </c:ext>
          </c:extLst>
        </c:ser>
        <c:dLbls>
          <c:showLegendKey val="0"/>
          <c:showVal val="1"/>
          <c:showCatName val="0"/>
          <c:showSerName val="0"/>
          <c:showPercent val="0"/>
          <c:showBubbleSize val="0"/>
          <c:showLeaderLines val="1"/>
        </c:dLbls>
        <c:firstSliceAng val="0"/>
        <c:holeSize val="4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spPr>
            <a:effectLst>
              <a:softEdge rad="25400"/>
            </a:effectLst>
          </c:spPr>
          <c:dPt>
            <c:idx val="0"/>
            <c:bubble3D val="0"/>
            <c:spPr>
              <a:solidFill>
                <a:schemeClr val="accent1"/>
              </a:solidFill>
              <a:ln w="19050">
                <a:solidFill>
                  <a:schemeClr val="lt1"/>
                </a:solidFill>
              </a:ln>
              <a:effectLst>
                <a:softEdge rad="25400"/>
              </a:effectLst>
            </c:spPr>
            <c:extLst>
              <c:ext xmlns:c16="http://schemas.microsoft.com/office/drawing/2014/chart" uri="{C3380CC4-5D6E-409C-BE32-E72D297353CC}">
                <c16:uniqueId val="{00000001-E201-4548-8E37-2057D5333918}"/>
              </c:ext>
            </c:extLst>
          </c:dPt>
          <c:dPt>
            <c:idx val="1"/>
            <c:bubble3D val="0"/>
            <c:spPr>
              <a:solidFill>
                <a:schemeClr val="accent2"/>
              </a:solidFill>
              <a:ln w="19050">
                <a:solidFill>
                  <a:schemeClr val="lt1"/>
                </a:solidFill>
              </a:ln>
              <a:effectLst>
                <a:softEdge rad="25400"/>
              </a:effectLst>
            </c:spPr>
            <c:extLst>
              <c:ext xmlns:c16="http://schemas.microsoft.com/office/drawing/2014/chart" uri="{C3380CC4-5D6E-409C-BE32-E72D297353CC}">
                <c16:uniqueId val="{00000003-E201-4548-8E37-2057D5333918}"/>
              </c:ext>
            </c:extLst>
          </c:dPt>
          <c:dPt>
            <c:idx val="2"/>
            <c:bubble3D val="0"/>
            <c:spPr>
              <a:solidFill>
                <a:schemeClr val="accent3"/>
              </a:solidFill>
              <a:ln w="19050">
                <a:solidFill>
                  <a:schemeClr val="lt1"/>
                </a:solidFill>
              </a:ln>
              <a:effectLst>
                <a:softEdge rad="25400"/>
              </a:effectLst>
            </c:spPr>
            <c:extLst>
              <c:ext xmlns:c16="http://schemas.microsoft.com/office/drawing/2014/chart" uri="{C3380CC4-5D6E-409C-BE32-E72D297353CC}">
                <c16:uniqueId val="{00000005-E201-4548-8E37-2057D5333918}"/>
              </c:ext>
            </c:extLst>
          </c:dPt>
          <c:dPt>
            <c:idx val="3"/>
            <c:bubble3D val="0"/>
            <c:spPr>
              <a:solidFill>
                <a:schemeClr val="accent4"/>
              </a:solidFill>
              <a:ln w="19050">
                <a:solidFill>
                  <a:schemeClr val="lt1"/>
                </a:solidFill>
              </a:ln>
              <a:effectLst>
                <a:softEdge rad="25400"/>
              </a:effectLst>
            </c:spPr>
            <c:extLst>
              <c:ext xmlns:c16="http://schemas.microsoft.com/office/drawing/2014/chart" uri="{C3380CC4-5D6E-409C-BE32-E72D297353CC}">
                <c16:uniqueId val="{00000007-E201-4548-8E37-2057D5333918}"/>
              </c:ext>
            </c:extLst>
          </c:dPt>
          <c:dPt>
            <c:idx val="4"/>
            <c:bubble3D val="0"/>
            <c:spPr>
              <a:solidFill>
                <a:schemeClr val="accent5"/>
              </a:solidFill>
              <a:ln w="19050">
                <a:solidFill>
                  <a:schemeClr val="lt1"/>
                </a:solidFill>
              </a:ln>
              <a:effectLst>
                <a:softEdge rad="25400"/>
              </a:effectLst>
            </c:spPr>
            <c:extLst>
              <c:ext xmlns:c16="http://schemas.microsoft.com/office/drawing/2014/chart" uri="{C3380CC4-5D6E-409C-BE32-E72D297353CC}">
                <c16:uniqueId val="{00000009-E201-4548-8E37-2057D5333918}"/>
              </c:ext>
            </c:extLst>
          </c:dPt>
          <c:dLbls>
            <c:dLbl>
              <c:idx val="3"/>
              <c:tx>
                <c:rich>
                  <a:bodyPr/>
                  <a:lstStyle/>
                  <a:p>
                    <a:fld id="{4F488372-65C8-42B6-9BCB-D5880BB46816}" type="VALUE">
                      <a:rPr lang="en-US">
                        <a:solidFill>
                          <a:schemeClr val="bg1"/>
                        </a:solidFill>
                      </a:rPr>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201-4548-8E37-2057D5333918}"/>
                </c:ext>
              </c:extLst>
            </c:dLbl>
            <c:spPr>
              <a:noFill/>
              <a:ln>
                <a:noFill/>
              </a:ln>
              <a:effectLst/>
            </c:spPr>
            <c:txPr>
              <a:bodyPr rot="0" spcFirstLastPara="1" vertOverflow="overflow" horzOverflow="overflow" vert="horz" wrap="square" lIns="38100" tIns="19050" rIns="38100" bIns="19050" anchor="t" anchorCtr="1">
                <a:spAutoFit/>
              </a:bodyPr>
              <a:lstStyle/>
              <a:p>
                <a:pPr>
                  <a:defRPr sz="900" b="0" i="0" u="none" strike="noStrike" kern="1200" baseline="0">
                    <a:solidFill>
                      <a:schemeClr val="tx1">
                        <a:lumMod val="95000"/>
                        <a:lumOff val="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Hoja1!$B$3:$B$7</c:f>
              <c:strCache>
                <c:ptCount val="5"/>
                <c:pt idx="0">
                  <c:v>Región Metropolitana</c:v>
                </c:pt>
                <c:pt idx="1">
                  <c:v>Región Este</c:v>
                </c:pt>
                <c:pt idx="2">
                  <c:v>Región Norte Occidental</c:v>
                </c:pt>
                <c:pt idx="3">
                  <c:v>Región Norte Oriental</c:v>
                </c:pt>
                <c:pt idx="4">
                  <c:v>Región Sur</c:v>
                </c:pt>
              </c:strCache>
            </c:strRef>
          </c:cat>
          <c:val>
            <c:numRef>
              <c:f>Hoja1!$C$3:$C$7</c:f>
              <c:numCache>
                <c:formatCode>General</c:formatCode>
                <c:ptCount val="5"/>
                <c:pt idx="0">
                  <c:v>59</c:v>
                </c:pt>
                <c:pt idx="1">
                  <c:v>13</c:v>
                </c:pt>
                <c:pt idx="2">
                  <c:v>26</c:v>
                </c:pt>
                <c:pt idx="3">
                  <c:v>16</c:v>
                </c:pt>
                <c:pt idx="4">
                  <c:v>17</c:v>
                </c:pt>
              </c:numCache>
            </c:numRef>
          </c:val>
          <c:extLst>
            <c:ext xmlns:c16="http://schemas.microsoft.com/office/drawing/2014/chart" uri="{C3380CC4-5D6E-409C-BE32-E72D297353CC}">
              <c16:uniqueId val="{0000000A-E201-4548-8E37-2057D5333918}"/>
            </c:ext>
          </c:extLst>
        </c:ser>
        <c:dLbls>
          <c:showLegendKey val="0"/>
          <c:showVal val="1"/>
          <c:showCatName val="0"/>
          <c:showSerName val="0"/>
          <c:showPercent val="0"/>
          <c:showBubbleSize val="0"/>
          <c:showLeaderLines val="1"/>
        </c:dLbls>
        <c:firstSliceAng val="0"/>
        <c:holeSize val="4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spPr>
            <a:effectLst>
              <a:softEdge rad="25400"/>
            </a:effectLst>
          </c:spPr>
          <c:dPt>
            <c:idx val="0"/>
            <c:bubble3D val="0"/>
            <c:spPr>
              <a:solidFill>
                <a:schemeClr val="accent1"/>
              </a:solidFill>
              <a:ln w="19050">
                <a:solidFill>
                  <a:schemeClr val="lt1"/>
                </a:solidFill>
              </a:ln>
              <a:effectLst>
                <a:softEdge rad="25400"/>
              </a:effectLst>
            </c:spPr>
            <c:extLst>
              <c:ext xmlns:c16="http://schemas.microsoft.com/office/drawing/2014/chart" uri="{C3380CC4-5D6E-409C-BE32-E72D297353CC}">
                <c16:uniqueId val="{00000001-D824-485B-AA13-40FECDDC5111}"/>
              </c:ext>
            </c:extLst>
          </c:dPt>
          <c:dPt>
            <c:idx val="1"/>
            <c:bubble3D val="0"/>
            <c:spPr>
              <a:solidFill>
                <a:schemeClr val="accent2"/>
              </a:solidFill>
              <a:ln w="19050">
                <a:solidFill>
                  <a:schemeClr val="lt1"/>
                </a:solidFill>
              </a:ln>
              <a:effectLst>
                <a:softEdge rad="25400"/>
              </a:effectLst>
            </c:spPr>
            <c:extLst>
              <c:ext xmlns:c16="http://schemas.microsoft.com/office/drawing/2014/chart" uri="{C3380CC4-5D6E-409C-BE32-E72D297353CC}">
                <c16:uniqueId val="{00000003-D824-485B-AA13-40FECDDC5111}"/>
              </c:ext>
            </c:extLst>
          </c:dPt>
          <c:dPt>
            <c:idx val="2"/>
            <c:bubble3D val="0"/>
            <c:spPr>
              <a:solidFill>
                <a:schemeClr val="accent3"/>
              </a:solidFill>
              <a:ln w="19050">
                <a:solidFill>
                  <a:schemeClr val="lt1"/>
                </a:solidFill>
              </a:ln>
              <a:effectLst>
                <a:softEdge rad="25400"/>
              </a:effectLst>
            </c:spPr>
            <c:extLst>
              <c:ext xmlns:c16="http://schemas.microsoft.com/office/drawing/2014/chart" uri="{C3380CC4-5D6E-409C-BE32-E72D297353CC}">
                <c16:uniqueId val="{00000005-D824-485B-AA13-40FECDDC5111}"/>
              </c:ext>
            </c:extLst>
          </c:dPt>
          <c:dPt>
            <c:idx val="3"/>
            <c:bubble3D val="0"/>
            <c:spPr>
              <a:solidFill>
                <a:schemeClr val="accent4"/>
              </a:solidFill>
              <a:ln w="19050">
                <a:solidFill>
                  <a:schemeClr val="lt1"/>
                </a:solidFill>
              </a:ln>
              <a:effectLst>
                <a:softEdge rad="25400"/>
              </a:effectLst>
            </c:spPr>
            <c:extLst>
              <c:ext xmlns:c16="http://schemas.microsoft.com/office/drawing/2014/chart" uri="{C3380CC4-5D6E-409C-BE32-E72D297353CC}">
                <c16:uniqueId val="{00000007-D824-485B-AA13-40FECDDC5111}"/>
              </c:ext>
            </c:extLst>
          </c:dPt>
          <c:dPt>
            <c:idx val="4"/>
            <c:bubble3D val="0"/>
            <c:spPr>
              <a:solidFill>
                <a:schemeClr val="accent5"/>
              </a:solidFill>
              <a:ln w="19050">
                <a:solidFill>
                  <a:schemeClr val="lt1"/>
                </a:solidFill>
              </a:ln>
              <a:effectLst>
                <a:softEdge rad="25400"/>
              </a:effectLst>
            </c:spPr>
            <c:extLst>
              <c:ext xmlns:c16="http://schemas.microsoft.com/office/drawing/2014/chart" uri="{C3380CC4-5D6E-409C-BE32-E72D297353CC}">
                <c16:uniqueId val="{00000009-D824-485B-AA13-40FECDDC5111}"/>
              </c:ext>
            </c:extLst>
          </c:dPt>
          <c:dLbls>
            <c:dLbl>
              <c:idx val="3"/>
              <c:tx>
                <c:rich>
                  <a:bodyPr/>
                  <a:lstStyle/>
                  <a:p>
                    <a:fld id="{4F488372-65C8-42B6-9BCB-D5880BB46816}" type="VALUE">
                      <a:rPr lang="en-US">
                        <a:solidFill>
                          <a:schemeClr val="bg1"/>
                        </a:solidFill>
                      </a:rPr>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824-485B-AA13-40FECDDC5111}"/>
                </c:ext>
              </c:extLst>
            </c:dLbl>
            <c:spPr>
              <a:noFill/>
              <a:ln>
                <a:noFill/>
              </a:ln>
              <a:effectLst/>
            </c:spPr>
            <c:txPr>
              <a:bodyPr rot="0" spcFirstLastPara="1" vertOverflow="overflow" horzOverflow="overflow" vert="horz" wrap="square" lIns="38100" tIns="19050" rIns="38100" bIns="19050" anchor="t" anchorCtr="1">
                <a:spAutoFit/>
              </a:bodyPr>
              <a:lstStyle/>
              <a:p>
                <a:pPr>
                  <a:defRPr sz="900" b="0" i="0" u="none" strike="noStrike" kern="1200" baseline="0">
                    <a:solidFill>
                      <a:schemeClr val="tx1">
                        <a:lumMod val="95000"/>
                        <a:lumOff val="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Hoja1!$B$3:$B$7</c:f>
              <c:strCache>
                <c:ptCount val="5"/>
                <c:pt idx="0">
                  <c:v>Región Metropolitana</c:v>
                </c:pt>
                <c:pt idx="1">
                  <c:v>Región Este</c:v>
                </c:pt>
                <c:pt idx="2">
                  <c:v>Región Norte Occidental</c:v>
                </c:pt>
                <c:pt idx="3">
                  <c:v>Región Norte Oriental</c:v>
                </c:pt>
                <c:pt idx="4">
                  <c:v>Región Sur</c:v>
                </c:pt>
              </c:strCache>
            </c:strRef>
          </c:cat>
          <c:val>
            <c:numRef>
              <c:f>Hoja1!$C$3:$C$7</c:f>
              <c:numCache>
                <c:formatCode>General</c:formatCode>
                <c:ptCount val="5"/>
                <c:pt idx="0">
                  <c:v>4</c:v>
                </c:pt>
                <c:pt idx="1">
                  <c:v>2</c:v>
                </c:pt>
                <c:pt idx="2">
                  <c:v>2</c:v>
                </c:pt>
                <c:pt idx="3">
                  <c:v>1</c:v>
                </c:pt>
                <c:pt idx="4">
                  <c:v>3</c:v>
                </c:pt>
              </c:numCache>
            </c:numRef>
          </c:val>
          <c:extLst>
            <c:ext xmlns:c16="http://schemas.microsoft.com/office/drawing/2014/chart" uri="{C3380CC4-5D6E-409C-BE32-E72D297353CC}">
              <c16:uniqueId val="{0000000A-D824-485B-AA13-40FECDDC5111}"/>
            </c:ext>
          </c:extLst>
        </c:ser>
        <c:dLbls>
          <c:showLegendKey val="0"/>
          <c:showVal val="1"/>
          <c:showCatName val="0"/>
          <c:showSerName val="0"/>
          <c:showPercent val="0"/>
          <c:showBubbleSize val="0"/>
          <c:showLeaderLines val="1"/>
        </c:dLbls>
        <c:firstSliceAng val="0"/>
        <c:holeSize val="4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spPr>
            <a:effectLst>
              <a:softEdge rad="25400"/>
            </a:effectLst>
          </c:spPr>
          <c:dPt>
            <c:idx val="0"/>
            <c:bubble3D val="0"/>
            <c:spPr>
              <a:solidFill>
                <a:schemeClr val="accent1"/>
              </a:solidFill>
              <a:ln w="19050">
                <a:solidFill>
                  <a:schemeClr val="lt1"/>
                </a:solidFill>
              </a:ln>
              <a:effectLst>
                <a:softEdge rad="25400"/>
              </a:effectLst>
            </c:spPr>
            <c:extLst>
              <c:ext xmlns:c16="http://schemas.microsoft.com/office/drawing/2014/chart" uri="{C3380CC4-5D6E-409C-BE32-E72D297353CC}">
                <c16:uniqueId val="{00000001-3073-47C8-B0ED-4F81B1480006}"/>
              </c:ext>
            </c:extLst>
          </c:dPt>
          <c:dPt>
            <c:idx val="1"/>
            <c:bubble3D val="0"/>
            <c:spPr>
              <a:solidFill>
                <a:schemeClr val="accent2"/>
              </a:solidFill>
              <a:ln w="19050">
                <a:solidFill>
                  <a:schemeClr val="lt1"/>
                </a:solidFill>
              </a:ln>
              <a:effectLst>
                <a:softEdge rad="25400"/>
              </a:effectLst>
            </c:spPr>
            <c:extLst>
              <c:ext xmlns:c16="http://schemas.microsoft.com/office/drawing/2014/chart" uri="{C3380CC4-5D6E-409C-BE32-E72D297353CC}">
                <c16:uniqueId val="{00000003-3073-47C8-B0ED-4F81B1480006}"/>
              </c:ext>
            </c:extLst>
          </c:dPt>
          <c:dPt>
            <c:idx val="2"/>
            <c:bubble3D val="0"/>
            <c:spPr>
              <a:solidFill>
                <a:schemeClr val="accent3"/>
              </a:solidFill>
              <a:ln w="19050">
                <a:solidFill>
                  <a:schemeClr val="lt1"/>
                </a:solidFill>
              </a:ln>
              <a:effectLst>
                <a:softEdge rad="25400"/>
              </a:effectLst>
            </c:spPr>
            <c:extLst>
              <c:ext xmlns:c16="http://schemas.microsoft.com/office/drawing/2014/chart" uri="{C3380CC4-5D6E-409C-BE32-E72D297353CC}">
                <c16:uniqueId val="{00000005-3073-47C8-B0ED-4F81B1480006}"/>
              </c:ext>
            </c:extLst>
          </c:dPt>
          <c:dPt>
            <c:idx val="3"/>
            <c:bubble3D val="0"/>
            <c:spPr>
              <a:solidFill>
                <a:schemeClr val="accent4"/>
              </a:solidFill>
              <a:ln w="19050">
                <a:solidFill>
                  <a:schemeClr val="lt1"/>
                </a:solidFill>
              </a:ln>
              <a:effectLst>
                <a:softEdge rad="25400"/>
              </a:effectLst>
            </c:spPr>
            <c:extLst>
              <c:ext xmlns:c16="http://schemas.microsoft.com/office/drawing/2014/chart" uri="{C3380CC4-5D6E-409C-BE32-E72D297353CC}">
                <c16:uniqueId val="{00000007-3073-47C8-B0ED-4F81B1480006}"/>
              </c:ext>
            </c:extLst>
          </c:dPt>
          <c:dPt>
            <c:idx val="4"/>
            <c:bubble3D val="0"/>
            <c:spPr>
              <a:solidFill>
                <a:schemeClr val="accent5"/>
              </a:solidFill>
              <a:ln w="19050">
                <a:solidFill>
                  <a:schemeClr val="lt1"/>
                </a:solidFill>
              </a:ln>
              <a:effectLst>
                <a:softEdge rad="25400"/>
              </a:effectLst>
            </c:spPr>
            <c:extLst>
              <c:ext xmlns:c16="http://schemas.microsoft.com/office/drawing/2014/chart" uri="{C3380CC4-5D6E-409C-BE32-E72D297353CC}">
                <c16:uniqueId val="{00000009-3073-47C8-B0ED-4F81B1480006}"/>
              </c:ext>
            </c:extLst>
          </c:dPt>
          <c:dLbls>
            <c:dLbl>
              <c:idx val="3"/>
              <c:tx>
                <c:rich>
                  <a:bodyPr/>
                  <a:lstStyle/>
                  <a:p>
                    <a:fld id="{4F488372-65C8-42B6-9BCB-D5880BB46816}" type="VALUE">
                      <a:rPr lang="en-US">
                        <a:solidFill>
                          <a:schemeClr val="bg1"/>
                        </a:solidFill>
                      </a:rPr>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073-47C8-B0ED-4F81B1480006}"/>
                </c:ext>
              </c:extLst>
            </c:dLbl>
            <c:spPr>
              <a:noFill/>
              <a:ln>
                <a:noFill/>
              </a:ln>
              <a:effectLst/>
            </c:spPr>
            <c:txPr>
              <a:bodyPr rot="0" spcFirstLastPara="1" vertOverflow="overflow" horzOverflow="overflow" vert="horz" wrap="square" lIns="38100" tIns="19050" rIns="38100" bIns="19050" anchor="t" anchorCtr="1">
                <a:spAutoFit/>
              </a:bodyPr>
              <a:lstStyle/>
              <a:p>
                <a:pPr>
                  <a:defRPr sz="900" b="0" i="0" u="none" strike="noStrike" kern="1200" baseline="0">
                    <a:solidFill>
                      <a:schemeClr val="tx1">
                        <a:lumMod val="95000"/>
                        <a:lumOff val="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Hoja1!$B$3:$B$7</c:f>
              <c:strCache>
                <c:ptCount val="5"/>
                <c:pt idx="0">
                  <c:v>Región Metropolitana</c:v>
                </c:pt>
                <c:pt idx="1">
                  <c:v>Región Este</c:v>
                </c:pt>
                <c:pt idx="2">
                  <c:v>Región Norte Occidental</c:v>
                </c:pt>
                <c:pt idx="3">
                  <c:v>Región Norte Oriental</c:v>
                </c:pt>
                <c:pt idx="4">
                  <c:v>Región Sur</c:v>
                </c:pt>
              </c:strCache>
            </c:strRef>
          </c:cat>
          <c:val>
            <c:numRef>
              <c:f>Hoja1!$C$3:$C$7</c:f>
              <c:numCache>
                <c:formatCode>General</c:formatCode>
                <c:ptCount val="5"/>
                <c:pt idx="0">
                  <c:v>31</c:v>
                </c:pt>
                <c:pt idx="1">
                  <c:v>8</c:v>
                </c:pt>
                <c:pt idx="2">
                  <c:v>13</c:v>
                </c:pt>
                <c:pt idx="3">
                  <c:v>9</c:v>
                </c:pt>
                <c:pt idx="4">
                  <c:v>11</c:v>
                </c:pt>
              </c:numCache>
            </c:numRef>
          </c:val>
          <c:extLst>
            <c:ext xmlns:c16="http://schemas.microsoft.com/office/drawing/2014/chart" uri="{C3380CC4-5D6E-409C-BE32-E72D297353CC}">
              <c16:uniqueId val="{0000000A-3073-47C8-B0ED-4F81B1480006}"/>
            </c:ext>
          </c:extLst>
        </c:ser>
        <c:dLbls>
          <c:showLegendKey val="0"/>
          <c:showVal val="1"/>
          <c:showCatName val="0"/>
          <c:showSerName val="0"/>
          <c:showPercent val="0"/>
          <c:showBubbleSize val="0"/>
          <c:showLeaderLines val="1"/>
        </c:dLbls>
        <c:firstSliceAng val="0"/>
        <c:holeSize val="4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spPr>
            <a:effectLst>
              <a:softEdge rad="25400"/>
            </a:effectLst>
          </c:spPr>
          <c:dPt>
            <c:idx val="0"/>
            <c:bubble3D val="0"/>
            <c:spPr>
              <a:solidFill>
                <a:schemeClr val="accent1"/>
              </a:solidFill>
              <a:ln w="19050">
                <a:solidFill>
                  <a:schemeClr val="lt1"/>
                </a:solidFill>
              </a:ln>
              <a:effectLst>
                <a:softEdge rad="25400"/>
              </a:effectLst>
            </c:spPr>
            <c:extLst>
              <c:ext xmlns:c16="http://schemas.microsoft.com/office/drawing/2014/chart" uri="{C3380CC4-5D6E-409C-BE32-E72D297353CC}">
                <c16:uniqueId val="{00000001-31E1-4746-8450-C58DB5646641}"/>
              </c:ext>
            </c:extLst>
          </c:dPt>
          <c:dPt>
            <c:idx val="1"/>
            <c:bubble3D val="0"/>
            <c:spPr>
              <a:solidFill>
                <a:schemeClr val="accent2"/>
              </a:solidFill>
              <a:ln w="19050">
                <a:solidFill>
                  <a:schemeClr val="lt1"/>
                </a:solidFill>
              </a:ln>
              <a:effectLst>
                <a:softEdge rad="25400"/>
              </a:effectLst>
            </c:spPr>
            <c:extLst>
              <c:ext xmlns:c16="http://schemas.microsoft.com/office/drawing/2014/chart" uri="{C3380CC4-5D6E-409C-BE32-E72D297353CC}">
                <c16:uniqueId val="{00000003-31E1-4746-8450-C58DB5646641}"/>
              </c:ext>
            </c:extLst>
          </c:dPt>
          <c:dPt>
            <c:idx val="2"/>
            <c:bubble3D val="0"/>
            <c:spPr>
              <a:solidFill>
                <a:schemeClr val="accent3"/>
              </a:solidFill>
              <a:ln w="19050">
                <a:solidFill>
                  <a:schemeClr val="lt1"/>
                </a:solidFill>
              </a:ln>
              <a:effectLst>
                <a:softEdge rad="25400"/>
              </a:effectLst>
            </c:spPr>
            <c:extLst>
              <c:ext xmlns:c16="http://schemas.microsoft.com/office/drawing/2014/chart" uri="{C3380CC4-5D6E-409C-BE32-E72D297353CC}">
                <c16:uniqueId val="{00000005-31E1-4746-8450-C58DB5646641}"/>
              </c:ext>
            </c:extLst>
          </c:dPt>
          <c:dPt>
            <c:idx val="3"/>
            <c:bubble3D val="0"/>
            <c:spPr>
              <a:solidFill>
                <a:schemeClr val="accent4"/>
              </a:solidFill>
              <a:ln w="19050">
                <a:solidFill>
                  <a:schemeClr val="lt1"/>
                </a:solidFill>
              </a:ln>
              <a:effectLst>
                <a:softEdge rad="25400"/>
              </a:effectLst>
            </c:spPr>
            <c:extLst>
              <c:ext xmlns:c16="http://schemas.microsoft.com/office/drawing/2014/chart" uri="{C3380CC4-5D6E-409C-BE32-E72D297353CC}">
                <c16:uniqueId val="{00000007-31E1-4746-8450-C58DB5646641}"/>
              </c:ext>
            </c:extLst>
          </c:dPt>
          <c:dPt>
            <c:idx val="4"/>
            <c:bubble3D val="0"/>
            <c:spPr>
              <a:solidFill>
                <a:schemeClr val="accent5"/>
              </a:solidFill>
              <a:ln w="19050">
                <a:solidFill>
                  <a:schemeClr val="lt1"/>
                </a:solidFill>
              </a:ln>
              <a:effectLst>
                <a:softEdge rad="25400"/>
              </a:effectLst>
            </c:spPr>
            <c:extLst>
              <c:ext xmlns:c16="http://schemas.microsoft.com/office/drawing/2014/chart" uri="{C3380CC4-5D6E-409C-BE32-E72D297353CC}">
                <c16:uniqueId val="{00000009-31E1-4746-8450-C58DB5646641}"/>
              </c:ext>
            </c:extLst>
          </c:dPt>
          <c:dLbls>
            <c:dLbl>
              <c:idx val="3"/>
              <c:tx>
                <c:rich>
                  <a:bodyPr/>
                  <a:lstStyle/>
                  <a:p>
                    <a:fld id="{4F488372-65C8-42B6-9BCB-D5880BB46816}" type="VALUE">
                      <a:rPr lang="en-US">
                        <a:solidFill>
                          <a:schemeClr val="bg1"/>
                        </a:solidFill>
                      </a:rPr>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1E1-4746-8450-C58DB5646641}"/>
                </c:ext>
              </c:extLst>
            </c:dLbl>
            <c:spPr>
              <a:noFill/>
              <a:ln>
                <a:noFill/>
              </a:ln>
              <a:effectLst/>
            </c:spPr>
            <c:txPr>
              <a:bodyPr rot="0" spcFirstLastPara="1" vertOverflow="overflow" horzOverflow="overflow" vert="horz" wrap="square" lIns="38100" tIns="19050" rIns="38100" bIns="19050" anchor="t" anchorCtr="1">
                <a:spAutoFit/>
              </a:bodyPr>
              <a:lstStyle/>
              <a:p>
                <a:pPr>
                  <a:defRPr sz="900" b="0" i="0" u="none" strike="noStrike" kern="1200" baseline="0">
                    <a:solidFill>
                      <a:schemeClr val="tx1">
                        <a:lumMod val="95000"/>
                        <a:lumOff val="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Hoja1!$B$3:$B$7</c:f>
              <c:strCache>
                <c:ptCount val="5"/>
                <c:pt idx="0">
                  <c:v>Región Metropolitana</c:v>
                </c:pt>
                <c:pt idx="1">
                  <c:v>Región Este</c:v>
                </c:pt>
                <c:pt idx="2">
                  <c:v>Región Norte Occidental</c:v>
                </c:pt>
                <c:pt idx="3">
                  <c:v>Región Norte Oriental</c:v>
                </c:pt>
                <c:pt idx="4">
                  <c:v>Región Sur</c:v>
                </c:pt>
              </c:strCache>
            </c:strRef>
          </c:cat>
          <c:val>
            <c:numRef>
              <c:f>Hoja1!$C$3:$C$7</c:f>
              <c:numCache>
                <c:formatCode>General</c:formatCode>
                <c:ptCount val="5"/>
                <c:pt idx="0">
                  <c:v>4</c:v>
                </c:pt>
                <c:pt idx="1">
                  <c:v>1</c:v>
                </c:pt>
                <c:pt idx="2">
                  <c:v>2</c:v>
                </c:pt>
                <c:pt idx="3">
                  <c:v>3</c:v>
                </c:pt>
                <c:pt idx="4">
                  <c:v>2</c:v>
                </c:pt>
              </c:numCache>
            </c:numRef>
          </c:val>
          <c:extLst>
            <c:ext xmlns:c16="http://schemas.microsoft.com/office/drawing/2014/chart" uri="{C3380CC4-5D6E-409C-BE32-E72D297353CC}">
              <c16:uniqueId val="{0000000A-31E1-4746-8450-C58DB5646641}"/>
            </c:ext>
          </c:extLst>
        </c:ser>
        <c:dLbls>
          <c:showLegendKey val="0"/>
          <c:showVal val="1"/>
          <c:showCatName val="0"/>
          <c:showSerName val="0"/>
          <c:showPercent val="0"/>
          <c:showBubbleSize val="0"/>
          <c:showLeaderLines val="1"/>
        </c:dLbls>
        <c:firstSliceAng val="0"/>
        <c:holeSize val="4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spPr>
            <a:effectLst>
              <a:softEdge rad="25400"/>
            </a:effectLst>
          </c:spPr>
          <c:dPt>
            <c:idx val="0"/>
            <c:bubble3D val="0"/>
            <c:spPr>
              <a:solidFill>
                <a:schemeClr val="accent1"/>
              </a:solidFill>
              <a:ln w="19050">
                <a:solidFill>
                  <a:schemeClr val="lt1"/>
                </a:solidFill>
              </a:ln>
              <a:effectLst>
                <a:softEdge rad="25400"/>
              </a:effectLst>
            </c:spPr>
            <c:extLst>
              <c:ext xmlns:c16="http://schemas.microsoft.com/office/drawing/2014/chart" uri="{C3380CC4-5D6E-409C-BE32-E72D297353CC}">
                <c16:uniqueId val="{00000001-5030-4E1B-A3E1-C66C1AD0707D}"/>
              </c:ext>
            </c:extLst>
          </c:dPt>
          <c:dPt>
            <c:idx val="1"/>
            <c:bubble3D val="0"/>
            <c:spPr>
              <a:solidFill>
                <a:schemeClr val="accent2"/>
              </a:solidFill>
              <a:ln w="19050">
                <a:solidFill>
                  <a:schemeClr val="lt1"/>
                </a:solidFill>
              </a:ln>
              <a:effectLst>
                <a:softEdge rad="25400"/>
              </a:effectLst>
            </c:spPr>
            <c:extLst>
              <c:ext xmlns:c16="http://schemas.microsoft.com/office/drawing/2014/chart" uri="{C3380CC4-5D6E-409C-BE32-E72D297353CC}">
                <c16:uniqueId val="{00000003-5030-4E1B-A3E1-C66C1AD0707D}"/>
              </c:ext>
            </c:extLst>
          </c:dPt>
          <c:dPt>
            <c:idx val="2"/>
            <c:bubble3D val="0"/>
            <c:spPr>
              <a:solidFill>
                <a:schemeClr val="accent3"/>
              </a:solidFill>
              <a:ln w="19050">
                <a:solidFill>
                  <a:schemeClr val="lt1"/>
                </a:solidFill>
              </a:ln>
              <a:effectLst>
                <a:softEdge rad="25400"/>
              </a:effectLst>
            </c:spPr>
            <c:extLst>
              <c:ext xmlns:c16="http://schemas.microsoft.com/office/drawing/2014/chart" uri="{C3380CC4-5D6E-409C-BE32-E72D297353CC}">
                <c16:uniqueId val="{00000005-5030-4E1B-A3E1-C66C1AD0707D}"/>
              </c:ext>
            </c:extLst>
          </c:dPt>
          <c:dPt>
            <c:idx val="3"/>
            <c:bubble3D val="0"/>
            <c:spPr>
              <a:solidFill>
                <a:schemeClr val="accent4"/>
              </a:solidFill>
              <a:ln w="19050">
                <a:solidFill>
                  <a:schemeClr val="lt1"/>
                </a:solidFill>
              </a:ln>
              <a:effectLst>
                <a:softEdge rad="25400"/>
              </a:effectLst>
            </c:spPr>
            <c:extLst>
              <c:ext xmlns:c16="http://schemas.microsoft.com/office/drawing/2014/chart" uri="{C3380CC4-5D6E-409C-BE32-E72D297353CC}">
                <c16:uniqueId val="{00000007-5030-4E1B-A3E1-C66C1AD0707D}"/>
              </c:ext>
            </c:extLst>
          </c:dPt>
          <c:dPt>
            <c:idx val="4"/>
            <c:bubble3D val="0"/>
            <c:spPr>
              <a:solidFill>
                <a:schemeClr val="accent5"/>
              </a:solidFill>
              <a:ln w="19050">
                <a:solidFill>
                  <a:schemeClr val="lt1"/>
                </a:solidFill>
              </a:ln>
              <a:effectLst>
                <a:softEdge rad="25400"/>
              </a:effectLst>
            </c:spPr>
            <c:extLst>
              <c:ext xmlns:c16="http://schemas.microsoft.com/office/drawing/2014/chart" uri="{C3380CC4-5D6E-409C-BE32-E72D297353CC}">
                <c16:uniqueId val="{00000009-5030-4E1B-A3E1-C66C1AD0707D}"/>
              </c:ext>
            </c:extLst>
          </c:dPt>
          <c:dLbls>
            <c:dLbl>
              <c:idx val="3"/>
              <c:tx>
                <c:rich>
                  <a:bodyPr/>
                  <a:lstStyle/>
                  <a:p>
                    <a:fld id="{4F488372-65C8-42B6-9BCB-D5880BB46816}" type="VALUE">
                      <a:rPr lang="en-US">
                        <a:solidFill>
                          <a:schemeClr val="bg1"/>
                        </a:solidFill>
                      </a:rPr>
                      <a:pPr/>
                      <a:t>[VALOR]</a:t>
                    </a:fld>
                    <a:endParaRPr lang="es-419"/>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030-4E1B-A3E1-C66C1AD0707D}"/>
                </c:ext>
              </c:extLst>
            </c:dLbl>
            <c:spPr>
              <a:noFill/>
              <a:ln>
                <a:noFill/>
              </a:ln>
              <a:effectLst/>
            </c:spPr>
            <c:txPr>
              <a:bodyPr rot="0" spcFirstLastPara="1" vertOverflow="overflow" horzOverflow="overflow" vert="horz" wrap="square" lIns="38100" tIns="19050" rIns="38100" bIns="19050" anchor="t" anchorCtr="1">
                <a:spAutoFit/>
              </a:bodyPr>
              <a:lstStyle/>
              <a:p>
                <a:pPr>
                  <a:defRPr sz="900" b="0" i="0" u="none" strike="noStrike" kern="1200" baseline="0">
                    <a:solidFill>
                      <a:schemeClr val="tx1">
                        <a:lumMod val="95000"/>
                        <a:lumOff val="5000"/>
                      </a:schemeClr>
                    </a:solidFill>
                    <a:latin typeface="+mn-lt"/>
                    <a:ea typeface="+mn-ea"/>
                    <a:cs typeface="+mn-cs"/>
                  </a:defRPr>
                </a:pPr>
                <a:endParaRPr lang="es-MX"/>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Hoja1!$B$3:$B$7</c:f>
              <c:strCache>
                <c:ptCount val="5"/>
                <c:pt idx="0">
                  <c:v>Región Metropolitana</c:v>
                </c:pt>
                <c:pt idx="1">
                  <c:v>Región Este</c:v>
                </c:pt>
                <c:pt idx="2">
                  <c:v>Región Norte Occidental</c:v>
                </c:pt>
                <c:pt idx="3">
                  <c:v>Región Norte Oriental</c:v>
                </c:pt>
                <c:pt idx="4">
                  <c:v>Región Sur</c:v>
                </c:pt>
              </c:strCache>
            </c:strRef>
          </c:cat>
          <c:val>
            <c:numRef>
              <c:f>Hoja1!$C$3:$C$7</c:f>
              <c:numCache>
                <c:formatCode>General</c:formatCode>
                <c:ptCount val="5"/>
                <c:pt idx="0">
                  <c:v>5</c:v>
                </c:pt>
                <c:pt idx="1">
                  <c:v>3</c:v>
                </c:pt>
                <c:pt idx="2">
                  <c:v>5</c:v>
                </c:pt>
                <c:pt idx="3">
                  <c:v>4</c:v>
                </c:pt>
                <c:pt idx="4">
                  <c:v>8</c:v>
                </c:pt>
              </c:numCache>
            </c:numRef>
          </c:val>
          <c:extLst>
            <c:ext xmlns:c16="http://schemas.microsoft.com/office/drawing/2014/chart" uri="{C3380CC4-5D6E-409C-BE32-E72D297353CC}">
              <c16:uniqueId val="{0000000A-5030-4E1B-A3E1-C66C1AD0707D}"/>
            </c:ext>
          </c:extLst>
        </c:ser>
        <c:dLbls>
          <c:showLegendKey val="0"/>
          <c:showVal val="1"/>
          <c:showCatName val="0"/>
          <c:showSerName val="0"/>
          <c:showPercent val="0"/>
          <c:showBubbleSize val="0"/>
          <c:showLeaderLines val="1"/>
        </c:dLbls>
        <c:firstSliceAng val="0"/>
        <c:holeSize val="40"/>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Memoria 2025">
    <a:dk1>
      <a:sysClr val="windowText" lastClr="000000"/>
    </a:dk1>
    <a:lt1>
      <a:srgbClr val="FFFFFF"/>
    </a:lt1>
    <a:dk2>
      <a:srgbClr val="FFFFFF"/>
    </a:dk2>
    <a:lt2>
      <a:srgbClr val="FFFFFF"/>
    </a:lt2>
    <a:accent1>
      <a:srgbClr val="00ADDD"/>
    </a:accent1>
    <a:accent2>
      <a:srgbClr val="73D3DD"/>
    </a:accent2>
    <a:accent3>
      <a:srgbClr val="436EBE"/>
    </a:accent3>
    <a:accent4>
      <a:srgbClr val="011C50"/>
    </a:accent4>
    <a:accent5>
      <a:srgbClr val="47A8EA"/>
    </a:accent5>
    <a:accent6>
      <a:srgbClr val="D9D9D9"/>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Memoria 2025">
    <a:dk1>
      <a:sysClr val="windowText" lastClr="000000"/>
    </a:dk1>
    <a:lt1>
      <a:srgbClr val="FFFFFF"/>
    </a:lt1>
    <a:dk2>
      <a:srgbClr val="FFFFFF"/>
    </a:dk2>
    <a:lt2>
      <a:srgbClr val="FFFFFF"/>
    </a:lt2>
    <a:accent1>
      <a:srgbClr val="00ADDD"/>
    </a:accent1>
    <a:accent2>
      <a:srgbClr val="73D3DD"/>
    </a:accent2>
    <a:accent3>
      <a:srgbClr val="436EBE"/>
    </a:accent3>
    <a:accent4>
      <a:srgbClr val="011C50"/>
    </a:accent4>
    <a:accent5>
      <a:srgbClr val="47A8EA"/>
    </a:accent5>
    <a:accent6>
      <a:srgbClr val="D9D9D9"/>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Memoria 2025">
    <a:dk1>
      <a:sysClr val="windowText" lastClr="000000"/>
    </a:dk1>
    <a:lt1>
      <a:srgbClr val="FFFFFF"/>
    </a:lt1>
    <a:dk2>
      <a:srgbClr val="FFFFFF"/>
    </a:dk2>
    <a:lt2>
      <a:srgbClr val="FFFFFF"/>
    </a:lt2>
    <a:accent1>
      <a:srgbClr val="00ADDD"/>
    </a:accent1>
    <a:accent2>
      <a:srgbClr val="73D3DD"/>
    </a:accent2>
    <a:accent3>
      <a:srgbClr val="436EBE"/>
    </a:accent3>
    <a:accent4>
      <a:srgbClr val="011C50"/>
    </a:accent4>
    <a:accent5>
      <a:srgbClr val="47A8EA"/>
    </a:accent5>
    <a:accent6>
      <a:srgbClr val="D9D9D9"/>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Memoria 2025">
    <a:dk1>
      <a:sysClr val="windowText" lastClr="000000"/>
    </a:dk1>
    <a:lt1>
      <a:srgbClr val="FFFFFF"/>
    </a:lt1>
    <a:dk2>
      <a:srgbClr val="FFFFFF"/>
    </a:dk2>
    <a:lt2>
      <a:srgbClr val="FFFFFF"/>
    </a:lt2>
    <a:accent1>
      <a:srgbClr val="00ADDD"/>
    </a:accent1>
    <a:accent2>
      <a:srgbClr val="73D3DD"/>
    </a:accent2>
    <a:accent3>
      <a:srgbClr val="436EBE"/>
    </a:accent3>
    <a:accent4>
      <a:srgbClr val="011C50"/>
    </a:accent4>
    <a:accent5>
      <a:srgbClr val="47A8EA"/>
    </a:accent5>
    <a:accent6>
      <a:srgbClr val="D9D9D9"/>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Memoria 2025">
    <a:dk1>
      <a:sysClr val="windowText" lastClr="000000"/>
    </a:dk1>
    <a:lt1>
      <a:srgbClr val="FFFFFF"/>
    </a:lt1>
    <a:dk2>
      <a:srgbClr val="FFFFFF"/>
    </a:dk2>
    <a:lt2>
      <a:srgbClr val="FFFFFF"/>
    </a:lt2>
    <a:accent1>
      <a:srgbClr val="00ADDD"/>
    </a:accent1>
    <a:accent2>
      <a:srgbClr val="73D3DD"/>
    </a:accent2>
    <a:accent3>
      <a:srgbClr val="436EBE"/>
    </a:accent3>
    <a:accent4>
      <a:srgbClr val="011C50"/>
    </a:accent4>
    <a:accent5>
      <a:srgbClr val="47A8EA"/>
    </a:accent5>
    <a:accent6>
      <a:srgbClr val="D9D9D9"/>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Memoria 2025">
    <a:dk1>
      <a:sysClr val="windowText" lastClr="000000"/>
    </a:dk1>
    <a:lt1>
      <a:srgbClr val="FFFFFF"/>
    </a:lt1>
    <a:dk2>
      <a:srgbClr val="FFFFFF"/>
    </a:dk2>
    <a:lt2>
      <a:srgbClr val="FFFFFF"/>
    </a:lt2>
    <a:accent1>
      <a:srgbClr val="00ADDD"/>
    </a:accent1>
    <a:accent2>
      <a:srgbClr val="73D3DD"/>
    </a:accent2>
    <a:accent3>
      <a:srgbClr val="436EBE"/>
    </a:accent3>
    <a:accent4>
      <a:srgbClr val="011C50"/>
    </a:accent4>
    <a:accent5>
      <a:srgbClr val="47A8EA"/>
    </a:accent5>
    <a:accent6>
      <a:srgbClr val="D9D9D9"/>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Memoria 2025">
    <a:dk1>
      <a:sysClr val="windowText" lastClr="000000"/>
    </a:dk1>
    <a:lt1>
      <a:srgbClr val="FFFFFF"/>
    </a:lt1>
    <a:dk2>
      <a:srgbClr val="FFFFFF"/>
    </a:dk2>
    <a:lt2>
      <a:srgbClr val="FFFFFF"/>
    </a:lt2>
    <a:accent1>
      <a:srgbClr val="00ADDD"/>
    </a:accent1>
    <a:accent2>
      <a:srgbClr val="73D3DD"/>
    </a:accent2>
    <a:accent3>
      <a:srgbClr val="436EBE"/>
    </a:accent3>
    <a:accent4>
      <a:srgbClr val="011C50"/>
    </a:accent4>
    <a:accent5>
      <a:srgbClr val="47A8EA"/>
    </a:accent5>
    <a:accent6>
      <a:srgbClr val="D9D9D9"/>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61DDA-7C2C-4995-BC3A-1173B36D9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254</Pages>
  <Words>57947</Words>
  <Characters>285681</Characters>
  <Application>Microsoft Office Word</Application>
  <DocSecurity>0</DocSecurity>
  <Lines>21975</Lines>
  <Paragraphs>16363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Trinidad Luciano Hernandez</cp:lastModifiedBy>
  <cp:revision>9</cp:revision>
  <cp:lastPrinted>2025-12-19T23:46:00Z</cp:lastPrinted>
  <dcterms:created xsi:type="dcterms:W3CDTF">2026-01-08T15:16:00Z</dcterms:created>
  <dcterms:modified xsi:type="dcterms:W3CDTF">2026-01-08T18:39:00Z</dcterms:modified>
</cp:coreProperties>
</file>