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09530" w14:textId="77777777" w:rsidR="00F34B54" w:rsidRPr="002B4451" w:rsidRDefault="00F34B54" w:rsidP="00F34B54">
      <w:r w:rsidRPr="002B4451">
        <w:rPr>
          <w:noProof/>
          <w:lang w:eastAsia="es-DO"/>
        </w:rPr>
        <w:drawing>
          <wp:anchor distT="0" distB="0" distL="114300" distR="114300" simplePos="0" relativeHeight="251658248" behindDoc="0" locked="0" layoutInCell="1" allowOverlap="1" wp14:anchorId="4D0812A6" wp14:editId="7853270A">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07382670" w14:textId="77777777" w:rsidR="00F34B54" w:rsidRPr="002B4451" w:rsidRDefault="00F34B54" w:rsidP="00F34B54"/>
    <w:p w14:paraId="10273B8E" w14:textId="77777777" w:rsidR="00F34B54" w:rsidRPr="002B4451" w:rsidRDefault="00F34B54" w:rsidP="00F34B54"/>
    <w:p w14:paraId="4C247826" w14:textId="77777777" w:rsidR="00F34B54" w:rsidRPr="002B4451" w:rsidRDefault="00F34B54" w:rsidP="00F34B54">
      <w:bookmarkStart w:id="0" w:name="_Hlk86404256"/>
      <w:bookmarkEnd w:id="0"/>
    </w:p>
    <w:p w14:paraId="2E22212C" w14:textId="77777777" w:rsidR="00F34B54" w:rsidRPr="002B4451" w:rsidRDefault="00F34B54" w:rsidP="00F34B54"/>
    <w:p w14:paraId="6E5F66E1" w14:textId="77777777" w:rsidR="00F34B54" w:rsidRPr="002B4451" w:rsidRDefault="00F34B54" w:rsidP="00F34B54"/>
    <w:p w14:paraId="5CFAB408" w14:textId="04BC50AF" w:rsidR="00F34B54" w:rsidRPr="002B4451" w:rsidRDefault="00F34B54" w:rsidP="00F34B54"/>
    <w:p w14:paraId="18D97F22" w14:textId="00AF9883" w:rsidR="00F34B54" w:rsidRPr="002B4451" w:rsidRDefault="00F34B54" w:rsidP="00F34B54"/>
    <w:p w14:paraId="6AEF083A" w14:textId="335ED622" w:rsidR="00F34B54" w:rsidRPr="002B4451" w:rsidRDefault="00F34B54" w:rsidP="00F34B54"/>
    <w:p w14:paraId="6F1B80D8" w14:textId="1CB7CD28" w:rsidR="00F34B54" w:rsidRPr="003A47C9" w:rsidRDefault="000565E4" w:rsidP="00F34B54">
      <w:r w:rsidRPr="002B4451">
        <w:rPr>
          <w:noProof/>
          <w:lang w:eastAsia="es-DO"/>
        </w:rPr>
        <mc:AlternateContent>
          <mc:Choice Requires="wps">
            <w:drawing>
              <wp:anchor distT="0" distB="0" distL="114300" distR="114300" simplePos="0" relativeHeight="251658250" behindDoc="0" locked="0" layoutInCell="1" allowOverlap="1" wp14:anchorId="741CE954" wp14:editId="6E33952C">
                <wp:simplePos x="0" y="0"/>
                <wp:positionH relativeFrom="column">
                  <wp:posOffset>2408565</wp:posOffset>
                </wp:positionH>
                <wp:positionV relativeFrom="paragraph">
                  <wp:posOffset>2385175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6576F619" w14:textId="77777777" w:rsidR="00F34B54" w:rsidRPr="00F36012" w:rsidRDefault="00F34B54" w:rsidP="00F34B54">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41CE954" id="_x0000_t202" coordsize="21600,21600" o:spt="202" path="m,l,21600r21600,l21600,xe">
                <v:stroke joinstyle="miter"/>
                <v:path gradientshapeok="t" o:connecttype="rect"/>
              </v:shapetype>
              <v:shape id="object 5" o:spid="_x0000_s1026" type="#_x0000_t202" style="position:absolute;margin-left:189.65pt;margin-top:187.8pt;width:95.35pt;height:24.3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" filled="f" stroked="f">
                <v:textbox inset="0,1pt,0,0">
                  <w:txbxContent>
                    <w:p w14:paraId="6576F619" w14:textId="77777777" w:rsidR="00F34B54" w:rsidRPr="00F36012" w:rsidRDefault="00F34B54" w:rsidP="00F34B54">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Pr>
          <w:noProof/>
          <w:lang w:eastAsia="es-DO"/>
        </w:rPr>
        <mc:AlternateContent>
          <mc:Choice Requires="wps">
            <w:drawing>
              <wp:anchor distT="4294967295" distB="4294967295" distL="114300" distR="114300" simplePos="0" relativeHeight="251658253" behindDoc="0" locked="0" layoutInCell="1" allowOverlap="1" wp14:anchorId="13D79C90" wp14:editId="1BC61661">
                <wp:simplePos x="0" y="0"/>
                <wp:positionH relativeFrom="margin">
                  <wp:align>center</wp:align>
                </wp:positionH>
                <wp:positionV relativeFrom="paragraph">
                  <wp:posOffset>2288685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6EC0180A">
              <v:line id="Straight Connector 9" style="position:absolute;z-index:251658253;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spid="_x0000_s1026" strokecolor="#c8b688" strokeweight="2.25pt" from="0,180.2pt" to="36.5pt,180.2pt" w14:anchorId="1EA30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">
                <v:stroke joinstyle="miter"/>
                <o:lock v:ext="edit" shapetype="f"/>
                <w10:wrap anchorx="margin"/>
              </v:line>
            </w:pict>
          </mc:Fallback>
        </mc:AlternateContent>
      </w:r>
      <w:r w:rsidR="00F34B54" w:rsidRPr="002B4451">
        <w:rPr>
          <w:noProof/>
          <w:lang w:eastAsia="es-DO"/>
        </w:rPr>
        <mc:AlternateContent>
          <mc:Choice Requires="wps">
            <w:drawing>
              <wp:anchor distT="0" distB="0" distL="114300" distR="114300" simplePos="0" relativeHeight="251658251" behindDoc="0" locked="0" layoutInCell="1" allowOverlap="1" wp14:anchorId="6E064800" wp14:editId="275FFB99">
                <wp:simplePos x="0" y="0"/>
                <wp:positionH relativeFrom="column">
                  <wp:posOffset>2094210</wp:posOffset>
                </wp:positionH>
                <wp:positionV relativeFrom="paragraph">
                  <wp:posOffset>4050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40045CE7" w14:textId="77777777" w:rsidR="00F34B54" w:rsidRPr="005C548C" w:rsidRDefault="00F34B54" w:rsidP="00F34B54">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E064800" id="object 6" o:spid="_x0000_s1027" type="#_x0000_t202" style="position:absolute;margin-left:164.9pt;margin-top:.3pt;width:148.4pt;height:13.9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" filled="f" stroked="f">
                <v:textbox inset="0,1pt,0,0">
                  <w:txbxContent>
                    <w:p w14:paraId="40045CE7" w14:textId="77777777" w:rsidR="00F34B54" w:rsidRPr="005C548C" w:rsidRDefault="00F34B54" w:rsidP="00F34B54">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r w:rsidR="00F34B54" w:rsidRPr="002B4451">
        <w:rPr>
          <w:noProof/>
          <w:lang w:eastAsia="es-DO"/>
        </w:rPr>
        <mc:AlternateContent>
          <mc:Choice Requires="wps">
            <w:drawing>
              <wp:anchor distT="0" distB="0" distL="114300" distR="114300" simplePos="0" relativeHeight="251658249" behindDoc="0" locked="0" layoutInCell="1" allowOverlap="1" wp14:anchorId="7DD80BD1" wp14:editId="698236AC">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26CEC74" w14:textId="77777777" w:rsidR="00F34B54" w:rsidRDefault="00F34B54" w:rsidP="00F34B54">
                            <w:pPr>
                              <w:jc w:val="center"/>
                              <w:rPr>
                                <w:b/>
                                <w:bCs/>
                                <w:color w:val="D5B788"/>
                                <w:spacing w:val="60"/>
                                <w:kern w:val="24"/>
                                <w:sz w:val="56"/>
                                <w:szCs w:val="56"/>
                              </w:rPr>
                            </w:pPr>
                            <w:r>
                              <w:rPr>
                                <w:b/>
                                <w:bCs/>
                                <w:color w:val="D5B788"/>
                                <w:spacing w:val="60"/>
                                <w:kern w:val="24"/>
                                <w:sz w:val="56"/>
                                <w:szCs w:val="56"/>
                              </w:rPr>
                              <w:t xml:space="preserve">MEMORIA </w:t>
                            </w:r>
                          </w:p>
                          <w:p w14:paraId="27B7CC26" w14:textId="77777777" w:rsidR="00F34B54" w:rsidRDefault="00F34B54" w:rsidP="00F34B54">
                            <w:pPr>
                              <w:jc w:val="center"/>
                              <w:rPr>
                                <w:b/>
                                <w:bCs/>
                                <w:color w:val="D5B788"/>
                                <w:spacing w:val="60"/>
                                <w:kern w:val="24"/>
                                <w:sz w:val="56"/>
                                <w:szCs w:val="56"/>
                              </w:rPr>
                            </w:pPr>
                            <w:r>
                              <w:rPr>
                                <w:b/>
                                <w:bCs/>
                                <w:color w:val="D5B788"/>
                                <w:spacing w:val="60"/>
                                <w:kern w:val="24"/>
                                <w:sz w:val="56"/>
                                <w:szCs w:val="56"/>
                              </w:rPr>
                              <w:t>INSTITUCIONAL</w:t>
                            </w:r>
                          </w:p>
                          <w:p w14:paraId="511F9583" w14:textId="77777777" w:rsidR="00F34B54" w:rsidRPr="008D7F4E" w:rsidRDefault="00F34B54" w:rsidP="00F34B54">
                            <w:pPr>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7DD80BD1" id="object 4" o:spid="_x0000_s1028" type="#_x0000_t202" style="position:absolute;margin-left:24.3pt;margin-top:103.3pt;width:453.45pt;height:77.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026CEC74" w14:textId="77777777" w:rsidR="00F34B54" w:rsidRDefault="00F34B54" w:rsidP="00F34B54">
                      <w:pPr>
                        <w:jc w:val="center"/>
                        <w:rPr>
                          <w:b/>
                          <w:bCs/>
                          <w:color w:val="D5B788"/>
                          <w:spacing w:val="60"/>
                          <w:kern w:val="24"/>
                          <w:sz w:val="56"/>
                          <w:szCs w:val="56"/>
                        </w:rPr>
                      </w:pPr>
                      <w:r>
                        <w:rPr>
                          <w:b/>
                          <w:bCs/>
                          <w:color w:val="D5B788"/>
                          <w:spacing w:val="60"/>
                          <w:kern w:val="24"/>
                          <w:sz w:val="56"/>
                          <w:szCs w:val="56"/>
                        </w:rPr>
                        <w:t xml:space="preserve">MEMORIA </w:t>
                      </w:r>
                    </w:p>
                    <w:p w14:paraId="27B7CC26" w14:textId="77777777" w:rsidR="00F34B54" w:rsidRDefault="00F34B54" w:rsidP="00F34B54">
                      <w:pPr>
                        <w:jc w:val="center"/>
                        <w:rPr>
                          <w:b/>
                          <w:bCs/>
                          <w:color w:val="D5B788"/>
                          <w:spacing w:val="60"/>
                          <w:kern w:val="24"/>
                          <w:sz w:val="56"/>
                          <w:szCs w:val="56"/>
                        </w:rPr>
                      </w:pPr>
                      <w:r>
                        <w:rPr>
                          <w:b/>
                          <w:bCs/>
                          <w:color w:val="D5B788"/>
                          <w:spacing w:val="60"/>
                          <w:kern w:val="24"/>
                          <w:sz w:val="56"/>
                          <w:szCs w:val="56"/>
                        </w:rPr>
                        <w:t>INSTITUCIONAL</w:t>
                      </w:r>
                    </w:p>
                    <w:p w14:paraId="511F9583" w14:textId="77777777" w:rsidR="00F34B54" w:rsidRPr="008D7F4E" w:rsidRDefault="00F34B54" w:rsidP="00F34B54">
                      <w:pPr>
                        <w:jc w:val="center"/>
                        <w:rPr>
                          <w:b/>
                          <w:bCs/>
                          <w:color w:val="D5B788"/>
                          <w:spacing w:val="60"/>
                          <w:kern w:val="24"/>
                          <w:sz w:val="56"/>
                          <w:szCs w:val="56"/>
                        </w:rPr>
                      </w:pPr>
                    </w:p>
                  </w:txbxContent>
                </v:textbox>
              </v:shape>
            </w:pict>
          </mc:Fallback>
        </mc:AlternateContent>
      </w:r>
      <w:r w:rsidR="00F34B54">
        <w:rPr>
          <w:noProof/>
          <w:lang w:eastAsia="es-DO"/>
        </w:rPr>
        <mc:AlternateContent>
          <mc:Choice Requires="wps">
            <w:drawing>
              <wp:anchor distT="0" distB="0" distL="114300" distR="114300" simplePos="0" relativeHeight="251658252" behindDoc="0" locked="0" layoutInCell="1" allowOverlap="1" wp14:anchorId="35FCE2C5" wp14:editId="396C2F5B">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664166C0">
              <v:shape id="Freeform: Shape 44" style="position:absolute;margin-left:371.65pt;margin-top:699.75pt;width:42.75pt;height:40.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spid="_x0000_s1026" fillcolor="#d5b788" stroked="f"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w14:anchorId="4BE12134">
                <v:path arrowok="t"/>
              </v:shape>
            </w:pict>
          </mc:Fallback>
        </mc:AlternateContent>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rsidRPr="002B4451">
        <w:tab/>
      </w:r>
      <w:r w:rsidR="00F34B54">
        <w:tab/>
      </w:r>
      <w:r w:rsidR="00F34B54">
        <w:tab/>
      </w:r>
      <w:r w:rsidR="00F34B54">
        <w:tab/>
      </w:r>
      <w:r w:rsidR="00F34B54">
        <w:tab/>
      </w:r>
      <w:r w:rsidR="00F34B54">
        <w:tab/>
      </w:r>
      <w:r w:rsidR="00F34B54">
        <w:tab/>
      </w:r>
      <w:r w:rsidR="00F34B54">
        <w:tab/>
      </w:r>
      <w:r w:rsidR="00F34B54">
        <w:tab/>
      </w:r>
      <w:r w:rsidR="00F34B54">
        <w:tab/>
      </w:r>
      <w:r w:rsidR="00F34B54">
        <w:tab/>
      </w:r>
      <w:r w:rsidR="00F34B54">
        <w:tab/>
      </w:r>
      <w:r w:rsidR="00F34B54">
        <w:tab/>
      </w:r>
      <w:r w:rsidR="00F34B54">
        <w:tab/>
      </w:r>
      <w:r w:rsidR="00F34B54">
        <w:tab/>
      </w:r>
      <w:r w:rsidR="00F34B54">
        <w:tab/>
      </w:r>
      <w:r w:rsidR="00F34B54">
        <w:tab/>
      </w:r>
      <w:r w:rsidR="00F34B54">
        <w:tab/>
      </w:r>
      <w:r w:rsidR="00F34B54">
        <w:tab/>
      </w:r>
      <w:r w:rsidR="00F34B54">
        <w:tab/>
      </w:r>
      <w:r w:rsidR="00F34B54">
        <w:tab/>
      </w:r>
      <w:r w:rsidR="00F34B54">
        <w:tab/>
      </w:r>
      <w:r w:rsidR="00F34B54">
        <w:tab/>
      </w:r>
      <w:r w:rsidR="00F34B54">
        <w:tab/>
      </w:r>
      <w:r w:rsidR="00F34B54">
        <w:tab/>
      </w:r>
      <w:r w:rsidR="00F34B54">
        <w:tab/>
      </w:r>
      <w:r w:rsidR="00F34B54">
        <w:tab/>
      </w:r>
      <w:r w:rsidR="00F34B54">
        <w:tab/>
      </w:r>
      <w:r w:rsidR="00F34B54">
        <w:tab/>
      </w:r>
      <w:r w:rsidR="00F34B54">
        <w:tab/>
      </w:r>
    </w:p>
    <w:p w14:paraId="0D2ACE57" w14:textId="77777777" w:rsidR="00F34B54" w:rsidRPr="003A47C9" w:rsidRDefault="00F34B54" w:rsidP="00F34B54"/>
    <w:p w14:paraId="3E3A9A6D" w14:textId="1E6605FD" w:rsidR="00F34B54" w:rsidRPr="002B4451" w:rsidRDefault="00F34B54" w:rsidP="00F34B54">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p>
    <w:p w14:paraId="45BA7FA9" w14:textId="7020CAA3" w:rsidR="0087772C" w:rsidRPr="002B4451" w:rsidRDefault="0087772C" w:rsidP="008D7F4E"/>
    <w:p w14:paraId="18C0D5CD" w14:textId="6B0129B8" w:rsidR="008D7F4E" w:rsidRPr="002B4451" w:rsidRDefault="003A100E" w:rsidP="008D7F4E">
      <w:r>
        <w:rPr>
          <w:noProof/>
          <w:lang w:eastAsia="es-DO"/>
        </w:rPr>
        <mc:AlternateContent>
          <mc:Choice Requires="wpg">
            <w:drawing>
              <wp:anchor distT="0" distB="0" distL="114300" distR="114300" simplePos="0" relativeHeight="251658255" behindDoc="0" locked="0" layoutInCell="1" allowOverlap="1" wp14:anchorId="51B5D9AE" wp14:editId="5883518B">
                <wp:simplePos x="0" y="0"/>
                <wp:positionH relativeFrom="margin">
                  <wp:align>center</wp:align>
                </wp:positionH>
                <wp:positionV relativeFrom="paragraph">
                  <wp:posOffset>59700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4845877F">
              <v:group id="Group 13" style="position:absolute;margin-left:0;margin-top:4.7pt;width:162.2pt;height:59.05pt;z-index:251658255;mso-position-horizontal:center;mso-position-horizontal-relative:margin;mso-height-relative:margin" coordsize="20599,7503" coordorigin="850" o:spid="_x0000_s1026" w14:anchorId="19CC165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Cp+hOK3gAAAAYBAAAPAAAAZHJz&#10;L2Rvd25yZXYueG1sTI9PS8NAEMXvgt9hGcGb3SRt/ROzKaWopyLYCuJtmkyT0OxsyG6T9Ns7nvT2&#10;hvd47zfZarKtGqj3jWMD8SwCRVy4suHKwOf+9e4RlA/IJbaOycCFPKzy66sM09KN/EHDLlRKStin&#10;aKAOoUu19kVNFv3MdcTiHV1vMcjZV7rscZRy2+okiu61xYZlocaONjUVp93ZGngbcVzP45dhezpu&#10;Lt/75fvXNiZjbm+m9TOoQFP4C8MvvqBDLkwHd+bSq9aAPBIMPC1AiTlPFiIOkkoelqDzTP/Hz3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bject 8" style="position:absolute;left:8905;width:4750;height:4413;visibility:visible;mso-wrap-style:square" alt="A picture containing clipart&#10;&#10;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o:title="A picture containing clipart&#10;&#10;Description automatically generated" r:id="rId14"/>
                </v:shape>
                <v:shape id="object 9" style="position:absolute;left:850;top:5300;width:20600;height:220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o:title="" r:id="rId15"/>
                </v:shape>
                <w10:wrap anchorx="margin"/>
              </v:group>
            </w:pict>
          </mc:Fallback>
        </mc:AlternateContent>
      </w:r>
    </w:p>
    <w:p w14:paraId="38D6C8AE" w14:textId="626E8B34" w:rsidR="008D7F4E" w:rsidRPr="002B4451" w:rsidRDefault="008D7F4E" w:rsidP="008D7F4E"/>
    <w:p w14:paraId="56C838CA" w14:textId="59180D27" w:rsidR="008D7F4E" w:rsidRPr="002B4451" w:rsidRDefault="008D7F4E" w:rsidP="008D7F4E"/>
    <w:p w14:paraId="5A37720D" w14:textId="305BC668" w:rsidR="008D7F4E" w:rsidRDefault="008D7F4E" w:rsidP="008D7F4E"/>
    <w:p w14:paraId="126F1871" w14:textId="77777777" w:rsidR="00432CC2" w:rsidRDefault="00432CC2" w:rsidP="008D7F4E"/>
    <w:p w14:paraId="4304E625" w14:textId="5A022DF0" w:rsidR="00432CC2" w:rsidRPr="002B4451" w:rsidRDefault="001B0572" w:rsidP="008D7F4E">
      <w:r>
        <w:rPr>
          <w:noProof/>
          <w:lang w:eastAsia="es-DO"/>
        </w:rPr>
        <mc:AlternateContent>
          <mc:Choice Requires="wps">
            <w:drawing>
              <wp:anchor distT="4294967295" distB="4294967295" distL="114300" distR="114300" simplePos="0" relativeHeight="251658257" behindDoc="0" locked="0" layoutInCell="1" allowOverlap="1" wp14:anchorId="626862E9" wp14:editId="7D9B9ADB">
                <wp:simplePos x="0" y="0"/>
                <wp:positionH relativeFrom="margin">
                  <wp:posOffset>2736000</wp:posOffset>
                </wp:positionH>
                <wp:positionV relativeFrom="paragraph">
                  <wp:posOffset>112650</wp:posOffset>
                </wp:positionV>
                <wp:extent cx="463550" cy="0"/>
                <wp:effectExtent l="0" t="19050" r="31750" b="19050"/>
                <wp:wrapNone/>
                <wp:docPr id="56399915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3394CA76">
              <v:line id="Straight Connector 9" style="position:absolute;z-index:251658257;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c8b688" strokeweight="2.25pt" from="215.45pt,8.85pt" to="251.95pt,8.85pt" w14:anchorId="6E7C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">
                <v:stroke joinstyle="miter"/>
                <o:lock v:ext="edit" shapetype="f"/>
                <w10:wrap anchorx="margin"/>
              </v:line>
            </w:pict>
          </mc:Fallback>
        </mc:AlternateContent>
      </w:r>
    </w:p>
    <w:p w14:paraId="1C1F404E" w14:textId="7B1C789F" w:rsidR="008D7F4E" w:rsidRPr="002B4451" w:rsidRDefault="001B0572" w:rsidP="008D7F4E">
      <w:r>
        <w:rPr>
          <w:noProof/>
        </w:rPr>
        <mc:AlternateContent>
          <mc:Choice Requires="wps">
            <w:drawing>
              <wp:anchor distT="0" distB="0" distL="114300" distR="114300" simplePos="0" relativeHeight="251658256" behindDoc="0" locked="0" layoutInCell="1" allowOverlap="1" wp14:anchorId="4AB4D7E8" wp14:editId="5738FCB5">
                <wp:simplePos x="0" y="0"/>
                <wp:positionH relativeFrom="margin">
                  <wp:align>center</wp:align>
                </wp:positionH>
                <wp:positionV relativeFrom="paragraph">
                  <wp:posOffset>57785</wp:posOffset>
                </wp:positionV>
                <wp:extent cx="2962275" cy="336550"/>
                <wp:effectExtent l="0" t="0" r="9525"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336550"/>
                        </a:xfrm>
                        <a:prstGeom prst="rect">
                          <a:avLst/>
                        </a:prstGeom>
                        <a:solidFill>
                          <a:srgbClr val="FFFFFF"/>
                        </a:solidFill>
                        <a:ln w="9525">
                          <a:noFill/>
                          <a:miter lim="800000"/>
                          <a:headEnd/>
                          <a:tailEnd/>
                        </a:ln>
                      </wps:spPr>
                      <wps:txbx>
                        <w:txbxContent>
                          <w:p w14:paraId="186E0B5B" w14:textId="660C6431" w:rsidR="00927CC6" w:rsidRPr="00E85E2F" w:rsidRDefault="00927CC6" w:rsidP="00927CC6">
                            <w:pPr>
                              <w:jc w:val="center"/>
                              <w:rPr>
                                <w:color w:val="D8B888"/>
                              </w:rPr>
                            </w:pPr>
                            <w:r>
                              <w:rPr>
                                <w:color w:val="D8B888"/>
                              </w:rPr>
                              <w:t>GABINETE DE POLÍTICA</w:t>
                            </w:r>
                            <w:r w:rsidR="00284894">
                              <w:rPr>
                                <w:color w:val="D8B888"/>
                              </w:rPr>
                              <w:t xml:space="preserve"> SOCIAL</w:t>
                            </w:r>
                            <w:r>
                              <w:rPr>
                                <w:color w:val="D8B888"/>
                              </w:rPr>
                              <w:t xml:space="preserve"> </w:t>
                            </w:r>
                          </w:p>
                          <w:p w14:paraId="13A87448" w14:textId="387FC324" w:rsidR="001B0572" w:rsidRPr="0092544B" w:rsidRDefault="001B0572" w:rsidP="001B0572">
                            <w:pPr>
                              <w:jc w:val="center"/>
                              <w:rPr>
                                <w:color w:val="D8B88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4D7E8" id="Text Box 2" o:spid="_x0000_s1029" type="#_x0000_t202" style="position:absolute;margin-left:0;margin-top:4.55pt;width:233.25pt;height:26.5pt;z-index:251658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" stroked="f">
                <v:textbox>
                  <w:txbxContent>
                    <w:p w14:paraId="186E0B5B" w14:textId="660C6431" w:rsidR="00927CC6" w:rsidRPr="00E85E2F" w:rsidRDefault="00927CC6" w:rsidP="00927CC6">
                      <w:pPr>
                        <w:jc w:val="center"/>
                        <w:rPr>
                          <w:color w:val="D8B888"/>
                        </w:rPr>
                      </w:pPr>
                      <w:r>
                        <w:rPr>
                          <w:color w:val="D8B888"/>
                        </w:rPr>
                        <w:t>GABINETE DE POLÍTICA</w:t>
                      </w:r>
                      <w:r w:rsidR="00284894">
                        <w:rPr>
                          <w:color w:val="D8B888"/>
                        </w:rPr>
                        <w:t xml:space="preserve"> SOCIAL</w:t>
                      </w:r>
                      <w:r>
                        <w:rPr>
                          <w:color w:val="D8B888"/>
                        </w:rPr>
                        <w:t xml:space="preserve"> </w:t>
                      </w:r>
                    </w:p>
                    <w:p w14:paraId="13A87448" w14:textId="387FC324" w:rsidR="001B0572" w:rsidRPr="0092544B" w:rsidRDefault="001B0572" w:rsidP="001B0572">
                      <w:pPr>
                        <w:jc w:val="center"/>
                        <w:rPr>
                          <w:color w:val="D8B888"/>
                        </w:rPr>
                      </w:pPr>
                    </w:p>
                  </w:txbxContent>
                </v:textbox>
                <w10:wrap anchorx="margin"/>
              </v:shape>
            </w:pict>
          </mc:Fallback>
        </mc:AlternateContent>
      </w:r>
    </w:p>
    <w:p w14:paraId="75F2B32B" w14:textId="2C2B78E8" w:rsidR="008D7F4E" w:rsidRPr="002B4451" w:rsidRDefault="008D7F4E" w:rsidP="008D7F4E">
      <w:pPr>
        <w:rPr>
          <w:b/>
          <w:bCs/>
        </w:rPr>
      </w:pPr>
    </w:p>
    <w:p w14:paraId="7AD079B8" w14:textId="6A76E097" w:rsidR="008D7F4E" w:rsidRPr="002B4451" w:rsidRDefault="008D7F4E" w:rsidP="008D7F4E"/>
    <w:p w14:paraId="743EACE8" w14:textId="77777777" w:rsidR="00E936A8" w:rsidRPr="00970BC8" w:rsidRDefault="00E936A8" w:rsidP="00E936A8"/>
    <w:p w14:paraId="237C29A2" w14:textId="256D411E" w:rsidR="00E936A8" w:rsidRPr="00970BC8" w:rsidRDefault="00E936A8" w:rsidP="00E936A8">
      <w:r w:rsidRPr="00970BC8">
        <w:rPr>
          <w:noProof/>
        </w:rPr>
        <mc:AlternateContent>
          <mc:Choice Requires="wps">
            <w:drawing>
              <wp:anchor distT="0" distB="0" distL="114300" distR="114300" simplePos="0" relativeHeight="251658261" behindDoc="0" locked="0" layoutInCell="1" allowOverlap="1" wp14:anchorId="4FF1B16E" wp14:editId="690A0C73">
                <wp:simplePos x="0" y="0"/>
                <wp:positionH relativeFrom="column">
                  <wp:posOffset>63500</wp:posOffset>
                </wp:positionH>
                <wp:positionV relativeFrom="paragraph">
                  <wp:posOffset>92075</wp:posOffset>
                </wp:positionV>
                <wp:extent cx="5758815" cy="542925"/>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2925"/>
                        </a:xfrm>
                        <a:prstGeom prst="rect">
                          <a:avLst/>
                        </a:prstGeom>
                      </wps:spPr>
                      <wps:txbx>
                        <w:txbxContent>
                          <w:p w14:paraId="09F230CB" w14:textId="77777777" w:rsidR="00E936A8" w:rsidRPr="00970BC8" w:rsidRDefault="00E936A8" w:rsidP="00E936A8">
                            <w:pPr>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FF1B16E" id="_x0000_s1030" type="#_x0000_t202" style="position:absolute;margin-left:5pt;margin-top:7.25pt;width:453.45pt;height:42.7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" filled="f" stroked="f">
                <v:textbox inset="0,1.35pt,0,0">
                  <w:txbxContent>
                    <w:p w14:paraId="09F230CB" w14:textId="77777777" w:rsidR="00E936A8" w:rsidRPr="00970BC8" w:rsidRDefault="00E936A8" w:rsidP="00E936A8">
                      <w:pPr>
                        <w:jc w:val="center"/>
                        <w:rPr>
                          <w:b/>
                          <w:bCs/>
                          <w:color w:val="D5B788"/>
                          <w:spacing w:val="60"/>
                          <w:kern w:val="24"/>
                          <w:sz w:val="56"/>
                          <w:szCs w:val="56"/>
                        </w:rPr>
                      </w:pPr>
                    </w:p>
                  </w:txbxContent>
                </v:textbox>
              </v:shape>
            </w:pict>
          </mc:Fallback>
        </mc:AlternateContent>
      </w:r>
    </w:p>
    <w:p w14:paraId="6D55EE4F" w14:textId="42C37088" w:rsidR="00E936A8" w:rsidRPr="00970BC8" w:rsidRDefault="00E936A8" w:rsidP="00E936A8">
      <w:pPr>
        <w:rPr>
          <w:b/>
          <w:bCs/>
        </w:rPr>
      </w:pPr>
    </w:p>
    <w:p w14:paraId="14A45153" w14:textId="01EBF791" w:rsidR="00E936A8" w:rsidRPr="00970BC8" w:rsidRDefault="00E936A8" w:rsidP="00E936A8"/>
    <w:p w14:paraId="7ED0A41B" w14:textId="77777777" w:rsidR="00E936A8" w:rsidRPr="00970BC8" w:rsidRDefault="00E936A8" w:rsidP="00E936A8">
      <w:pPr>
        <w:rPr>
          <w:b/>
          <w:bCs/>
        </w:rPr>
      </w:pPr>
    </w:p>
    <w:p w14:paraId="2534A08A" w14:textId="246183EA" w:rsidR="00E936A8" w:rsidRPr="00970BC8" w:rsidRDefault="00E936A8" w:rsidP="00E936A8">
      <w:pPr>
        <w:rPr>
          <w:b/>
          <w:bCs/>
        </w:rPr>
      </w:pPr>
    </w:p>
    <w:p w14:paraId="6EFF8401" w14:textId="1C016A09" w:rsidR="00E936A8" w:rsidRPr="00970BC8" w:rsidRDefault="00E936A8" w:rsidP="00E936A8">
      <w:pPr>
        <w:rPr>
          <w:b/>
          <w:bCs/>
        </w:rPr>
      </w:pPr>
    </w:p>
    <w:p w14:paraId="5B780B34" w14:textId="2A1E5A53" w:rsidR="00E936A8" w:rsidRPr="00970BC8" w:rsidRDefault="00E936A8" w:rsidP="00E936A8">
      <w:pPr>
        <w:tabs>
          <w:tab w:val="left" w:pos="5229"/>
        </w:tabs>
      </w:pPr>
      <w:r w:rsidRPr="00970BC8">
        <w:tab/>
      </w:r>
      <w:r w:rsidRPr="00970BC8">
        <w:tab/>
      </w:r>
      <w:r w:rsidRPr="00970BC8">
        <w:tab/>
      </w:r>
    </w:p>
    <w:p w14:paraId="2752B903" w14:textId="1FAEDCCB" w:rsidR="00E936A8" w:rsidRPr="00970BC8" w:rsidRDefault="00E936A8" w:rsidP="00E936A8">
      <w:pPr>
        <w:tabs>
          <w:tab w:val="left" w:pos="5229"/>
        </w:tabs>
      </w:pPr>
    </w:p>
    <w:p w14:paraId="21A477AC" w14:textId="77777777" w:rsidR="00A7259D" w:rsidRDefault="00A7259D" w:rsidP="00E936A8">
      <w:pPr>
        <w:tabs>
          <w:tab w:val="left" w:pos="5229"/>
        </w:tabs>
      </w:pPr>
    </w:p>
    <w:p w14:paraId="527095BD" w14:textId="77777777" w:rsidR="00A7259D" w:rsidRDefault="00A7259D" w:rsidP="00E936A8">
      <w:pPr>
        <w:tabs>
          <w:tab w:val="left" w:pos="5229"/>
        </w:tabs>
      </w:pPr>
    </w:p>
    <w:p w14:paraId="196A7485" w14:textId="77777777" w:rsidR="00A7259D" w:rsidRDefault="00A7259D" w:rsidP="00E936A8">
      <w:pPr>
        <w:tabs>
          <w:tab w:val="left" w:pos="5229"/>
        </w:tabs>
      </w:pPr>
    </w:p>
    <w:p w14:paraId="66D70666" w14:textId="77777777" w:rsidR="00A7259D" w:rsidRDefault="00A7259D" w:rsidP="00E936A8">
      <w:pPr>
        <w:tabs>
          <w:tab w:val="left" w:pos="5229"/>
        </w:tabs>
      </w:pPr>
    </w:p>
    <w:p w14:paraId="1B981D24" w14:textId="77777777" w:rsidR="00A7259D" w:rsidRPr="00970BC8" w:rsidRDefault="00A7259D" w:rsidP="00E936A8">
      <w:pPr>
        <w:tabs>
          <w:tab w:val="left" w:pos="5229"/>
        </w:tabs>
      </w:pPr>
    </w:p>
    <w:p w14:paraId="5E3AA2A5" w14:textId="106CC77B" w:rsidR="00E936A8" w:rsidRPr="00970BC8" w:rsidRDefault="00E936A8" w:rsidP="00E936A8">
      <w:pPr>
        <w:tabs>
          <w:tab w:val="left" w:pos="5229"/>
        </w:tabs>
      </w:pPr>
    </w:p>
    <w:p w14:paraId="0A7E7FD7" w14:textId="3B27B71A" w:rsidR="00E936A8" w:rsidRPr="00970BC8" w:rsidRDefault="000565E4" w:rsidP="00E936A8">
      <w:pPr>
        <w:tabs>
          <w:tab w:val="left" w:pos="5229"/>
        </w:tabs>
        <w:jc w:val="center"/>
      </w:pPr>
      <w:r w:rsidRPr="00970BC8">
        <w:rPr>
          <w:noProof/>
        </w:rPr>
        <mc:AlternateContent>
          <mc:Choice Requires="wps">
            <w:drawing>
              <wp:anchor distT="0" distB="0" distL="114300" distR="114300" simplePos="0" relativeHeight="251658258" behindDoc="0" locked="0" layoutInCell="1" allowOverlap="1" wp14:anchorId="7B3B739C" wp14:editId="68A089AF">
                <wp:simplePos x="0" y="0"/>
                <wp:positionH relativeFrom="margin">
                  <wp:align>right</wp:align>
                </wp:positionH>
                <wp:positionV relativeFrom="paragraph">
                  <wp:posOffset>33020</wp:posOffset>
                </wp:positionV>
                <wp:extent cx="5758815" cy="985520"/>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7A99632A" w14:textId="77777777" w:rsidR="00E936A8" w:rsidRPr="00970BC8" w:rsidRDefault="00E936A8" w:rsidP="00E936A8">
                            <w:pPr>
                              <w:jc w:val="center"/>
                              <w:rPr>
                                <w:b/>
                                <w:bCs/>
                                <w:color w:val="D5B788"/>
                                <w:spacing w:val="60"/>
                                <w:kern w:val="24"/>
                                <w:sz w:val="56"/>
                                <w:szCs w:val="56"/>
                              </w:rPr>
                            </w:pPr>
                            <w:r w:rsidRPr="00970BC8">
                              <w:rPr>
                                <w:b/>
                                <w:bCs/>
                                <w:color w:val="D5B788"/>
                                <w:spacing w:val="60"/>
                                <w:kern w:val="24"/>
                                <w:sz w:val="56"/>
                                <w:szCs w:val="56"/>
                              </w:rPr>
                              <w:t xml:space="preserve">MEMORIA </w:t>
                            </w:r>
                          </w:p>
                          <w:p w14:paraId="697E4455" w14:textId="77777777" w:rsidR="00E936A8" w:rsidRPr="00970BC8" w:rsidRDefault="00E936A8" w:rsidP="00E936A8">
                            <w:pPr>
                              <w:jc w:val="center"/>
                              <w:rPr>
                                <w:b/>
                                <w:bCs/>
                                <w:color w:val="D5B788"/>
                                <w:spacing w:val="60"/>
                                <w:kern w:val="24"/>
                                <w:sz w:val="56"/>
                                <w:szCs w:val="56"/>
                              </w:rPr>
                            </w:pPr>
                            <w:r w:rsidRPr="00970BC8">
                              <w:rPr>
                                <w:b/>
                                <w:bCs/>
                                <w:color w:val="D5B788"/>
                                <w:spacing w:val="60"/>
                                <w:kern w:val="24"/>
                                <w:sz w:val="56"/>
                                <w:szCs w:val="56"/>
                              </w:rPr>
                              <w:t>INSTITUCIONAL</w:t>
                            </w:r>
                          </w:p>
                          <w:p w14:paraId="2C10574F" w14:textId="77777777" w:rsidR="00E936A8" w:rsidRPr="00970BC8" w:rsidRDefault="00E936A8" w:rsidP="00E936A8">
                            <w:pPr>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7B3B739C" id="_x0000_s1031" type="#_x0000_t202" style="position:absolute;left:0;text-align:left;margin-left:402.25pt;margin-top:2.6pt;width:453.45pt;height:77.6pt;z-index:25165825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" filled="f" stroked="f">
                <v:textbox inset="0,1.35pt,0,0">
                  <w:txbxContent>
                    <w:p w14:paraId="7A99632A" w14:textId="77777777" w:rsidR="00E936A8" w:rsidRPr="00970BC8" w:rsidRDefault="00E936A8" w:rsidP="00E936A8">
                      <w:pPr>
                        <w:jc w:val="center"/>
                        <w:rPr>
                          <w:b/>
                          <w:bCs/>
                          <w:color w:val="D5B788"/>
                          <w:spacing w:val="60"/>
                          <w:kern w:val="24"/>
                          <w:sz w:val="56"/>
                          <w:szCs w:val="56"/>
                        </w:rPr>
                      </w:pPr>
                      <w:r w:rsidRPr="00970BC8">
                        <w:rPr>
                          <w:b/>
                          <w:bCs/>
                          <w:color w:val="D5B788"/>
                          <w:spacing w:val="60"/>
                          <w:kern w:val="24"/>
                          <w:sz w:val="56"/>
                          <w:szCs w:val="56"/>
                        </w:rPr>
                        <w:t xml:space="preserve">MEMORIA </w:t>
                      </w:r>
                    </w:p>
                    <w:p w14:paraId="697E4455" w14:textId="77777777" w:rsidR="00E936A8" w:rsidRPr="00970BC8" w:rsidRDefault="00E936A8" w:rsidP="00E936A8">
                      <w:pPr>
                        <w:jc w:val="center"/>
                        <w:rPr>
                          <w:b/>
                          <w:bCs/>
                          <w:color w:val="D5B788"/>
                          <w:spacing w:val="60"/>
                          <w:kern w:val="24"/>
                          <w:sz w:val="56"/>
                          <w:szCs w:val="56"/>
                        </w:rPr>
                      </w:pPr>
                      <w:r w:rsidRPr="00970BC8">
                        <w:rPr>
                          <w:b/>
                          <w:bCs/>
                          <w:color w:val="D5B788"/>
                          <w:spacing w:val="60"/>
                          <w:kern w:val="24"/>
                          <w:sz w:val="56"/>
                          <w:szCs w:val="56"/>
                        </w:rPr>
                        <w:t>INSTITUCIONAL</w:t>
                      </w:r>
                    </w:p>
                    <w:p w14:paraId="2C10574F" w14:textId="77777777" w:rsidR="00E936A8" w:rsidRPr="00970BC8" w:rsidRDefault="00E936A8" w:rsidP="00E936A8">
                      <w:pPr>
                        <w:jc w:val="center"/>
                        <w:rPr>
                          <w:b/>
                          <w:bCs/>
                          <w:color w:val="D5B788"/>
                          <w:spacing w:val="60"/>
                          <w:kern w:val="24"/>
                          <w:sz w:val="56"/>
                          <w:szCs w:val="56"/>
                        </w:rPr>
                      </w:pPr>
                    </w:p>
                  </w:txbxContent>
                </v:textbox>
                <w10:wrap anchorx="margin"/>
              </v:shape>
            </w:pict>
          </mc:Fallback>
        </mc:AlternateContent>
      </w:r>
    </w:p>
    <w:p w14:paraId="31FB2429" w14:textId="68A52554" w:rsidR="00E936A8" w:rsidRPr="00970BC8" w:rsidRDefault="00E936A8" w:rsidP="00E936A8">
      <w:pPr>
        <w:tabs>
          <w:tab w:val="left" w:pos="5229"/>
        </w:tabs>
      </w:pPr>
    </w:p>
    <w:p w14:paraId="0AA7168F" w14:textId="4C7D6781" w:rsidR="00E936A8" w:rsidRPr="00970BC8" w:rsidRDefault="00E936A8" w:rsidP="00E936A8">
      <w:pPr>
        <w:tabs>
          <w:tab w:val="left" w:pos="5229"/>
        </w:tabs>
      </w:pPr>
    </w:p>
    <w:p w14:paraId="4719215F" w14:textId="77777777" w:rsidR="00E936A8" w:rsidRPr="00970BC8" w:rsidRDefault="00E936A8" w:rsidP="00E936A8">
      <w:pPr>
        <w:tabs>
          <w:tab w:val="left" w:pos="5229"/>
        </w:tabs>
      </w:pPr>
    </w:p>
    <w:p w14:paraId="2A2226E9" w14:textId="77E6E700" w:rsidR="00E936A8" w:rsidRPr="00970BC8" w:rsidRDefault="00E936A8" w:rsidP="00E936A8">
      <w:pPr>
        <w:tabs>
          <w:tab w:val="left" w:pos="5913"/>
        </w:tabs>
      </w:pPr>
    </w:p>
    <w:p w14:paraId="2ADA86D9" w14:textId="7BFC7FAB" w:rsidR="008D7F4E" w:rsidRPr="002B4451" w:rsidRDefault="008D7F4E" w:rsidP="008D7F4E">
      <w:pPr>
        <w:rPr>
          <w:b/>
          <w:bCs/>
        </w:rPr>
      </w:pPr>
    </w:p>
    <w:p w14:paraId="163CEF29" w14:textId="5B75A569" w:rsidR="00E739F8" w:rsidRPr="002B4451" w:rsidRDefault="000565E4" w:rsidP="008D7F4E">
      <w:pPr>
        <w:rPr>
          <w:b/>
          <w:bCs/>
        </w:rPr>
      </w:pPr>
      <w:r w:rsidRPr="00970BC8">
        <w:rPr>
          <w:noProof/>
        </w:rPr>
        <mc:AlternateContent>
          <mc:Choice Requires="wps">
            <w:drawing>
              <wp:anchor distT="4294967295" distB="4294967295" distL="114300" distR="114300" simplePos="0" relativeHeight="251658260" behindDoc="0" locked="0" layoutInCell="1" allowOverlap="1" wp14:anchorId="131901B1" wp14:editId="75B8429C">
                <wp:simplePos x="0" y="0"/>
                <wp:positionH relativeFrom="margin">
                  <wp:posOffset>2702550</wp:posOffset>
                </wp:positionH>
                <wp:positionV relativeFrom="paragraph">
                  <wp:posOffset>30870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65E6079F">
              <v:line id="Straight Connector 22" style="position:absolute;z-index:2516582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c8b688" strokeweight="2.25pt" from="212.8pt,2.45pt" to="249.3pt,2.45pt" w14:anchorId="00B4F7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">
                <v:stroke joinstyle="miter"/>
                <o:lock v:ext="edit" shapetype="f"/>
                <w10:wrap anchorx="margin"/>
              </v:line>
            </w:pict>
          </mc:Fallback>
        </mc:AlternateContent>
      </w:r>
    </w:p>
    <w:p w14:paraId="3A86A8D9" w14:textId="2919BD08" w:rsidR="00E739F8" w:rsidRPr="002B4451" w:rsidRDefault="000565E4" w:rsidP="008D7F4E">
      <w:pPr>
        <w:rPr>
          <w:b/>
          <w:bCs/>
        </w:rPr>
      </w:pPr>
      <w:r w:rsidRPr="00970BC8">
        <w:rPr>
          <w:noProof/>
        </w:rPr>
        <mc:AlternateContent>
          <mc:Choice Requires="wps">
            <w:drawing>
              <wp:anchor distT="0" distB="0" distL="114300" distR="114300" simplePos="0" relativeHeight="251658259" behindDoc="0" locked="0" layoutInCell="1" allowOverlap="1" wp14:anchorId="7DF18574" wp14:editId="68CA4848">
                <wp:simplePos x="0" y="0"/>
                <wp:positionH relativeFrom="margin">
                  <wp:align>center</wp:align>
                </wp:positionH>
                <wp:positionV relativeFrom="paragraph">
                  <wp:posOffset>3350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2B468CFA" w14:textId="77C7DE9F" w:rsidR="00E936A8" w:rsidRPr="00970BC8" w:rsidRDefault="00E936A8" w:rsidP="00E936A8">
                            <w:pPr>
                              <w:spacing w:before="20"/>
                              <w:ind w:left="14"/>
                              <w:rPr>
                                <w:b/>
                                <w:bCs/>
                                <w:color w:val="D5B788"/>
                                <w:spacing w:val="74"/>
                                <w:kern w:val="24"/>
                                <w:sz w:val="28"/>
                                <w:szCs w:val="28"/>
                              </w:rPr>
                            </w:pPr>
                            <w:r w:rsidRPr="00970BC8">
                              <w:rPr>
                                <w:b/>
                                <w:bCs/>
                                <w:color w:val="D5B788"/>
                                <w:spacing w:val="74"/>
                                <w:kern w:val="24"/>
                                <w:sz w:val="28"/>
                                <w:szCs w:val="28"/>
                              </w:rPr>
                              <w:t>AÑ</w:t>
                            </w:r>
                            <w:r w:rsidRPr="00970BC8">
                              <w:rPr>
                                <w:b/>
                                <w:bCs/>
                                <w:color w:val="D5B788"/>
                                <w:spacing w:val="37"/>
                                <w:kern w:val="24"/>
                                <w:sz w:val="28"/>
                                <w:szCs w:val="28"/>
                              </w:rPr>
                              <w:t>O</w:t>
                            </w:r>
                            <w:r w:rsidRPr="00970BC8">
                              <w:rPr>
                                <w:b/>
                                <w:bCs/>
                                <w:color w:val="D5B788"/>
                                <w:spacing w:val="74"/>
                                <w:kern w:val="24"/>
                                <w:sz w:val="28"/>
                                <w:szCs w:val="28"/>
                              </w:rPr>
                              <w:t xml:space="preserve"> </w:t>
                            </w:r>
                            <w:r w:rsidRPr="00970BC8">
                              <w:rPr>
                                <w:b/>
                                <w:bCs/>
                                <w:color w:val="D5B788"/>
                                <w:spacing w:val="68"/>
                                <w:kern w:val="24"/>
                                <w:sz w:val="28"/>
                                <w:szCs w:val="28"/>
                              </w:rPr>
                              <w:t>2</w:t>
                            </w:r>
                            <w:r w:rsidRPr="00970BC8">
                              <w:rPr>
                                <w:b/>
                                <w:bCs/>
                                <w:color w:val="D5B788"/>
                                <w:spacing w:val="28"/>
                                <w:kern w:val="24"/>
                                <w:sz w:val="28"/>
                                <w:szCs w:val="28"/>
                              </w:rPr>
                              <w:t>0</w:t>
                            </w:r>
                            <w:r w:rsidRPr="00970BC8">
                              <w:rPr>
                                <w:b/>
                                <w:bCs/>
                                <w:color w:val="D5B788"/>
                                <w:spacing w:val="-23"/>
                                <w:kern w:val="24"/>
                                <w:sz w:val="28"/>
                                <w:szCs w:val="28"/>
                              </w:rPr>
                              <w:t xml:space="preserve"> </w:t>
                            </w:r>
                            <w:r w:rsidRPr="00970BC8">
                              <w:rPr>
                                <w:b/>
                                <w:bCs/>
                                <w:color w:val="D5B788"/>
                                <w:spacing w:val="68"/>
                                <w:kern w:val="24"/>
                                <w:sz w:val="28"/>
                                <w:szCs w:val="28"/>
                              </w:rPr>
                              <w:t>2</w:t>
                            </w:r>
                            <w:r>
                              <w:rPr>
                                <w:b/>
                                <w:bCs/>
                                <w:color w:val="D5B788"/>
                                <w:spacing w:val="68"/>
                                <w:kern w:val="24"/>
                                <w:sz w:val="28"/>
                                <w:szCs w:val="28"/>
                              </w:rPr>
                              <w:t>5</w:t>
                            </w:r>
                            <w:r w:rsidRPr="00970BC8">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7DF18574" id="_x0000_s1032" type="#_x0000_t202" style="position:absolute;margin-left:0;margin-top:.25pt;width:95.65pt;height:24.3pt;z-index:25165825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" filled="f" stroked="f">
                <v:textbox inset="0,1pt,0,0">
                  <w:txbxContent>
                    <w:p w14:paraId="2B468CFA" w14:textId="77C7DE9F" w:rsidR="00E936A8" w:rsidRPr="00970BC8" w:rsidRDefault="00E936A8" w:rsidP="00E936A8">
                      <w:pPr>
                        <w:spacing w:before="20"/>
                        <w:ind w:left="14"/>
                        <w:rPr>
                          <w:b/>
                          <w:bCs/>
                          <w:color w:val="D5B788"/>
                          <w:spacing w:val="74"/>
                          <w:kern w:val="24"/>
                          <w:sz w:val="28"/>
                          <w:szCs w:val="28"/>
                        </w:rPr>
                      </w:pPr>
                      <w:r w:rsidRPr="00970BC8">
                        <w:rPr>
                          <w:b/>
                          <w:bCs/>
                          <w:color w:val="D5B788"/>
                          <w:spacing w:val="74"/>
                          <w:kern w:val="24"/>
                          <w:sz w:val="28"/>
                          <w:szCs w:val="28"/>
                        </w:rPr>
                        <w:t>AÑ</w:t>
                      </w:r>
                      <w:r w:rsidRPr="00970BC8">
                        <w:rPr>
                          <w:b/>
                          <w:bCs/>
                          <w:color w:val="D5B788"/>
                          <w:spacing w:val="37"/>
                          <w:kern w:val="24"/>
                          <w:sz w:val="28"/>
                          <w:szCs w:val="28"/>
                        </w:rPr>
                        <w:t>O</w:t>
                      </w:r>
                      <w:r w:rsidRPr="00970BC8">
                        <w:rPr>
                          <w:b/>
                          <w:bCs/>
                          <w:color w:val="D5B788"/>
                          <w:spacing w:val="74"/>
                          <w:kern w:val="24"/>
                          <w:sz w:val="28"/>
                          <w:szCs w:val="28"/>
                        </w:rPr>
                        <w:t xml:space="preserve"> </w:t>
                      </w:r>
                      <w:r w:rsidRPr="00970BC8">
                        <w:rPr>
                          <w:b/>
                          <w:bCs/>
                          <w:color w:val="D5B788"/>
                          <w:spacing w:val="68"/>
                          <w:kern w:val="24"/>
                          <w:sz w:val="28"/>
                          <w:szCs w:val="28"/>
                        </w:rPr>
                        <w:t>2</w:t>
                      </w:r>
                      <w:r w:rsidRPr="00970BC8">
                        <w:rPr>
                          <w:b/>
                          <w:bCs/>
                          <w:color w:val="D5B788"/>
                          <w:spacing w:val="28"/>
                          <w:kern w:val="24"/>
                          <w:sz w:val="28"/>
                          <w:szCs w:val="28"/>
                        </w:rPr>
                        <w:t>0</w:t>
                      </w:r>
                      <w:r w:rsidRPr="00970BC8">
                        <w:rPr>
                          <w:b/>
                          <w:bCs/>
                          <w:color w:val="D5B788"/>
                          <w:spacing w:val="-23"/>
                          <w:kern w:val="24"/>
                          <w:sz w:val="28"/>
                          <w:szCs w:val="28"/>
                        </w:rPr>
                        <w:t xml:space="preserve"> </w:t>
                      </w:r>
                      <w:r w:rsidRPr="00970BC8">
                        <w:rPr>
                          <w:b/>
                          <w:bCs/>
                          <w:color w:val="D5B788"/>
                          <w:spacing w:val="68"/>
                          <w:kern w:val="24"/>
                          <w:sz w:val="28"/>
                          <w:szCs w:val="28"/>
                        </w:rPr>
                        <w:t>2</w:t>
                      </w:r>
                      <w:r>
                        <w:rPr>
                          <w:b/>
                          <w:bCs/>
                          <w:color w:val="D5B788"/>
                          <w:spacing w:val="68"/>
                          <w:kern w:val="24"/>
                          <w:sz w:val="28"/>
                          <w:szCs w:val="28"/>
                        </w:rPr>
                        <w:t>5</w:t>
                      </w:r>
                      <w:r w:rsidRPr="00970BC8">
                        <w:rPr>
                          <w:b/>
                          <w:bCs/>
                          <w:color w:val="D5B788"/>
                          <w:spacing w:val="-21"/>
                          <w:kern w:val="24"/>
                          <w:sz w:val="28"/>
                          <w:szCs w:val="28"/>
                        </w:rPr>
                        <w:t xml:space="preserve"> </w:t>
                      </w:r>
                    </w:p>
                  </w:txbxContent>
                </v:textbox>
                <w10:wrap anchorx="margin"/>
              </v:shape>
            </w:pict>
          </mc:Fallback>
        </mc:AlternateContent>
      </w:r>
    </w:p>
    <w:p w14:paraId="1C74082E" w14:textId="28C0782E" w:rsidR="008D7F4E" w:rsidRPr="002B4451" w:rsidRDefault="008D7F4E" w:rsidP="008D7F4E">
      <w:pPr>
        <w:tabs>
          <w:tab w:val="left" w:pos="5229"/>
        </w:tabs>
      </w:pPr>
      <w:r w:rsidRPr="002B4451">
        <w:tab/>
      </w:r>
      <w:r w:rsidRPr="002B4451">
        <w:tab/>
      </w:r>
      <w:r w:rsidRPr="002B4451">
        <w:tab/>
      </w:r>
    </w:p>
    <w:p w14:paraId="2A6A7BEB" w14:textId="35E3FF32" w:rsidR="008D7F4E" w:rsidRPr="002B4451" w:rsidRDefault="008D7F4E" w:rsidP="008D7F4E">
      <w:pPr>
        <w:tabs>
          <w:tab w:val="left" w:pos="5229"/>
        </w:tabs>
      </w:pPr>
    </w:p>
    <w:p w14:paraId="5220AA7B" w14:textId="5E2F7DD2" w:rsidR="008D7F4E" w:rsidRPr="002B4451" w:rsidRDefault="008D7F4E" w:rsidP="008D7F4E">
      <w:pPr>
        <w:tabs>
          <w:tab w:val="left" w:pos="5229"/>
        </w:tabs>
      </w:pPr>
    </w:p>
    <w:p w14:paraId="04CE79E8" w14:textId="339FA333" w:rsidR="00B45B38" w:rsidRDefault="00B45B38" w:rsidP="008D7F4E">
      <w:pPr>
        <w:tabs>
          <w:tab w:val="left" w:pos="5229"/>
        </w:tabs>
      </w:pPr>
    </w:p>
    <w:p w14:paraId="59F2CBAA" w14:textId="4278B213" w:rsidR="00B45B38" w:rsidRDefault="00B45B38" w:rsidP="00B45B38">
      <w:pPr>
        <w:tabs>
          <w:tab w:val="left" w:pos="5229"/>
        </w:tabs>
        <w:jc w:val="center"/>
      </w:pPr>
    </w:p>
    <w:p w14:paraId="6B439D31" w14:textId="241181F4" w:rsidR="00B45B38" w:rsidRDefault="00B45B38" w:rsidP="008D7F4E">
      <w:pPr>
        <w:tabs>
          <w:tab w:val="left" w:pos="5229"/>
        </w:tabs>
      </w:pPr>
    </w:p>
    <w:p w14:paraId="4A390ECB" w14:textId="1AB63A93" w:rsidR="008D7F4E" w:rsidRPr="002B4451" w:rsidRDefault="008D7F4E" w:rsidP="008D7F4E">
      <w:pPr>
        <w:tabs>
          <w:tab w:val="left" w:pos="5229"/>
        </w:tabs>
      </w:pPr>
    </w:p>
    <w:p w14:paraId="09F960FC" w14:textId="6340AF6F" w:rsidR="008D7F4E" w:rsidRPr="002B4451" w:rsidRDefault="008D7F4E" w:rsidP="008D7F4E">
      <w:pPr>
        <w:tabs>
          <w:tab w:val="left" w:pos="5229"/>
        </w:tabs>
      </w:pPr>
    </w:p>
    <w:p w14:paraId="1D12CAB7" w14:textId="77777777" w:rsidR="003C6B25" w:rsidRDefault="003C6B25" w:rsidP="65AE4B66">
      <w:pPr>
        <w:jc w:val="center"/>
        <w:rPr>
          <w:b/>
          <w:bCs/>
          <w:color w:val="4C4747"/>
          <w:sz w:val="28"/>
          <w:szCs w:val="28"/>
        </w:rPr>
      </w:pPr>
    </w:p>
    <w:p w14:paraId="597D406E" w14:textId="77777777" w:rsidR="003C6B25" w:rsidRDefault="003C6B25" w:rsidP="65AE4B66">
      <w:pPr>
        <w:jc w:val="center"/>
        <w:rPr>
          <w:b/>
          <w:bCs/>
          <w:color w:val="4C4747"/>
          <w:sz w:val="28"/>
          <w:szCs w:val="28"/>
        </w:rPr>
      </w:pPr>
    </w:p>
    <w:p w14:paraId="5F3FF5D0" w14:textId="77777777" w:rsidR="00E50638" w:rsidRDefault="00E50638" w:rsidP="65AE4B66">
      <w:pPr>
        <w:jc w:val="center"/>
        <w:rPr>
          <w:b/>
          <w:bCs/>
          <w:color w:val="4C4747"/>
          <w:sz w:val="28"/>
          <w:szCs w:val="28"/>
        </w:rPr>
      </w:pPr>
    </w:p>
    <w:p w14:paraId="540F341E" w14:textId="44EB615A" w:rsidR="00E50638" w:rsidRDefault="00111EDA" w:rsidP="65AE4B66">
      <w:pPr>
        <w:jc w:val="center"/>
        <w:rPr>
          <w:b/>
          <w:bCs/>
          <w:color w:val="4C4747"/>
          <w:sz w:val="28"/>
          <w:szCs w:val="28"/>
        </w:rPr>
      </w:pPr>
      <w:r w:rsidRPr="00970BC8">
        <w:rPr>
          <w:noProof/>
        </w:rPr>
        <mc:AlternateContent>
          <mc:Choice Requires="wpg">
            <w:drawing>
              <wp:anchor distT="0" distB="0" distL="114300" distR="114300" simplePos="0" relativeHeight="251658262" behindDoc="0" locked="0" layoutInCell="1" allowOverlap="1" wp14:anchorId="41A3BB56" wp14:editId="65B58BE3">
                <wp:simplePos x="0" y="0"/>
                <wp:positionH relativeFrom="column">
                  <wp:posOffset>1846273</wp:posOffset>
                </wp:positionH>
                <wp:positionV relativeFrom="paragraph">
                  <wp:posOffset>5824</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48520F63">
              <v:group id="Group 26" style="position:absolute;margin-left:145.4pt;margin-top:.45pt;width:162.2pt;height:59.05pt;z-index:251658262;mso-height-relative:margin" coordsize="20599,7503" coordorigin="850" o:spid="_x0000_s1026" w14:anchorId="1BDC6D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CMKVBc3gAAAAgBAAAPAAAAZHJz&#10;L2Rvd25yZXYueG1sTI9BS8NAFITvgv9heYI3u5tIi4nZlFLUUxFsBfH2mn1NQrO7IbtN0n/v86TH&#10;YYaZb4r1bDsx0hBa7zQkCwWCXOVN62oNn4fXhycQIaIz2HlHGq4UYF3e3hSYGz+5Dxr3sRZc4kKO&#10;GpoY+1zKUDVkMSx8T469kx8sRpZDLc2AE5fbTqZKraTF1vFCgz1tG6rO+4vV8DbhtHlMXsbd+bS9&#10;fh+W71+7hLS+v5s3zyAizfEvDL/4jA4lMx39xZkgOg1pphg9ashAsL1KlimII+eSTIEsC/n/QPkD&#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">
                <v:shape id="object 8" style="position:absolute;left:8905;width:4750;height:4413;visibility:visible;mso-wrap-style:square" alt="A picture containing clipart&#10;&#10;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o:title="A picture containing clipart&#10;&#10;Description automatically generated" r:id="rId14"/>
                </v:shape>
                <v:shape id="object 9" style="position:absolute;left:850;top:5300;width:20600;height:220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o:title="" r:id="rId15"/>
                </v:shape>
              </v:group>
            </w:pict>
          </mc:Fallback>
        </mc:AlternateContent>
      </w:r>
    </w:p>
    <w:p w14:paraId="08DFB014" w14:textId="77777777" w:rsidR="00E50638" w:rsidRDefault="00E50638" w:rsidP="65AE4B66">
      <w:pPr>
        <w:jc w:val="center"/>
        <w:rPr>
          <w:b/>
          <w:bCs/>
          <w:color w:val="4C4747"/>
          <w:sz w:val="28"/>
          <w:szCs w:val="28"/>
        </w:rPr>
      </w:pPr>
    </w:p>
    <w:p w14:paraId="2F8CB3B3" w14:textId="77777777" w:rsidR="00E50638" w:rsidRDefault="00E50638" w:rsidP="65AE4B66">
      <w:pPr>
        <w:jc w:val="center"/>
        <w:rPr>
          <w:b/>
          <w:bCs/>
          <w:color w:val="4C4747"/>
          <w:sz w:val="28"/>
          <w:szCs w:val="28"/>
        </w:rPr>
      </w:pPr>
    </w:p>
    <w:p w14:paraId="1B9481CB" w14:textId="77777777" w:rsidR="00E50638" w:rsidRDefault="00E50638" w:rsidP="65AE4B66">
      <w:pPr>
        <w:jc w:val="center"/>
        <w:rPr>
          <w:b/>
          <w:bCs/>
          <w:color w:val="4C4747"/>
          <w:sz w:val="28"/>
          <w:szCs w:val="28"/>
        </w:rPr>
      </w:pPr>
    </w:p>
    <w:p w14:paraId="6BCDD5C1" w14:textId="3D0CD579" w:rsidR="00E50638" w:rsidRDefault="00E936A8" w:rsidP="65AE4B66">
      <w:pPr>
        <w:jc w:val="center"/>
        <w:rPr>
          <w:b/>
          <w:bCs/>
          <w:color w:val="4C4747"/>
          <w:sz w:val="28"/>
          <w:szCs w:val="28"/>
        </w:rPr>
      </w:pPr>
      <w:r w:rsidRPr="00970BC8">
        <w:rPr>
          <w:noProof/>
        </w:rPr>
        <mc:AlternateContent>
          <mc:Choice Requires="wpg">
            <w:drawing>
              <wp:anchor distT="0" distB="0" distL="114300" distR="114300" simplePos="0" relativeHeight="251658264" behindDoc="0" locked="0" layoutInCell="1" allowOverlap="1" wp14:anchorId="0861748C" wp14:editId="61CDFD15">
                <wp:simplePos x="0" y="0"/>
                <wp:positionH relativeFrom="column">
                  <wp:posOffset>1442525</wp:posOffset>
                </wp:positionH>
                <wp:positionV relativeFrom="paragraph">
                  <wp:posOffset>33020</wp:posOffset>
                </wp:positionV>
                <wp:extent cx="2907101" cy="381635"/>
                <wp:effectExtent l="0" t="0" r="7620" b="0"/>
                <wp:wrapNone/>
                <wp:docPr id="33" name="Group 33"/>
                <wp:cNvGraphicFramePr/>
                <a:graphic xmlns:a="http://schemas.openxmlformats.org/drawingml/2006/main">
                  <a:graphicData uri="http://schemas.microsoft.com/office/word/2010/wordprocessingGroup">
                    <wpg:wgp>
                      <wpg:cNvGrpSpPr/>
                      <wpg:grpSpPr>
                        <a:xfrm>
                          <a:off x="0" y="0"/>
                          <a:ext cx="2907101" cy="381635"/>
                          <a:chOff x="-120768" y="0"/>
                          <a:chExt cx="2907101" cy="381635"/>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120768" y="123825"/>
                            <a:ext cx="2907101" cy="257810"/>
                          </a:xfrm>
                          <a:prstGeom prst="rect">
                            <a:avLst/>
                          </a:prstGeom>
                          <a:solidFill>
                            <a:srgbClr val="FFFFFF"/>
                          </a:solidFill>
                          <a:ln w="9525">
                            <a:noFill/>
                            <a:miter lim="800000"/>
                            <a:headEnd/>
                            <a:tailEnd/>
                          </a:ln>
                        </wps:spPr>
                        <wps:txbx>
                          <w:txbxContent>
                            <w:p w14:paraId="4C9B1342" w14:textId="77777777" w:rsidR="00E936A8" w:rsidRPr="00E85E2F" w:rsidRDefault="00E936A8" w:rsidP="00E936A8">
                              <w:pPr>
                                <w:jc w:val="center"/>
                                <w:rPr>
                                  <w:color w:val="D8B888"/>
                                </w:rPr>
                              </w:pPr>
                              <w:r>
                                <w:rPr>
                                  <w:color w:val="D8B888"/>
                                </w:rPr>
                                <w:t>GABINETE DE POLÍTICA SOCIAL</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0861748C" id="Group 33" o:spid="_x0000_s1033" style="position:absolute;left:0;text-align:left;margin-left:113.6pt;margin-top:2.6pt;width:228.9pt;height:30.05pt;z-index:251658264;mso-width-relative:margin" coordorigin="-1207" coordsize="29071,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">
                <v:shape id="object 10" o:spid="_x0000_s1034"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_x0000_s1035" type="#_x0000_t202" style="position:absolute;left:-1207;top:1238;width:29070;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4C9B1342" w14:textId="77777777" w:rsidR="00E936A8" w:rsidRPr="00E85E2F" w:rsidRDefault="00E936A8" w:rsidP="00E936A8">
                        <w:pPr>
                          <w:jc w:val="center"/>
                          <w:rPr>
                            <w:color w:val="D8B888"/>
                          </w:rPr>
                        </w:pPr>
                        <w:r>
                          <w:rPr>
                            <w:color w:val="D8B888"/>
                          </w:rPr>
                          <w:t>GABINETE DE POLÍTICA SOCIAL</w:t>
                        </w:r>
                      </w:p>
                    </w:txbxContent>
                  </v:textbox>
                </v:shape>
              </v:group>
            </w:pict>
          </mc:Fallback>
        </mc:AlternateContent>
      </w:r>
    </w:p>
    <w:p w14:paraId="3575CDFD" w14:textId="77777777" w:rsidR="00E50638" w:rsidRDefault="00E50638" w:rsidP="65AE4B66">
      <w:pPr>
        <w:jc w:val="center"/>
        <w:rPr>
          <w:b/>
          <w:bCs/>
          <w:color w:val="4C4747"/>
          <w:sz w:val="28"/>
          <w:szCs w:val="28"/>
        </w:rPr>
      </w:pPr>
    </w:p>
    <w:p w14:paraId="31E2FE32" w14:textId="3CFFF467" w:rsidR="00545797" w:rsidRPr="00A7259D" w:rsidRDefault="00545797" w:rsidP="65AE4B66">
      <w:pPr>
        <w:jc w:val="center"/>
        <w:rPr>
          <w:b/>
          <w:bCs/>
          <w:color w:val="767171"/>
          <w:sz w:val="28"/>
          <w:szCs w:val="28"/>
        </w:rPr>
      </w:pPr>
      <w:r w:rsidRPr="65AE4B66">
        <w:rPr>
          <w:b/>
          <w:bCs/>
          <w:color w:val="767171" w:themeColor="background2" w:themeShade="80"/>
          <w:sz w:val="28"/>
          <w:szCs w:val="28"/>
        </w:rPr>
        <w:lastRenderedPageBreak/>
        <w:t>TABLA DE CONTENIDOS</w:t>
      </w:r>
    </w:p>
    <w:p w14:paraId="6C3E8713" w14:textId="043AA35F" w:rsidR="00545797" w:rsidRPr="00A7259D" w:rsidRDefault="00545797" w:rsidP="00545797">
      <w:pPr>
        <w:rPr>
          <w:color w:val="767171"/>
        </w:rPr>
      </w:pPr>
      <w:r w:rsidRPr="00A7259D">
        <w:rPr>
          <w:noProof/>
          <w:color w:val="767171"/>
          <w:lang w:eastAsia="es-DO"/>
        </w:rPr>
        <mc:AlternateContent>
          <mc:Choice Requires="wps">
            <w:drawing>
              <wp:anchor distT="0" distB="0" distL="114300" distR="114300" simplePos="0" relativeHeight="251658243" behindDoc="0" locked="0" layoutInCell="1" allowOverlap="1" wp14:anchorId="1E07F231" wp14:editId="4E07C729">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2FB5D931">
              <v:line id="Straight Connector 18"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216.05pt,6.85pt" to="252.55pt,6.85pt" w14:anchorId="2A8F7C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v:stroke joinstyle="miter"/>
                <w10:wrap anchorx="margin"/>
              </v:line>
            </w:pict>
          </mc:Fallback>
        </mc:AlternateContent>
      </w:r>
    </w:p>
    <w:p w14:paraId="35D0C59C" w14:textId="139C2BAF" w:rsidR="00545797" w:rsidRPr="00A7259D" w:rsidRDefault="00654164" w:rsidP="00545797">
      <w:pPr>
        <w:jc w:val="center"/>
        <w:rPr>
          <w:color w:val="767171"/>
        </w:rPr>
      </w:pPr>
      <w:r w:rsidRPr="65AE4B66">
        <w:rPr>
          <w:color w:val="767171" w:themeColor="background2" w:themeShade="80"/>
        </w:rPr>
        <w:t xml:space="preserve">Memoria </w:t>
      </w:r>
      <w:r w:rsidR="00D837AC" w:rsidRPr="65AE4B66">
        <w:rPr>
          <w:color w:val="767171" w:themeColor="background2" w:themeShade="80"/>
        </w:rPr>
        <w:t>I</w:t>
      </w:r>
      <w:r w:rsidRPr="65AE4B66">
        <w:rPr>
          <w:color w:val="767171" w:themeColor="background2" w:themeShade="80"/>
        </w:rPr>
        <w:t>nstitucional</w:t>
      </w:r>
      <w:r w:rsidR="00545797" w:rsidRPr="65AE4B66">
        <w:rPr>
          <w:color w:val="767171" w:themeColor="background2" w:themeShade="80"/>
        </w:rPr>
        <w:t xml:space="preserve"> </w:t>
      </w:r>
      <w:r w:rsidR="000025D4" w:rsidRPr="65AE4B66">
        <w:rPr>
          <w:color w:val="767171" w:themeColor="background2" w:themeShade="80"/>
        </w:rPr>
        <w:t>202</w:t>
      </w:r>
      <w:r w:rsidR="00A5647B" w:rsidRPr="65AE4B66">
        <w:rPr>
          <w:color w:val="767171" w:themeColor="background2" w:themeShade="80"/>
        </w:rPr>
        <w:t>5</w:t>
      </w:r>
    </w:p>
    <w:sdt>
      <w:sdtPr>
        <w:rPr>
          <w:rFonts w:ascii="Times New Roman" w:eastAsiaTheme="minorEastAsia" w:hAnsi="Times New Roman" w:cs="Times New Roman"/>
          <w:bCs w:val="0"/>
          <w:color w:val="767171"/>
          <w:sz w:val="24"/>
          <w:szCs w:val="24"/>
        </w:rPr>
        <w:id w:val="-1111128147"/>
        <w:docPartObj>
          <w:docPartGallery w:val="Table of Contents"/>
          <w:docPartUnique/>
        </w:docPartObj>
      </w:sdtPr>
      <w:sdtEndPr>
        <w:rPr>
          <w:b/>
          <w:bCs/>
          <w:color w:val="4C4747"/>
        </w:rPr>
      </w:sdtEndPr>
      <w:sdtContent>
        <w:p w14:paraId="13CA098D" w14:textId="2CC93254" w:rsidR="00A630BC" w:rsidRPr="00A7259D" w:rsidRDefault="00A630BC">
          <w:pPr>
            <w:pStyle w:val="TtuloTDC"/>
            <w:rPr>
              <w:color w:val="767171"/>
            </w:rPr>
          </w:pPr>
        </w:p>
        <w:p w14:paraId="46BB401F" w14:textId="55C7111C" w:rsidR="00DA672E" w:rsidRDefault="00A630BC">
          <w:pPr>
            <w:pStyle w:val="TDC1"/>
            <w:tabs>
              <w:tab w:val="right" w:leader="dot" w:pos="9350"/>
            </w:tabs>
            <w:rPr>
              <w:rFonts w:asciiTheme="minorHAnsi" w:eastAsiaTheme="minorEastAsia" w:hAnsiTheme="minorHAnsi" w:cstheme="minorBidi"/>
              <w:noProof/>
              <w:spacing w:val="0"/>
              <w:kern w:val="2"/>
              <w:lang w:val="es-US"/>
              <w14:ligatures w14:val="standardContextual"/>
            </w:rPr>
          </w:pPr>
          <w:r w:rsidRPr="65AE4B66">
            <w:rPr>
              <w:color w:val="767171"/>
            </w:rPr>
            <w:fldChar w:fldCharType="begin"/>
          </w:r>
          <w:r w:rsidRPr="00A7259D">
            <w:rPr>
              <w:color w:val="767171"/>
            </w:rPr>
            <w:instrText xml:space="preserve"> TOC \o "1-3" \h \z \u </w:instrText>
          </w:r>
          <w:r w:rsidRPr="65AE4B66">
            <w:rPr>
              <w:color w:val="767171"/>
            </w:rPr>
            <w:fldChar w:fldCharType="separate"/>
          </w:r>
          <w:hyperlink w:anchor="_Toc217052152" w:history="1">
            <w:r w:rsidR="00DA672E" w:rsidRPr="005B349B">
              <w:rPr>
                <w:rStyle w:val="Hipervnculo"/>
                <w:rFonts w:eastAsiaTheme="majorEastAsia"/>
                <w:noProof/>
              </w:rPr>
              <w:t>RESUMEN EJECUTIVO</w:t>
            </w:r>
            <w:r w:rsidR="00DA672E">
              <w:rPr>
                <w:noProof/>
                <w:webHidden/>
              </w:rPr>
              <w:tab/>
            </w:r>
            <w:r w:rsidR="00DA672E">
              <w:rPr>
                <w:noProof/>
                <w:webHidden/>
              </w:rPr>
              <w:fldChar w:fldCharType="begin"/>
            </w:r>
            <w:r w:rsidR="00DA672E">
              <w:rPr>
                <w:noProof/>
                <w:webHidden/>
              </w:rPr>
              <w:instrText xml:space="preserve"> PAGEREF _Toc217052152 \h </w:instrText>
            </w:r>
            <w:r w:rsidR="00DA672E">
              <w:rPr>
                <w:noProof/>
                <w:webHidden/>
              </w:rPr>
            </w:r>
            <w:r w:rsidR="00DA672E">
              <w:rPr>
                <w:noProof/>
                <w:webHidden/>
              </w:rPr>
              <w:fldChar w:fldCharType="separate"/>
            </w:r>
            <w:r w:rsidR="00DA672E">
              <w:rPr>
                <w:noProof/>
                <w:webHidden/>
              </w:rPr>
              <w:t>1</w:t>
            </w:r>
            <w:r w:rsidR="00DA672E">
              <w:rPr>
                <w:noProof/>
                <w:webHidden/>
              </w:rPr>
              <w:fldChar w:fldCharType="end"/>
            </w:r>
          </w:hyperlink>
        </w:p>
        <w:p w14:paraId="1897B07E" w14:textId="7AF0B674" w:rsidR="00DA672E" w:rsidRPr="00DA672E" w:rsidRDefault="00DA672E">
          <w:pPr>
            <w:pStyle w:val="TDC1"/>
            <w:tabs>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53" w:history="1">
            <w:r w:rsidRPr="00DA672E">
              <w:rPr>
                <w:rStyle w:val="Hipervnculo"/>
                <w:rFonts w:eastAsiaTheme="majorEastAsia"/>
                <w:noProof/>
                <w:color w:val="767171"/>
              </w:rPr>
              <w:t>INFORMACIÓN INSTITUCIONAL</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_Toc217052153 \h </w:instrText>
            </w:r>
            <w:r w:rsidRPr="00DA672E">
              <w:rPr>
                <w:noProof/>
                <w:webHidden/>
                <w:color w:val="767171"/>
              </w:rPr>
            </w:r>
            <w:r w:rsidRPr="00DA672E">
              <w:rPr>
                <w:noProof/>
                <w:webHidden/>
                <w:color w:val="767171"/>
              </w:rPr>
              <w:fldChar w:fldCharType="separate"/>
            </w:r>
            <w:r w:rsidRPr="00DA672E">
              <w:rPr>
                <w:noProof/>
                <w:webHidden/>
                <w:color w:val="767171"/>
              </w:rPr>
              <w:t>5</w:t>
            </w:r>
            <w:r w:rsidRPr="00DA672E">
              <w:rPr>
                <w:noProof/>
                <w:webHidden/>
                <w:color w:val="767171"/>
              </w:rPr>
              <w:fldChar w:fldCharType="end"/>
            </w:r>
          </w:hyperlink>
        </w:p>
        <w:p w14:paraId="0E5A9357" w14:textId="7D1B3829" w:rsidR="00DA672E" w:rsidRPr="00DA672E" w:rsidRDefault="00DA672E">
          <w:pPr>
            <w:pStyle w:val="TDC2"/>
            <w:tabs>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54" w:history="1">
            <w:r w:rsidRPr="00DA672E">
              <w:rPr>
                <w:rStyle w:val="Hipervnculo"/>
                <w:rFonts w:eastAsiaTheme="majorEastAsia"/>
                <w:noProof/>
                <w:color w:val="767171"/>
              </w:rPr>
              <w:t xml:space="preserve">2.1 </w:t>
            </w:r>
            <w:r w:rsidRPr="00DA672E">
              <w:rPr>
                <w:rStyle w:val="Hipervnculo"/>
                <w:rFonts w:eastAsia="Calibri"/>
                <w:noProof/>
                <w:color w:val="767171"/>
                <w:lang w:eastAsia="en-US"/>
              </w:rPr>
              <w:t>Marco filosófico institucional</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_Toc217052154 \h </w:instrText>
            </w:r>
            <w:r w:rsidRPr="00DA672E">
              <w:rPr>
                <w:noProof/>
                <w:webHidden/>
                <w:color w:val="767171"/>
              </w:rPr>
            </w:r>
            <w:r w:rsidRPr="00DA672E">
              <w:rPr>
                <w:noProof/>
                <w:webHidden/>
                <w:color w:val="767171"/>
              </w:rPr>
              <w:fldChar w:fldCharType="separate"/>
            </w:r>
            <w:r w:rsidRPr="00DA672E">
              <w:rPr>
                <w:noProof/>
                <w:webHidden/>
                <w:color w:val="767171"/>
              </w:rPr>
              <w:t>5</w:t>
            </w:r>
            <w:r w:rsidRPr="00DA672E">
              <w:rPr>
                <w:noProof/>
                <w:webHidden/>
                <w:color w:val="767171"/>
              </w:rPr>
              <w:fldChar w:fldCharType="end"/>
            </w:r>
          </w:hyperlink>
        </w:p>
        <w:p w14:paraId="43D3219C" w14:textId="62DDFDF7" w:rsidR="00DA672E" w:rsidRPr="00DA672E" w:rsidRDefault="00DA672E">
          <w:pPr>
            <w:pStyle w:val="TDC3"/>
            <w:tabs>
              <w:tab w:val="left" w:pos="960"/>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55" w:history="1">
            <w:r w:rsidRPr="00DA672E">
              <w:rPr>
                <w:rStyle w:val="Hipervnculo"/>
                <w:rFonts w:eastAsia="Calibri"/>
                <w:noProof/>
                <w:color w:val="767171"/>
                <w:lang w:val="fr-FR" w:eastAsia="en-US"/>
              </w:rPr>
              <w:t>a)</w:t>
            </w:r>
            <w:r w:rsidRPr="00DA672E">
              <w:rPr>
                <w:rFonts w:asciiTheme="minorHAnsi" w:eastAsiaTheme="minorEastAsia" w:hAnsiTheme="minorHAnsi" w:cstheme="minorBidi"/>
                <w:noProof/>
                <w:color w:val="767171"/>
                <w:spacing w:val="0"/>
                <w:kern w:val="2"/>
                <w:lang w:val="es-US"/>
                <w14:ligatures w14:val="standardContextual"/>
              </w:rPr>
              <w:tab/>
            </w:r>
            <w:r w:rsidRPr="00DA672E">
              <w:rPr>
                <w:rStyle w:val="Hipervnculo"/>
                <w:rFonts w:eastAsia="Calibri"/>
                <w:noProof/>
                <w:color w:val="767171"/>
                <w:lang w:val="fr-FR" w:eastAsia="en-US"/>
              </w:rPr>
              <w:t>Misión</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_Toc217052155 \h </w:instrText>
            </w:r>
            <w:r w:rsidRPr="00DA672E">
              <w:rPr>
                <w:noProof/>
                <w:webHidden/>
                <w:color w:val="767171"/>
              </w:rPr>
            </w:r>
            <w:r w:rsidRPr="00DA672E">
              <w:rPr>
                <w:noProof/>
                <w:webHidden/>
                <w:color w:val="767171"/>
              </w:rPr>
              <w:fldChar w:fldCharType="separate"/>
            </w:r>
            <w:r w:rsidRPr="00DA672E">
              <w:rPr>
                <w:noProof/>
                <w:webHidden/>
                <w:color w:val="767171"/>
              </w:rPr>
              <w:t>5</w:t>
            </w:r>
            <w:r w:rsidRPr="00DA672E">
              <w:rPr>
                <w:noProof/>
                <w:webHidden/>
                <w:color w:val="767171"/>
              </w:rPr>
              <w:fldChar w:fldCharType="end"/>
            </w:r>
          </w:hyperlink>
        </w:p>
        <w:p w14:paraId="15BD2F92" w14:textId="2DA0987E" w:rsidR="00DA672E" w:rsidRPr="00DA672E" w:rsidRDefault="00DA672E">
          <w:pPr>
            <w:pStyle w:val="TDC3"/>
            <w:tabs>
              <w:tab w:val="left" w:pos="1200"/>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56" w:history="1">
            <w:r w:rsidRPr="00DA672E">
              <w:rPr>
                <w:rStyle w:val="Hipervnculo"/>
                <w:rFonts w:eastAsia="Calibri"/>
                <w:noProof/>
                <w:color w:val="767171"/>
                <w:lang w:val="fr-FR" w:eastAsia="en-US"/>
              </w:rPr>
              <w:t>b)</w:t>
            </w:r>
            <w:r w:rsidRPr="00DA672E">
              <w:rPr>
                <w:rFonts w:asciiTheme="minorHAnsi" w:eastAsiaTheme="minorEastAsia" w:hAnsiTheme="minorHAnsi" w:cstheme="minorBidi"/>
                <w:noProof/>
                <w:color w:val="767171"/>
                <w:spacing w:val="0"/>
                <w:kern w:val="2"/>
                <w:lang w:val="es-US"/>
                <w14:ligatures w14:val="standardContextual"/>
              </w:rPr>
              <w:tab/>
            </w:r>
            <w:r w:rsidRPr="00DA672E">
              <w:rPr>
                <w:rStyle w:val="Hipervnculo"/>
                <w:rFonts w:eastAsia="Calibri"/>
                <w:noProof/>
                <w:color w:val="767171"/>
                <w:lang w:val="fr-FR" w:eastAsia="en-US"/>
              </w:rPr>
              <w:t>Visión</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_Toc217052156 \h </w:instrText>
            </w:r>
            <w:r w:rsidRPr="00DA672E">
              <w:rPr>
                <w:noProof/>
                <w:webHidden/>
                <w:color w:val="767171"/>
              </w:rPr>
            </w:r>
            <w:r w:rsidRPr="00DA672E">
              <w:rPr>
                <w:noProof/>
                <w:webHidden/>
                <w:color w:val="767171"/>
              </w:rPr>
              <w:fldChar w:fldCharType="separate"/>
            </w:r>
            <w:r w:rsidRPr="00DA672E">
              <w:rPr>
                <w:noProof/>
                <w:webHidden/>
                <w:color w:val="767171"/>
              </w:rPr>
              <w:t>5</w:t>
            </w:r>
            <w:r w:rsidRPr="00DA672E">
              <w:rPr>
                <w:noProof/>
                <w:webHidden/>
                <w:color w:val="767171"/>
              </w:rPr>
              <w:fldChar w:fldCharType="end"/>
            </w:r>
          </w:hyperlink>
        </w:p>
        <w:p w14:paraId="15D6BBF9" w14:textId="74557B61" w:rsidR="00DA672E" w:rsidRPr="00DA672E" w:rsidRDefault="00DA672E">
          <w:pPr>
            <w:pStyle w:val="TDC3"/>
            <w:tabs>
              <w:tab w:val="left" w:pos="960"/>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57" w:history="1">
            <w:r w:rsidRPr="00DA672E">
              <w:rPr>
                <w:rStyle w:val="Hipervnculo"/>
                <w:rFonts w:eastAsia="Calibri"/>
                <w:noProof/>
                <w:color w:val="767171"/>
                <w:lang w:val="fr-FR" w:eastAsia="en-US"/>
              </w:rPr>
              <w:t>c)</w:t>
            </w:r>
            <w:r w:rsidRPr="00DA672E">
              <w:rPr>
                <w:rFonts w:asciiTheme="minorHAnsi" w:eastAsiaTheme="minorEastAsia" w:hAnsiTheme="minorHAnsi" w:cstheme="minorBidi"/>
                <w:noProof/>
                <w:color w:val="767171"/>
                <w:spacing w:val="0"/>
                <w:kern w:val="2"/>
                <w:lang w:val="es-US"/>
                <w14:ligatures w14:val="standardContextual"/>
              </w:rPr>
              <w:tab/>
            </w:r>
            <w:r w:rsidRPr="00DA672E">
              <w:rPr>
                <w:rStyle w:val="Hipervnculo"/>
                <w:rFonts w:eastAsia="Calibri"/>
                <w:noProof/>
                <w:color w:val="767171"/>
                <w:lang w:val="fr-FR" w:eastAsia="en-US"/>
              </w:rPr>
              <w:t>Valores</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_Toc217052157 \h </w:instrText>
            </w:r>
            <w:r w:rsidRPr="00DA672E">
              <w:rPr>
                <w:noProof/>
                <w:webHidden/>
                <w:color w:val="767171"/>
              </w:rPr>
            </w:r>
            <w:r w:rsidRPr="00DA672E">
              <w:rPr>
                <w:noProof/>
                <w:webHidden/>
                <w:color w:val="767171"/>
              </w:rPr>
              <w:fldChar w:fldCharType="separate"/>
            </w:r>
            <w:r w:rsidRPr="00DA672E">
              <w:rPr>
                <w:noProof/>
                <w:webHidden/>
                <w:color w:val="767171"/>
              </w:rPr>
              <w:t>5</w:t>
            </w:r>
            <w:r w:rsidRPr="00DA672E">
              <w:rPr>
                <w:noProof/>
                <w:webHidden/>
                <w:color w:val="767171"/>
              </w:rPr>
              <w:fldChar w:fldCharType="end"/>
            </w:r>
          </w:hyperlink>
        </w:p>
        <w:p w14:paraId="69F60151" w14:textId="423E9A5A" w:rsidR="00DA672E" w:rsidRPr="00DA672E" w:rsidRDefault="00DA672E">
          <w:pPr>
            <w:pStyle w:val="TDC2"/>
            <w:tabs>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58" w:history="1">
            <w:r w:rsidRPr="00DA672E">
              <w:rPr>
                <w:rStyle w:val="Hipervnculo"/>
                <w:rFonts w:eastAsiaTheme="majorEastAsia"/>
                <w:noProof/>
                <w:color w:val="767171"/>
              </w:rPr>
              <w:t xml:space="preserve">2.3 </w:t>
            </w:r>
            <w:r w:rsidRPr="00DA672E">
              <w:rPr>
                <w:rStyle w:val="Hipervnculo"/>
                <w:rFonts w:eastAsia="Calibri"/>
                <w:noProof/>
                <w:color w:val="767171"/>
                <w:lang w:val="fr-FR" w:eastAsia="en-US"/>
              </w:rPr>
              <w:t>Estructura organizativa</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_Toc217052158 \h </w:instrText>
            </w:r>
            <w:r w:rsidRPr="00DA672E">
              <w:rPr>
                <w:noProof/>
                <w:webHidden/>
                <w:color w:val="767171"/>
              </w:rPr>
            </w:r>
            <w:r w:rsidRPr="00DA672E">
              <w:rPr>
                <w:noProof/>
                <w:webHidden/>
                <w:color w:val="767171"/>
              </w:rPr>
              <w:fldChar w:fldCharType="separate"/>
            </w:r>
            <w:r w:rsidRPr="00DA672E">
              <w:rPr>
                <w:noProof/>
                <w:webHidden/>
                <w:color w:val="767171"/>
              </w:rPr>
              <w:t>7</w:t>
            </w:r>
            <w:r w:rsidRPr="00DA672E">
              <w:rPr>
                <w:noProof/>
                <w:webHidden/>
                <w:color w:val="767171"/>
              </w:rPr>
              <w:fldChar w:fldCharType="end"/>
            </w:r>
          </w:hyperlink>
        </w:p>
        <w:p w14:paraId="1D9D73AB" w14:textId="7A334543" w:rsidR="00DA672E" w:rsidRPr="00DA672E" w:rsidRDefault="00DA672E">
          <w:pPr>
            <w:pStyle w:val="TDC2"/>
            <w:tabs>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59" w:history="1">
            <w:r w:rsidRPr="00DA672E">
              <w:rPr>
                <w:rStyle w:val="Hipervnculo"/>
                <w:rFonts w:eastAsiaTheme="majorEastAsia"/>
                <w:noProof/>
                <w:color w:val="767171"/>
              </w:rPr>
              <w:t xml:space="preserve">2.4 </w:t>
            </w:r>
            <w:r w:rsidRPr="00DA672E">
              <w:rPr>
                <w:rStyle w:val="Hipervnculo"/>
                <w:rFonts w:eastAsia="Calibri"/>
                <w:noProof/>
                <w:color w:val="767171"/>
                <w:lang w:eastAsia="en-US"/>
              </w:rPr>
              <w:t>Planificación estratégica institucional</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_Toc217052159 \h </w:instrText>
            </w:r>
            <w:r w:rsidRPr="00DA672E">
              <w:rPr>
                <w:noProof/>
                <w:webHidden/>
                <w:color w:val="767171"/>
              </w:rPr>
            </w:r>
            <w:r w:rsidRPr="00DA672E">
              <w:rPr>
                <w:noProof/>
                <w:webHidden/>
                <w:color w:val="767171"/>
              </w:rPr>
              <w:fldChar w:fldCharType="separate"/>
            </w:r>
            <w:r w:rsidRPr="00DA672E">
              <w:rPr>
                <w:noProof/>
                <w:webHidden/>
                <w:color w:val="767171"/>
              </w:rPr>
              <w:t>8</w:t>
            </w:r>
            <w:r w:rsidRPr="00DA672E">
              <w:rPr>
                <w:noProof/>
                <w:webHidden/>
                <w:color w:val="767171"/>
              </w:rPr>
              <w:fldChar w:fldCharType="end"/>
            </w:r>
          </w:hyperlink>
        </w:p>
        <w:p w14:paraId="3C6B2889" w14:textId="23B8C60F" w:rsidR="00DA672E" w:rsidRPr="00DA672E" w:rsidRDefault="00DA672E">
          <w:pPr>
            <w:pStyle w:val="TDC1"/>
            <w:tabs>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60" w:history="1">
            <w:r w:rsidRPr="00DA672E">
              <w:rPr>
                <w:rStyle w:val="Hipervnculo"/>
                <w:rFonts w:eastAsiaTheme="majorEastAsia"/>
                <w:noProof/>
                <w:color w:val="767171"/>
              </w:rPr>
              <w:t>RESULTADOS MISIONALES</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_Toc217052160 \h </w:instrText>
            </w:r>
            <w:r w:rsidRPr="00DA672E">
              <w:rPr>
                <w:noProof/>
                <w:webHidden/>
                <w:color w:val="767171"/>
              </w:rPr>
            </w:r>
            <w:r w:rsidRPr="00DA672E">
              <w:rPr>
                <w:noProof/>
                <w:webHidden/>
                <w:color w:val="767171"/>
              </w:rPr>
              <w:fldChar w:fldCharType="separate"/>
            </w:r>
            <w:r w:rsidRPr="00DA672E">
              <w:rPr>
                <w:noProof/>
                <w:webHidden/>
                <w:color w:val="767171"/>
              </w:rPr>
              <w:t>9</w:t>
            </w:r>
            <w:r w:rsidRPr="00DA672E">
              <w:rPr>
                <w:noProof/>
                <w:webHidden/>
                <w:color w:val="767171"/>
              </w:rPr>
              <w:fldChar w:fldCharType="end"/>
            </w:r>
          </w:hyperlink>
        </w:p>
        <w:p w14:paraId="75FED932" w14:textId="58920CD8" w:rsidR="00DA672E" w:rsidRPr="00DA672E" w:rsidRDefault="00DA672E">
          <w:pPr>
            <w:pStyle w:val="TDC1"/>
            <w:tabs>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61" w:history="1">
            <w:r w:rsidRPr="00DA672E">
              <w:rPr>
                <w:rStyle w:val="Hipervnculo"/>
                <w:rFonts w:eastAsiaTheme="majorEastAsia"/>
                <w:noProof/>
                <w:color w:val="767171"/>
              </w:rPr>
              <w:t>RESULTADOS DE LAS ÁREAS TRANSVERSALES Y DE APOYO</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_Toc217052161 \h </w:instrText>
            </w:r>
            <w:r w:rsidRPr="00DA672E">
              <w:rPr>
                <w:noProof/>
                <w:webHidden/>
                <w:color w:val="767171"/>
              </w:rPr>
            </w:r>
            <w:r w:rsidRPr="00DA672E">
              <w:rPr>
                <w:noProof/>
                <w:webHidden/>
                <w:color w:val="767171"/>
              </w:rPr>
              <w:fldChar w:fldCharType="separate"/>
            </w:r>
            <w:r w:rsidRPr="00DA672E">
              <w:rPr>
                <w:noProof/>
                <w:webHidden/>
                <w:color w:val="767171"/>
              </w:rPr>
              <w:t>89</w:t>
            </w:r>
            <w:r w:rsidRPr="00DA672E">
              <w:rPr>
                <w:noProof/>
                <w:webHidden/>
                <w:color w:val="767171"/>
              </w:rPr>
              <w:fldChar w:fldCharType="end"/>
            </w:r>
          </w:hyperlink>
        </w:p>
        <w:p w14:paraId="4CDF53AA" w14:textId="05AD7D3A" w:rsidR="00DA672E" w:rsidRPr="00DA672E" w:rsidRDefault="00DA672E">
          <w:pPr>
            <w:pStyle w:val="TDC2"/>
            <w:tabs>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62" w:history="1">
            <w:r w:rsidRPr="00DA672E">
              <w:rPr>
                <w:rStyle w:val="Hipervnculo"/>
                <w:rFonts w:eastAsia="Calibri"/>
                <w:noProof/>
                <w:color w:val="767171"/>
              </w:rPr>
              <w:t xml:space="preserve">4.1 </w:t>
            </w:r>
            <w:r w:rsidRPr="00DA672E">
              <w:rPr>
                <w:rStyle w:val="Hipervnculo"/>
                <w:rFonts w:eastAsia="Calibri"/>
                <w:noProof/>
                <w:color w:val="767171"/>
                <w:lang w:eastAsia="en-US"/>
              </w:rPr>
              <w:t>Desempeño Área Administrativa y Financiera</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_Toc217052162 \h </w:instrText>
            </w:r>
            <w:r w:rsidRPr="00DA672E">
              <w:rPr>
                <w:noProof/>
                <w:webHidden/>
                <w:color w:val="767171"/>
              </w:rPr>
            </w:r>
            <w:r w:rsidRPr="00DA672E">
              <w:rPr>
                <w:noProof/>
                <w:webHidden/>
                <w:color w:val="767171"/>
              </w:rPr>
              <w:fldChar w:fldCharType="separate"/>
            </w:r>
            <w:r w:rsidRPr="00DA672E">
              <w:rPr>
                <w:noProof/>
                <w:webHidden/>
                <w:color w:val="767171"/>
              </w:rPr>
              <w:t>89</w:t>
            </w:r>
            <w:r w:rsidRPr="00DA672E">
              <w:rPr>
                <w:noProof/>
                <w:webHidden/>
                <w:color w:val="767171"/>
              </w:rPr>
              <w:fldChar w:fldCharType="end"/>
            </w:r>
          </w:hyperlink>
        </w:p>
        <w:p w14:paraId="2E998E61" w14:textId="6C9B4164" w:rsidR="00DA672E" w:rsidRPr="00DA672E" w:rsidRDefault="00DA672E">
          <w:pPr>
            <w:pStyle w:val="TDC2"/>
            <w:tabs>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63" w:history="1">
            <w:r w:rsidRPr="00DA672E">
              <w:rPr>
                <w:rStyle w:val="Hipervnculo"/>
                <w:rFonts w:eastAsia="Calibri"/>
                <w:noProof/>
                <w:color w:val="767171"/>
              </w:rPr>
              <w:t xml:space="preserve">4.2 </w:t>
            </w:r>
            <w:r w:rsidRPr="00DA672E">
              <w:rPr>
                <w:rStyle w:val="Hipervnculo"/>
                <w:rFonts w:eastAsia="Calibri"/>
                <w:noProof/>
                <w:color w:val="767171"/>
                <w:lang w:eastAsia="en-US"/>
              </w:rPr>
              <w:t>Desempeño de los Recursos Humanos</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_Toc217052163 \h </w:instrText>
            </w:r>
            <w:r w:rsidRPr="00DA672E">
              <w:rPr>
                <w:noProof/>
                <w:webHidden/>
                <w:color w:val="767171"/>
              </w:rPr>
            </w:r>
            <w:r w:rsidRPr="00DA672E">
              <w:rPr>
                <w:noProof/>
                <w:webHidden/>
                <w:color w:val="767171"/>
              </w:rPr>
              <w:fldChar w:fldCharType="separate"/>
            </w:r>
            <w:r w:rsidRPr="00DA672E">
              <w:rPr>
                <w:noProof/>
                <w:webHidden/>
                <w:color w:val="767171"/>
              </w:rPr>
              <w:t>93</w:t>
            </w:r>
            <w:r w:rsidRPr="00DA672E">
              <w:rPr>
                <w:noProof/>
                <w:webHidden/>
                <w:color w:val="767171"/>
              </w:rPr>
              <w:fldChar w:fldCharType="end"/>
            </w:r>
          </w:hyperlink>
        </w:p>
        <w:p w14:paraId="53F7EF1C" w14:textId="7D0765A3" w:rsidR="00DA672E" w:rsidRPr="00DA672E" w:rsidRDefault="00DA672E">
          <w:pPr>
            <w:pStyle w:val="TDC2"/>
            <w:tabs>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64" w:history="1">
            <w:r w:rsidRPr="00DA672E">
              <w:rPr>
                <w:rStyle w:val="Hipervnculo"/>
                <w:rFonts w:eastAsiaTheme="majorEastAsia"/>
                <w:noProof/>
                <w:color w:val="767171"/>
              </w:rPr>
              <w:t xml:space="preserve">4.3 </w:t>
            </w:r>
            <w:r w:rsidRPr="00DA672E">
              <w:rPr>
                <w:rStyle w:val="Hipervnculo"/>
                <w:rFonts w:eastAsia="Calibri"/>
                <w:noProof/>
                <w:color w:val="767171"/>
                <w:lang w:eastAsia="en-US"/>
              </w:rPr>
              <w:t>Desempeño de los Procesos Jurídicos</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_Toc217052164 \h </w:instrText>
            </w:r>
            <w:r w:rsidRPr="00DA672E">
              <w:rPr>
                <w:noProof/>
                <w:webHidden/>
                <w:color w:val="767171"/>
              </w:rPr>
            </w:r>
            <w:r w:rsidRPr="00DA672E">
              <w:rPr>
                <w:noProof/>
                <w:webHidden/>
                <w:color w:val="767171"/>
              </w:rPr>
              <w:fldChar w:fldCharType="separate"/>
            </w:r>
            <w:r w:rsidRPr="00DA672E">
              <w:rPr>
                <w:noProof/>
                <w:webHidden/>
                <w:color w:val="767171"/>
              </w:rPr>
              <w:t>106</w:t>
            </w:r>
            <w:r w:rsidRPr="00DA672E">
              <w:rPr>
                <w:noProof/>
                <w:webHidden/>
                <w:color w:val="767171"/>
              </w:rPr>
              <w:fldChar w:fldCharType="end"/>
            </w:r>
          </w:hyperlink>
        </w:p>
        <w:p w14:paraId="699CF723" w14:textId="7F517710" w:rsidR="00DA672E" w:rsidRPr="00DA672E" w:rsidRDefault="00DA672E">
          <w:pPr>
            <w:pStyle w:val="TDC2"/>
            <w:tabs>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65" w:history="1">
            <w:r w:rsidRPr="00DA672E">
              <w:rPr>
                <w:rStyle w:val="Hipervnculo"/>
                <w:rFonts w:eastAsiaTheme="majorEastAsia"/>
                <w:noProof/>
                <w:color w:val="767171"/>
              </w:rPr>
              <w:t xml:space="preserve">4.4 </w:t>
            </w:r>
            <w:r w:rsidRPr="00DA672E">
              <w:rPr>
                <w:rStyle w:val="Hipervnculo"/>
                <w:rFonts w:eastAsia="Calibri"/>
                <w:noProof/>
                <w:color w:val="767171"/>
                <w:lang w:eastAsia="en-US"/>
              </w:rPr>
              <w:t>Desempeño de la Tecnología</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_Toc217052165 \h </w:instrText>
            </w:r>
            <w:r w:rsidRPr="00DA672E">
              <w:rPr>
                <w:noProof/>
                <w:webHidden/>
                <w:color w:val="767171"/>
              </w:rPr>
            </w:r>
            <w:r w:rsidRPr="00DA672E">
              <w:rPr>
                <w:noProof/>
                <w:webHidden/>
                <w:color w:val="767171"/>
              </w:rPr>
              <w:fldChar w:fldCharType="separate"/>
            </w:r>
            <w:r w:rsidRPr="00DA672E">
              <w:rPr>
                <w:noProof/>
                <w:webHidden/>
                <w:color w:val="767171"/>
              </w:rPr>
              <w:t>117</w:t>
            </w:r>
            <w:r w:rsidRPr="00DA672E">
              <w:rPr>
                <w:noProof/>
                <w:webHidden/>
                <w:color w:val="767171"/>
              </w:rPr>
              <w:fldChar w:fldCharType="end"/>
            </w:r>
          </w:hyperlink>
        </w:p>
        <w:p w14:paraId="45C1DE1E" w14:textId="1D3C0C8C" w:rsidR="00DA672E" w:rsidRPr="00DA672E" w:rsidRDefault="00DA672E">
          <w:pPr>
            <w:pStyle w:val="TDC2"/>
            <w:tabs>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66" w:history="1">
            <w:r w:rsidRPr="00DA672E">
              <w:rPr>
                <w:rStyle w:val="Hipervnculo"/>
                <w:rFonts w:eastAsiaTheme="majorEastAsia"/>
                <w:noProof/>
                <w:color w:val="767171"/>
              </w:rPr>
              <w:t xml:space="preserve">4.5 </w:t>
            </w:r>
            <w:r w:rsidRPr="00DA672E">
              <w:rPr>
                <w:rStyle w:val="Hipervnculo"/>
                <w:rFonts w:eastAsia="Calibri"/>
                <w:noProof/>
                <w:color w:val="767171"/>
                <w:lang w:eastAsia="en-US"/>
              </w:rPr>
              <w:t>Desempeño del Sistema de Planificación y Desarrollo Institucional</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_Toc217052166 \h </w:instrText>
            </w:r>
            <w:r w:rsidRPr="00DA672E">
              <w:rPr>
                <w:noProof/>
                <w:webHidden/>
                <w:color w:val="767171"/>
              </w:rPr>
            </w:r>
            <w:r w:rsidRPr="00DA672E">
              <w:rPr>
                <w:noProof/>
                <w:webHidden/>
                <w:color w:val="767171"/>
              </w:rPr>
              <w:fldChar w:fldCharType="separate"/>
            </w:r>
            <w:r w:rsidRPr="00DA672E">
              <w:rPr>
                <w:noProof/>
                <w:webHidden/>
                <w:color w:val="767171"/>
              </w:rPr>
              <w:t>121</w:t>
            </w:r>
            <w:r w:rsidRPr="00DA672E">
              <w:rPr>
                <w:noProof/>
                <w:webHidden/>
                <w:color w:val="767171"/>
              </w:rPr>
              <w:fldChar w:fldCharType="end"/>
            </w:r>
          </w:hyperlink>
        </w:p>
        <w:p w14:paraId="39730E06" w14:textId="3295DDA4" w:rsidR="00DA672E" w:rsidRPr="00DA672E" w:rsidRDefault="00DA672E">
          <w:pPr>
            <w:pStyle w:val="TDC2"/>
            <w:tabs>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67" w:history="1">
            <w:r w:rsidRPr="00DA672E">
              <w:rPr>
                <w:rStyle w:val="Hipervnculo"/>
                <w:rFonts w:eastAsiaTheme="majorEastAsia"/>
                <w:noProof/>
                <w:color w:val="767171"/>
              </w:rPr>
              <w:t xml:space="preserve">4.6 </w:t>
            </w:r>
            <w:r w:rsidRPr="00DA672E">
              <w:rPr>
                <w:rStyle w:val="Hipervnculo"/>
                <w:noProof/>
                <w:color w:val="767171"/>
                <w:lang w:val="es-ES"/>
              </w:rPr>
              <w:t>Desempeño del Área Comunicaciones</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_Toc217052167 \h </w:instrText>
            </w:r>
            <w:r w:rsidRPr="00DA672E">
              <w:rPr>
                <w:noProof/>
                <w:webHidden/>
                <w:color w:val="767171"/>
              </w:rPr>
            </w:r>
            <w:r w:rsidRPr="00DA672E">
              <w:rPr>
                <w:noProof/>
                <w:webHidden/>
                <w:color w:val="767171"/>
              </w:rPr>
              <w:fldChar w:fldCharType="separate"/>
            </w:r>
            <w:r w:rsidRPr="00DA672E">
              <w:rPr>
                <w:noProof/>
                <w:webHidden/>
                <w:color w:val="767171"/>
              </w:rPr>
              <w:t>144</w:t>
            </w:r>
            <w:r w:rsidRPr="00DA672E">
              <w:rPr>
                <w:noProof/>
                <w:webHidden/>
                <w:color w:val="767171"/>
              </w:rPr>
              <w:fldChar w:fldCharType="end"/>
            </w:r>
          </w:hyperlink>
        </w:p>
        <w:p w14:paraId="0DEDCFF4" w14:textId="424454BC" w:rsidR="00DA672E" w:rsidRPr="00DA672E" w:rsidRDefault="00DA672E">
          <w:pPr>
            <w:pStyle w:val="TDC2"/>
            <w:tabs>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68" w:history="1">
            <w:r w:rsidRPr="00DA672E">
              <w:rPr>
                <w:rStyle w:val="Hipervnculo"/>
                <w:rFonts w:eastAsiaTheme="majorEastAsia"/>
                <w:noProof/>
                <w:color w:val="767171"/>
              </w:rPr>
              <w:t xml:space="preserve">4.7 </w:t>
            </w:r>
            <w:r w:rsidRPr="00DA672E">
              <w:rPr>
                <w:rStyle w:val="Hipervnculo"/>
                <w:noProof/>
                <w:color w:val="767171"/>
                <w:lang w:val="es-ES"/>
              </w:rPr>
              <w:t>Desempeño de las Relaciones Interinstitucionales</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_Toc217052168 \h </w:instrText>
            </w:r>
            <w:r w:rsidRPr="00DA672E">
              <w:rPr>
                <w:noProof/>
                <w:webHidden/>
                <w:color w:val="767171"/>
              </w:rPr>
            </w:r>
            <w:r w:rsidRPr="00DA672E">
              <w:rPr>
                <w:noProof/>
                <w:webHidden/>
                <w:color w:val="767171"/>
              </w:rPr>
              <w:fldChar w:fldCharType="separate"/>
            </w:r>
            <w:r w:rsidRPr="00DA672E">
              <w:rPr>
                <w:noProof/>
                <w:webHidden/>
                <w:color w:val="767171"/>
              </w:rPr>
              <w:t>147</w:t>
            </w:r>
            <w:r w:rsidRPr="00DA672E">
              <w:rPr>
                <w:noProof/>
                <w:webHidden/>
                <w:color w:val="767171"/>
              </w:rPr>
              <w:fldChar w:fldCharType="end"/>
            </w:r>
          </w:hyperlink>
        </w:p>
        <w:p w14:paraId="774F79F6" w14:textId="37DD177D" w:rsidR="00DA672E" w:rsidRPr="00DA672E" w:rsidRDefault="00DA672E">
          <w:pPr>
            <w:pStyle w:val="TDC1"/>
            <w:tabs>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69" w:history="1">
            <w:r w:rsidRPr="00DA672E">
              <w:rPr>
                <w:rStyle w:val="Hipervnculo"/>
                <w:rFonts w:eastAsiaTheme="majorEastAsia"/>
                <w:noProof/>
                <w:color w:val="767171"/>
              </w:rPr>
              <w:t>SERVICIO AL CIUDADANO Y TRANSPARENCIA INSTITUCIONAL</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_Toc217052169 \h </w:instrText>
            </w:r>
            <w:r w:rsidRPr="00DA672E">
              <w:rPr>
                <w:noProof/>
                <w:webHidden/>
                <w:color w:val="767171"/>
              </w:rPr>
            </w:r>
            <w:r w:rsidRPr="00DA672E">
              <w:rPr>
                <w:noProof/>
                <w:webHidden/>
                <w:color w:val="767171"/>
              </w:rPr>
              <w:fldChar w:fldCharType="separate"/>
            </w:r>
            <w:r w:rsidRPr="00DA672E">
              <w:rPr>
                <w:noProof/>
                <w:webHidden/>
                <w:color w:val="767171"/>
              </w:rPr>
              <w:t>152</w:t>
            </w:r>
            <w:r w:rsidRPr="00DA672E">
              <w:rPr>
                <w:noProof/>
                <w:webHidden/>
                <w:color w:val="767171"/>
              </w:rPr>
              <w:fldChar w:fldCharType="end"/>
            </w:r>
          </w:hyperlink>
        </w:p>
        <w:p w14:paraId="3F06C6A8" w14:textId="63347075" w:rsidR="00DA672E" w:rsidRPr="00DA672E" w:rsidRDefault="00DA672E">
          <w:pPr>
            <w:pStyle w:val="TDC2"/>
            <w:tabs>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70" w:history="1">
            <w:r w:rsidRPr="00DA672E">
              <w:rPr>
                <w:rStyle w:val="Hipervnculo"/>
                <w:rFonts w:eastAsia="Calibri"/>
                <w:noProof/>
                <w:color w:val="767171"/>
              </w:rPr>
              <w:t>5.1</w:t>
            </w:r>
            <w:r w:rsidRPr="00DA672E">
              <w:rPr>
                <w:rStyle w:val="Hipervnculo"/>
                <w:rFonts w:eastAsiaTheme="majorEastAsia"/>
                <w:noProof/>
                <w:color w:val="767171"/>
              </w:rPr>
              <w:t xml:space="preserve"> </w:t>
            </w:r>
            <w:r w:rsidRPr="00DA672E">
              <w:rPr>
                <w:rStyle w:val="Hipervnculo"/>
                <w:noProof/>
                <w:color w:val="767171"/>
                <w:lang w:val="es-ES"/>
              </w:rPr>
              <w:t>Nivel de la satisfacción con el servicio</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_Toc217052170 \h </w:instrText>
            </w:r>
            <w:r w:rsidRPr="00DA672E">
              <w:rPr>
                <w:noProof/>
                <w:webHidden/>
                <w:color w:val="767171"/>
              </w:rPr>
            </w:r>
            <w:r w:rsidRPr="00DA672E">
              <w:rPr>
                <w:noProof/>
                <w:webHidden/>
                <w:color w:val="767171"/>
              </w:rPr>
              <w:fldChar w:fldCharType="separate"/>
            </w:r>
            <w:r w:rsidRPr="00DA672E">
              <w:rPr>
                <w:noProof/>
                <w:webHidden/>
                <w:color w:val="767171"/>
              </w:rPr>
              <w:t>152</w:t>
            </w:r>
            <w:r w:rsidRPr="00DA672E">
              <w:rPr>
                <w:noProof/>
                <w:webHidden/>
                <w:color w:val="767171"/>
              </w:rPr>
              <w:fldChar w:fldCharType="end"/>
            </w:r>
          </w:hyperlink>
        </w:p>
        <w:p w14:paraId="01FFF147" w14:textId="25A4E7F3" w:rsidR="00DA672E" w:rsidRPr="00DA672E" w:rsidRDefault="00DA672E">
          <w:pPr>
            <w:pStyle w:val="TDC2"/>
            <w:tabs>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71" w:history="1">
            <w:r w:rsidRPr="00DA672E">
              <w:rPr>
                <w:rStyle w:val="Hipervnculo"/>
                <w:rFonts w:eastAsiaTheme="majorEastAsia"/>
                <w:noProof/>
                <w:color w:val="767171"/>
              </w:rPr>
              <w:t xml:space="preserve">5.2 </w:t>
            </w:r>
            <w:r w:rsidRPr="00DA672E">
              <w:rPr>
                <w:rStyle w:val="Hipervnculo"/>
                <w:noProof/>
                <w:color w:val="767171"/>
                <w:lang w:val="es-ES"/>
              </w:rPr>
              <w:t>Nivel de cumplimiento acceso a la información</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_Toc217052171 \h </w:instrText>
            </w:r>
            <w:r w:rsidRPr="00DA672E">
              <w:rPr>
                <w:noProof/>
                <w:webHidden/>
                <w:color w:val="767171"/>
              </w:rPr>
            </w:r>
            <w:r w:rsidRPr="00DA672E">
              <w:rPr>
                <w:noProof/>
                <w:webHidden/>
                <w:color w:val="767171"/>
              </w:rPr>
              <w:fldChar w:fldCharType="separate"/>
            </w:r>
            <w:r w:rsidRPr="00DA672E">
              <w:rPr>
                <w:noProof/>
                <w:webHidden/>
                <w:color w:val="767171"/>
              </w:rPr>
              <w:t>152</w:t>
            </w:r>
            <w:r w:rsidRPr="00DA672E">
              <w:rPr>
                <w:noProof/>
                <w:webHidden/>
                <w:color w:val="767171"/>
              </w:rPr>
              <w:fldChar w:fldCharType="end"/>
            </w:r>
          </w:hyperlink>
        </w:p>
        <w:p w14:paraId="52D7E6E4" w14:textId="6E4D8F05" w:rsidR="00DA672E" w:rsidRPr="00DA672E" w:rsidRDefault="00DA672E">
          <w:pPr>
            <w:pStyle w:val="TDC2"/>
            <w:tabs>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72" w:history="1">
            <w:r w:rsidRPr="00DA672E">
              <w:rPr>
                <w:rStyle w:val="Hipervnculo"/>
                <w:rFonts w:eastAsiaTheme="majorEastAsia"/>
                <w:noProof/>
                <w:color w:val="767171"/>
              </w:rPr>
              <w:t xml:space="preserve">5.3 </w:t>
            </w:r>
            <w:r w:rsidRPr="00DA672E">
              <w:rPr>
                <w:rStyle w:val="Hipervnculo"/>
                <w:noProof/>
                <w:color w:val="767171"/>
                <w:lang w:val="es-ES"/>
              </w:rPr>
              <w:t>Resultados Sistema de Quejas, Reclamos y Sugerencias</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_Toc217052172 \h </w:instrText>
            </w:r>
            <w:r w:rsidRPr="00DA672E">
              <w:rPr>
                <w:noProof/>
                <w:webHidden/>
                <w:color w:val="767171"/>
              </w:rPr>
            </w:r>
            <w:r w:rsidRPr="00DA672E">
              <w:rPr>
                <w:noProof/>
                <w:webHidden/>
                <w:color w:val="767171"/>
              </w:rPr>
              <w:fldChar w:fldCharType="separate"/>
            </w:r>
            <w:r w:rsidRPr="00DA672E">
              <w:rPr>
                <w:noProof/>
                <w:webHidden/>
                <w:color w:val="767171"/>
              </w:rPr>
              <w:t>153</w:t>
            </w:r>
            <w:r w:rsidRPr="00DA672E">
              <w:rPr>
                <w:noProof/>
                <w:webHidden/>
                <w:color w:val="767171"/>
              </w:rPr>
              <w:fldChar w:fldCharType="end"/>
            </w:r>
          </w:hyperlink>
        </w:p>
        <w:p w14:paraId="3FC19837" w14:textId="087D5323" w:rsidR="00DA672E" w:rsidRPr="00DA672E" w:rsidRDefault="00DA672E">
          <w:pPr>
            <w:pStyle w:val="TDC2"/>
            <w:tabs>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73" w:history="1">
            <w:r w:rsidRPr="00DA672E">
              <w:rPr>
                <w:rStyle w:val="Hipervnculo"/>
                <w:rFonts w:eastAsiaTheme="majorEastAsia"/>
                <w:noProof/>
                <w:color w:val="767171"/>
              </w:rPr>
              <w:t>5.4</w:t>
            </w:r>
            <w:r w:rsidRPr="00DA672E">
              <w:rPr>
                <w:rStyle w:val="Hipervnculo"/>
                <w:noProof/>
                <w:color w:val="767171"/>
                <w:lang w:val="es-ES"/>
              </w:rPr>
              <w:t xml:space="preserve"> Resultados de mediciones del portal de transparencia</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_Toc217052173 \h </w:instrText>
            </w:r>
            <w:r w:rsidRPr="00DA672E">
              <w:rPr>
                <w:noProof/>
                <w:webHidden/>
                <w:color w:val="767171"/>
              </w:rPr>
            </w:r>
            <w:r w:rsidRPr="00DA672E">
              <w:rPr>
                <w:noProof/>
                <w:webHidden/>
                <w:color w:val="767171"/>
              </w:rPr>
              <w:fldChar w:fldCharType="separate"/>
            </w:r>
            <w:r w:rsidRPr="00DA672E">
              <w:rPr>
                <w:noProof/>
                <w:webHidden/>
                <w:color w:val="767171"/>
              </w:rPr>
              <w:t>154</w:t>
            </w:r>
            <w:r w:rsidRPr="00DA672E">
              <w:rPr>
                <w:noProof/>
                <w:webHidden/>
                <w:color w:val="767171"/>
              </w:rPr>
              <w:fldChar w:fldCharType="end"/>
            </w:r>
          </w:hyperlink>
        </w:p>
        <w:p w14:paraId="00F9493B" w14:textId="363B351B" w:rsidR="00DA672E" w:rsidRPr="00DA672E" w:rsidRDefault="00DA672E">
          <w:pPr>
            <w:pStyle w:val="TDC1"/>
            <w:tabs>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74" w:history="1">
            <w:r w:rsidRPr="00DA672E">
              <w:rPr>
                <w:rStyle w:val="Hipervnculo"/>
                <w:rFonts w:eastAsiaTheme="majorEastAsia"/>
                <w:noProof/>
                <w:color w:val="767171"/>
              </w:rPr>
              <w:t>PROYECCIONES AL PRÓXIMO AÑO</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_Toc217052174 \h </w:instrText>
            </w:r>
            <w:r w:rsidRPr="00DA672E">
              <w:rPr>
                <w:noProof/>
                <w:webHidden/>
                <w:color w:val="767171"/>
              </w:rPr>
            </w:r>
            <w:r w:rsidRPr="00DA672E">
              <w:rPr>
                <w:noProof/>
                <w:webHidden/>
                <w:color w:val="767171"/>
              </w:rPr>
              <w:fldChar w:fldCharType="separate"/>
            </w:r>
            <w:r w:rsidRPr="00DA672E">
              <w:rPr>
                <w:noProof/>
                <w:webHidden/>
                <w:color w:val="767171"/>
              </w:rPr>
              <w:t>155</w:t>
            </w:r>
            <w:r w:rsidRPr="00DA672E">
              <w:rPr>
                <w:noProof/>
                <w:webHidden/>
                <w:color w:val="767171"/>
              </w:rPr>
              <w:fldChar w:fldCharType="end"/>
            </w:r>
          </w:hyperlink>
        </w:p>
        <w:p w14:paraId="767B0857" w14:textId="46AB2E13" w:rsidR="00DA672E" w:rsidRPr="00DA672E" w:rsidRDefault="00DA672E">
          <w:pPr>
            <w:pStyle w:val="TDC1"/>
            <w:tabs>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75" w:history="1">
            <w:r w:rsidRPr="00DA672E">
              <w:rPr>
                <w:rStyle w:val="Hipervnculo"/>
                <w:rFonts w:eastAsiaTheme="majorEastAsia"/>
                <w:noProof/>
                <w:color w:val="767171"/>
                <w:lang w:val="fr-FR"/>
              </w:rPr>
              <w:t xml:space="preserve"> ANEXOS</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_Toc217052175 \h </w:instrText>
            </w:r>
            <w:r w:rsidRPr="00DA672E">
              <w:rPr>
                <w:noProof/>
                <w:webHidden/>
                <w:color w:val="767171"/>
              </w:rPr>
            </w:r>
            <w:r w:rsidRPr="00DA672E">
              <w:rPr>
                <w:noProof/>
                <w:webHidden/>
                <w:color w:val="767171"/>
              </w:rPr>
              <w:fldChar w:fldCharType="separate"/>
            </w:r>
            <w:r w:rsidRPr="00DA672E">
              <w:rPr>
                <w:noProof/>
                <w:webHidden/>
                <w:color w:val="767171"/>
              </w:rPr>
              <w:t>156</w:t>
            </w:r>
            <w:r w:rsidRPr="00DA672E">
              <w:rPr>
                <w:noProof/>
                <w:webHidden/>
                <w:color w:val="767171"/>
              </w:rPr>
              <w:fldChar w:fldCharType="end"/>
            </w:r>
          </w:hyperlink>
        </w:p>
        <w:p w14:paraId="68FBDC61" w14:textId="71E886BD" w:rsidR="00DA672E" w:rsidRPr="00DA672E" w:rsidRDefault="00DA672E">
          <w:pPr>
            <w:pStyle w:val="TDC2"/>
            <w:tabs>
              <w:tab w:val="left" w:pos="720"/>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76" w:history="1">
            <w:r w:rsidRPr="00DA672E">
              <w:rPr>
                <w:rStyle w:val="Hipervnculo"/>
                <w:rFonts w:eastAsia="Calibri"/>
                <w:noProof/>
                <w:color w:val="767171"/>
              </w:rPr>
              <w:t>a.</w:t>
            </w:r>
            <w:r w:rsidRPr="00DA672E">
              <w:rPr>
                <w:rFonts w:asciiTheme="minorHAnsi" w:eastAsiaTheme="minorEastAsia" w:hAnsiTheme="minorHAnsi" w:cstheme="minorBidi"/>
                <w:noProof/>
                <w:color w:val="767171"/>
                <w:spacing w:val="0"/>
                <w:kern w:val="2"/>
                <w:lang w:val="es-US"/>
                <w14:ligatures w14:val="standardContextual"/>
              </w:rPr>
              <w:tab/>
            </w:r>
            <w:r w:rsidRPr="00DA672E">
              <w:rPr>
                <w:rStyle w:val="Hipervnculo"/>
                <w:rFonts w:eastAsia="Calibri"/>
                <w:noProof/>
                <w:color w:val="767171"/>
              </w:rPr>
              <w:t>Matriz de logros relevante</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_Toc217052176 \h </w:instrText>
            </w:r>
            <w:r w:rsidRPr="00DA672E">
              <w:rPr>
                <w:noProof/>
                <w:webHidden/>
                <w:color w:val="767171"/>
              </w:rPr>
            </w:r>
            <w:r w:rsidRPr="00DA672E">
              <w:rPr>
                <w:noProof/>
                <w:webHidden/>
                <w:color w:val="767171"/>
              </w:rPr>
              <w:fldChar w:fldCharType="separate"/>
            </w:r>
            <w:r w:rsidRPr="00DA672E">
              <w:rPr>
                <w:noProof/>
                <w:webHidden/>
                <w:color w:val="767171"/>
              </w:rPr>
              <w:t>156</w:t>
            </w:r>
            <w:r w:rsidRPr="00DA672E">
              <w:rPr>
                <w:noProof/>
                <w:webHidden/>
                <w:color w:val="767171"/>
              </w:rPr>
              <w:fldChar w:fldCharType="end"/>
            </w:r>
          </w:hyperlink>
        </w:p>
        <w:p w14:paraId="21425479" w14:textId="2DC82809" w:rsidR="00DA672E" w:rsidRPr="00DA672E" w:rsidRDefault="00DA672E">
          <w:pPr>
            <w:pStyle w:val="TDC2"/>
            <w:tabs>
              <w:tab w:val="left" w:pos="720"/>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77" w:history="1">
            <w:r w:rsidRPr="00DA672E">
              <w:rPr>
                <w:rStyle w:val="Hipervnculo"/>
                <w:rFonts w:eastAsiaTheme="majorEastAsia"/>
                <w:noProof/>
                <w:color w:val="767171"/>
                <w:lang w:val="fr-FR"/>
              </w:rPr>
              <w:t>b.</w:t>
            </w:r>
            <w:r w:rsidRPr="00DA672E">
              <w:rPr>
                <w:rFonts w:asciiTheme="minorHAnsi" w:eastAsiaTheme="minorEastAsia" w:hAnsiTheme="minorHAnsi" w:cstheme="minorBidi"/>
                <w:noProof/>
                <w:color w:val="767171"/>
                <w:spacing w:val="0"/>
                <w:kern w:val="2"/>
                <w:lang w:val="es-US"/>
                <w14:ligatures w14:val="standardContextual"/>
              </w:rPr>
              <w:tab/>
            </w:r>
            <w:r w:rsidRPr="00DA672E">
              <w:rPr>
                <w:rStyle w:val="Hipervnculo"/>
                <w:rFonts w:eastAsiaTheme="majorEastAsia"/>
                <w:noProof/>
                <w:color w:val="767171"/>
              </w:rPr>
              <w:t>Matriz de Gestión Presupuestaria Annual</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_Toc217052177 \h </w:instrText>
            </w:r>
            <w:r w:rsidRPr="00DA672E">
              <w:rPr>
                <w:noProof/>
                <w:webHidden/>
                <w:color w:val="767171"/>
              </w:rPr>
            </w:r>
            <w:r w:rsidRPr="00DA672E">
              <w:rPr>
                <w:noProof/>
                <w:webHidden/>
                <w:color w:val="767171"/>
              </w:rPr>
              <w:fldChar w:fldCharType="separate"/>
            </w:r>
            <w:r w:rsidRPr="00DA672E">
              <w:rPr>
                <w:noProof/>
                <w:webHidden/>
                <w:color w:val="767171"/>
              </w:rPr>
              <w:t>160</w:t>
            </w:r>
            <w:r w:rsidRPr="00DA672E">
              <w:rPr>
                <w:noProof/>
                <w:webHidden/>
                <w:color w:val="767171"/>
              </w:rPr>
              <w:fldChar w:fldCharType="end"/>
            </w:r>
          </w:hyperlink>
        </w:p>
        <w:p w14:paraId="08AF7AA1" w14:textId="1605D1B1" w:rsidR="00DA672E" w:rsidRPr="00DA672E" w:rsidRDefault="00DA672E">
          <w:pPr>
            <w:pStyle w:val="TDC2"/>
            <w:tabs>
              <w:tab w:val="left" w:pos="720"/>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78" w:history="1">
            <w:r w:rsidRPr="00DA672E">
              <w:rPr>
                <w:rStyle w:val="Hipervnculo"/>
                <w:rFonts w:eastAsiaTheme="majorEastAsia"/>
                <w:noProof/>
                <w:color w:val="767171"/>
              </w:rPr>
              <w:t>c.</w:t>
            </w:r>
            <w:r w:rsidRPr="00DA672E">
              <w:rPr>
                <w:rFonts w:asciiTheme="minorHAnsi" w:eastAsiaTheme="minorEastAsia" w:hAnsiTheme="minorHAnsi" w:cstheme="minorBidi"/>
                <w:noProof/>
                <w:color w:val="767171"/>
                <w:spacing w:val="0"/>
                <w:kern w:val="2"/>
                <w:lang w:val="es-US"/>
                <w14:ligatures w14:val="standardContextual"/>
              </w:rPr>
              <w:tab/>
            </w:r>
            <w:r w:rsidRPr="00DA672E">
              <w:rPr>
                <w:rStyle w:val="Hipervnculo"/>
                <w:rFonts w:eastAsiaTheme="majorEastAsia"/>
                <w:noProof/>
                <w:color w:val="767171"/>
              </w:rPr>
              <w:t>Matriz de principales indicadores del POA</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_Toc217052178 \h </w:instrText>
            </w:r>
            <w:r w:rsidRPr="00DA672E">
              <w:rPr>
                <w:noProof/>
                <w:webHidden/>
                <w:color w:val="767171"/>
              </w:rPr>
            </w:r>
            <w:r w:rsidRPr="00DA672E">
              <w:rPr>
                <w:noProof/>
                <w:webHidden/>
                <w:color w:val="767171"/>
              </w:rPr>
              <w:fldChar w:fldCharType="separate"/>
            </w:r>
            <w:r w:rsidRPr="00DA672E">
              <w:rPr>
                <w:noProof/>
                <w:webHidden/>
                <w:color w:val="767171"/>
              </w:rPr>
              <w:t>168</w:t>
            </w:r>
            <w:r w:rsidRPr="00DA672E">
              <w:rPr>
                <w:noProof/>
                <w:webHidden/>
                <w:color w:val="767171"/>
              </w:rPr>
              <w:fldChar w:fldCharType="end"/>
            </w:r>
          </w:hyperlink>
        </w:p>
        <w:p w14:paraId="4F002FB4" w14:textId="4FDB30AC" w:rsidR="00DA672E" w:rsidRPr="00DA672E" w:rsidRDefault="00DA672E">
          <w:pPr>
            <w:pStyle w:val="TDC2"/>
            <w:tabs>
              <w:tab w:val="left" w:pos="720"/>
              <w:tab w:val="right" w:leader="dot" w:pos="9350"/>
            </w:tabs>
            <w:rPr>
              <w:rFonts w:asciiTheme="minorHAnsi" w:eastAsiaTheme="minorEastAsia" w:hAnsiTheme="minorHAnsi" w:cstheme="minorBidi"/>
              <w:noProof/>
              <w:color w:val="767171"/>
              <w:spacing w:val="0"/>
              <w:kern w:val="2"/>
              <w:lang w:val="es-US"/>
              <w14:ligatures w14:val="standardContextual"/>
            </w:rPr>
          </w:pPr>
          <w:hyperlink w:anchor="_Toc217052179" w:history="1">
            <w:r w:rsidRPr="00DA672E">
              <w:rPr>
                <w:rStyle w:val="Hipervnculo"/>
                <w:rFonts w:eastAsiaTheme="majorEastAsia"/>
                <w:noProof/>
                <w:color w:val="767171"/>
              </w:rPr>
              <w:t>d.</w:t>
            </w:r>
            <w:r w:rsidRPr="00DA672E">
              <w:rPr>
                <w:rFonts w:asciiTheme="minorHAnsi" w:eastAsiaTheme="minorEastAsia" w:hAnsiTheme="minorHAnsi" w:cstheme="minorBidi"/>
                <w:noProof/>
                <w:color w:val="767171"/>
                <w:spacing w:val="0"/>
                <w:kern w:val="2"/>
                <w:lang w:val="es-US"/>
                <w14:ligatures w14:val="standardContextual"/>
              </w:rPr>
              <w:tab/>
            </w:r>
            <w:r w:rsidRPr="00DA672E">
              <w:rPr>
                <w:rStyle w:val="Hipervnculo"/>
                <w:rFonts w:eastAsiaTheme="majorEastAsia"/>
                <w:noProof/>
                <w:color w:val="767171"/>
              </w:rPr>
              <w:t>Resumen del Plan de Compras</w:t>
            </w:r>
            <w:r w:rsidRPr="00DA672E">
              <w:rPr>
                <w:noProof/>
                <w:webHidden/>
                <w:color w:val="767171"/>
              </w:rPr>
              <w:tab/>
            </w:r>
            <w:r w:rsidRPr="00DA672E">
              <w:rPr>
                <w:noProof/>
                <w:webHidden/>
                <w:color w:val="767171"/>
              </w:rPr>
              <w:fldChar w:fldCharType="begin"/>
            </w:r>
            <w:r w:rsidRPr="00DA672E">
              <w:rPr>
                <w:noProof/>
                <w:webHidden/>
                <w:color w:val="767171"/>
              </w:rPr>
              <w:instrText xml:space="preserve"> PAGEREF _Toc217052179 \h </w:instrText>
            </w:r>
            <w:r w:rsidRPr="00DA672E">
              <w:rPr>
                <w:noProof/>
                <w:webHidden/>
                <w:color w:val="767171"/>
              </w:rPr>
            </w:r>
            <w:r w:rsidRPr="00DA672E">
              <w:rPr>
                <w:noProof/>
                <w:webHidden/>
                <w:color w:val="767171"/>
              </w:rPr>
              <w:fldChar w:fldCharType="separate"/>
            </w:r>
            <w:r w:rsidRPr="00DA672E">
              <w:rPr>
                <w:noProof/>
                <w:webHidden/>
                <w:color w:val="767171"/>
              </w:rPr>
              <w:t>173</w:t>
            </w:r>
            <w:r w:rsidRPr="00DA672E">
              <w:rPr>
                <w:noProof/>
                <w:webHidden/>
                <w:color w:val="767171"/>
              </w:rPr>
              <w:fldChar w:fldCharType="end"/>
            </w:r>
          </w:hyperlink>
        </w:p>
        <w:p w14:paraId="1DBDA006" w14:textId="5532F597" w:rsidR="001240D0" w:rsidRPr="00B95CFE" w:rsidRDefault="00A630BC">
          <w:pPr>
            <w:rPr>
              <w:color w:val="4C4747"/>
              <w:lang w:val="en-US"/>
            </w:rPr>
            <w:sectPr w:rsidR="001240D0" w:rsidRPr="00B95CFE" w:rsidSect="009904DB">
              <w:footerReference w:type="first" r:id="rId16"/>
              <w:pgSz w:w="12240" w:h="15840"/>
              <w:pgMar w:top="1440" w:right="1440" w:bottom="1440" w:left="1440" w:header="720" w:footer="720" w:gutter="0"/>
              <w:cols w:space="720"/>
              <w:docGrid w:linePitch="360"/>
            </w:sectPr>
          </w:pPr>
          <w:r w:rsidRPr="65AE4B66">
            <w:rPr>
              <w:b/>
              <w:bCs/>
              <w:noProof/>
              <w:color w:val="767171" w:themeColor="background2" w:themeShade="80"/>
            </w:rPr>
            <w:fldChar w:fldCharType="end"/>
          </w:r>
        </w:p>
      </w:sdtContent>
    </w:sdt>
    <w:p w14:paraId="649D29AD" w14:textId="5849EA87" w:rsidR="001240D0" w:rsidRPr="00A7259D" w:rsidRDefault="001240D0" w:rsidP="00A7259D">
      <w:pPr>
        <w:pStyle w:val="Ttulo1"/>
        <w:ind w:left="360"/>
        <w:rPr>
          <w:color w:val="767171"/>
        </w:rPr>
      </w:pPr>
      <w:bookmarkStart w:id="1" w:name="_Toc217052152"/>
      <w:bookmarkStart w:id="2" w:name="_Hlk86403204"/>
      <w:r w:rsidRPr="65AE4B66">
        <w:lastRenderedPageBreak/>
        <w:t>RESUMEN EJECUTIVO</w:t>
      </w:r>
      <w:bookmarkEnd w:id="1"/>
    </w:p>
    <w:p w14:paraId="7C54AF21" w14:textId="26B7214D" w:rsidR="001240D0" w:rsidRPr="00A7259D" w:rsidRDefault="00125D46" w:rsidP="65AE4B66">
      <w:pPr>
        <w:jc w:val="center"/>
        <w:rPr>
          <w:rFonts w:eastAsia="Calibri"/>
          <w:color w:val="767171"/>
          <w:sz w:val="18"/>
          <w:szCs w:val="18"/>
        </w:rPr>
      </w:pPr>
      <w:r w:rsidRPr="00A7259D">
        <w:rPr>
          <w:rFonts w:eastAsia="Calibri"/>
          <w:noProof/>
          <w:color w:val="767171"/>
          <w:sz w:val="18"/>
          <w:lang w:eastAsia="es-DO"/>
        </w:rPr>
        <mc:AlternateContent>
          <mc:Choice Requires="wps">
            <w:drawing>
              <wp:anchor distT="0" distB="0" distL="114300" distR="114300" simplePos="0" relativeHeight="251658240" behindDoc="0" locked="0" layoutInCell="1" allowOverlap="1" wp14:anchorId="5383067F" wp14:editId="5B85CB2E">
                <wp:simplePos x="0" y="0"/>
                <wp:positionH relativeFrom="margin">
                  <wp:align>center</wp:align>
                </wp:positionH>
                <wp:positionV relativeFrom="paragraph">
                  <wp:posOffset>100330</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67761B8F">
              <v:line id="Straight Connector 21"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ee2a24" strokeweight="2.25pt" from="0,7.9pt" to="36.5pt,7.9pt" w14:anchorId="11F24B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">
                <v:stroke joinstyle="miter"/>
                <w10:wrap anchorx="margin"/>
              </v:line>
            </w:pict>
          </mc:Fallback>
        </mc:AlternateContent>
      </w:r>
    </w:p>
    <w:p w14:paraId="57CF8AA9" w14:textId="6328F7DD" w:rsidR="001240D0" w:rsidRDefault="00654164" w:rsidP="65AE4B66">
      <w:pPr>
        <w:jc w:val="center"/>
        <w:rPr>
          <w:rFonts w:eastAsia="Calibri"/>
          <w:color w:val="767171" w:themeColor="background2" w:themeShade="80"/>
        </w:rPr>
      </w:pPr>
      <w:r w:rsidRPr="65AE4B66">
        <w:rPr>
          <w:rFonts w:eastAsia="Calibri"/>
          <w:color w:val="767171" w:themeColor="background2" w:themeShade="80"/>
        </w:rPr>
        <w:t xml:space="preserve">Memoria </w:t>
      </w:r>
      <w:r w:rsidR="00D837AC" w:rsidRPr="65AE4B66">
        <w:rPr>
          <w:rFonts w:eastAsia="Calibri"/>
          <w:color w:val="767171" w:themeColor="background2" w:themeShade="80"/>
        </w:rPr>
        <w:t>I</w:t>
      </w:r>
      <w:r w:rsidRPr="65AE4B66">
        <w:rPr>
          <w:rFonts w:eastAsia="Calibri"/>
          <w:color w:val="767171" w:themeColor="background2" w:themeShade="80"/>
        </w:rPr>
        <w:t>nstitucional</w:t>
      </w:r>
      <w:r w:rsidR="001240D0" w:rsidRPr="65AE4B66">
        <w:rPr>
          <w:rFonts w:eastAsia="Calibri"/>
          <w:color w:val="767171" w:themeColor="background2" w:themeShade="80"/>
        </w:rPr>
        <w:t xml:space="preserve"> </w:t>
      </w:r>
      <w:r w:rsidR="000025D4" w:rsidRPr="65AE4B66">
        <w:rPr>
          <w:rFonts w:eastAsia="Calibri"/>
          <w:color w:val="767171" w:themeColor="background2" w:themeShade="80"/>
        </w:rPr>
        <w:t>202</w:t>
      </w:r>
      <w:r w:rsidR="00A5647B" w:rsidRPr="65AE4B66">
        <w:rPr>
          <w:rFonts w:eastAsia="Calibri"/>
          <w:color w:val="767171" w:themeColor="background2" w:themeShade="80"/>
        </w:rPr>
        <w:t>5</w:t>
      </w:r>
    </w:p>
    <w:p w14:paraId="68E0002D" w14:textId="77777777" w:rsidR="00F07C5D" w:rsidRPr="00A7259D" w:rsidRDefault="00F07C5D" w:rsidP="65AE4B66">
      <w:pPr>
        <w:jc w:val="center"/>
        <w:rPr>
          <w:rFonts w:eastAsia="Calibri"/>
          <w:color w:val="767171"/>
        </w:rPr>
      </w:pPr>
    </w:p>
    <w:p w14:paraId="35C19EA1" w14:textId="7BD75427" w:rsidR="00374D02" w:rsidRPr="001238B7" w:rsidRDefault="00B535E4" w:rsidP="65AE4B66">
      <w:pPr>
        <w:spacing w:line="360" w:lineRule="auto"/>
        <w:jc w:val="both"/>
        <w:rPr>
          <w:rFonts w:eastAsia="Calibri"/>
          <w:noProof/>
          <w:color w:val="767171"/>
          <w:lang w:eastAsia="en-US"/>
        </w:rPr>
      </w:pPr>
      <w:r w:rsidRPr="65AE4B66">
        <w:rPr>
          <w:rFonts w:eastAsia="Calibri"/>
          <w:noProof/>
          <w:color w:val="767171"/>
          <w:lang w:eastAsia="en-US"/>
        </w:rPr>
        <w:t>E</w:t>
      </w:r>
      <w:r w:rsidR="00374D02" w:rsidRPr="65AE4B66">
        <w:rPr>
          <w:rFonts w:eastAsia="Calibri"/>
          <w:noProof/>
          <w:color w:val="767171"/>
          <w:lang w:eastAsia="en-US"/>
        </w:rPr>
        <w:t>l Gabinete de Política Social (GPS) de la República Dominicana constituye el principal órgano articulador de la política social del Estado, responsable de alinear y coordinar las acciones de los distintos programas sociales del gobierno. Desde este rol, impulsa el diseño, la ejecución, el seguimiento y la evaluación de las intervenciones que conforman el Sistema de Protección Social (SPS), incorporando enfoques innovadores orientados a fortalecer la inclusión social y económica, el desarrollo humano y la equidad. De igual manera, el GPS vela por la medición de resultados e impacto de los programas sociales y por el uso eficiente de los recursos públicos, mediante la racionalización de funciones y la reducción de duplicidades.</w:t>
      </w:r>
    </w:p>
    <w:p w14:paraId="37DAD311" w14:textId="77777777" w:rsidR="00374D02" w:rsidRPr="00585FAF" w:rsidRDefault="00374D02" w:rsidP="00341BD7">
      <w:pPr>
        <w:spacing w:line="360" w:lineRule="auto"/>
        <w:jc w:val="both"/>
        <w:rPr>
          <w:rFonts w:eastAsia="Calibri"/>
          <w:color w:val="767171"/>
        </w:rPr>
      </w:pPr>
    </w:p>
    <w:p w14:paraId="5FEF4EDE" w14:textId="71F886B8" w:rsidR="00374D02" w:rsidRPr="00374D02" w:rsidRDefault="00374D02" w:rsidP="65AE4B66">
      <w:pPr>
        <w:spacing w:line="360" w:lineRule="auto"/>
        <w:jc w:val="both"/>
        <w:rPr>
          <w:rFonts w:eastAsia="Calibri"/>
          <w:noProof/>
          <w:color w:val="767171"/>
          <w:lang w:eastAsia="en-US"/>
        </w:rPr>
      </w:pPr>
      <w:r w:rsidRPr="65AE4B66">
        <w:rPr>
          <w:rFonts w:eastAsia="Calibri"/>
          <w:noProof/>
          <w:color w:val="767171"/>
          <w:lang w:eastAsia="en-US"/>
        </w:rPr>
        <w:t xml:space="preserve">En este contexto, durante el período de gestión se desarrollaron múltiples acciones e iniciativas que generaron avances significativos en distintas áreas, organizados en torno a </w:t>
      </w:r>
      <w:r w:rsidR="002E0B17">
        <w:rPr>
          <w:rFonts w:eastAsia="Calibri"/>
          <w:color w:val="767171"/>
          <w:lang w:eastAsia="en-US"/>
        </w:rPr>
        <w:t>cuatro</w:t>
      </w:r>
      <w:r w:rsidRPr="65AE4B66">
        <w:rPr>
          <w:rFonts w:eastAsia="Calibri"/>
          <w:noProof/>
          <w:color w:val="767171"/>
          <w:lang w:eastAsia="en-US"/>
        </w:rPr>
        <w:t xml:space="preserve"> ejes estratégicos que orientan la política institucional:</w:t>
      </w:r>
      <w:r w:rsidRPr="00374D02">
        <w:rPr>
          <w:rFonts w:eastAsia="Calibri"/>
          <w:color w:val="767171"/>
        </w:rPr>
        <w:t xml:space="preserve"> </w:t>
      </w:r>
      <w:r w:rsidR="00E35DAD" w:rsidRPr="65AE4B66">
        <w:rPr>
          <w:rFonts w:eastAsia="Calibri"/>
          <w:b/>
          <w:bCs/>
          <w:color w:val="767171"/>
          <w:lang w:eastAsia="en-US"/>
        </w:rPr>
        <w:t>1</w:t>
      </w:r>
      <w:r w:rsidRPr="65AE4B66">
        <w:rPr>
          <w:rFonts w:eastAsia="Calibri"/>
          <w:b/>
          <w:bCs/>
          <w:noProof/>
          <w:color w:val="767171"/>
          <w:lang w:eastAsia="en-US"/>
        </w:rPr>
        <w:t xml:space="preserve">) Fortalecimiento </w:t>
      </w:r>
      <w:r w:rsidR="00E35DAD" w:rsidRPr="65AE4B66">
        <w:rPr>
          <w:rFonts w:eastAsia="Calibri"/>
          <w:b/>
          <w:bCs/>
          <w:color w:val="767171"/>
          <w:lang w:eastAsia="en-US"/>
        </w:rPr>
        <w:t>de la protección social y reducción</w:t>
      </w:r>
      <w:r w:rsidRPr="65AE4B66">
        <w:rPr>
          <w:rFonts w:eastAsia="Calibri"/>
          <w:b/>
          <w:bCs/>
          <w:noProof/>
          <w:color w:val="767171"/>
          <w:lang w:eastAsia="en-US"/>
        </w:rPr>
        <w:t xml:space="preserve"> de </w:t>
      </w:r>
      <w:r w:rsidR="00E35DAD" w:rsidRPr="65AE4B66">
        <w:rPr>
          <w:rFonts w:eastAsia="Calibri"/>
          <w:b/>
          <w:bCs/>
          <w:color w:val="767171"/>
          <w:lang w:eastAsia="en-US"/>
        </w:rPr>
        <w:t>brechas de</w:t>
      </w:r>
      <w:r w:rsidR="002E0B17" w:rsidRPr="65AE4B66">
        <w:rPr>
          <w:rFonts w:eastAsia="Calibri"/>
          <w:b/>
          <w:bCs/>
          <w:color w:val="767171"/>
          <w:lang w:eastAsia="en-US"/>
        </w:rPr>
        <w:t xml:space="preserve"> </w:t>
      </w:r>
      <w:r w:rsidR="00E35DAD" w:rsidRPr="65AE4B66">
        <w:rPr>
          <w:rFonts w:eastAsia="Calibri"/>
          <w:b/>
          <w:bCs/>
          <w:color w:val="767171"/>
          <w:lang w:eastAsia="en-US"/>
        </w:rPr>
        <w:t>vulnerabilidad</w:t>
      </w:r>
      <w:r w:rsidR="002E0B17" w:rsidRPr="65AE4B66">
        <w:rPr>
          <w:rFonts w:eastAsia="Calibri"/>
          <w:b/>
          <w:bCs/>
          <w:color w:val="767171"/>
          <w:lang w:eastAsia="en-US"/>
        </w:rPr>
        <w:t xml:space="preserve"> </w:t>
      </w:r>
      <w:r w:rsidR="00102EDF" w:rsidRPr="65AE4B66">
        <w:rPr>
          <w:rFonts w:eastAsia="Calibri"/>
          <w:b/>
          <w:bCs/>
          <w:color w:val="767171"/>
          <w:lang w:eastAsia="en-US"/>
        </w:rPr>
        <w:t>2</w:t>
      </w:r>
      <w:r w:rsidRPr="65AE4B66">
        <w:rPr>
          <w:rFonts w:eastAsia="Calibri"/>
          <w:b/>
          <w:bCs/>
          <w:color w:val="767171"/>
          <w:lang w:eastAsia="en-US"/>
        </w:rPr>
        <w:t xml:space="preserve">) </w:t>
      </w:r>
      <w:r w:rsidRPr="65AE4B66">
        <w:rPr>
          <w:rFonts w:eastAsia="Calibri"/>
          <w:b/>
          <w:bCs/>
          <w:noProof/>
          <w:color w:val="767171"/>
          <w:lang w:eastAsia="en-US"/>
        </w:rPr>
        <w:t xml:space="preserve">Inclusión </w:t>
      </w:r>
      <w:r w:rsidR="00102EDF" w:rsidRPr="65AE4B66">
        <w:rPr>
          <w:rFonts w:eastAsia="Calibri"/>
          <w:b/>
          <w:bCs/>
          <w:color w:val="767171"/>
          <w:lang w:eastAsia="en-US"/>
        </w:rPr>
        <w:t>productiva</w:t>
      </w:r>
      <w:r w:rsidRPr="65AE4B66">
        <w:rPr>
          <w:rFonts w:eastAsia="Calibri"/>
          <w:b/>
          <w:bCs/>
          <w:noProof/>
          <w:color w:val="767171"/>
          <w:lang w:eastAsia="en-US"/>
        </w:rPr>
        <w:t xml:space="preserve"> y </w:t>
      </w:r>
      <w:r w:rsidR="00102EDF" w:rsidRPr="65AE4B66">
        <w:rPr>
          <w:rFonts w:eastAsia="Calibri"/>
          <w:b/>
          <w:bCs/>
          <w:color w:val="767171"/>
          <w:lang w:eastAsia="en-US"/>
        </w:rPr>
        <w:t>empleo digno para la población vulnerable</w:t>
      </w:r>
      <w:r w:rsidRPr="65AE4B66">
        <w:rPr>
          <w:rFonts w:eastAsia="Calibri"/>
          <w:b/>
          <w:bCs/>
          <w:color w:val="767171"/>
          <w:lang w:eastAsia="en-US"/>
        </w:rPr>
        <w:t xml:space="preserve"> y </w:t>
      </w:r>
      <w:r w:rsidR="00E54D70" w:rsidRPr="65AE4B66">
        <w:rPr>
          <w:rFonts w:eastAsia="Calibri"/>
          <w:b/>
          <w:bCs/>
          <w:color w:val="767171"/>
          <w:lang w:eastAsia="en-US"/>
        </w:rPr>
        <w:t>3</w:t>
      </w:r>
      <w:r w:rsidRPr="65AE4B66">
        <w:rPr>
          <w:rFonts w:eastAsia="Calibri"/>
          <w:b/>
          <w:bCs/>
          <w:color w:val="767171"/>
          <w:lang w:eastAsia="en-US"/>
        </w:rPr>
        <w:t xml:space="preserve">) </w:t>
      </w:r>
      <w:r w:rsidR="00E54D70" w:rsidRPr="65AE4B66">
        <w:rPr>
          <w:rFonts w:eastAsia="Calibri"/>
          <w:b/>
          <w:bCs/>
          <w:color w:val="767171"/>
          <w:lang w:eastAsia="en-US"/>
        </w:rPr>
        <w:t>Desarrollo territorial y cohesión social 4)</w:t>
      </w:r>
      <w:r w:rsidR="002E0B17" w:rsidRPr="002E0B17">
        <w:t xml:space="preserve"> </w:t>
      </w:r>
      <w:r w:rsidR="002E0B17" w:rsidRPr="65AE4B66">
        <w:rPr>
          <w:rFonts w:eastAsia="Calibri"/>
          <w:b/>
          <w:bCs/>
          <w:color w:val="767171"/>
          <w:lang w:eastAsia="en-US"/>
        </w:rPr>
        <w:t>Modernización institucional y gestión estratégica</w:t>
      </w:r>
      <w:r w:rsidRPr="65AE4B66">
        <w:rPr>
          <w:rFonts w:eastAsia="Calibri"/>
          <w:b/>
          <w:bCs/>
          <w:color w:val="767171"/>
          <w:lang w:eastAsia="en-US"/>
        </w:rPr>
        <w:t>.</w:t>
      </w:r>
      <w:r w:rsidRPr="00374D02">
        <w:rPr>
          <w:rFonts w:eastAsia="Calibri"/>
          <w:color w:val="767171"/>
        </w:rPr>
        <w:t xml:space="preserve"> </w:t>
      </w:r>
      <w:r w:rsidRPr="65AE4B66">
        <w:rPr>
          <w:rFonts w:eastAsia="Calibri"/>
          <w:noProof/>
          <w:color w:val="767171"/>
          <w:lang w:eastAsia="en-US"/>
        </w:rPr>
        <w:t xml:space="preserve">Estos ejes </w:t>
      </w:r>
      <w:r w:rsidR="002E0B17">
        <w:rPr>
          <w:rFonts w:eastAsia="Calibri"/>
          <w:color w:val="767171"/>
          <w:lang w:eastAsia="en-US"/>
        </w:rPr>
        <w:t>constituyen el</w:t>
      </w:r>
      <w:r w:rsidRPr="65AE4B66">
        <w:rPr>
          <w:rFonts w:eastAsia="Calibri"/>
          <w:noProof/>
          <w:color w:val="767171"/>
          <w:lang w:eastAsia="en-US"/>
        </w:rPr>
        <w:t xml:space="preserve"> marco de referencia para la planificación, ejecución y consolidación de los principales logros alcanzados</w:t>
      </w:r>
      <w:r w:rsidR="002E0B17">
        <w:rPr>
          <w:rFonts w:eastAsia="Calibri"/>
          <w:color w:val="767171"/>
          <w:lang w:eastAsia="en-US"/>
        </w:rPr>
        <w:t xml:space="preserve"> durante el periodo 2025-2028</w:t>
      </w:r>
      <w:r w:rsidRPr="65AE4B66">
        <w:rPr>
          <w:rFonts w:eastAsia="Calibri"/>
          <w:noProof/>
          <w:color w:val="767171"/>
          <w:lang w:eastAsia="en-US"/>
        </w:rPr>
        <w:t>.</w:t>
      </w:r>
    </w:p>
    <w:p w14:paraId="592B7014" w14:textId="77777777" w:rsidR="00891902" w:rsidRPr="00585FAF" w:rsidRDefault="00891902" w:rsidP="00341BD7">
      <w:pPr>
        <w:spacing w:line="360" w:lineRule="auto"/>
        <w:jc w:val="both"/>
        <w:rPr>
          <w:rFonts w:eastAsia="Calibri"/>
          <w:color w:val="767171"/>
        </w:rPr>
      </w:pPr>
    </w:p>
    <w:p w14:paraId="72779E28" w14:textId="77777777" w:rsidR="00891902" w:rsidRPr="001238B7" w:rsidRDefault="00891902" w:rsidP="65AE4B66">
      <w:pPr>
        <w:spacing w:line="360" w:lineRule="auto"/>
        <w:jc w:val="both"/>
        <w:rPr>
          <w:rFonts w:eastAsia="Calibri"/>
          <w:noProof/>
          <w:color w:val="767171"/>
          <w:lang w:eastAsia="en-US"/>
        </w:rPr>
      </w:pPr>
      <w:r w:rsidRPr="65AE4B66">
        <w:rPr>
          <w:rFonts w:eastAsia="Calibri"/>
          <w:noProof/>
          <w:color w:val="767171"/>
          <w:lang w:eastAsia="en-US"/>
        </w:rPr>
        <w:t>En coherencia con esta perspectiva misional y gracias a las iniciativas y el proceder institucional, los logros más destacados de la institución se enmarcan en:</w:t>
      </w:r>
    </w:p>
    <w:p w14:paraId="2979BA79" w14:textId="77777777" w:rsidR="00E23D1E" w:rsidRPr="001238B7" w:rsidRDefault="00E23D1E" w:rsidP="65AE4B66">
      <w:pPr>
        <w:spacing w:line="360" w:lineRule="auto"/>
        <w:jc w:val="both"/>
        <w:rPr>
          <w:rFonts w:eastAsia="Calibri"/>
          <w:noProof/>
          <w:color w:val="767171"/>
          <w:lang w:eastAsia="en-US"/>
        </w:rPr>
      </w:pPr>
    </w:p>
    <w:p w14:paraId="070854AE" w14:textId="30F0A966" w:rsidR="0018332C" w:rsidRPr="001238B7" w:rsidRDefault="00EB2BB0" w:rsidP="00F07C5D">
      <w:pPr>
        <w:pStyle w:val="Prrafodelista"/>
        <w:numPr>
          <w:ilvl w:val="0"/>
          <w:numId w:val="1"/>
        </w:numPr>
        <w:spacing w:line="360" w:lineRule="auto"/>
        <w:jc w:val="both"/>
        <w:rPr>
          <w:rFonts w:eastAsia="Calibri"/>
          <w:noProof/>
          <w:color w:val="767171"/>
          <w:lang w:eastAsia="en-US"/>
        </w:rPr>
      </w:pPr>
      <w:r w:rsidRPr="65AE4B66">
        <w:rPr>
          <w:rFonts w:eastAsia="Calibri"/>
          <w:noProof/>
          <w:color w:val="767171"/>
          <w:lang w:eastAsia="en-US"/>
        </w:rPr>
        <w:t>En el marco de los servicios de asistencia integral para la reinserción socio-laboral de la juventud en situación de vulnerabilidad, el</w:t>
      </w:r>
      <w:r w:rsidRPr="00585FAF">
        <w:rPr>
          <w:rFonts w:eastAsia="Calibri"/>
          <w:color w:val="767171"/>
        </w:rPr>
        <w:t xml:space="preserve"> </w:t>
      </w:r>
      <w:r w:rsidRPr="65AE4B66">
        <w:rPr>
          <w:rFonts w:eastAsia="Calibri"/>
          <w:b/>
          <w:bCs/>
          <w:noProof/>
          <w:color w:val="767171"/>
          <w:lang w:eastAsia="en-US"/>
        </w:rPr>
        <w:t>Programa Oportunidad 14</w:t>
      </w:r>
      <w:r w:rsidR="00D727F2" w:rsidRPr="65AE4B66">
        <w:rPr>
          <w:rFonts w:eastAsia="Calibri"/>
          <w:b/>
          <w:bCs/>
          <w:noProof/>
          <w:color w:val="767171"/>
          <w:lang w:eastAsia="en-US"/>
        </w:rPr>
        <w:t>/</w:t>
      </w:r>
      <w:r w:rsidRPr="65AE4B66">
        <w:rPr>
          <w:rFonts w:eastAsia="Calibri"/>
          <w:b/>
          <w:bCs/>
          <w:noProof/>
          <w:color w:val="767171"/>
          <w:lang w:eastAsia="en-US"/>
        </w:rPr>
        <w:t>24</w:t>
      </w:r>
      <w:r w:rsidRPr="00585FAF">
        <w:rPr>
          <w:rFonts w:eastAsia="Calibri"/>
          <w:color w:val="767171"/>
        </w:rPr>
        <w:t xml:space="preserve"> </w:t>
      </w:r>
      <w:r w:rsidRPr="65AE4B66">
        <w:rPr>
          <w:rFonts w:eastAsia="Calibri"/>
          <w:noProof/>
          <w:color w:val="767171"/>
          <w:lang w:eastAsia="en-US"/>
        </w:rPr>
        <w:t>cuenta actualmente con un total de 149 centros a nivel nacional. A través de esta red, el programa logró impactar a 11,646 jóvenes, fortaleciendo así la atención territorial y el alcance de las intervenciones orientadas a la inclusión social y económica de la juventud.</w:t>
      </w:r>
    </w:p>
    <w:p w14:paraId="076836B3" w14:textId="77777777" w:rsidR="00F07C5D" w:rsidRPr="00F07C5D" w:rsidRDefault="00003456" w:rsidP="00F07C5D">
      <w:pPr>
        <w:pStyle w:val="Prrafodelista"/>
        <w:numPr>
          <w:ilvl w:val="0"/>
          <w:numId w:val="1"/>
        </w:numPr>
        <w:spacing w:after="180" w:line="360" w:lineRule="auto"/>
        <w:jc w:val="both"/>
        <w:rPr>
          <w:rFonts w:eastAsia="Calibri"/>
          <w:noProof/>
          <w:color w:val="767171"/>
          <w:lang w:eastAsia="en-US"/>
        </w:rPr>
      </w:pPr>
      <w:r w:rsidRPr="65AE4B66">
        <w:rPr>
          <w:rFonts w:eastAsia="Calibri"/>
          <w:b/>
          <w:bCs/>
          <w:noProof/>
          <w:color w:val="767171"/>
          <w:lang w:eastAsia="en-US"/>
        </w:rPr>
        <w:t>Como parte de la estrategia de atención directa a la población en situación de vulnerabilidad,</w:t>
      </w:r>
      <w:r w:rsidRPr="65AE4B66">
        <w:rPr>
          <w:color w:val="767171"/>
        </w:rPr>
        <w:t xml:space="preserve"> </w:t>
      </w:r>
      <w:r w:rsidRPr="65AE4B66">
        <w:rPr>
          <w:rFonts w:eastAsia="Calibri"/>
          <w:noProof/>
          <w:color w:val="767171"/>
          <w:lang w:eastAsia="en-US"/>
        </w:rPr>
        <w:t>se realizaron</w:t>
      </w:r>
      <w:r w:rsidRPr="65AE4B66">
        <w:rPr>
          <w:color w:val="767171"/>
        </w:rPr>
        <w:t xml:space="preserve"> </w:t>
      </w:r>
      <w:r w:rsidRPr="65AE4B66">
        <w:rPr>
          <w:rFonts w:eastAsia="Calibri"/>
          <w:b/>
          <w:bCs/>
          <w:noProof/>
          <w:color w:val="767171"/>
          <w:lang w:eastAsia="en-US"/>
        </w:rPr>
        <w:t>254 Jornadas Sociales</w:t>
      </w:r>
      <w:r w:rsidRPr="65AE4B66">
        <w:rPr>
          <w:color w:val="767171"/>
        </w:rPr>
        <w:t xml:space="preserve"> </w:t>
      </w:r>
      <w:r w:rsidRPr="65AE4B66">
        <w:rPr>
          <w:rFonts w:eastAsia="Calibri"/>
          <w:noProof/>
          <w:color w:val="767171"/>
          <w:lang w:eastAsia="en-US"/>
        </w:rPr>
        <w:t>al momento del corte, con una proyección adicional de</w:t>
      </w:r>
      <w:r w:rsidRPr="65AE4B66">
        <w:rPr>
          <w:color w:val="767171"/>
        </w:rPr>
        <w:t xml:space="preserve"> </w:t>
      </w:r>
      <w:r w:rsidRPr="65AE4B66">
        <w:rPr>
          <w:rFonts w:eastAsia="Calibri"/>
          <w:b/>
          <w:bCs/>
          <w:noProof/>
          <w:color w:val="767171"/>
          <w:lang w:eastAsia="en-US"/>
        </w:rPr>
        <w:t>29 jornadas</w:t>
      </w:r>
      <w:r w:rsidRPr="65AE4B66">
        <w:rPr>
          <w:color w:val="767171"/>
        </w:rPr>
        <w:t xml:space="preserve">, </w:t>
      </w:r>
      <w:r w:rsidRPr="65AE4B66">
        <w:rPr>
          <w:rFonts w:eastAsia="Calibri"/>
          <w:noProof/>
          <w:color w:val="767171"/>
          <w:lang w:eastAsia="en-US"/>
        </w:rPr>
        <w:t>para un total estimado de</w:t>
      </w:r>
      <w:r w:rsidRPr="65AE4B66">
        <w:rPr>
          <w:color w:val="767171"/>
        </w:rPr>
        <w:t xml:space="preserve"> </w:t>
      </w:r>
      <w:r w:rsidRPr="65AE4B66">
        <w:rPr>
          <w:rFonts w:eastAsia="Calibri"/>
          <w:b/>
          <w:bCs/>
          <w:noProof/>
          <w:color w:val="767171"/>
          <w:lang w:eastAsia="en-US"/>
        </w:rPr>
        <w:t>283 jornadas ejecutadas en el año 2025 a nivel nacional, impactando unas 135,445 personas,</w:t>
      </w:r>
      <w:r w:rsidRPr="65AE4B66">
        <w:rPr>
          <w:color w:val="767171"/>
        </w:rPr>
        <w:t xml:space="preserve"> </w:t>
      </w:r>
      <w:r w:rsidRPr="65AE4B66">
        <w:rPr>
          <w:rFonts w:eastAsia="Calibri"/>
          <w:noProof/>
          <w:color w:val="767171"/>
          <w:lang w:eastAsia="en-US"/>
        </w:rPr>
        <w:t>con una inversión de</w:t>
      </w:r>
      <w:r w:rsidRPr="65AE4B66">
        <w:rPr>
          <w:color w:val="767171"/>
        </w:rPr>
        <w:t xml:space="preserve"> </w:t>
      </w:r>
      <w:r w:rsidRPr="65AE4B66">
        <w:rPr>
          <w:rFonts w:eastAsia="Calibri"/>
          <w:b/>
          <w:bCs/>
          <w:noProof/>
          <w:color w:val="767171"/>
          <w:lang w:eastAsia="en-US"/>
        </w:rPr>
        <w:t>RD$39,606,000.00.</w:t>
      </w:r>
      <w:r w:rsidRPr="65AE4B66">
        <w:rPr>
          <w:color w:val="767171"/>
        </w:rPr>
        <w:t xml:space="preserve"> </w:t>
      </w:r>
    </w:p>
    <w:p w14:paraId="4348ADCC" w14:textId="77777777" w:rsidR="00F07C5D" w:rsidRDefault="00350A5F" w:rsidP="00F07C5D">
      <w:pPr>
        <w:pStyle w:val="Prrafodelista"/>
        <w:numPr>
          <w:ilvl w:val="0"/>
          <w:numId w:val="1"/>
        </w:numPr>
        <w:spacing w:after="180" w:line="360" w:lineRule="auto"/>
        <w:jc w:val="both"/>
        <w:rPr>
          <w:rFonts w:eastAsia="Calibri"/>
          <w:noProof/>
          <w:color w:val="767171"/>
          <w:lang w:eastAsia="en-US"/>
        </w:rPr>
      </w:pPr>
      <w:r w:rsidRPr="00F07C5D">
        <w:rPr>
          <w:rFonts w:eastAsia="Calibri"/>
          <w:noProof/>
          <w:color w:val="767171"/>
          <w:lang w:eastAsia="en-US"/>
        </w:rPr>
        <w:t>Gestión oportuna de los servicios de atención a la ciudadanía a través de los</w:t>
      </w:r>
      <w:r w:rsidRPr="00F07C5D">
        <w:rPr>
          <w:rFonts w:eastAsia="Calibri"/>
          <w:color w:val="767171"/>
        </w:rPr>
        <w:t xml:space="preserve"> </w:t>
      </w:r>
      <w:r w:rsidRPr="00F07C5D">
        <w:rPr>
          <w:rFonts w:eastAsia="Calibri"/>
          <w:b/>
          <w:bCs/>
          <w:noProof/>
          <w:color w:val="767171"/>
          <w:lang w:eastAsia="en-US"/>
        </w:rPr>
        <w:t>Puntos Solidarios con la Ventanilla Única de Acceso a Servicios Sociales</w:t>
      </w:r>
      <w:r w:rsidRPr="00F07C5D">
        <w:rPr>
          <w:rFonts w:eastAsia="Calibri"/>
          <w:color w:val="767171"/>
        </w:rPr>
        <w:t xml:space="preserve">, </w:t>
      </w:r>
      <w:r w:rsidRPr="00F07C5D">
        <w:rPr>
          <w:rFonts w:eastAsia="Calibri"/>
          <w:noProof/>
          <w:color w:val="767171"/>
          <w:lang w:eastAsia="en-US"/>
        </w:rPr>
        <w:t xml:space="preserve">totalizando unas </w:t>
      </w:r>
      <w:r w:rsidRPr="00F07C5D">
        <w:rPr>
          <w:rFonts w:eastAsia="Calibri"/>
          <w:b/>
          <w:bCs/>
          <w:noProof/>
          <w:color w:val="767171"/>
          <w:lang w:eastAsia="en-US"/>
        </w:rPr>
        <w:t>19</w:t>
      </w:r>
      <w:r w:rsidR="00B17E23" w:rsidRPr="00F07C5D">
        <w:rPr>
          <w:rFonts w:eastAsia="Calibri"/>
          <w:b/>
          <w:bCs/>
          <w:noProof/>
          <w:color w:val="767171"/>
          <w:lang w:eastAsia="en-US"/>
        </w:rPr>
        <w:t>0</w:t>
      </w:r>
      <w:r w:rsidRPr="00F07C5D">
        <w:rPr>
          <w:rFonts w:eastAsia="Calibri"/>
          <w:b/>
          <w:bCs/>
          <w:noProof/>
          <w:color w:val="767171"/>
          <w:lang w:eastAsia="en-US"/>
        </w:rPr>
        <w:t>,</w:t>
      </w:r>
      <w:r w:rsidR="007709DA" w:rsidRPr="00F07C5D">
        <w:rPr>
          <w:rFonts w:eastAsia="Calibri"/>
          <w:b/>
          <w:bCs/>
          <w:noProof/>
          <w:color w:val="767171"/>
          <w:lang w:eastAsia="en-US"/>
        </w:rPr>
        <w:t>968</w:t>
      </w:r>
      <w:r w:rsidRPr="00F07C5D">
        <w:rPr>
          <w:rFonts w:eastAsia="Calibri"/>
          <w:color w:val="767171"/>
        </w:rPr>
        <w:t xml:space="preserve"> </w:t>
      </w:r>
      <w:r w:rsidRPr="00F07C5D">
        <w:rPr>
          <w:rFonts w:eastAsia="Calibri"/>
          <w:noProof/>
          <w:color w:val="767171"/>
          <w:lang w:eastAsia="en-US"/>
        </w:rPr>
        <w:t>solicitudes trabajadas y brindadas en servicios de atención.</w:t>
      </w:r>
    </w:p>
    <w:p w14:paraId="2F8E354C" w14:textId="77777777" w:rsidR="00F07C5D" w:rsidRDefault="00350A5F" w:rsidP="00F07C5D">
      <w:pPr>
        <w:pStyle w:val="Prrafodelista"/>
        <w:numPr>
          <w:ilvl w:val="0"/>
          <w:numId w:val="1"/>
        </w:numPr>
        <w:spacing w:after="180" w:line="360" w:lineRule="auto"/>
        <w:jc w:val="both"/>
        <w:rPr>
          <w:rFonts w:eastAsia="Calibri"/>
          <w:noProof/>
          <w:color w:val="767171"/>
          <w:lang w:eastAsia="en-US"/>
        </w:rPr>
      </w:pPr>
      <w:r w:rsidRPr="00F07C5D">
        <w:rPr>
          <w:rFonts w:eastAsia="Calibri"/>
          <w:noProof/>
          <w:color w:val="767171"/>
          <w:lang w:eastAsia="en-US"/>
        </w:rPr>
        <w:t>Formulación e Innovación de Políticas Focalizadas en Población Pobre y Vulnerable.</w:t>
      </w:r>
    </w:p>
    <w:p w14:paraId="39B9F48B" w14:textId="01EB00E6" w:rsidR="00350A5F" w:rsidRPr="00F07C5D" w:rsidRDefault="00350A5F" w:rsidP="00F07C5D">
      <w:pPr>
        <w:pStyle w:val="Prrafodelista"/>
        <w:numPr>
          <w:ilvl w:val="0"/>
          <w:numId w:val="1"/>
        </w:numPr>
        <w:spacing w:after="180" w:line="360" w:lineRule="auto"/>
        <w:jc w:val="both"/>
        <w:rPr>
          <w:rFonts w:eastAsia="Calibri"/>
          <w:noProof/>
          <w:color w:val="767171"/>
          <w:lang w:eastAsia="en-US"/>
        </w:rPr>
      </w:pPr>
      <w:r w:rsidRPr="00F07C5D">
        <w:rPr>
          <w:rFonts w:eastAsia="Calibri"/>
          <w:b/>
          <w:bCs/>
          <w:noProof/>
          <w:color w:val="767171"/>
          <w:lang w:eastAsia="en-US"/>
        </w:rPr>
        <w:t>Centros</w:t>
      </w:r>
      <w:r w:rsidR="00B56641" w:rsidRPr="00F07C5D">
        <w:rPr>
          <w:rFonts w:eastAsia="Calibri"/>
          <w:b/>
          <w:bCs/>
          <w:noProof/>
          <w:color w:val="767171"/>
          <w:lang w:eastAsia="en-US"/>
        </w:rPr>
        <w:t xml:space="preserve"> de Desarrollo Integral de la Mujer </w:t>
      </w:r>
      <w:r w:rsidRPr="00F07C5D">
        <w:rPr>
          <w:rFonts w:eastAsia="Calibri"/>
          <w:b/>
          <w:bCs/>
          <w:noProof/>
          <w:color w:val="767171"/>
          <w:lang w:eastAsia="en-US"/>
        </w:rPr>
        <w:t>“C</w:t>
      </w:r>
      <w:r w:rsidR="00EF6EB6" w:rsidRPr="00F07C5D">
        <w:rPr>
          <w:rFonts w:eastAsia="Calibri"/>
          <w:b/>
          <w:bCs/>
          <w:noProof/>
          <w:color w:val="767171"/>
          <w:lang w:eastAsia="en-US"/>
        </w:rPr>
        <w:t>EDI-</w:t>
      </w:r>
      <w:r w:rsidRPr="00F07C5D">
        <w:rPr>
          <w:rFonts w:eastAsia="Calibri"/>
          <w:b/>
          <w:bCs/>
          <w:noProof/>
          <w:color w:val="767171"/>
          <w:lang w:eastAsia="en-US"/>
        </w:rPr>
        <w:t>Mujer” en Santiago de los Caballeros y Santo Domingo Norte</w:t>
      </w:r>
      <w:r w:rsidR="00304ED8" w:rsidRPr="00F07C5D">
        <w:rPr>
          <w:rFonts w:eastAsia="Calibri"/>
          <w:b/>
          <w:bCs/>
          <w:noProof/>
          <w:color w:val="767171"/>
          <w:lang w:eastAsia="en-US"/>
        </w:rPr>
        <w:t>,</w:t>
      </w:r>
      <w:r w:rsidR="00EF0278" w:rsidRPr="00F07C5D">
        <w:rPr>
          <w:rFonts w:eastAsiaTheme="minorEastAsia"/>
          <w:b/>
          <w:bCs/>
          <w:color w:val="767171"/>
        </w:rPr>
        <w:t xml:space="preserve"> </w:t>
      </w:r>
      <w:r w:rsidR="00774BE9" w:rsidRPr="00F07C5D">
        <w:rPr>
          <w:rFonts w:eastAsia="Calibri"/>
          <w:noProof/>
          <w:color w:val="767171"/>
          <w:lang w:eastAsia="en-US"/>
        </w:rPr>
        <w:t xml:space="preserve">consolidó su Modelo de Atención Integral, brindando servicios articulados de salud, protección, apoyo psicosocial y autonomía económica a </w:t>
      </w:r>
      <w:r w:rsidR="00774BE9" w:rsidRPr="00F07C5D">
        <w:rPr>
          <w:rFonts w:eastAsia="Calibri"/>
          <w:b/>
          <w:bCs/>
          <w:noProof/>
          <w:color w:val="767171"/>
          <w:lang w:eastAsia="en-US"/>
        </w:rPr>
        <w:t>4,</w:t>
      </w:r>
      <w:r w:rsidR="008521B7" w:rsidRPr="00F07C5D">
        <w:rPr>
          <w:rFonts w:eastAsia="Calibri"/>
          <w:b/>
          <w:bCs/>
          <w:noProof/>
          <w:color w:val="767171"/>
          <w:lang w:eastAsia="en-US"/>
        </w:rPr>
        <w:t>995</w:t>
      </w:r>
      <w:r w:rsidR="00774BE9" w:rsidRPr="00F07C5D">
        <w:rPr>
          <w:rFonts w:eastAsia="Calibri"/>
          <w:noProof/>
          <w:color w:val="767171"/>
          <w:lang w:eastAsia="en-US"/>
        </w:rPr>
        <w:t xml:space="preserve"> mujeres,</w:t>
      </w:r>
      <w:r w:rsidR="008521B7" w:rsidRPr="00F07C5D">
        <w:rPr>
          <w:rFonts w:eastAsia="Calibri"/>
          <w:noProof/>
          <w:color w:val="767171"/>
          <w:lang w:eastAsia="en-US"/>
        </w:rPr>
        <w:t xml:space="preserve"> </w:t>
      </w:r>
      <w:r w:rsidR="00774BE9" w:rsidRPr="00F07C5D">
        <w:rPr>
          <w:rFonts w:eastAsia="Calibri"/>
          <w:noProof/>
          <w:color w:val="767171"/>
          <w:lang w:eastAsia="en-US"/>
        </w:rPr>
        <w:t>fortaleciendo el bienestar y el empoderamiento de las mujeres</w:t>
      </w:r>
      <w:r w:rsidR="00BF28D6" w:rsidRPr="00F07C5D">
        <w:rPr>
          <w:rFonts w:eastAsia="Calibri"/>
          <w:noProof/>
          <w:color w:val="767171"/>
          <w:lang w:eastAsia="en-US"/>
        </w:rPr>
        <w:t>, con una inversión de</w:t>
      </w:r>
      <w:r w:rsidR="00BF28D6" w:rsidRPr="00F07C5D">
        <w:rPr>
          <w:rFonts w:eastAsia="Calibri"/>
          <w:b/>
          <w:bCs/>
          <w:noProof/>
          <w:color w:val="767171"/>
          <w:lang w:eastAsia="en-US"/>
        </w:rPr>
        <w:t xml:space="preserve"> </w:t>
      </w:r>
      <w:r w:rsidR="009354A4" w:rsidRPr="00F07C5D">
        <w:rPr>
          <w:rFonts w:eastAsia="Calibri"/>
          <w:b/>
          <w:bCs/>
          <w:noProof/>
          <w:color w:val="767171"/>
          <w:lang w:eastAsia="en-US"/>
        </w:rPr>
        <w:t>RD$</w:t>
      </w:r>
      <w:r w:rsidR="00942E56" w:rsidRPr="00F07C5D">
        <w:rPr>
          <w:rFonts w:eastAsia="Calibri"/>
          <w:b/>
          <w:bCs/>
          <w:noProof/>
          <w:color w:val="767171"/>
          <w:lang w:eastAsia="en-US"/>
        </w:rPr>
        <w:t>188</w:t>
      </w:r>
      <w:r w:rsidR="009354A4" w:rsidRPr="00F07C5D">
        <w:rPr>
          <w:rFonts w:eastAsia="Calibri"/>
          <w:b/>
          <w:bCs/>
          <w:noProof/>
          <w:color w:val="767171"/>
          <w:lang w:eastAsia="en-US"/>
        </w:rPr>
        <w:t>,</w:t>
      </w:r>
      <w:r w:rsidR="00942E56" w:rsidRPr="00F07C5D">
        <w:rPr>
          <w:rFonts w:eastAsia="Calibri"/>
          <w:b/>
          <w:bCs/>
          <w:noProof/>
          <w:color w:val="767171"/>
          <w:lang w:eastAsia="en-US"/>
        </w:rPr>
        <w:t>170,542.5</w:t>
      </w:r>
      <w:r w:rsidR="009354A4" w:rsidRPr="00F07C5D">
        <w:rPr>
          <w:rFonts w:eastAsia="Calibri"/>
          <w:color w:val="767171"/>
        </w:rPr>
        <w:t xml:space="preserve"> en el año.</w:t>
      </w:r>
    </w:p>
    <w:p w14:paraId="2DE73DA8" w14:textId="74DE3745" w:rsidR="00350A5F" w:rsidRPr="001238B7" w:rsidRDefault="00350A5F" w:rsidP="65AE4B66">
      <w:pPr>
        <w:pStyle w:val="Prrafodelista"/>
        <w:numPr>
          <w:ilvl w:val="0"/>
          <w:numId w:val="1"/>
        </w:numPr>
        <w:spacing w:line="360" w:lineRule="auto"/>
        <w:jc w:val="both"/>
        <w:rPr>
          <w:rFonts w:eastAsia="Calibri"/>
          <w:noProof/>
          <w:color w:val="767171"/>
          <w:lang w:eastAsia="en-US"/>
        </w:rPr>
      </w:pPr>
      <w:r w:rsidRPr="65AE4B66">
        <w:rPr>
          <w:rFonts w:eastAsia="Calibri"/>
          <w:noProof/>
          <w:color w:val="767171"/>
          <w:lang w:eastAsia="en-US"/>
        </w:rPr>
        <w:lastRenderedPageBreak/>
        <w:t>Cierre de brecha en salud mediante la estrategia de captación y donación de medicamentos, insumos médicos, productos de higiene y raciones alimenticias,</w:t>
      </w:r>
      <w:r w:rsidRPr="00585FAF">
        <w:rPr>
          <w:rFonts w:eastAsia="Calibri"/>
          <w:color w:val="767171"/>
        </w:rPr>
        <w:t xml:space="preserve"> </w:t>
      </w:r>
      <w:r w:rsidRPr="65AE4B66">
        <w:rPr>
          <w:rFonts w:eastAsia="Calibri"/>
          <w:b/>
          <w:bCs/>
          <w:noProof/>
          <w:color w:val="767171"/>
          <w:lang w:eastAsia="en-US"/>
        </w:rPr>
        <w:t>alcanzando un total de RD$</w:t>
      </w:r>
      <w:r w:rsidR="00EA7AB0" w:rsidRPr="65AE4B66">
        <w:rPr>
          <w:rFonts w:eastAsia="Calibri"/>
          <w:b/>
          <w:bCs/>
          <w:noProof/>
          <w:color w:val="767171"/>
          <w:lang w:eastAsia="en-US"/>
        </w:rPr>
        <w:t>613,940,113.07</w:t>
      </w:r>
      <w:r w:rsidRPr="00585FAF">
        <w:rPr>
          <w:rFonts w:eastAsia="Calibri"/>
          <w:color w:val="767171"/>
        </w:rPr>
        <w:t xml:space="preserve"> </w:t>
      </w:r>
      <w:r w:rsidRPr="65AE4B66">
        <w:rPr>
          <w:rFonts w:eastAsia="Calibri"/>
          <w:noProof/>
          <w:color w:val="767171"/>
          <w:lang w:eastAsia="en-US"/>
        </w:rPr>
        <w:t>en el año dentro de 31 provincias y el Distrito Nacional. Esta acción ha logrado una cobertura del 100% a nivel nacional, impactando a cientos de miles de personas con condiciones especializadas de salud y vulnerabilidades asociadas.</w:t>
      </w:r>
    </w:p>
    <w:p w14:paraId="0AF3DDFD" w14:textId="77777777" w:rsidR="00961B17" w:rsidRPr="00585FAF" w:rsidRDefault="00961B17" w:rsidP="00961B17">
      <w:pPr>
        <w:numPr>
          <w:ilvl w:val="0"/>
          <w:numId w:val="1"/>
        </w:numPr>
        <w:spacing w:after="160" w:line="360" w:lineRule="auto"/>
        <w:jc w:val="both"/>
        <w:rPr>
          <w:rFonts w:eastAsia="Calibri"/>
          <w:color w:val="767171"/>
        </w:rPr>
      </w:pPr>
      <w:r w:rsidRPr="65AE4B66">
        <w:rPr>
          <w:rFonts w:eastAsia="Calibri"/>
          <w:noProof/>
          <w:color w:val="767171"/>
          <w:lang w:eastAsia="en-US"/>
        </w:rPr>
        <w:t>Monitoreo y Evaluación de Programas Sociales.</w:t>
      </w:r>
    </w:p>
    <w:p w14:paraId="0685349B" w14:textId="77777777" w:rsidR="00961B17" w:rsidRPr="001238B7" w:rsidRDefault="00961B17" w:rsidP="65AE4B66">
      <w:pPr>
        <w:numPr>
          <w:ilvl w:val="0"/>
          <w:numId w:val="1"/>
        </w:numPr>
        <w:spacing w:after="160" w:line="360" w:lineRule="auto"/>
        <w:jc w:val="both"/>
        <w:rPr>
          <w:rFonts w:eastAsia="Calibri"/>
          <w:noProof/>
          <w:color w:val="767171"/>
          <w:lang w:eastAsia="en-US"/>
        </w:rPr>
      </w:pPr>
      <w:r w:rsidRPr="65AE4B66">
        <w:rPr>
          <w:rFonts w:eastAsia="Calibri"/>
          <w:noProof/>
          <w:color w:val="767171"/>
          <w:lang w:eastAsia="en-US"/>
        </w:rPr>
        <w:t xml:space="preserve">Efectividad y transparencia, con un promedio de cumplimiento del </w:t>
      </w:r>
      <w:r w:rsidRPr="65AE4B66">
        <w:rPr>
          <w:rFonts w:eastAsia="Calibri"/>
          <w:b/>
          <w:bCs/>
          <w:noProof/>
          <w:color w:val="767171"/>
          <w:lang w:eastAsia="en-US"/>
        </w:rPr>
        <w:t>97.3</w:t>
      </w:r>
      <w:r w:rsidRPr="65AE4B66">
        <w:rPr>
          <w:rFonts w:eastAsia="Calibri"/>
          <w:noProof/>
          <w:color w:val="767171"/>
          <w:lang w:eastAsia="en-US"/>
        </w:rPr>
        <w:t>% en Indicadores de Gestión Pública.</w:t>
      </w:r>
    </w:p>
    <w:p w14:paraId="6663D8EB" w14:textId="77777777" w:rsidR="00F07C5D" w:rsidRPr="00F07C5D" w:rsidRDefault="00F07C5D" w:rsidP="65AE4B66">
      <w:pPr>
        <w:numPr>
          <w:ilvl w:val="0"/>
          <w:numId w:val="1"/>
        </w:numPr>
        <w:spacing w:after="160" w:line="360" w:lineRule="auto"/>
        <w:jc w:val="both"/>
        <w:rPr>
          <w:rFonts w:eastAsia="Calibri"/>
          <w:noProof/>
          <w:color w:val="767171"/>
          <w:lang w:eastAsia="en-US"/>
        </w:rPr>
      </w:pPr>
      <w:r w:rsidRPr="00F07C5D">
        <w:rPr>
          <w:rFonts w:eastAsia="Calibri"/>
          <w:b/>
          <w:bCs/>
          <w:noProof/>
          <w:color w:val="767171"/>
          <w:lang w:eastAsia="en-US"/>
        </w:rPr>
        <w:t xml:space="preserve">En el marco de la Evaluación del Desempeño Institucional (EDI), </w:t>
      </w:r>
      <w:r w:rsidRPr="00F07C5D">
        <w:rPr>
          <w:rFonts w:eastAsia="Calibri"/>
          <w:noProof/>
          <w:color w:val="767171"/>
          <w:lang w:eastAsia="en-US"/>
        </w:rPr>
        <w:t>se fortalecieron los procesos de alineación con los requerimientos de los organismos rectores y las políticas transversales, permitiendo definir la producción institucional, formalizar el Acuerdo de Desempeño con el MAP, proyectar e integrar las metas 2026 en los instrumentos de planificación y presupuesto, y gestionar oportunamente los informes y planes de mejora en el SEDI. Como resultado, en 2025 se alcanzó un 91.57 % de cumplimiento institucional, evidenciando la eficiencia y efectividad del sistema de gestión del desempeño.</w:t>
      </w:r>
    </w:p>
    <w:p w14:paraId="3F3FD6BB" w14:textId="244AD897" w:rsidR="00961B17" w:rsidRPr="00995BA0" w:rsidRDefault="00961B17" w:rsidP="65AE4B66">
      <w:pPr>
        <w:numPr>
          <w:ilvl w:val="0"/>
          <w:numId w:val="1"/>
        </w:numPr>
        <w:spacing w:after="160" w:line="360" w:lineRule="auto"/>
        <w:jc w:val="both"/>
        <w:rPr>
          <w:rFonts w:eastAsia="Calibri"/>
          <w:noProof/>
          <w:color w:val="767171"/>
          <w:lang w:eastAsia="en-US"/>
        </w:rPr>
      </w:pPr>
      <w:r w:rsidRPr="65AE4B66">
        <w:rPr>
          <w:rFonts w:eastAsia="Calibri"/>
          <w:noProof/>
          <w:color w:val="767171"/>
          <w:lang w:eastAsia="en-US"/>
        </w:rPr>
        <w:t>Fortalecimiento de la coordinación interinstitucional, intersectorial y de la cooperación internacional.</w:t>
      </w:r>
    </w:p>
    <w:p w14:paraId="42222FAF" w14:textId="2460141A" w:rsidR="0038525A" w:rsidRPr="00995BA0" w:rsidRDefault="00ED36B1" w:rsidP="65AE4B66">
      <w:pPr>
        <w:numPr>
          <w:ilvl w:val="0"/>
          <w:numId w:val="1"/>
        </w:numPr>
        <w:spacing w:after="160" w:line="360" w:lineRule="auto"/>
        <w:jc w:val="both"/>
        <w:rPr>
          <w:rFonts w:eastAsia="Calibri"/>
          <w:noProof/>
          <w:color w:val="767171"/>
          <w:lang w:eastAsia="en-US"/>
        </w:rPr>
      </w:pPr>
      <w:r w:rsidRPr="65AE4B66">
        <w:rPr>
          <w:rFonts w:eastAsia="Calibri"/>
          <w:noProof/>
          <w:color w:val="767171"/>
          <w:lang w:eastAsia="en-US"/>
        </w:rPr>
        <w:t xml:space="preserve">143,072 personas capacitadas en tecnologías de la información y comunicación </w:t>
      </w:r>
      <w:r w:rsidR="007F0293" w:rsidRPr="65AE4B66">
        <w:rPr>
          <w:rFonts w:eastAsia="Calibri"/>
          <w:noProof/>
          <w:color w:val="767171"/>
          <w:lang w:eastAsia="en-US"/>
        </w:rPr>
        <w:t xml:space="preserve">en los Centros Tecnológicos Comunitarios </w:t>
      </w:r>
      <w:r w:rsidRPr="65AE4B66">
        <w:rPr>
          <w:rFonts w:eastAsia="Calibri"/>
          <w:noProof/>
          <w:color w:val="767171"/>
          <w:lang w:eastAsia="en-US"/>
        </w:rPr>
        <w:t>(CTC).</w:t>
      </w:r>
    </w:p>
    <w:p w14:paraId="3232D862" w14:textId="77777777" w:rsidR="00350A5F" w:rsidRPr="00341BD7" w:rsidRDefault="00350A5F" w:rsidP="00341BD7">
      <w:pPr>
        <w:pStyle w:val="Prrafodelista"/>
        <w:spacing w:line="360" w:lineRule="auto"/>
        <w:ind w:left="1080"/>
        <w:jc w:val="both"/>
        <w:rPr>
          <w:rFonts w:eastAsia="Calibri"/>
          <w:color w:val="767171"/>
        </w:rPr>
      </w:pPr>
    </w:p>
    <w:bookmarkEnd w:id="2"/>
    <w:p w14:paraId="32F36EB4" w14:textId="7A5AACE5" w:rsidR="00654164" w:rsidRPr="00341BD7" w:rsidRDefault="00544419" w:rsidP="65AE4B66">
      <w:pPr>
        <w:spacing w:line="360" w:lineRule="auto"/>
        <w:rPr>
          <w:rFonts w:eastAsia="Calibri"/>
          <w:noProof/>
          <w:color w:val="767171"/>
        </w:rPr>
      </w:pPr>
      <w:r w:rsidRPr="65AE4B66">
        <w:rPr>
          <w:rFonts w:eastAsia="Calibri"/>
          <w:color w:val="767171" w:themeColor="background2" w:themeShade="80"/>
        </w:rPr>
        <w:br w:type="page"/>
      </w:r>
    </w:p>
    <w:p w14:paraId="6384D0D4" w14:textId="2D7E952E" w:rsidR="00654164" w:rsidRPr="00995BA0" w:rsidRDefault="00654164" w:rsidP="000A7A16">
      <w:pPr>
        <w:pStyle w:val="Ttulo1"/>
        <w:ind w:left="1080"/>
        <w:rPr>
          <w:color w:val="767171"/>
        </w:rPr>
      </w:pPr>
      <w:bookmarkStart w:id="3" w:name="_Toc217052153"/>
      <w:r w:rsidRPr="65AE4B66">
        <w:lastRenderedPageBreak/>
        <w:t>INFORMACIÓN INSTITUCIONAL</w:t>
      </w:r>
      <w:bookmarkEnd w:id="3"/>
    </w:p>
    <w:p w14:paraId="794C2FD3" w14:textId="73C7B9AC" w:rsidR="00654164" w:rsidRPr="00995BA0" w:rsidRDefault="00654164" w:rsidP="65AE4B66">
      <w:pPr>
        <w:jc w:val="center"/>
        <w:rPr>
          <w:rFonts w:eastAsia="Calibri"/>
          <w:color w:val="767171"/>
          <w:sz w:val="18"/>
          <w:szCs w:val="18"/>
        </w:rPr>
      </w:pPr>
      <w:r w:rsidRPr="00791393">
        <w:rPr>
          <w:rFonts w:eastAsia="Calibri"/>
          <w:noProof/>
          <w:color w:val="767171"/>
          <w:sz w:val="18"/>
          <w:lang w:eastAsia="es-DO"/>
        </w:rPr>
        <mc:AlternateContent>
          <mc:Choice Requires="wps">
            <w:drawing>
              <wp:anchor distT="0" distB="0" distL="114300" distR="114300" simplePos="0" relativeHeight="251658241"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6CA02B4F">
              <v:line id="Straight Connector 8"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4.15pt" to="214pt,4.15pt" w14:anchorId="16060E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v:stroke joinstyle="miter"/>
                <w10:wrap anchorx="margin"/>
              </v:line>
            </w:pict>
          </mc:Fallback>
        </mc:AlternateContent>
      </w:r>
    </w:p>
    <w:p w14:paraId="7AD3B78C" w14:textId="06EAE96D" w:rsidR="00654164" w:rsidRPr="00995BA0" w:rsidRDefault="00654164" w:rsidP="65AE4B66">
      <w:pPr>
        <w:jc w:val="center"/>
        <w:rPr>
          <w:rFonts w:eastAsia="Calibri"/>
          <w:color w:val="767171"/>
        </w:rPr>
      </w:pPr>
      <w:r w:rsidRPr="65AE4B66">
        <w:rPr>
          <w:rFonts w:eastAsia="Calibri"/>
          <w:color w:val="767171" w:themeColor="background2" w:themeShade="80"/>
        </w:rPr>
        <w:t xml:space="preserve">Memoria </w:t>
      </w:r>
      <w:r w:rsidR="00D837AC" w:rsidRPr="65AE4B66">
        <w:rPr>
          <w:rFonts w:eastAsia="Calibri"/>
          <w:color w:val="767171" w:themeColor="background2" w:themeShade="80"/>
        </w:rPr>
        <w:t>I</w:t>
      </w:r>
      <w:r w:rsidRPr="65AE4B66">
        <w:rPr>
          <w:rFonts w:eastAsia="Calibri"/>
          <w:color w:val="767171" w:themeColor="background2" w:themeShade="80"/>
        </w:rPr>
        <w:t xml:space="preserve">nstitucional </w:t>
      </w:r>
      <w:r w:rsidR="000025D4" w:rsidRPr="65AE4B66">
        <w:rPr>
          <w:rFonts w:eastAsia="Calibri"/>
          <w:color w:val="767171" w:themeColor="background2" w:themeShade="80"/>
        </w:rPr>
        <w:t>20</w:t>
      </w:r>
      <w:r w:rsidR="00A5647B" w:rsidRPr="65AE4B66">
        <w:rPr>
          <w:rFonts w:eastAsia="Calibri"/>
          <w:color w:val="767171" w:themeColor="background2" w:themeShade="80"/>
        </w:rPr>
        <w:t>25</w:t>
      </w:r>
    </w:p>
    <w:p w14:paraId="367ED8A1" w14:textId="77777777" w:rsidR="00BA2267" w:rsidRPr="00995BA0" w:rsidRDefault="00BA2267" w:rsidP="65AE4B66">
      <w:pPr>
        <w:rPr>
          <w:noProof/>
          <w:color w:val="767171"/>
        </w:rPr>
      </w:pPr>
    </w:p>
    <w:p w14:paraId="3CA1AA83" w14:textId="391BFC2E" w:rsidR="00505872" w:rsidRPr="00667429" w:rsidRDefault="00285952" w:rsidP="00505872">
      <w:pPr>
        <w:pStyle w:val="Ttulo2"/>
        <w:rPr>
          <w:rFonts w:cs="Times New Roman"/>
          <w:color w:val="767171"/>
        </w:rPr>
      </w:pPr>
      <w:bookmarkStart w:id="4" w:name="_Toc217052154"/>
      <w:r w:rsidRPr="00667429">
        <w:rPr>
          <w:rFonts w:cs="Times New Roman"/>
          <w:color w:val="767171"/>
        </w:rPr>
        <w:t xml:space="preserve">2.1 </w:t>
      </w:r>
      <w:r w:rsidR="00505872" w:rsidRPr="00667429">
        <w:rPr>
          <w:rFonts w:eastAsia="Calibri" w:cs="Times New Roman"/>
          <w:noProof/>
          <w:color w:val="767171"/>
          <w:lang w:eastAsia="en-US"/>
        </w:rPr>
        <w:t>Marco filosófico institucional</w:t>
      </w:r>
      <w:bookmarkEnd w:id="4"/>
      <w:r w:rsidR="00505872" w:rsidRPr="00667429">
        <w:rPr>
          <w:rFonts w:cs="Times New Roman"/>
          <w:color w:val="767171"/>
        </w:rPr>
        <w:t xml:space="preserve"> </w:t>
      </w:r>
    </w:p>
    <w:p w14:paraId="21174B4B" w14:textId="77777777" w:rsidR="00505872" w:rsidRPr="00667429" w:rsidRDefault="00505872" w:rsidP="00505872">
      <w:pPr>
        <w:rPr>
          <w:color w:val="767171"/>
        </w:rPr>
      </w:pPr>
    </w:p>
    <w:p w14:paraId="15B03EB6" w14:textId="77777777" w:rsidR="00505872" w:rsidRPr="00667429" w:rsidRDefault="00505872" w:rsidP="65AE4B66">
      <w:pPr>
        <w:pStyle w:val="Ttulo3"/>
        <w:numPr>
          <w:ilvl w:val="0"/>
          <w:numId w:val="4"/>
        </w:numPr>
        <w:ind w:left="426"/>
        <w:rPr>
          <w:rFonts w:ascii="Times New Roman" w:eastAsia="Calibri" w:hAnsi="Times New Roman" w:cs="Times New Roman"/>
          <w:noProof/>
          <w:color w:val="767171"/>
          <w:lang w:val="fr-FR" w:eastAsia="en-US"/>
        </w:rPr>
      </w:pPr>
      <w:bookmarkStart w:id="5" w:name="_Toc184626109"/>
      <w:bookmarkStart w:id="6" w:name="_Toc185264237"/>
      <w:bookmarkStart w:id="7" w:name="_Toc217052155"/>
      <w:r w:rsidRPr="00667429">
        <w:rPr>
          <w:rFonts w:ascii="Times New Roman" w:eastAsia="Calibri" w:hAnsi="Times New Roman" w:cs="Times New Roman"/>
          <w:noProof/>
          <w:color w:val="767171"/>
          <w:lang w:val="fr-FR" w:eastAsia="en-US"/>
        </w:rPr>
        <w:t>Misión</w:t>
      </w:r>
      <w:bookmarkEnd w:id="5"/>
      <w:bookmarkEnd w:id="6"/>
      <w:bookmarkEnd w:id="7"/>
      <w:r w:rsidRPr="00667429">
        <w:rPr>
          <w:rFonts w:ascii="Times New Roman" w:eastAsia="Calibri" w:hAnsi="Times New Roman" w:cs="Times New Roman"/>
          <w:noProof/>
          <w:color w:val="767171"/>
          <w:lang w:val="fr-FR" w:eastAsia="en-US"/>
        </w:rPr>
        <w:t xml:space="preserve"> </w:t>
      </w:r>
    </w:p>
    <w:p w14:paraId="25628404" w14:textId="77777777" w:rsidR="00505872" w:rsidRPr="00667429" w:rsidRDefault="00505872" w:rsidP="00505872">
      <w:pPr>
        <w:rPr>
          <w:color w:val="767171"/>
        </w:rPr>
      </w:pPr>
    </w:p>
    <w:p w14:paraId="4F6F5442" w14:textId="77777777" w:rsidR="00505872" w:rsidRPr="00667429" w:rsidRDefault="00505872" w:rsidP="65AE4B66">
      <w:pPr>
        <w:spacing w:line="360" w:lineRule="auto"/>
        <w:jc w:val="both"/>
        <w:rPr>
          <w:rFonts w:eastAsia="Calibri"/>
          <w:noProof/>
          <w:color w:val="767171"/>
          <w:lang w:eastAsia="en-US"/>
        </w:rPr>
      </w:pPr>
      <w:r w:rsidRPr="00667429">
        <w:rPr>
          <w:rFonts w:eastAsia="Calibri"/>
          <w:noProof/>
          <w:color w:val="767171"/>
          <w:lang w:eastAsia="en-US"/>
        </w:rPr>
        <w:t>Como instancia de coordinación del sector social, tenemos la responsabilidad de definir y coordinar la política social del gobierno, así como articular los objetivos y acciones de los programas sociales, eliminando la dispersión y superposición de funciones; además, de realizar el seguimiento y evaluación de impacto de estos, velando así por la eficiencia, transparencia y aplicabilidad de políticas públicas en beneficio de la población más vulnerable.</w:t>
      </w:r>
    </w:p>
    <w:p w14:paraId="7D005AC3" w14:textId="77777777" w:rsidR="00505872" w:rsidRPr="00667429" w:rsidRDefault="00505872" w:rsidP="65AE4B66">
      <w:pPr>
        <w:pStyle w:val="Ttulo3"/>
        <w:numPr>
          <w:ilvl w:val="0"/>
          <w:numId w:val="4"/>
        </w:numPr>
        <w:ind w:left="426"/>
        <w:rPr>
          <w:rFonts w:ascii="Times New Roman" w:eastAsia="Calibri" w:hAnsi="Times New Roman" w:cs="Times New Roman"/>
          <w:noProof/>
          <w:color w:val="767171"/>
          <w:lang w:val="fr-FR" w:eastAsia="en-US"/>
        </w:rPr>
      </w:pPr>
      <w:bookmarkStart w:id="8" w:name="_Toc184626110"/>
      <w:bookmarkStart w:id="9" w:name="_Toc185264238"/>
      <w:bookmarkStart w:id="10" w:name="_Toc217052156"/>
      <w:r w:rsidRPr="00667429">
        <w:rPr>
          <w:rFonts w:ascii="Times New Roman" w:eastAsia="Calibri" w:hAnsi="Times New Roman" w:cs="Times New Roman"/>
          <w:noProof/>
          <w:color w:val="767171"/>
          <w:lang w:val="fr-FR" w:eastAsia="en-US"/>
        </w:rPr>
        <w:t>Visión</w:t>
      </w:r>
      <w:bookmarkEnd w:id="8"/>
      <w:bookmarkEnd w:id="9"/>
      <w:bookmarkEnd w:id="10"/>
      <w:r w:rsidRPr="00667429">
        <w:rPr>
          <w:rFonts w:ascii="Times New Roman" w:eastAsia="Calibri" w:hAnsi="Times New Roman" w:cs="Times New Roman"/>
          <w:noProof/>
          <w:color w:val="767171"/>
          <w:lang w:val="fr-FR" w:eastAsia="en-US"/>
        </w:rPr>
        <w:t xml:space="preserve"> </w:t>
      </w:r>
    </w:p>
    <w:p w14:paraId="11A6F589" w14:textId="77777777" w:rsidR="00505872" w:rsidRPr="00667429" w:rsidRDefault="00505872" w:rsidP="00505872">
      <w:pPr>
        <w:rPr>
          <w:color w:val="767171"/>
        </w:rPr>
      </w:pPr>
    </w:p>
    <w:p w14:paraId="4D2644A3" w14:textId="77777777" w:rsidR="00505872" w:rsidRPr="00667429" w:rsidRDefault="00505872" w:rsidP="65AE4B66">
      <w:pPr>
        <w:spacing w:line="360" w:lineRule="auto"/>
        <w:jc w:val="both"/>
        <w:rPr>
          <w:rFonts w:eastAsia="Calibri"/>
          <w:noProof/>
          <w:color w:val="767171"/>
          <w:lang w:eastAsia="en-US"/>
        </w:rPr>
      </w:pPr>
      <w:r w:rsidRPr="00667429">
        <w:rPr>
          <w:rFonts w:eastAsia="Calibri"/>
          <w:noProof/>
          <w:color w:val="767171"/>
          <w:lang w:eastAsia="en-US"/>
        </w:rPr>
        <w:t>Ser referente a nivel internacional en la formulación y aplicación de políticas públicas en materia de incidencia y protección social.</w:t>
      </w:r>
    </w:p>
    <w:p w14:paraId="50240013" w14:textId="77777777" w:rsidR="00505872" w:rsidRPr="00667429" w:rsidRDefault="00505872" w:rsidP="65AE4B66">
      <w:pPr>
        <w:pStyle w:val="Ttulo3"/>
        <w:numPr>
          <w:ilvl w:val="0"/>
          <w:numId w:val="4"/>
        </w:numPr>
        <w:ind w:left="426"/>
        <w:rPr>
          <w:rFonts w:ascii="Times New Roman" w:eastAsia="Calibri" w:hAnsi="Times New Roman" w:cs="Times New Roman"/>
          <w:noProof/>
          <w:color w:val="767171"/>
          <w:lang w:val="fr-FR" w:eastAsia="en-US"/>
        </w:rPr>
      </w:pPr>
      <w:bookmarkStart w:id="11" w:name="_Toc184626111"/>
      <w:bookmarkStart w:id="12" w:name="_Toc185264239"/>
      <w:bookmarkStart w:id="13" w:name="_Toc217052157"/>
      <w:r w:rsidRPr="00667429">
        <w:rPr>
          <w:rFonts w:ascii="Times New Roman" w:eastAsia="Calibri" w:hAnsi="Times New Roman" w:cs="Times New Roman"/>
          <w:noProof/>
          <w:color w:val="767171"/>
          <w:lang w:val="fr-FR" w:eastAsia="en-US"/>
        </w:rPr>
        <w:t>Valores</w:t>
      </w:r>
      <w:bookmarkEnd w:id="11"/>
      <w:bookmarkEnd w:id="12"/>
      <w:bookmarkEnd w:id="13"/>
      <w:r w:rsidRPr="00667429">
        <w:rPr>
          <w:rFonts w:ascii="Times New Roman" w:eastAsia="Calibri" w:hAnsi="Times New Roman" w:cs="Times New Roman"/>
          <w:noProof/>
          <w:color w:val="767171"/>
          <w:lang w:val="fr-FR" w:eastAsia="en-US"/>
        </w:rPr>
        <w:t xml:space="preserve"> </w:t>
      </w:r>
    </w:p>
    <w:p w14:paraId="1023B119" w14:textId="77777777" w:rsidR="00505872" w:rsidRPr="00667429" w:rsidRDefault="00505872" w:rsidP="00505872">
      <w:pPr>
        <w:rPr>
          <w:color w:val="767171"/>
        </w:rPr>
      </w:pPr>
    </w:p>
    <w:p w14:paraId="444DB78A" w14:textId="77777777" w:rsidR="00505872" w:rsidRPr="00667429" w:rsidRDefault="00505872" w:rsidP="00505872">
      <w:pPr>
        <w:pStyle w:val="Prrafodelista"/>
        <w:numPr>
          <w:ilvl w:val="0"/>
          <w:numId w:val="2"/>
        </w:numPr>
        <w:spacing w:line="360" w:lineRule="auto"/>
        <w:jc w:val="both"/>
        <w:rPr>
          <w:rFonts w:eastAsia="Calibri"/>
          <w:color w:val="767171"/>
        </w:rPr>
      </w:pPr>
      <w:r w:rsidRPr="00667429">
        <w:rPr>
          <w:rFonts w:eastAsia="Calibri"/>
          <w:b/>
          <w:bCs/>
          <w:noProof/>
          <w:color w:val="767171"/>
          <w:lang w:eastAsia="en-US"/>
        </w:rPr>
        <w:t>Somos solidarios:</w:t>
      </w:r>
      <w:r w:rsidRPr="00667429">
        <w:rPr>
          <w:rFonts w:eastAsia="Calibri"/>
          <w:color w:val="767171"/>
        </w:rPr>
        <w:t xml:space="preserve"> </w:t>
      </w:r>
      <w:r w:rsidRPr="00667429">
        <w:rPr>
          <w:rFonts w:eastAsia="Calibri"/>
          <w:noProof/>
          <w:color w:val="767171"/>
          <w:lang w:eastAsia="en-US"/>
        </w:rPr>
        <w:t>trabajamos intensamente, con empatía, pasión y respeto, para mejorar la calidad de vida de los más necesitados.</w:t>
      </w:r>
    </w:p>
    <w:p w14:paraId="74871075" w14:textId="77777777" w:rsidR="00505872" w:rsidRPr="00667429" w:rsidRDefault="00505872" w:rsidP="00505872">
      <w:pPr>
        <w:pStyle w:val="Prrafodelista"/>
        <w:numPr>
          <w:ilvl w:val="0"/>
          <w:numId w:val="2"/>
        </w:numPr>
        <w:spacing w:line="360" w:lineRule="auto"/>
        <w:jc w:val="both"/>
        <w:rPr>
          <w:rFonts w:eastAsia="Calibri"/>
          <w:color w:val="767171"/>
        </w:rPr>
      </w:pPr>
      <w:r w:rsidRPr="00667429">
        <w:rPr>
          <w:rFonts w:eastAsia="Calibri"/>
          <w:b/>
          <w:bCs/>
          <w:noProof/>
          <w:color w:val="767171"/>
          <w:lang w:eastAsia="en-US"/>
        </w:rPr>
        <w:t>Somos responsables:</w:t>
      </w:r>
      <w:r w:rsidRPr="00667429">
        <w:rPr>
          <w:rFonts w:eastAsia="Calibri"/>
          <w:color w:val="767171"/>
        </w:rPr>
        <w:t xml:space="preserve"> </w:t>
      </w:r>
      <w:r w:rsidRPr="00667429">
        <w:rPr>
          <w:rFonts w:eastAsia="Calibri"/>
          <w:noProof/>
          <w:color w:val="767171"/>
          <w:lang w:eastAsia="en-US"/>
        </w:rPr>
        <w:t>nos comprometemos y cumplimos nuestros objetivos y lo que prometemos: actuamos de forma proactiva, con entusiasmo, creatividad y calidad.</w:t>
      </w:r>
    </w:p>
    <w:p w14:paraId="7C8F44D9" w14:textId="77777777" w:rsidR="00505872" w:rsidRPr="00667429" w:rsidRDefault="00505872" w:rsidP="00505872">
      <w:pPr>
        <w:pStyle w:val="Prrafodelista"/>
        <w:numPr>
          <w:ilvl w:val="0"/>
          <w:numId w:val="2"/>
        </w:numPr>
        <w:spacing w:line="360" w:lineRule="auto"/>
        <w:jc w:val="both"/>
        <w:rPr>
          <w:rFonts w:eastAsia="Calibri"/>
          <w:color w:val="767171"/>
        </w:rPr>
      </w:pPr>
      <w:r w:rsidRPr="00667429">
        <w:rPr>
          <w:rFonts w:eastAsia="Calibri"/>
          <w:b/>
          <w:bCs/>
          <w:noProof/>
          <w:color w:val="767171"/>
          <w:lang w:eastAsia="en-US"/>
        </w:rPr>
        <w:t>Somos íntegros:</w:t>
      </w:r>
      <w:r w:rsidRPr="00667429">
        <w:rPr>
          <w:rFonts w:eastAsia="Calibri"/>
          <w:color w:val="767171"/>
        </w:rPr>
        <w:t xml:space="preserve"> </w:t>
      </w:r>
      <w:r w:rsidRPr="00667429">
        <w:rPr>
          <w:rFonts w:eastAsia="Calibri"/>
          <w:noProof/>
          <w:color w:val="767171"/>
          <w:lang w:eastAsia="en-US"/>
        </w:rPr>
        <w:t>actuamos según nuestros principios éticos, de forma honesta, auténtica y transparente.</w:t>
      </w:r>
    </w:p>
    <w:p w14:paraId="1F512BD9" w14:textId="77777777" w:rsidR="00505872" w:rsidRDefault="00505872" w:rsidP="65AE4B66">
      <w:pPr>
        <w:pStyle w:val="Prrafodelista"/>
        <w:spacing w:line="360" w:lineRule="auto"/>
        <w:rPr>
          <w:rFonts w:eastAsiaTheme="minorEastAsia"/>
          <w:color w:val="767171"/>
          <w:lang w:val="es-ES"/>
        </w:rPr>
      </w:pPr>
    </w:p>
    <w:p w14:paraId="26648C16" w14:textId="77777777" w:rsidR="006A3139" w:rsidRDefault="006A3139" w:rsidP="65AE4B66">
      <w:pPr>
        <w:pStyle w:val="Prrafodelista"/>
        <w:spacing w:line="360" w:lineRule="auto"/>
        <w:rPr>
          <w:rFonts w:eastAsiaTheme="minorEastAsia"/>
          <w:color w:val="767171"/>
          <w:lang w:val="es-ES"/>
        </w:rPr>
      </w:pPr>
    </w:p>
    <w:p w14:paraId="2871AA17" w14:textId="77777777" w:rsidR="006A3139" w:rsidRDefault="006A3139" w:rsidP="65AE4B66">
      <w:pPr>
        <w:pStyle w:val="Prrafodelista"/>
        <w:spacing w:line="360" w:lineRule="auto"/>
        <w:rPr>
          <w:rFonts w:eastAsiaTheme="minorEastAsia"/>
          <w:color w:val="767171"/>
          <w:lang w:val="es-ES"/>
        </w:rPr>
      </w:pPr>
    </w:p>
    <w:p w14:paraId="5914935B" w14:textId="77777777" w:rsidR="006A3139" w:rsidRDefault="006A3139" w:rsidP="65AE4B66">
      <w:pPr>
        <w:pStyle w:val="Prrafodelista"/>
        <w:spacing w:line="360" w:lineRule="auto"/>
        <w:rPr>
          <w:rFonts w:eastAsiaTheme="minorEastAsia"/>
          <w:color w:val="767171"/>
          <w:lang w:val="es-ES"/>
        </w:rPr>
      </w:pPr>
    </w:p>
    <w:p w14:paraId="357F4B34" w14:textId="72DEE543" w:rsidR="006A3139" w:rsidRDefault="006A3139" w:rsidP="65AE4B66">
      <w:pPr>
        <w:pStyle w:val="Prrafodelista"/>
        <w:spacing w:line="360" w:lineRule="auto"/>
        <w:rPr>
          <w:rFonts w:eastAsiaTheme="minorEastAsia"/>
          <w:color w:val="767171"/>
          <w:lang w:val="es-ES"/>
        </w:rPr>
      </w:pPr>
    </w:p>
    <w:p w14:paraId="4E070D0E" w14:textId="6F74E1A1" w:rsidR="00505872" w:rsidRPr="00851E5D" w:rsidRDefault="00505872" w:rsidP="65AE4B66">
      <w:pPr>
        <w:spacing w:line="360" w:lineRule="auto"/>
        <w:jc w:val="both"/>
        <w:rPr>
          <w:rFonts w:eastAsiaTheme="minorEastAsia"/>
          <w:color w:val="767171"/>
        </w:rPr>
      </w:pPr>
      <w:bookmarkStart w:id="14" w:name="_Toc184626112"/>
      <w:bookmarkStart w:id="15" w:name="_Toc185264240"/>
      <w:r w:rsidRPr="65AE4B66">
        <w:rPr>
          <w:rFonts w:eastAsiaTheme="minorEastAsia"/>
          <w:color w:val="767171"/>
        </w:rPr>
        <w:lastRenderedPageBreak/>
        <w:t xml:space="preserve">2.2 </w:t>
      </w:r>
      <w:r w:rsidRPr="65AE4B66">
        <w:rPr>
          <w:rFonts w:eastAsia="Calibri"/>
          <w:noProof/>
          <w:color w:val="767171"/>
          <w:lang w:val="fr-FR" w:eastAsia="en-US"/>
        </w:rPr>
        <w:t>Base legal</w:t>
      </w:r>
      <w:bookmarkEnd w:id="14"/>
      <w:bookmarkEnd w:id="15"/>
      <w:r w:rsidRPr="65AE4B66">
        <w:rPr>
          <w:rFonts w:eastAsiaTheme="minorEastAsia"/>
          <w:color w:val="767171"/>
        </w:rPr>
        <w:t xml:space="preserve"> </w:t>
      </w:r>
    </w:p>
    <w:p w14:paraId="7F8CA6FA" w14:textId="77777777" w:rsidR="00505872" w:rsidRPr="00851E5D" w:rsidRDefault="00505872" w:rsidP="00505872">
      <w:pPr>
        <w:rPr>
          <w:color w:val="767171"/>
        </w:rPr>
      </w:pPr>
    </w:p>
    <w:p w14:paraId="51EEBD4E" w14:textId="77777777" w:rsidR="00505872" w:rsidRPr="00851E5D" w:rsidRDefault="00505872" w:rsidP="65AE4B66">
      <w:pPr>
        <w:pStyle w:val="Prrafodelista"/>
        <w:numPr>
          <w:ilvl w:val="0"/>
          <w:numId w:val="3"/>
        </w:numPr>
        <w:spacing w:line="360" w:lineRule="auto"/>
        <w:jc w:val="both"/>
        <w:rPr>
          <w:rFonts w:eastAsiaTheme="minorEastAsia"/>
          <w:color w:val="767171"/>
          <w:lang w:val="es-ES"/>
        </w:rPr>
      </w:pPr>
      <w:r w:rsidRPr="65AE4B66">
        <w:rPr>
          <w:rFonts w:eastAsia="Calibri"/>
          <w:b/>
          <w:bCs/>
          <w:noProof/>
          <w:color w:val="767171"/>
          <w:lang w:eastAsia="en-US"/>
        </w:rPr>
        <w:t>Decreto no.28-01</w:t>
      </w:r>
      <w:r w:rsidRPr="65AE4B66">
        <w:rPr>
          <w:rFonts w:eastAsia="Calibri"/>
          <w:noProof/>
          <w:color w:val="767171"/>
          <w:lang w:eastAsia="en-US"/>
        </w:rPr>
        <w:t>,</w:t>
      </w:r>
      <w:r w:rsidRPr="006A3139">
        <w:rPr>
          <w:rFonts w:eastAsia="Calibri"/>
          <w:color w:val="767171"/>
        </w:rPr>
        <w:t xml:space="preserve"> </w:t>
      </w:r>
      <w:r w:rsidRPr="65AE4B66">
        <w:rPr>
          <w:rFonts w:eastAsia="Calibri"/>
          <w:noProof/>
          <w:color w:val="767171"/>
          <w:lang w:eastAsia="en-US"/>
        </w:rPr>
        <w:t>que crea e integra los Gabinetes de la Política Institucional, de Política Económica y de Política Social.</w:t>
      </w:r>
      <w:r w:rsidRPr="006A3139">
        <w:rPr>
          <w:rFonts w:eastAsia="Calibri"/>
          <w:color w:val="767171"/>
        </w:rPr>
        <w:t xml:space="preserve"> </w:t>
      </w:r>
    </w:p>
    <w:p w14:paraId="4EE1362C" w14:textId="77777777" w:rsidR="00505872" w:rsidRPr="00851E5D" w:rsidRDefault="00505872" w:rsidP="65AE4B66">
      <w:pPr>
        <w:pStyle w:val="Prrafodelista"/>
        <w:spacing w:line="360" w:lineRule="auto"/>
        <w:rPr>
          <w:rFonts w:eastAsiaTheme="minorEastAsia"/>
          <w:color w:val="767171"/>
          <w:lang w:val="es-ES"/>
        </w:rPr>
      </w:pPr>
    </w:p>
    <w:p w14:paraId="30E811D9" w14:textId="77777777" w:rsidR="00505872" w:rsidRPr="00851E5D" w:rsidRDefault="00505872" w:rsidP="65AE4B66">
      <w:pPr>
        <w:pStyle w:val="Prrafodelista"/>
        <w:numPr>
          <w:ilvl w:val="0"/>
          <w:numId w:val="3"/>
        </w:numPr>
        <w:spacing w:line="360" w:lineRule="auto"/>
        <w:jc w:val="both"/>
        <w:rPr>
          <w:rFonts w:eastAsiaTheme="minorEastAsia"/>
          <w:color w:val="767171"/>
          <w:lang w:val="es-ES"/>
        </w:rPr>
      </w:pPr>
      <w:r w:rsidRPr="65AE4B66">
        <w:rPr>
          <w:rFonts w:eastAsia="Calibri"/>
          <w:b/>
          <w:bCs/>
          <w:noProof/>
          <w:color w:val="767171"/>
          <w:lang w:eastAsia="en-US"/>
        </w:rPr>
        <w:t>Decreto no.1082-04</w:t>
      </w:r>
      <w:r w:rsidRPr="006A3139">
        <w:rPr>
          <w:rFonts w:eastAsia="Calibri"/>
          <w:b/>
          <w:bCs/>
          <w:color w:val="767171"/>
        </w:rPr>
        <w:t>,</w:t>
      </w:r>
      <w:r w:rsidRPr="65AE4B66">
        <w:rPr>
          <w:rFonts w:eastAsiaTheme="minorEastAsia"/>
          <w:color w:val="767171"/>
          <w:lang w:val="es-ES"/>
        </w:rPr>
        <w:t xml:space="preserve"> </w:t>
      </w:r>
      <w:r w:rsidRPr="65AE4B66">
        <w:rPr>
          <w:rFonts w:eastAsia="Calibri"/>
          <w:noProof/>
          <w:color w:val="767171"/>
          <w:lang w:eastAsia="en-US"/>
        </w:rPr>
        <w:t>que crea e integra los Gabinetes de Política Institucional, de Política Económica, de Política Social y de Política Medioambiental y Desarrollo Físico.</w:t>
      </w:r>
    </w:p>
    <w:p w14:paraId="52017FD5" w14:textId="77777777" w:rsidR="00505872" w:rsidRPr="00851E5D" w:rsidRDefault="00505872" w:rsidP="00505872">
      <w:pPr>
        <w:spacing w:line="360" w:lineRule="auto"/>
        <w:rPr>
          <w:color w:val="767171"/>
        </w:rPr>
      </w:pPr>
    </w:p>
    <w:p w14:paraId="1E91EB98" w14:textId="77777777" w:rsidR="00505872" w:rsidRPr="00851E5D" w:rsidRDefault="00505872" w:rsidP="65AE4B66">
      <w:pPr>
        <w:pStyle w:val="Prrafodelista"/>
        <w:numPr>
          <w:ilvl w:val="0"/>
          <w:numId w:val="3"/>
        </w:numPr>
        <w:spacing w:line="360" w:lineRule="auto"/>
        <w:jc w:val="both"/>
        <w:rPr>
          <w:rFonts w:eastAsiaTheme="minorEastAsia"/>
          <w:color w:val="767171"/>
          <w:lang w:val="es-ES"/>
        </w:rPr>
      </w:pPr>
      <w:r w:rsidRPr="65AE4B66">
        <w:rPr>
          <w:rFonts w:eastAsia="Calibri"/>
          <w:b/>
          <w:bCs/>
          <w:noProof/>
          <w:color w:val="767171"/>
          <w:lang w:eastAsia="en-US"/>
        </w:rPr>
        <w:t>Decreto no.1251-04,</w:t>
      </w:r>
      <w:r w:rsidRPr="65AE4B66">
        <w:rPr>
          <w:rFonts w:eastAsiaTheme="minorEastAsia"/>
          <w:color w:val="767171"/>
          <w:lang w:val="es-ES"/>
        </w:rPr>
        <w:t xml:space="preserve"> </w:t>
      </w:r>
      <w:r w:rsidRPr="65AE4B66">
        <w:rPr>
          <w:rFonts w:eastAsia="Calibri"/>
          <w:noProof/>
          <w:color w:val="767171"/>
          <w:lang w:eastAsia="en-US"/>
        </w:rPr>
        <w:t xml:space="preserve">que integra miembros a los Gabinetes de Política Social y de Coordinación de la Política Medioambiental y Desarrollo Físico y establece un Consejo Consultivo de la Sociedad Civil, que tendrá como misión coadyuvar al Gabinete de Política Social en la formulación de sus planes y programas. </w:t>
      </w:r>
    </w:p>
    <w:p w14:paraId="5F07D832" w14:textId="77777777" w:rsidR="00505872" w:rsidRPr="006A3139" w:rsidRDefault="00505872" w:rsidP="00505872">
      <w:pPr>
        <w:spacing w:line="360" w:lineRule="auto"/>
        <w:rPr>
          <w:rFonts w:eastAsia="Calibri"/>
          <w:b/>
          <w:bCs/>
          <w:color w:val="767171"/>
        </w:rPr>
      </w:pPr>
    </w:p>
    <w:p w14:paraId="4AFDD5EC" w14:textId="77777777" w:rsidR="00505872" w:rsidRPr="00851E5D" w:rsidRDefault="00505872" w:rsidP="65AE4B66">
      <w:pPr>
        <w:pStyle w:val="Prrafodelista"/>
        <w:numPr>
          <w:ilvl w:val="0"/>
          <w:numId w:val="3"/>
        </w:numPr>
        <w:spacing w:line="360" w:lineRule="auto"/>
        <w:jc w:val="both"/>
        <w:rPr>
          <w:rFonts w:eastAsiaTheme="minorEastAsia"/>
          <w:color w:val="767171"/>
          <w:lang w:val="es-ES"/>
        </w:rPr>
      </w:pPr>
      <w:r w:rsidRPr="65AE4B66">
        <w:rPr>
          <w:rFonts w:eastAsia="Calibri"/>
          <w:b/>
          <w:bCs/>
          <w:noProof/>
          <w:color w:val="767171"/>
          <w:lang w:eastAsia="en-US"/>
        </w:rPr>
        <w:t>Decreto no.1554-04,</w:t>
      </w:r>
      <w:r w:rsidRPr="65AE4B66">
        <w:rPr>
          <w:rFonts w:eastAsiaTheme="minorEastAsia"/>
          <w:color w:val="767171"/>
          <w:lang w:val="es-ES"/>
        </w:rPr>
        <w:t xml:space="preserve"> </w:t>
      </w:r>
      <w:r w:rsidRPr="65AE4B66">
        <w:rPr>
          <w:rFonts w:eastAsia="Calibri"/>
          <w:noProof/>
          <w:color w:val="767171"/>
          <w:lang w:eastAsia="en-US"/>
        </w:rPr>
        <w:t xml:space="preserve">que establece el Programa de Protección Social, con el propósito de proteger de los riesgos a la población en pobreza extrema y la población en situación de vulnerabilidad social. </w:t>
      </w:r>
    </w:p>
    <w:p w14:paraId="07049DD2" w14:textId="77777777" w:rsidR="00505872" w:rsidRPr="00851E5D" w:rsidRDefault="00505872" w:rsidP="00505872">
      <w:pPr>
        <w:spacing w:line="360" w:lineRule="auto"/>
        <w:rPr>
          <w:color w:val="767171"/>
        </w:rPr>
      </w:pPr>
    </w:p>
    <w:p w14:paraId="57274805" w14:textId="77777777" w:rsidR="00505872" w:rsidRPr="00851E5D" w:rsidRDefault="00505872" w:rsidP="00505872">
      <w:pPr>
        <w:pStyle w:val="Prrafodelista"/>
        <w:numPr>
          <w:ilvl w:val="0"/>
          <w:numId w:val="3"/>
        </w:numPr>
        <w:spacing w:line="360" w:lineRule="auto"/>
        <w:jc w:val="both"/>
        <w:rPr>
          <w:color w:val="767171"/>
          <w:lang w:val="es-ES"/>
        </w:rPr>
      </w:pPr>
      <w:r w:rsidRPr="65AE4B66">
        <w:rPr>
          <w:rFonts w:eastAsia="Calibri"/>
          <w:b/>
          <w:bCs/>
          <w:noProof/>
          <w:color w:val="767171"/>
          <w:lang w:eastAsia="en-US"/>
        </w:rPr>
        <w:t>Resolución GASO no.2,</w:t>
      </w:r>
      <w:r w:rsidRPr="006A3139">
        <w:rPr>
          <w:rFonts w:eastAsia="Calibri"/>
          <w:color w:val="767171"/>
        </w:rPr>
        <w:t xml:space="preserve"> </w:t>
      </w:r>
      <w:r w:rsidRPr="65AE4B66">
        <w:rPr>
          <w:rFonts w:eastAsia="Calibri"/>
          <w:noProof/>
          <w:color w:val="767171"/>
          <w:lang w:eastAsia="en-US"/>
        </w:rPr>
        <w:t>Reglamento que establece las directrices y orientaciones generales del funcionamiento del Gabinete de Coordinación de Política Social.</w:t>
      </w:r>
    </w:p>
    <w:p w14:paraId="661220EF" w14:textId="77777777" w:rsidR="00505872" w:rsidRPr="00851E5D" w:rsidRDefault="00505872" w:rsidP="00505872">
      <w:pPr>
        <w:pStyle w:val="Prrafodelista"/>
        <w:rPr>
          <w:color w:val="767171"/>
          <w:lang w:val="es-ES"/>
        </w:rPr>
      </w:pPr>
    </w:p>
    <w:p w14:paraId="0D573828" w14:textId="77777777" w:rsidR="00505872" w:rsidRPr="00851E5D" w:rsidRDefault="00505872" w:rsidP="00505872">
      <w:pPr>
        <w:spacing w:line="360" w:lineRule="auto"/>
        <w:jc w:val="both"/>
        <w:rPr>
          <w:color w:val="767171"/>
          <w:lang w:val="es-ES"/>
        </w:rPr>
      </w:pPr>
    </w:p>
    <w:p w14:paraId="5295F003" w14:textId="77777777" w:rsidR="00505872" w:rsidRPr="00851E5D" w:rsidRDefault="00505872" w:rsidP="65AE4B66">
      <w:pPr>
        <w:spacing w:line="360" w:lineRule="auto"/>
        <w:jc w:val="both"/>
        <w:rPr>
          <w:rFonts w:eastAsiaTheme="minorEastAsia"/>
          <w:color w:val="767171"/>
          <w:lang w:val="es-ES"/>
        </w:rPr>
      </w:pPr>
    </w:p>
    <w:p w14:paraId="1902D3A4" w14:textId="77777777" w:rsidR="00505872" w:rsidRPr="00505872" w:rsidRDefault="00505872" w:rsidP="00505872">
      <w:pPr>
        <w:rPr>
          <w:color w:val="4C4747"/>
        </w:rPr>
      </w:pPr>
    </w:p>
    <w:p w14:paraId="028144C6" w14:textId="31F893AE" w:rsidR="00505872" w:rsidRPr="00BF6D06" w:rsidRDefault="00505872" w:rsidP="65AE4B66">
      <w:pPr>
        <w:rPr>
          <w:rFonts w:eastAsiaTheme="majorEastAsia" w:cstheme="majorBidi"/>
          <w:b/>
          <w:bCs/>
          <w:color w:val="4C4747"/>
          <w:sz w:val="28"/>
          <w:szCs w:val="28"/>
        </w:rPr>
      </w:pPr>
    </w:p>
    <w:p w14:paraId="4E127E78" w14:textId="77777777" w:rsidR="00534961" w:rsidRPr="00BF6D06" w:rsidRDefault="00534961" w:rsidP="004A260D">
      <w:pPr>
        <w:pStyle w:val="Ttulo1"/>
        <w:jc w:val="left"/>
        <w:rPr>
          <w:color w:val="4C4747"/>
        </w:rPr>
        <w:sectPr w:rsidR="00534961" w:rsidRPr="00BF6D06" w:rsidSect="00C64CEF">
          <w:headerReference w:type="default" r:id="rId17"/>
          <w:footerReference w:type="default" r:id="rId18"/>
          <w:pgSz w:w="12240" w:h="15840"/>
          <w:pgMar w:top="1440" w:right="2160" w:bottom="1440" w:left="2160" w:header="720" w:footer="720" w:gutter="0"/>
          <w:pgNumType w:start="1"/>
          <w:cols w:space="720"/>
          <w:docGrid w:linePitch="360"/>
        </w:sectPr>
      </w:pPr>
    </w:p>
    <w:p w14:paraId="206506A7" w14:textId="25CBEB6B" w:rsidR="004A260D" w:rsidRPr="006A3139" w:rsidRDefault="0023457A" w:rsidP="004A260D">
      <w:pPr>
        <w:pStyle w:val="Ttulo2"/>
        <w:rPr>
          <w:rFonts w:cs="Times New Roman"/>
          <w:color w:val="767171"/>
        </w:rPr>
      </w:pPr>
      <w:bookmarkStart w:id="16" w:name="_Toc217052158"/>
      <w:r w:rsidRPr="65AE4B66">
        <w:rPr>
          <w:rFonts w:eastAsiaTheme="minorEastAsia" w:cs="Times New Roman"/>
          <w:color w:val="767171"/>
        </w:rPr>
        <w:lastRenderedPageBreak/>
        <w:t>2.</w:t>
      </w:r>
      <w:r w:rsidRPr="006A3139">
        <w:rPr>
          <w:rFonts w:cs="Times New Roman"/>
          <w:color w:val="767171"/>
        </w:rPr>
        <w:t xml:space="preserve">3 </w:t>
      </w:r>
      <w:r w:rsidR="004A260D" w:rsidRPr="65AE4B66">
        <w:rPr>
          <w:rFonts w:eastAsia="Calibri" w:cs="Times New Roman"/>
          <w:noProof/>
          <w:color w:val="767171"/>
          <w:lang w:val="fr-FR" w:eastAsia="en-US"/>
        </w:rPr>
        <w:t>Estructura organizativa</w:t>
      </w:r>
      <w:bookmarkEnd w:id="16"/>
      <w:r w:rsidR="004A260D" w:rsidRPr="006A3139">
        <w:rPr>
          <w:rFonts w:cs="Times New Roman"/>
          <w:color w:val="767171"/>
        </w:rPr>
        <w:t xml:space="preserve"> </w:t>
      </w:r>
    </w:p>
    <w:p w14:paraId="3D800591" w14:textId="77777777" w:rsidR="004A260D" w:rsidRDefault="004A260D" w:rsidP="004A260D">
      <w:pPr>
        <w:tabs>
          <w:tab w:val="left" w:pos="3210"/>
        </w:tabs>
        <w:rPr>
          <w:color w:val="4C4747"/>
        </w:rPr>
      </w:pPr>
      <w:r>
        <w:rPr>
          <w:noProof/>
        </w:rPr>
        <w:drawing>
          <wp:inline distT="0" distB="0" distL="0" distR="0" wp14:anchorId="7C41849E" wp14:editId="3516CA01">
            <wp:extent cx="8101501" cy="4420870"/>
            <wp:effectExtent l="0" t="0" r="0" b="9525"/>
            <wp:docPr id="1745834490"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34490" name="Imagen 1" descr="Interfaz de usuario gráfica, Aplicación, Word&#10;&#10;Descripción generada automáticamente"/>
                    <pic:cNvPicPr/>
                  </pic:nvPicPr>
                  <pic:blipFill rotWithShape="1">
                    <a:blip r:embed="rId19"/>
                    <a:srcRect l="11001" t="15248" r="61360" b="34140"/>
                    <a:stretch/>
                  </pic:blipFill>
                  <pic:spPr bwMode="auto">
                    <a:xfrm>
                      <a:off x="0" y="0"/>
                      <a:ext cx="8101501" cy="4420870"/>
                    </a:xfrm>
                    <a:prstGeom prst="rect">
                      <a:avLst/>
                    </a:prstGeom>
                    <a:ln>
                      <a:noFill/>
                    </a:ln>
                    <a:extLst>
                      <a:ext uri="{53640926-AAD7-44D8-BBD7-CCE9431645EC}">
                        <a14:shadowObscured xmlns:a14="http://schemas.microsoft.com/office/drawing/2010/main"/>
                      </a:ext>
                    </a:extLst>
                  </pic:spPr>
                </pic:pic>
              </a:graphicData>
            </a:graphic>
          </wp:inline>
        </w:drawing>
      </w:r>
    </w:p>
    <w:p w14:paraId="3A0BCE7A" w14:textId="77777777" w:rsidR="009978E5" w:rsidRDefault="009978E5" w:rsidP="004A260D">
      <w:pPr>
        <w:tabs>
          <w:tab w:val="left" w:pos="3210"/>
        </w:tabs>
        <w:rPr>
          <w:color w:val="4C4747"/>
        </w:rPr>
      </w:pPr>
    </w:p>
    <w:p w14:paraId="4ECEC35F" w14:textId="6CE53323" w:rsidR="00B63A91" w:rsidRPr="000C22D4" w:rsidRDefault="002D447B" w:rsidP="00B63A91">
      <w:pPr>
        <w:pStyle w:val="Ttulo2"/>
        <w:rPr>
          <w:rFonts w:cs="Times New Roman"/>
          <w:color w:val="767171"/>
        </w:rPr>
      </w:pPr>
      <w:bookmarkStart w:id="17" w:name="_Toc217052159"/>
      <w:r w:rsidRPr="000C22D4">
        <w:rPr>
          <w:rFonts w:cs="Times New Roman"/>
          <w:color w:val="767171"/>
        </w:rPr>
        <w:lastRenderedPageBreak/>
        <w:t xml:space="preserve">2.4 </w:t>
      </w:r>
      <w:r w:rsidR="00B63A91" w:rsidRPr="65AE4B66">
        <w:rPr>
          <w:rFonts w:eastAsia="Calibri" w:cs="Times New Roman"/>
          <w:color w:val="767171"/>
          <w:lang w:eastAsia="en-US"/>
        </w:rPr>
        <w:t>Planificación estratégica institucional</w:t>
      </w:r>
      <w:bookmarkEnd w:id="17"/>
      <w:r w:rsidR="00B63A91" w:rsidRPr="000C22D4">
        <w:rPr>
          <w:rFonts w:cs="Times New Roman"/>
          <w:color w:val="767171"/>
        </w:rPr>
        <w:t xml:space="preserve"> </w:t>
      </w:r>
    </w:p>
    <w:p w14:paraId="07EFE80F" w14:textId="77777777" w:rsidR="005862A9" w:rsidRDefault="005862A9" w:rsidP="005862A9"/>
    <w:p w14:paraId="182413CD" w14:textId="77777777" w:rsidR="005862A9" w:rsidRDefault="005862A9" w:rsidP="005862A9"/>
    <w:p w14:paraId="5F40AC5B" w14:textId="2AD349C1" w:rsidR="00B24A70" w:rsidRPr="00B24A70" w:rsidRDefault="00B23CB7" w:rsidP="00B24A70">
      <w:pPr>
        <w:jc w:val="center"/>
      </w:pPr>
      <w:r>
        <w:rPr>
          <w:noProof/>
        </w:rPr>
        <mc:AlternateContent>
          <mc:Choice Requires="wps">
            <w:drawing>
              <wp:inline distT="0" distB="0" distL="0" distR="0" wp14:anchorId="4309FBBA" wp14:editId="53DECF86">
                <wp:extent cx="302260" cy="302260"/>
                <wp:effectExtent l="0" t="0" r="0" b="0"/>
                <wp:docPr id="1203858484" name="Rectángulo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mc:AlternateContent>
      </w:r>
      <w:r w:rsidR="00B24A70">
        <w:rPr>
          <w:noProof/>
        </w:rPr>
        <w:drawing>
          <wp:inline distT="0" distB="0" distL="0" distR="0" wp14:anchorId="553EA4AF" wp14:editId="17E4714F">
            <wp:extent cx="6319299" cy="4212866"/>
            <wp:effectExtent l="0" t="0" r="5715" b="0"/>
            <wp:docPr id="722958523" name="Imagen 28" descr="Diagrama, Team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58523" name="Imagen 28" descr="Diagrama, Teams&#10;&#10;El contenido generado por IA puede ser incorrect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26449" cy="4217633"/>
                    </a:xfrm>
                    <a:prstGeom prst="rect">
                      <a:avLst/>
                    </a:prstGeom>
                    <a:noFill/>
                    <a:ln>
                      <a:noFill/>
                    </a:ln>
                  </pic:spPr>
                </pic:pic>
              </a:graphicData>
            </a:graphic>
          </wp:inline>
        </w:drawing>
      </w:r>
    </w:p>
    <w:p w14:paraId="7DC1FAC2" w14:textId="4F2116A5" w:rsidR="005862A9" w:rsidRPr="005862A9" w:rsidRDefault="005862A9" w:rsidP="005862A9"/>
    <w:p w14:paraId="6D29F537" w14:textId="58F7198F" w:rsidR="00B63A91" w:rsidRPr="001F2B8F" w:rsidRDefault="00B63A91" w:rsidP="00B63A91">
      <w:pPr>
        <w:rPr>
          <w:color w:val="4C4747"/>
        </w:rPr>
        <w:sectPr w:rsidR="00B63A91" w:rsidRPr="001F2B8F" w:rsidSect="00B63A91">
          <w:footerReference w:type="default" r:id="rId21"/>
          <w:pgSz w:w="15840" w:h="12240" w:orient="landscape"/>
          <w:pgMar w:top="2160" w:right="1440" w:bottom="2160" w:left="1440" w:header="720" w:footer="720" w:gutter="0"/>
          <w:cols w:space="720"/>
          <w:docGrid w:linePitch="360"/>
        </w:sectPr>
      </w:pPr>
    </w:p>
    <w:p w14:paraId="5E396B73" w14:textId="5D8C7482" w:rsidR="00654164" w:rsidRPr="00BF6D06" w:rsidRDefault="00990277" w:rsidP="00654164">
      <w:pPr>
        <w:pStyle w:val="Ttulo1"/>
        <w:rPr>
          <w:color w:val="4C4747"/>
        </w:rPr>
      </w:pPr>
      <w:r w:rsidRPr="65AE4B66">
        <w:rPr>
          <w:color w:val="4C4747"/>
        </w:rPr>
        <w:lastRenderedPageBreak/>
        <w:t xml:space="preserve"> </w:t>
      </w:r>
      <w:bookmarkStart w:id="18" w:name="_Toc217052160"/>
      <w:r w:rsidR="00107168" w:rsidRPr="65AE4B66">
        <w:rPr>
          <w:color w:val="4C4747"/>
        </w:rPr>
        <w:t>RE</w:t>
      </w:r>
      <w:r w:rsidR="00654164" w:rsidRPr="65AE4B66">
        <w:rPr>
          <w:color w:val="4C4747"/>
        </w:rPr>
        <w:t>SULTADOS MISIONALES</w:t>
      </w:r>
      <w:bookmarkEnd w:id="18"/>
    </w:p>
    <w:p w14:paraId="5BDBF66A" w14:textId="77777777" w:rsidR="00654164" w:rsidRPr="00BF6D06" w:rsidRDefault="00654164" w:rsidP="65AE4B66">
      <w:pPr>
        <w:jc w:val="both"/>
        <w:rPr>
          <w:rFonts w:eastAsia="Calibri"/>
          <w:color w:val="4C4747"/>
          <w:sz w:val="18"/>
          <w:szCs w:val="18"/>
        </w:rPr>
      </w:pPr>
      <w:r w:rsidRPr="0082260F">
        <w:rPr>
          <w:rFonts w:eastAsia="Calibri"/>
          <w:noProof/>
          <w:color w:val="4C4747"/>
          <w:sz w:val="18"/>
          <w:lang w:eastAsia="es-DO"/>
        </w:rPr>
        <mc:AlternateContent>
          <mc:Choice Requires="wps">
            <w:drawing>
              <wp:anchor distT="0" distB="0" distL="114300" distR="114300" simplePos="0" relativeHeight="251658242"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1633E8FB">
              <v:line id="Straight Connector 14"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9.1pt" to="214pt,9.1pt" w14:anchorId="5FCA3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v:stroke joinstyle="miter"/>
                <w10:wrap anchorx="margin"/>
              </v:line>
            </w:pict>
          </mc:Fallback>
        </mc:AlternateContent>
      </w:r>
    </w:p>
    <w:p w14:paraId="38838488" w14:textId="2C0A1D85" w:rsidR="00654164" w:rsidRPr="00BF6D06" w:rsidRDefault="00654164" w:rsidP="65AE4B66">
      <w:pPr>
        <w:jc w:val="center"/>
        <w:rPr>
          <w:rFonts w:eastAsia="Calibri"/>
          <w:color w:val="4C4747"/>
        </w:rPr>
      </w:pPr>
      <w:r w:rsidRPr="65AE4B66">
        <w:rPr>
          <w:rFonts w:eastAsia="Calibri"/>
          <w:color w:val="4C4747"/>
        </w:rPr>
        <w:t xml:space="preserve">Memoria </w:t>
      </w:r>
      <w:r w:rsidR="00D837AC" w:rsidRPr="65AE4B66">
        <w:rPr>
          <w:rFonts w:eastAsia="Calibri"/>
          <w:color w:val="4C4747"/>
        </w:rPr>
        <w:t>I</w:t>
      </w:r>
      <w:r w:rsidRPr="65AE4B66">
        <w:rPr>
          <w:rFonts w:eastAsia="Calibri"/>
          <w:color w:val="4C4747"/>
        </w:rPr>
        <w:t xml:space="preserve">nstitucional </w:t>
      </w:r>
      <w:r w:rsidR="000025D4" w:rsidRPr="65AE4B66">
        <w:rPr>
          <w:rFonts w:eastAsia="Calibri"/>
          <w:color w:val="4C4747"/>
        </w:rPr>
        <w:t>20</w:t>
      </w:r>
      <w:r w:rsidR="00A5647B" w:rsidRPr="65AE4B66">
        <w:rPr>
          <w:rFonts w:eastAsia="Calibri"/>
          <w:color w:val="4C4747"/>
        </w:rPr>
        <w:t>25</w:t>
      </w:r>
    </w:p>
    <w:p w14:paraId="6BD7DCE4" w14:textId="77777777" w:rsidR="0086772C" w:rsidRPr="00BF0C34" w:rsidRDefault="0086772C" w:rsidP="00BF0C34">
      <w:pPr>
        <w:jc w:val="both"/>
        <w:rPr>
          <w:rFonts w:eastAsia="Calibri"/>
          <w:color w:val="767171"/>
        </w:rPr>
      </w:pPr>
    </w:p>
    <w:p w14:paraId="348EA831" w14:textId="511C821D" w:rsidR="004319D8" w:rsidRPr="00995BA0" w:rsidRDefault="004319D8" w:rsidP="65AE4B66">
      <w:pPr>
        <w:spacing w:line="360" w:lineRule="auto"/>
        <w:jc w:val="both"/>
        <w:rPr>
          <w:rFonts w:eastAsia="Calibri"/>
          <w:noProof/>
          <w:color w:val="767171"/>
          <w:lang w:eastAsia="en-US"/>
        </w:rPr>
      </w:pPr>
      <w:r w:rsidRPr="65AE4B66">
        <w:rPr>
          <w:rFonts w:eastAsia="Calibri"/>
          <w:noProof/>
          <w:color w:val="767171"/>
          <w:lang w:eastAsia="en-US"/>
        </w:rPr>
        <w:t xml:space="preserve">El Gabinete de Política Social (GPS) de la República Dominicana tiene la misión de definir y coordinar la política social del gobierno, además de integrar los objetivos y acciones de los programas sociales, eliminando así la dispersión y superposición de funciones. Asimismo, es responsable de realizar el seguimiento y la evaluación del impacto de estos programas. De esta manera, los resultados misionales de la Institución se alinean y corresponden con lo establecido en el marco estratégico institucional, correspondiéndose dentro del </w:t>
      </w:r>
      <w:r w:rsidR="00082343" w:rsidRPr="00082343">
        <w:rPr>
          <w:rFonts w:eastAsia="Calibri"/>
          <w:noProof/>
          <w:color w:val="767171"/>
          <w:lang w:eastAsia="en-US"/>
        </w:rPr>
        <w:t>1) Fortalecimiento de la protección social y reducción de brechas de vulnerabilidad 2) Inclusión productiva y empleo digno para la población vulnerable y 3) Desarrollo territorial y cohesión social 4) Modernización institucional y gestión estratégica.</w:t>
      </w:r>
    </w:p>
    <w:p w14:paraId="5FD73E95" w14:textId="225B406B" w:rsidR="004319D8" w:rsidRPr="00995BA0" w:rsidRDefault="004319D8" w:rsidP="65AE4B66">
      <w:pPr>
        <w:spacing w:line="360" w:lineRule="auto"/>
        <w:jc w:val="both"/>
        <w:rPr>
          <w:rFonts w:eastAsia="Calibri"/>
          <w:noProof/>
          <w:color w:val="767171"/>
          <w:lang w:eastAsia="en-US"/>
        </w:rPr>
      </w:pPr>
      <w:r w:rsidRPr="65AE4B66">
        <w:rPr>
          <w:rFonts w:eastAsia="Calibri"/>
          <w:noProof/>
          <w:color w:val="767171"/>
          <w:lang w:eastAsia="en-US"/>
        </w:rPr>
        <w:t>En esencia, alineados a este marco que integra nuestra naturaleza misional y funciones conferidas, en el período de referencia de enero a diciembre del 202</w:t>
      </w:r>
      <w:r w:rsidR="00A75E30" w:rsidRPr="65AE4B66">
        <w:rPr>
          <w:rFonts w:eastAsia="Calibri"/>
          <w:noProof/>
          <w:color w:val="767171"/>
          <w:lang w:eastAsia="en-US"/>
        </w:rPr>
        <w:t>5</w:t>
      </w:r>
      <w:r w:rsidRPr="65AE4B66">
        <w:rPr>
          <w:rFonts w:eastAsia="Calibri"/>
          <w:noProof/>
          <w:color w:val="767171"/>
          <w:lang w:eastAsia="en-US"/>
        </w:rPr>
        <w:t>, enmarcados en:</w:t>
      </w:r>
    </w:p>
    <w:p w14:paraId="5F88D1B6" w14:textId="77777777" w:rsidR="004319D8" w:rsidRPr="00995BA0" w:rsidRDefault="004319D8" w:rsidP="65AE4B66">
      <w:pPr>
        <w:pStyle w:val="Prrafodelista"/>
        <w:numPr>
          <w:ilvl w:val="0"/>
          <w:numId w:val="6"/>
        </w:numPr>
        <w:spacing w:line="360" w:lineRule="auto"/>
        <w:jc w:val="both"/>
        <w:rPr>
          <w:rFonts w:eastAsia="Calibri"/>
          <w:noProof/>
          <w:color w:val="767171"/>
          <w:lang w:eastAsia="en-US"/>
        </w:rPr>
      </w:pPr>
      <w:r w:rsidRPr="65AE4B66">
        <w:rPr>
          <w:rFonts w:eastAsia="Calibri"/>
          <w:noProof/>
          <w:color w:val="767171"/>
          <w:lang w:eastAsia="en-US"/>
        </w:rPr>
        <w:t>Formulación e Innovación de Políticas Focalizadas en Población Pobre y Vulnerable</w:t>
      </w:r>
    </w:p>
    <w:p w14:paraId="1EE22F6D" w14:textId="77777777" w:rsidR="004319D8" w:rsidRPr="00995BA0" w:rsidRDefault="004319D8" w:rsidP="65AE4B66">
      <w:pPr>
        <w:pStyle w:val="Prrafodelista"/>
        <w:numPr>
          <w:ilvl w:val="0"/>
          <w:numId w:val="6"/>
        </w:numPr>
        <w:spacing w:line="360" w:lineRule="auto"/>
        <w:jc w:val="both"/>
        <w:rPr>
          <w:rFonts w:eastAsia="Calibri"/>
          <w:noProof/>
          <w:color w:val="767171"/>
          <w:lang w:eastAsia="en-US"/>
        </w:rPr>
      </w:pPr>
      <w:r w:rsidRPr="65AE4B66">
        <w:rPr>
          <w:rFonts w:eastAsia="Calibri"/>
          <w:noProof/>
          <w:color w:val="767171"/>
          <w:lang w:eastAsia="en-US"/>
        </w:rPr>
        <w:t>Servicios de asistencia integral para reinserción socio/laboral de población joven vulnerable (Oportunidad 14/24)</w:t>
      </w:r>
    </w:p>
    <w:p w14:paraId="1ACA0C16" w14:textId="77777777" w:rsidR="006806B9" w:rsidRPr="000C22D4" w:rsidRDefault="006806B9" w:rsidP="65AE4B66">
      <w:pPr>
        <w:pStyle w:val="Prrafodelista"/>
        <w:numPr>
          <w:ilvl w:val="0"/>
          <w:numId w:val="6"/>
        </w:numPr>
        <w:spacing w:line="360" w:lineRule="auto"/>
        <w:jc w:val="both"/>
        <w:rPr>
          <w:rFonts w:eastAsia="Calibri"/>
          <w:noProof/>
          <w:color w:val="767171"/>
          <w:lang w:val="fr-FR" w:eastAsia="en-US"/>
        </w:rPr>
      </w:pPr>
      <w:r w:rsidRPr="65AE4B66">
        <w:rPr>
          <w:rFonts w:eastAsia="Calibri"/>
          <w:noProof/>
          <w:color w:val="767171"/>
          <w:lang w:val="fr-FR" w:eastAsia="en-US"/>
        </w:rPr>
        <w:t xml:space="preserve">Jornadas Sociales </w:t>
      </w:r>
    </w:p>
    <w:p w14:paraId="6642292F" w14:textId="1606B7E8" w:rsidR="004319D8" w:rsidRPr="00995BA0" w:rsidRDefault="004319D8" w:rsidP="65AE4B66">
      <w:pPr>
        <w:pStyle w:val="Prrafodelista"/>
        <w:numPr>
          <w:ilvl w:val="0"/>
          <w:numId w:val="6"/>
        </w:numPr>
        <w:spacing w:line="360" w:lineRule="auto"/>
        <w:jc w:val="both"/>
        <w:rPr>
          <w:rFonts w:eastAsia="Calibri"/>
          <w:noProof/>
          <w:color w:val="767171"/>
          <w:lang w:eastAsia="en-US"/>
        </w:rPr>
      </w:pPr>
      <w:r w:rsidRPr="65AE4B66">
        <w:rPr>
          <w:rFonts w:eastAsia="Calibri"/>
          <w:noProof/>
          <w:color w:val="767171"/>
          <w:lang w:eastAsia="en-US"/>
        </w:rPr>
        <w:t>Punto Solidario como Ventanilla Única de Acceso a Servicios Sociales</w:t>
      </w:r>
    </w:p>
    <w:p w14:paraId="1332DFF2" w14:textId="5C5E134D" w:rsidR="004319D8" w:rsidRPr="00995BA0" w:rsidRDefault="004319D8" w:rsidP="65AE4B66">
      <w:pPr>
        <w:pStyle w:val="Prrafodelista"/>
        <w:numPr>
          <w:ilvl w:val="0"/>
          <w:numId w:val="6"/>
        </w:numPr>
        <w:spacing w:line="360" w:lineRule="auto"/>
        <w:jc w:val="both"/>
        <w:rPr>
          <w:rFonts w:eastAsia="Calibri"/>
          <w:noProof/>
          <w:color w:val="767171"/>
          <w:lang w:eastAsia="en-US"/>
        </w:rPr>
      </w:pPr>
      <w:r w:rsidRPr="65AE4B66">
        <w:rPr>
          <w:rFonts w:eastAsia="Calibri"/>
          <w:noProof/>
          <w:color w:val="767171"/>
          <w:lang w:eastAsia="en-US"/>
        </w:rPr>
        <w:t>Centros de Desarrollo Integral de la Mujer (C</w:t>
      </w:r>
      <w:r w:rsidR="00274275" w:rsidRPr="65AE4B66">
        <w:rPr>
          <w:rFonts w:eastAsia="Calibri"/>
          <w:noProof/>
          <w:color w:val="767171"/>
          <w:lang w:eastAsia="en-US"/>
        </w:rPr>
        <w:t>EDI</w:t>
      </w:r>
      <w:r w:rsidR="004A2290" w:rsidRPr="65AE4B66">
        <w:rPr>
          <w:rFonts w:eastAsia="Calibri"/>
          <w:noProof/>
          <w:color w:val="767171"/>
          <w:lang w:eastAsia="en-US"/>
        </w:rPr>
        <w:t>-</w:t>
      </w:r>
      <w:r w:rsidRPr="65AE4B66">
        <w:rPr>
          <w:rFonts w:eastAsia="Calibri"/>
          <w:noProof/>
          <w:color w:val="767171"/>
          <w:lang w:eastAsia="en-US"/>
        </w:rPr>
        <w:t>Mujer)</w:t>
      </w:r>
    </w:p>
    <w:p w14:paraId="7734F165" w14:textId="77777777" w:rsidR="009A7973" w:rsidRPr="00995BA0" w:rsidRDefault="009A7973" w:rsidP="65AE4B66">
      <w:pPr>
        <w:pStyle w:val="Prrafodelista"/>
        <w:numPr>
          <w:ilvl w:val="0"/>
          <w:numId w:val="6"/>
        </w:numPr>
        <w:spacing w:line="360" w:lineRule="auto"/>
        <w:jc w:val="both"/>
        <w:rPr>
          <w:rFonts w:eastAsia="Calibri"/>
          <w:noProof/>
          <w:color w:val="767171"/>
          <w:lang w:eastAsia="en-US"/>
        </w:rPr>
      </w:pPr>
      <w:r w:rsidRPr="65AE4B66">
        <w:rPr>
          <w:rFonts w:eastAsia="Calibri"/>
          <w:noProof/>
          <w:color w:val="767171"/>
          <w:lang w:eastAsia="en-US"/>
        </w:rPr>
        <w:t xml:space="preserve">Cierre de Brechas en Salud en Población Vulnerable </w:t>
      </w:r>
    </w:p>
    <w:p w14:paraId="21C601A9" w14:textId="77777777" w:rsidR="004319D8" w:rsidRPr="00995BA0" w:rsidRDefault="004319D8" w:rsidP="65AE4B66">
      <w:pPr>
        <w:pStyle w:val="Prrafodelista"/>
        <w:numPr>
          <w:ilvl w:val="0"/>
          <w:numId w:val="6"/>
        </w:numPr>
        <w:spacing w:line="360" w:lineRule="auto"/>
        <w:jc w:val="both"/>
        <w:rPr>
          <w:rFonts w:eastAsia="Calibri"/>
          <w:noProof/>
          <w:color w:val="767171"/>
          <w:lang w:eastAsia="en-US"/>
        </w:rPr>
      </w:pPr>
      <w:r w:rsidRPr="65AE4B66">
        <w:rPr>
          <w:rFonts w:eastAsia="Calibri"/>
          <w:noProof/>
          <w:color w:val="767171"/>
          <w:lang w:eastAsia="en-US"/>
        </w:rPr>
        <w:t>Monitoreo y Evaluación de Programas Sociales</w:t>
      </w:r>
    </w:p>
    <w:p w14:paraId="388B4F16" w14:textId="77777777" w:rsidR="009A2F83" w:rsidRPr="000C22D4" w:rsidRDefault="009A2F83" w:rsidP="65AE4B66">
      <w:pPr>
        <w:pStyle w:val="Prrafodelista"/>
        <w:numPr>
          <w:ilvl w:val="0"/>
          <w:numId w:val="6"/>
        </w:numPr>
        <w:spacing w:line="360" w:lineRule="auto"/>
        <w:jc w:val="both"/>
        <w:rPr>
          <w:rFonts w:eastAsia="Calibri"/>
          <w:noProof/>
          <w:color w:val="767171"/>
          <w:lang w:val="fr-FR" w:eastAsia="en-US"/>
        </w:rPr>
      </w:pPr>
      <w:r w:rsidRPr="65AE4B66">
        <w:rPr>
          <w:rFonts w:eastAsia="Calibri"/>
          <w:noProof/>
          <w:color w:val="767171"/>
          <w:lang w:val="fr-FR" w:eastAsia="en-US"/>
        </w:rPr>
        <w:t xml:space="preserve">Infraestructura Social </w:t>
      </w:r>
    </w:p>
    <w:p w14:paraId="34ABD99C" w14:textId="77777777" w:rsidR="00ED6151" w:rsidRPr="00995BA0" w:rsidRDefault="00ED6151" w:rsidP="65AE4B66">
      <w:pPr>
        <w:pStyle w:val="Prrafodelista"/>
        <w:numPr>
          <w:ilvl w:val="0"/>
          <w:numId w:val="6"/>
        </w:numPr>
        <w:spacing w:line="360" w:lineRule="auto"/>
        <w:jc w:val="both"/>
        <w:rPr>
          <w:rFonts w:eastAsia="Calibri"/>
          <w:noProof/>
          <w:color w:val="767171"/>
          <w:lang w:eastAsia="en-US"/>
        </w:rPr>
      </w:pPr>
      <w:r w:rsidRPr="65AE4B66">
        <w:rPr>
          <w:rFonts w:eastAsia="Calibri"/>
          <w:noProof/>
          <w:color w:val="767171"/>
          <w:lang w:eastAsia="en-US"/>
        </w:rPr>
        <w:lastRenderedPageBreak/>
        <w:t>Investigaciones en materias de Políticas Públicas en el Observatorio de Políticas Públicas y Desarrollo (OPP).</w:t>
      </w:r>
    </w:p>
    <w:p w14:paraId="7BA1E04D" w14:textId="27DA42BA" w:rsidR="00F86084" w:rsidRPr="00E207CF" w:rsidRDefault="00122D8E" w:rsidP="65AE4B66">
      <w:pPr>
        <w:pStyle w:val="Prrafodelista"/>
        <w:numPr>
          <w:ilvl w:val="0"/>
          <w:numId w:val="6"/>
        </w:numPr>
        <w:spacing w:line="360" w:lineRule="auto"/>
        <w:jc w:val="both"/>
        <w:rPr>
          <w:rFonts w:eastAsia="Calibri"/>
          <w:noProof/>
          <w:color w:val="767171"/>
          <w:lang w:val="fr-FR" w:eastAsia="en-US"/>
        </w:rPr>
      </w:pPr>
      <w:r w:rsidRPr="65AE4B66">
        <w:rPr>
          <w:rFonts w:eastAsia="Calibri"/>
          <w:noProof/>
          <w:color w:val="767171"/>
          <w:lang w:val="fr-FR" w:eastAsia="en-US"/>
        </w:rPr>
        <w:t xml:space="preserve">Centros Tecnológicos Comunitarios </w:t>
      </w:r>
    </w:p>
    <w:p w14:paraId="1FD5DFE6" w14:textId="77777777" w:rsidR="00FE78EF" w:rsidRPr="00BF0C34" w:rsidRDefault="00FE78EF" w:rsidP="65AE4B66">
      <w:pPr>
        <w:spacing w:line="360" w:lineRule="auto"/>
        <w:jc w:val="both"/>
        <w:rPr>
          <w:rFonts w:eastAsiaTheme="minorEastAsia"/>
          <w:color w:val="767171"/>
          <w:lang w:val="es-ES"/>
        </w:rPr>
      </w:pPr>
    </w:p>
    <w:p w14:paraId="0063670F" w14:textId="77777777" w:rsidR="00B71812" w:rsidRPr="00795679" w:rsidRDefault="0001719F" w:rsidP="008224E5">
      <w:pPr>
        <w:pStyle w:val="paragraph"/>
        <w:numPr>
          <w:ilvl w:val="0"/>
          <w:numId w:val="66"/>
        </w:numPr>
        <w:tabs>
          <w:tab w:val="clear" w:pos="720"/>
          <w:tab w:val="num" w:pos="270"/>
        </w:tabs>
        <w:spacing w:line="360" w:lineRule="auto"/>
        <w:ind w:left="270" w:hanging="270"/>
        <w:jc w:val="both"/>
        <w:rPr>
          <w:rFonts w:eastAsia="Calibri"/>
          <w:color w:val="767171"/>
          <w:lang w:val="es-US" w:eastAsia="es-US"/>
        </w:rPr>
      </w:pPr>
      <w:r w:rsidRPr="00795679">
        <w:rPr>
          <w:rFonts w:eastAsia="Calibri"/>
          <w:b/>
          <w:bCs/>
          <w:color w:val="767171"/>
          <w:lang w:val="es-ES"/>
        </w:rPr>
        <w:t xml:space="preserve">Formulación e Innovación de Políticas Focalizadas en Población Pobre y Vulnerable. </w:t>
      </w:r>
    </w:p>
    <w:p w14:paraId="6DCEE202" w14:textId="77777777" w:rsidR="00576DA9" w:rsidRPr="00995BA0" w:rsidRDefault="00576DA9" w:rsidP="65AE4B66">
      <w:pPr>
        <w:pStyle w:val="paragraph"/>
        <w:spacing w:line="360" w:lineRule="auto"/>
        <w:jc w:val="both"/>
        <w:rPr>
          <w:rFonts w:eastAsia="Calibri"/>
          <w:noProof/>
          <w:color w:val="767171"/>
          <w:lang w:val="es-US" w:eastAsia="en-US"/>
        </w:rPr>
      </w:pPr>
      <w:r w:rsidRPr="65AE4B66">
        <w:rPr>
          <w:rFonts w:eastAsia="Calibri"/>
          <w:noProof/>
          <w:color w:val="767171"/>
          <w:lang w:val="es-US" w:eastAsia="en-US"/>
        </w:rPr>
        <w:t xml:space="preserve">Con el objetivo de garantizar que las políticas públicas formuladas y diseñadas desde el Gabinete de Política Social, en articulación y colaboración con otras instituciones del sector social, impulsen mejoras en la calidad de vida de las personas en situación de vulnerabilidad y contribuyan a reducir la brecha de pobreza, durante el año 2025 se alcanzaron los siguientes logros: </w:t>
      </w:r>
    </w:p>
    <w:p w14:paraId="5DABDCDF" w14:textId="3266A839" w:rsidR="00353AD8" w:rsidRPr="00995BA0" w:rsidRDefault="00353AD8" w:rsidP="65AE4B66">
      <w:pPr>
        <w:pStyle w:val="paragraph"/>
        <w:spacing w:line="360" w:lineRule="auto"/>
        <w:jc w:val="both"/>
        <w:rPr>
          <w:rFonts w:eastAsia="Calibri"/>
          <w:b/>
          <w:bCs/>
          <w:noProof/>
          <w:color w:val="767171"/>
          <w:lang w:val="es-US" w:eastAsia="en-US"/>
        </w:rPr>
      </w:pPr>
      <w:r w:rsidRPr="65AE4B66">
        <w:rPr>
          <w:rFonts w:eastAsia="Calibri"/>
          <w:b/>
          <w:bCs/>
          <w:noProof/>
          <w:color w:val="767171"/>
          <w:lang w:val="es-US" w:eastAsia="en-US"/>
        </w:rPr>
        <w:t xml:space="preserve">Brindar asistencia técnica intersectorial e interinstitucional para formular políticas públicas inclusivas de protección social con enfoque de ciclo de vida y derechos humanos, que genere resiliencia ante los nuevos desafíos sociales, económicos y ambiental. </w:t>
      </w:r>
    </w:p>
    <w:p w14:paraId="58C3FAE5" w14:textId="40B1C1F8" w:rsidR="00E00EA9" w:rsidRPr="00995BA0" w:rsidRDefault="00353AD8" w:rsidP="65AE4B66">
      <w:pPr>
        <w:pStyle w:val="paragraph"/>
        <w:numPr>
          <w:ilvl w:val="0"/>
          <w:numId w:val="3"/>
        </w:numPr>
        <w:spacing w:line="360" w:lineRule="auto"/>
        <w:jc w:val="both"/>
        <w:rPr>
          <w:rFonts w:eastAsia="Calibri"/>
          <w:noProof/>
          <w:color w:val="767171"/>
          <w:lang w:val="es-US" w:eastAsia="en-US"/>
        </w:rPr>
      </w:pPr>
      <w:r w:rsidRPr="65AE4B66">
        <w:rPr>
          <w:rFonts w:eastAsia="Calibri"/>
          <w:noProof/>
          <w:color w:val="767171"/>
          <w:lang w:val="es-US" w:eastAsia="en-US"/>
        </w:rPr>
        <w:t>Elaboración del Diseño del Plan Piloto de mejora a la eficiencia de las políticas públicas de empleabilidad.</w:t>
      </w:r>
      <w:r w:rsidR="00BC0D27" w:rsidRPr="65AE4B66">
        <w:rPr>
          <w:rFonts w:eastAsia="Calibri"/>
          <w:noProof/>
          <w:color w:val="767171"/>
          <w:lang w:val="es-US" w:eastAsia="en-US"/>
        </w:rPr>
        <w:t xml:space="preserve"> </w:t>
      </w:r>
      <w:r w:rsidRPr="65AE4B66">
        <w:rPr>
          <w:rFonts w:eastAsia="Calibri"/>
          <w:noProof/>
          <w:color w:val="767171"/>
          <w:lang w:val="es-US" w:eastAsia="en-US"/>
        </w:rPr>
        <w:t>Estos avances reflejan la mejora continua de la educación técnico profesional, como eje fundamental para el desarrollo social y económico del país.</w:t>
      </w:r>
      <w:r w:rsidR="00AB758C" w:rsidRPr="65AE4B66">
        <w:rPr>
          <w:rFonts w:eastAsia="Calibri"/>
          <w:noProof/>
          <w:color w:val="767171"/>
          <w:lang w:val="es-US" w:eastAsia="en-US"/>
        </w:rPr>
        <w:t xml:space="preserve"> Con el propósito de contribuir al fortalecimiento de la educación técnico profesional mediante la articulación interinstitucional y el desarrollo de herramientas estratégicas que mejoren la eficiencia de las políticas públicas de empleabilidad, se realizó lo siguiente:</w:t>
      </w:r>
    </w:p>
    <w:p w14:paraId="6F3BEB36" w14:textId="44CF5B75" w:rsidR="00353AD8" w:rsidRPr="00995BA0" w:rsidRDefault="00353AD8" w:rsidP="65AE4B66">
      <w:pPr>
        <w:pStyle w:val="paragraph"/>
        <w:numPr>
          <w:ilvl w:val="0"/>
          <w:numId w:val="3"/>
        </w:numPr>
        <w:spacing w:line="360" w:lineRule="auto"/>
        <w:jc w:val="both"/>
        <w:rPr>
          <w:rFonts w:eastAsia="Calibri"/>
          <w:noProof/>
          <w:color w:val="767171"/>
          <w:lang w:val="es-US" w:eastAsia="en-US"/>
        </w:rPr>
      </w:pPr>
      <w:r w:rsidRPr="65AE4B66">
        <w:rPr>
          <w:rFonts w:eastAsia="Calibri"/>
          <w:noProof/>
          <w:color w:val="767171"/>
          <w:lang w:val="es-US" w:eastAsia="en-US"/>
        </w:rPr>
        <w:t>Diseño del Marco Conceptual iniciativa "Vivir Sin Miedo"</w:t>
      </w:r>
      <w:r w:rsidR="00AB758C" w:rsidRPr="65AE4B66">
        <w:rPr>
          <w:rFonts w:eastAsia="Calibri"/>
          <w:noProof/>
          <w:color w:val="767171"/>
          <w:lang w:val="es-US" w:eastAsia="en-US"/>
        </w:rPr>
        <w:t xml:space="preserve">: </w:t>
      </w:r>
      <w:r w:rsidR="00122B35" w:rsidRPr="65AE4B66">
        <w:rPr>
          <w:rFonts w:eastAsia="Calibri"/>
          <w:noProof/>
          <w:color w:val="767171"/>
          <w:lang w:val="es-US" w:eastAsia="en-US"/>
        </w:rPr>
        <w:t>Se</w:t>
      </w:r>
      <w:r w:rsidRPr="65AE4B66">
        <w:rPr>
          <w:rFonts w:eastAsia="Calibri"/>
          <w:noProof/>
          <w:color w:val="767171"/>
          <w:lang w:val="es-US" w:eastAsia="en-US"/>
        </w:rPr>
        <w:t xml:space="preserve"> desarrolló </w:t>
      </w:r>
      <w:r w:rsidRPr="65AE4B66">
        <w:rPr>
          <w:rFonts w:eastAsia="Calibri"/>
          <w:noProof/>
          <w:color w:val="767171"/>
          <w:lang w:val="es-US" w:eastAsia="en-US"/>
        </w:rPr>
        <w:lastRenderedPageBreak/>
        <w:t>un diseño metodológico que permite al programa Vivir sin Miedo, sistematizar las asistencias brindadas a la población en condiciones de vulnerabilidad, con el objetivo de fortalecer las acciones de prevención del cáncer y la hipertensión. Esta herramienta facilita el registro, seguimiento y evaluación de las intervenciones realizadas, asegurando una atención más eficiente, y alineadas con los objetivos del programa, que incluye la detección temprana, al acceso oportuno a servicios de salud.</w:t>
      </w:r>
    </w:p>
    <w:p w14:paraId="61F47949" w14:textId="0C726097" w:rsidR="00AB758C" w:rsidRPr="00995BA0" w:rsidRDefault="00AB758C" w:rsidP="65AE4B66">
      <w:pPr>
        <w:pStyle w:val="paragraph"/>
        <w:spacing w:line="360" w:lineRule="auto"/>
        <w:ind w:left="360"/>
        <w:jc w:val="both"/>
        <w:rPr>
          <w:rFonts w:eastAsia="Calibri"/>
          <w:b/>
          <w:bCs/>
          <w:noProof/>
          <w:color w:val="767171"/>
          <w:lang w:val="es-US" w:eastAsia="en-US"/>
        </w:rPr>
      </w:pPr>
      <w:r w:rsidRPr="65AE4B66">
        <w:rPr>
          <w:rFonts w:eastAsia="Calibri"/>
          <w:b/>
          <w:bCs/>
          <w:noProof/>
          <w:color w:val="767171"/>
          <w:lang w:val="es-US" w:eastAsia="en-US"/>
        </w:rPr>
        <w:t>En procesos de formulación técnica en espacios claves de formulación y articulación interinstitucional, el GPS participo en:</w:t>
      </w:r>
    </w:p>
    <w:p w14:paraId="7ADDC0EE" w14:textId="77777777" w:rsidR="00AB758C" w:rsidRPr="00995BA0" w:rsidRDefault="00AB758C" w:rsidP="65AE4B66">
      <w:pPr>
        <w:pStyle w:val="paragraph"/>
        <w:numPr>
          <w:ilvl w:val="0"/>
          <w:numId w:val="79"/>
        </w:numPr>
        <w:spacing w:line="360" w:lineRule="auto"/>
        <w:ind w:left="360"/>
        <w:jc w:val="both"/>
        <w:rPr>
          <w:rFonts w:eastAsia="Calibri"/>
          <w:b/>
          <w:bCs/>
          <w:noProof/>
          <w:color w:val="767171"/>
          <w:lang w:val="es-US" w:eastAsia="en-US"/>
        </w:rPr>
      </w:pPr>
      <w:r w:rsidRPr="65AE4B66">
        <w:rPr>
          <w:rFonts w:eastAsia="Calibri"/>
          <w:b/>
          <w:bCs/>
          <w:noProof/>
          <w:color w:val="767171"/>
          <w:lang w:val="es-US" w:eastAsia="en-US"/>
        </w:rPr>
        <w:t>Mesa Técnica de la Estrategia de Intervención de Protección Social Adaptativa (EIPSA).</w:t>
      </w:r>
    </w:p>
    <w:p w14:paraId="283F5B61" w14:textId="77777777" w:rsidR="00E207CF" w:rsidRPr="00E207CF" w:rsidRDefault="00AB758C" w:rsidP="00E207CF">
      <w:pPr>
        <w:pStyle w:val="paragraph"/>
        <w:numPr>
          <w:ilvl w:val="0"/>
          <w:numId w:val="79"/>
        </w:numPr>
        <w:spacing w:line="360" w:lineRule="auto"/>
        <w:ind w:left="360"/>
        <w:jc w:val="both"/>
        <w:rPr>
          <w:rFonts w:eastAsia="Calibri"/>
          <w:color w:val="767171"/>
          <w:lang w:val="es-ES"/>
        </w:rPr>
      </w:pPr>
      <w:r w:rsidRPr="65AE4B66">
        <w:rPr>
          <w:rFonts w:eastAsia="Calibri"/>
          <w:b/>
          <w:bCs/>
          <w:noProof/>
          <w:color w:val="767171"/>
          <w:lang w:val="es-US" w:eastAsia="en-US"/>
        </w:rPr>
        <w:t>Ecuentro interinstitucional en apoyo de la Oficina Nacional de Estadística (ONE)</w:t>
      </w:r>
      <w:r w:rsidRPr="00795679">
        <w:rPr>
          <w:rFonts w:eastAsia="Calibri"/>
          <w:color w:val="767171"/>
          <w:lang w:val="es-ES"/>
        </w:rPr>
        <w:t xml:space="preserve"> </w:t>
      </w:r>
      <w:r w:rsidRPr="65AE4B66">
        <w:rPr>
          <w:rFonts w:eastAsia="Calibri"/>
          <w:noProof/>
          <w:color w:val="767171"/>
          <w:lang w:val="es-US" w:eastAsia="en-US"/>
        </w:rPr>
        <w:t>para la elaboración Manual de Estadísticas de Gobierno, con participación de actores claves como ejecutivos del Programa Oportunidad 14/24, Dirección de planificación, Punto Solidario y Libre Acceso a la Información.</w:t>
      </w:r>
    </w:p>
    <w:p w14:paraId="43113282" w14:textId="77777777" w:rsidR="00AB758C" w:rsidRDefault="00AB758C" w:rsidP="008224E5">
      <w:pPr>
        <w:pStyle w:val="paragraph"/>
        <w:numPr>
          <w:ilvl w:val="0"/>
          <w:numId w:val="79"/>
        </w:numPr>
        <w:spacing w:line="360" w:lineRule="auto"/>
        <w:ind w:left="360"/>
        <w:jc w:val="both"/>
        <w:rPr>
          <w:rFonts w:eastAsia="Calibri"/>
          <w:color w:val="767171"/>
          <w:lang w:val="es-ES" w:eastAsia="es-US"/>
        </w:rPr>
      </w:pPr>
      <w:r w:rsidRPr="65AE4B66">
        <w:rPr>
          <w:rFonts w:eastAsia="Calibri"/>
          <w:b/>
          <w:bCs/>
          <w:color w:val="767171"/>
          <w:lang w:eastAsia="en-US"/>
        </w:rPr>
        <w:t>Ronda de Cooperación Técnica entre pares de la Red Interamericana de Protección Social,</w:t>
      </w:r>
      <w:r w:rsidRPr="00795679">
        <w:rPr>
          <w:rFonts w:eastAsia="Calibri"/>
          <w:color w:val="767171"/>
          <w:lang w:val="es-ES"/>
        </w:rPr>
        <w:t xml:space="preserve"> </w:t>
      </w:r>
      <w:r w:rsidRPr="005C62CE">
        <w:rPr>
          <w:rFonts w:eastAsia="Calibri"/>
          <w:color w:val="767171"/>
          <w:lang w:eastAsia="en-US"/>
        </w:rPr>
        <w:t>junto a los especialistas de Argentina y Chile, de cara al fomento del intercambio técnico y la cooperación regional en apoyo al Programa Oportunidad 14/24</w:t>
      </w:r>
      <w:r w:rsidRPr="00E00EA9">
        <w:rPr>
          <w:rFonts w:eastAsia="Calibri"/>
          <w:color w:val="767171"/>
          <w:lang w:val="es-ES" w:eastAsia="es-US"/>
        </w:rPr>
        <w:t>.</w:t>
      </w:r>
    </w:p>
    <w:p w14:paraId="3AAD208F" w14:textId="77777777" w:rsidR="00E207CF" w:rsidRDefault="00E207CF" w:rsidP="00E207CF">
      <w:pPr>
        <w:pStyle w:val="paragraph"/>
        <w:spacing w:line="360" w:lineRule="auto"/>
        <w:jc w:val="both"/>
        <w:rPr>
          <w:rFonts w:eastAsia="Calibri"/>
          <w:color w:val="767171"/>
          <w:lang w:val="es-ES" w:eastAsia="es-US"/>
        </w:rPr>
      </w:pPr>
    </w:p>
    <w:p w14:paraId="4F2468A6" w14:textId="77777777" w:rsidR="00E207CF" w:rsidRPr="00E00EA9" w:rsidRDefault="00E207CF" w:rsidP="00E207CF">
      <w:pPr>
        <w:pStyle w:val="paragraph"/>
        <w:spacing w:line="360" w:lineRule="auto"/>
        <w:jc w:val="both"/>
        <w:rPr>
          <w:rFonts w:eastAsia="Calibri"/>
          <w:color w:val="767171"/>
          <w:lang w:val="es-ES" w:eastAsia="es-US"/>
        </w:rPr>
      </w:pPr>
    </w:p>
    <w:p w14:paraId="4F3341BE" w14:textId="51294CC4" w:rsidR="00353AD8" w:rsidRPr="00482C7A" w:rsidRDefault="00353AD8" w:rsidP="008224E5">
      <w:pPr>
        <w:pStyle w:val="paragraph"/>
        <w:numPr>
          <w:ilvl w:val="0"/>
          <w:numId w:val="79"/>
        </w:numPr>
        <w:spacing w:line="360" w:lineRule="auto"/>
        <w:ind w:left="360"/>
        <w:jc w:val="both"/>
        <w:rPr>
          <w:rFonts w:eastAsia="Aptos"/>
          <w:color w:val="767171"/>
        </w:rPr>
      </w:pPr>
      <w:r w:rsidRPr="65AE4B66">
        <w:rPr>
          <w:rFonts w:eastAsia="Calibri"/>
          <w:b/>
          <w:bCs/>
          <w:color w:val="767171"/>
          <w:lang w:eastAsia="en-US"/>
        </w:rPr>
        <w:lastRenderedPageBreak/>
        <w:t>Espacios de vinculación con el Consejo Consultivo de la Sociedad Civil (CCSC)</w:t>
      </w:r>
      <w:r w:rsidR="00AB758C" w:rsidRPr="65AE4B66">
        <w:rPr>
          <w:rFonts w:eastAsia="Calibri"/>
          <w:b/>
          <w:bCs/>
          <w:color w:val="767171"/>
          <w:lang w:eastAsia="en-US"/>
        </w:rPr>
        <w:t>:</w:t>
      </w:r>
      <w:r w:rsidR="00AB758C" w:rsidRPr="009E0367">
        <w:rPr>
          <w:rFonts w:eastAsia="Aptos"/>
          <w:b/>
          <w:bCs/>
          <w:color w:val="767171"/>
        </w:rPr>
        <w:t xml:space="preserve"> </w:t>
      </w:r>
      <w:r w:rsidRPr="00E207CF">
        <w:rPr>
          <w:rFonts w:eastAsia="Calibri"/>
          <w:color w:val="767171"/>
          <w:lang w:eastAsia="en-US"/>
        </w:rPr>
        <w:t xml:space="preserve">Con el propósito de consolidar canales de diálogo y articulación entre el Gabinete de Política Social y la sociedad civil organizada, promoviendo la participación en la formulación, seguimiento y evaluación de políticas públicas, se </w:t>
      </w:r>
      <w:r w:rsidR="009E0367" w:rsidRPr="005C62CE">
        <w:rPr>
          <w:rFonts w:eastAsia="Calibri"/>
          <w:color w:val="767171"/>
          <w:lang w:eastAsia="en-US"/>
        </w:rPr>
        <w:t xml:space="preserve">participó en </w:t>
      </w:r>
      <w:r w:rsidRPr="005C62CE">
        <w:rPr>
          <w:rFonts w:eastAsia="Calibri"/>
          <w:color w:val="767171"/>
          <w:lang w:eastAsia="en-US"/>
        </w:rPr>
        <w:t>Asambleas Ordinarias</w:t>
      </w:r>
      <w:r w:rsidR="00031F7B" w:rsidRPr="005C62CE">
        <w:rPr>
          <w:rFonts w:eastAsia="Calibri"/>
          <w:color w:val="767171"/>
          <w:lang w:eastAsia="en-US"/>
        </w:rPr>
        <w:t xml:space="preserve"> y la</w:t>
      </w:r>
      <w:r w:rsidRPr="005C62CE">
        <w:rPr>
          <w:rFonts w:eastAsia="Calibri"/>
          <w:color w:val="767171"/>
          <w:lang w:eastAsia="en-US"/>
        </w:rPr>
        <w:t xml:space="preserve"> Asamblea General</w:t>
      </w:r>
      <w:r w:rsidR="009E0367" w:rsidRPr="005C62CE">
        <w:rPr>
          <w:rFonts w:eastAsia="Calibri"/>
          <w:color w:val="767171"/>
          <w:lang w:eastAsia="en-US"/>
        </w:rPr>
        <w:t>.</w:t>
      </w:r>
      <w:r w:rsidR="009E0367">
        <w:rPr>
          <w:rFonts w:eastAsia="Aptos"/>
          <w:color w:val="767171"/>
        </w:rPr>
        <w:t xml:space="preserve"> </w:t>
      </w:r>
    </w:p>
    <w:p w14:paraId="0CDEA1AD" w14:textId="77777777" w:rsidR="00353AD8" w:rsidRPr="00482C7A" w:rsidRDefault="00353AD8" w:rsidP="65AE4B66">
      <w:pPr>
        <w:tabs>
          <w:tab w:val="left" w:pos="9214"/>
        </w:tabs>
        <w:spacing w:line="360" w:lineRule="auto"/>
        <w:ind w:left="1134" w:right="855" w:hanging="425"/>
        <w:contextualSpacing/>
        <w:jc w:val="both"/>
        <w:rPr>
          <w:rFonts w:eastAsia="Aptos"/>
          <w:color w:val="767171"/>
          <w:lang w:eastAsia="es-DO"/>
        </w:rPr>
      </w:pPr>
    </w:p>
    <w:p w14:paraId="53ED2CD5" w14:textId="77777777" w:rsidR="00353AD8" w:rsidRPr="00995BA0" w:rsidRDefault="00353AD8" w:rsidP="65AE4B66">
      <w:pPr>
        <w:tabs>
          <w:tab w:val="left" w:pos="9214"/>
        </w:tabs>
        <w:spacing w:after="160" w:line="360" w:lineRule="auto"/>
        <w:ind w:left="360" w:right="855"/>
        <w:contextualSpacing/>
        <w:jc w:val="both"/>
        <w:rPr>
          <w:rFonts w:eastAsia="Calibri"/>
          <w:b/>
          <w:bCs/>
          <w:noProof/>
          <w:color w:val="767171"/>
          <w:lang w:eastAsia="en-US"/>
        </w:rPr>
      </w:pPr>
      <w:r w:rsidRPr="65AE4B66">
        <w:rPr>
          <w:rFonts w:eastAsia="Calibri"/>
          <w:b/>
          <w:bCs/>
          <w:noProof/>
          <w:color w:val="767171"/>
          <w:lang w:eastAsia="en-US"/>
        </w:rPr>
        <w:t>Gestión técnico-sectorial y administrativa del componente de Protección Social</w:t>
      </w:r>
    </w:p>
    <w:p w14:paraId="4CDDD00E" w14:textId="77777777" w:rsidR="00353AD8" w:rsidRPr="00E00EA9" w:rsidRDefault="00353AD8" w:rsidP="008224E5">
      <w:pPr>
        <w:pStyle w:val="paragraph"/>
        <w:numPr>
          <w:ilvl w:val="0"/>
          <w:numId w:val="79"/>
        </w:numPr>
        <w:tabs>
          <w:tab w:val="left" w:pos="450"/>
        </w:tabs>
        <w:spacing w:line="360" w:lineRule="auto"/>
        <w:ind w:left="360"/>
        <w:jc w:val="both"/>
        <w:rPr>
          <w:rFonts w:eastAsia="Calibri"/>
          <w:color w:val="767171"/>
          <w:lang w:val="es-ES" w:eastAsia="es-US"/>
        </w:rPr>
      </w:pPr>
      <w:r w:rsidRPr="65AE4B66">
        <w:rPr>
          <w:rFonts w:eastAsia="Calibri"/>
          <w:noProof/>
          <w:color w:val="767171"/>
          <w:lang w:val="es-US" w:eastAsia="en-US"/>
        </w:rPr>
        <w:t>Participación en la</w:t>
      </w:r>
      <w:r w:rsidRPr="00E00EA9">
        <w:rPr>
          <w:rFonts w:eastAsia="Calibri"/>
          <w:color w:val="767171"/>
          <w:lang w:val="es-ES" w:eastAsia="es-US"/>
        </w:rPr>
        <w:t xml:space="preserve"> </w:t>
      </w:r>
      <w:r w:rsidRPr="65AE4B66">
        <w:rPr>
          <w:rFonts w:eastAsia="Calibri"/>
          <w:b/>
          <w:bCs/>
          <w:noProof/>
          <w:color w:val="767171"/>
          <w:lang w:val="es-US" w:eastAsia="en-US"/>
        </w:rPr>
        <w:t>misión “Indicadores PSA</w:t>
      </w:r>
      <w:r w:rsidRPr="00E00EA9">
        <w:rPr>
          <w:rFonts w:eastAsia="Calibri"/>
          <w:color w:val="767171"/>
          <w:lang w:val="es-ES" w:eastAsia="es-US"/>
        </w:rPr>
        <w:t xml:space="preserve">”, </w:t>
      </w:r>
      <w:r w:rsidRPr="65AE4B66">
        <w:rPr>
          <w:rFonts w:eastAsia="Calibri"/>
          <w:noProof/>
          <w:color w:val="767171"/>
          <w:lang w:val="es-US" w:eastAsia="en-US"/>
        </w:rPr>
        <w:t>impulsando el diseño y construcción de indicadores adaptativos para el monitoreo de intervenciones en contextos de emergencia.</w:t>
      </w:r>
    </w:p>
    <w:p w14:paraId="2015CC16" w14:textId="10DB794B" w:rsidR="00E00EA9" w:rsidRPr="00E207CF" w:rsidRDefault="00353AD8" w:rsidP="00E207CF">
      <w:pPr>
        <w:pStyle w:val="paragraph"/>
        <w:numPr>
          <w:ilvl w:val="0"/>
          <w:numId w:val="79"/>
        </w:numPr>
        <w:tabs>
          <w:tab w:val="left" w:pos="450"/>
        </w:tabs>
        <w:spacing w:line="360" w:lineRule="auto"/>
        <w:ind w:left="360"/>
        <w:jc w:val="both"/>
        <w:rPr>
          <w:rFonts w:eastAsia="Calibri"/>
          <w:color w:val="767171"/>
          <w:lang w:val="es-ES" w:eastAsia="es-US"/>
        </w:rPr>
      </w:pPr>
      <w:r w:rsidRPr="65AE4B66">
        <w:rPr>
          <w:rFonts w:eastAsia="Calibri"/>
          <w:b/>
          <w:bCs/>
          <w:color w:val="767171"/>
          <w:lang w:eastAsia="en-US"/>
        </w:rPr>
        <w:t>Desarrollo de talleres de capacitación</w:t>
      </w:r>
      <w:r w:rsidRPr="00E00EA9">
        <w:rPr>
          <w:rFonts w:eastAsia="Calibri"/>
          <w:color w:val="767171"/>
          <w:lang w:val="es-ES" w:eastAsia="es-US"/>
        </w:rPr>
        <w:t xml:space="preserve"> </w:t>
      </w:r>
      <w:r w:rsidRPr="005C62CE">
        <w:rPr>
          <w:rFonts w:eastAsia="Calibri"/>
          <w:color w:val="767171"/>
          <w:lang w:eastAsia="en-US"/>
        </w:rPr>
        <w:t>para fortalecer las capacidades técnicas del personal del Gabinete de Política Social y de las instituciones vinculadas en análisis, uso y recolección de datos sobre indicadores PSA.</w:t>
      </w:r>
    </w:p>
    <w:p w14:paraId="72D58031" w14:textId="77777777" w:rsidR="00353AD8" w:rsidRPr="00E00EA9" w:rsidRDefault="00353AD8" w:rsidP="008224E5">
      <w:pPr>
        <w:pStyle w:val="paragraph"/>
        <w:numPr>
          <w:ilvl w:val="0"/>
          <w:numId w:val="79"/>
        </w:numPr>
        <w:tabs>
          <w:tab w:val="left" w:pos="450"/>
        </w:tabs>
        <w:spacing w:line="360" w:lineRule="auto"/>
        <w:ind w:left="360"/>
        <w:jc w:val="both"/>
        <w:rPr>
          <w:rFonts w:eastAsia="Calibri"/>
          <w:color w:val="767171"/>
          <w:lang w:val="es-ES" w:eastAsia="es-US"/>
        </w:rPr>
      </w:pPr>
      <w:r w:rsidRPr="002803CD">
        <w:rPr>
          <w:rFonts w:eastAsia="Calibri"/>
          <w:color w:val="767171"/>
          <w:lang w:eastAsia="en-US"/>
        </w:rPr>
        <w:t>Participación activamente en los espacios interinstitucionales de coordinación, reuniones de alto nivel de la</w:t>
      </w:r>
      <w:r w:rsidRPr="00E00EA9">
        <w:rPr>
          <w:rFonts w:eastAsia="Calibri"/>
          <w:color w:val="767171"/>
          <w:lang w:val="es-ES" w:eastAsia="es-US"/>
        </w:rPr>
        <w:t xml:space="preserve"> </w:t>
      </w:r>
      <w:r w:rsidRPr="002803CD">
        <w:rPr>
          <w:rFonts w:eastAsia="Calibri"/>
          <w:b/>
          <w:bCs/>
          <w:color w:val="767171"/>
          <w:lang w:eastAsia="en-US"/>
        </w:rPr>
        <w:t>Mesa Técnica de Protección Social Adaptativa</w:t>
      </w:r>
      <w:r w:rsidRPr="00E00EA9">
        <w:rPr>
          <w:rFonts w:eastAsia="Calibri"/>
          <w:color w:val="767171"/>
          <w:lang w:val="es-ES" w:eastAsia="es-US"/>
        </w:rPr>
        <w:t xml:space="preserve">, </w:t>
      </w:r>
      <w:r w:rsidRPr="002803CD">
        <w:rPr>
          <w:rFonts w:eastAsia="Calibri"/>
          <w:color w:val="767171"/>
          <w:lang w:eastAsia="en-US"/>
        </w:rPr>
        <w:t>consolidando este espacio como referente de articulación estratégica frente a emergencias.</w:t>
      </w:r>
    </w:p>
    <w:p w14:paraId="03A3C9EC" w14:textId="77777777" w:rsidR="00353AD8" w:rsidRDefault="00353AD8" w:rsidP="008224E5">
      <w:pPr>
        <w:pStyle w:val="paragraph"/>
        <w:numPr>
          <w:ilvl w:val="0"/>
          <w:numId w:val="79"/>
        </w:numPr>
        <w:tabs>
          <w:tab w:val="left" w:pos="450"/>
        </w:tabs>
        <w:spacing w:line="360" w:lineRule="auto"/>
        <w:ind w:left="360"/>
        <w:jc w:val="both"/>
        <w:rPr>
          <w:rFonts w:eastAsia="Calibri"/>
          <w:color w:val="767171"/>
          <w:lang w:eastAsia="en-US"/>
        </w:rPr>
      </w:pPr>
      <w:r w:rsidRPr="002803CD">
        <w:rPr>
          <w:rFonts w:eastAsia="Calibri"/>
          <w:color w:val="767171"/>
          <w:lang w:eastAsia="en-US"/>
        </w:rPr>
        <w:t>Contribución en la revisión de la adenda del proyecto AFD, actualización el informes anuales y organización del Comité Estratégico y del acto protocolar del proyecto, garantizando una planificación clara y una comunicación interinstitucional efectiva.</w:t>
      </w:r>
    </w:p>
    <w:p w14:paraId="67F8AA00" w14:textId="77777777" w:rsidR="002803CD" w:rsidRDefault="002803CD" w:rsidP="002803CD">
      <w:pPr>
        <w:pStyle w:val="paragraph"/>
        <w:tabs>
          <w:tab w:val="left" w:pos="450"/>
        </w:tabs>
        <w:spacing w:line="360" w:lineRule="auto"/>
        <w:jc w:val="both"/>
        <w:rPr>
          <w:rFonts w:eastAsia="Calibri"/>
          <w:color w:val="767171"/>
          <w:lang w:eastAsia="en-US"/>
        </w:rPr>
      </w:pPr>
    </w:p>
    <w:p w14:paraId="69C99F5B" w14:textId="77777777" w:rsidR="002803CD" w:rsidRDefault="002803CD" w:rsidP="002803CD">
      <w:pPr>
        <w:pStyle w:val="paragraph"/>
        <w:tabs>
          <w:tab w:val="left" w:pos="450"/>
        </w:tabs>
        <w:spacing w:line="360" w:lineRule="auto"/>
        <w:jc w:val="both"/>
        <w:rPr>
          <w:rFonts w:eastAsia="Calibri"/>
          <w:color w:val="767171"/>
          <w:lang w:eastAsia="en-US"/>
        </w:rPr>
      </w:pPr>
    </w:p>
    <w:p w14:paraId="6E9658D3" w14:textId="77777777" w:rsidR="002803CD" w:rsidRPr="002803CD" w:rsidRDefault="002803CD" w:rsidP="002803CD">
      <w:pPr>
        <w:pStyle w:val="paragraph"/>
        <w:tabs>
          <w:tab w:val="left" w:pos="450"/>
        </w:tabs>
        <w:spacing w:line="360" w:lineRule="auto"/>
        <w:jc w:val="both"/>
        <w:rPr>
          <w:rFonts w:eastAsia="Calibri"/>
          <w:color w:val="767171"/>
          <w:lang w:eastAsia="en-US"/>
        </w:rPr>
      </w:pPr>
    </w:p>
    <w:p w14:paraId="3D86086C" w14:textId="77777777" w:rsidR="00353AD8" w:rsidRPr="002803CD" w:rsidRDefault="00353AD8" w:rsidP="00D1292B">
      <w:pPr>
        <w:pStyle w:val="paragraph"/>
        <w:spacing w:line="360" w:lineRule="auto"/>
        <w:jc w:val="both"/>
        <w:rPr>
          <w:rFonts w:eastAsia="Calibri"/>
          <w:b/>
          <w:bCs/>
          <w:color w:val="767171"/>
          <w:lang w:eastAsia="en-US"/>
        </w:rPr>
      </w:pPr>
      <w:r w:rsidRPr="002803CD">
        <w:rPr>
          <w:rFonts w:eastAsia="Calibri"/>
          <w:b/>
          <w:bCs/>
          <w:color w:val="767171"/>
          <w:lang w:eastAsia="en-US"/>
        </w:rPr>
        <w:lastRenderedPageBreak/>
        <w:t>Diplomado en perspectiva de género y política social</w:t>
      </w:r>
    </w:p>
    <w:p w14:paraId="503DED92" w14:textId="17A467F0" w:rsidR="00E57D13" w:rsidRPr="002803CD" w:rsidRDefault="00353AD8" w:rsidP="008224E5">
      <w:pPr>
        <w:pStyle w:val="paragraph"/>
        <w:numPr>
          <w:ilvl w:val="0"/>
          <w:numId w:val="79"/>
        </w:numPr>
        <w:spacing w:line="360" w:lineRule="auto"/>
        <w:ind w:left="360"/>
        <w:jc w:val="both"/>
        <w:rPr>
          <w:rFonts w:eastAsia="Calibri"/>
          <w:color w:val="767171"/>
          <w:lang w:eastAsia="en-US"/>
        </w:rPr>
      </w:pPr>
      <w:r w:rsidRPr="002803CD">
        <w:rPr>
          <w:rFonts w:eastAsia="Calibri"/>
          <w:color w:val="767171"/>
          <w:lang w:eastAsia="en-US"/>
        </w:rPr>
        <w:t>Desarrollo del Diplomado en Perspectiva de Género y Políticas Públicas. Este Diplomado forma parte del proyecto “Reforzamiento de los Sistemas de Salud y Protección Social”, financiado por la Unión Europea mediante fondos delegados a la Agencia Francesa de Desarrollo (AFD), bajo la responsabilidad de implementación de Expertise France.</w:t>
      </w:r>
      <w:r w:rsidR="006135D5" w:rsidRPr="006135D5">
        <w:rPr>
          <w:rFonts w:eastAsia="Calibri"/>
          <w:color w:val="767171"/>
          <w:lang w:eastAsia="en-US"/>
        </w:rPr>
        <w:t> </w:t>
      </w:r>
      <w:r w:rsidR="00166C79" w:rsidRPr="002803CD">
        <w:rPr>
          <w:rFonts w:eastAsia="Calibri"/>
          <w:color w:val="767171"/>
          <w:lang w:eastAsia="en-US"/>
        </w:rPr>
        <w:t xml:space="preserve"> Cómo resultado de la articulación entre el Gabinete de Política Social, el Ministerio de la Mujer, el Instituto Tecnológico de Santo Domingo (INTEC) y la Unidad de Gestión del Proyecto (UGP), como resultado.</w:t>
      </w:r>
    </w:p>
    <w:p w14:paraId="2170A2E4" w14:textId="77777777" w:rsidR="00E57D13" w:rsidRPr="002803CD" w:rsidRDefault="00E57D13" w:rsidP="008224E5">
      <w:pPr>
        <w:pStyle w:val="paragraph"/>
        <w:numPr>
          <w:ilvl w:val="0"/>
          <w:numId w:val="66"/>
        </w:numPr>
        <w:tabs>
          <w:tab w:val="clear" w:pos="720"/>
          <w:tab w:val="num" w:pos="270"/>
        </w:tabs>
        <w:spacing w:line="360" w:lineRule="auto"/>
        <w:ind w:left="270" w:hanging="270"/>
        <w:jc w:val="both"/>
        <w:rPr>
          <w:rFonts w:eastAsia="Calibri"/>
          <w:b/>
          <w:bCs/>
          <w:color w:val="767171"/>
          <w:lang w:eastAsia="en-US"/>
        </w:rPr>
      </w:pPr>
      <w:r w:rsidRPr="002803CD">
        <w:rPr>
          <w:rFonts w:eastAsia="Calibri"/>
          <w:b/>
          <w:bCs/>
          <w:color w:val="767171"/>
          <w:lang w:eastAsia="en-US"/>
        </w:rPr>
        <w:t>Servicios de asistencia integral para reinserción socio/laboral de población joven vulnerable “Oportunidad 14/24”.</w:t>
      </w:r>
    </w:p>
    <w:p w14:paraId="12C62E91" w14:textId="35EE8AA1" w:rsidR="0096714E" w:rsidRPr="0033775F" w:rsidRDefault="0096714E" w:rsidP="00330A88">
      <w:pPr>
        <w:pStyle w:val="paragraph"/>
        <w:spacing w:line="360" w:lineRule="auto"/>
        <w:jc w:val="both"/>
        <w:rPr>
          <w:rFonts w:eastAsia="Calibri"/>
          <w:color w:val="767171"/>
          <w:lang w:val="es-ES" w:eastAsia="es-US"/>
        </w:rPr>
      </w:pPr>
      <w:r w:rsidRPr="002803CD">
        <w:rPr>
          <w:rFonts w:eastAsia="Calibri"/>
          <w:color w:val="767171"/>
          <w:lang w:eastAsia="en-US"/>
        </w:rPr>
        <w:t xml:space="preserve">Con </w:t>
      </w:r>
      <w:r w:rsidR="00DE1882" w:rsidRPr="002803CD">
        <w:rPr>
          <w:rFonts w:eastAsia="Calibri"/>
          <w:color w:val="767171"/>
          <w:lang w:eastAsia="en-US"/>
        </w:rPr>
        <w:t>este programa priorizado</w:t>
      </w:r>
      <w:r w:rsidRPr="002803CD">
        <w:rPr>
          <w:rFonts w:eastAsia="Calibri"/>
          <w:color w:val="767171"/>
          <w:lang w:eastAsia="en-US"/>
        </w:rPr>
        <w:t xml:space="preserve"> se busca propiciar y generar las condiciones para la inserción socio/laboral de</w:t>
      </w:r>
      <w:r w:rsidR="00DE1882" w:rsidRPr="002803CD">
        <w:rPr>
          <w:rFonts w:eastAsia="Calibri"/>
          <w:color w:val="767171"/>
          <w:lang w:eastAsia="en-US"/>
        </w:rPr>
        <w:t>l</w:t>
      </w:r>
      <w:r w:rsidRPr="002803CD">
        <w:rPr>
          <w:rFonts w:eastAsia="Calibri"/>
          <w:color w:val="767171"/>
          <w:lang w:eastAsia="en-US"/>
        </w:rPr>
        <w:t xml:space="preserve"> grupo poblacional vulnerable joven entre 14 y 24 años, a través de soluciones socioeducativas formales e informales, esquemas asistenciales y de desarrollo de capital humano-social, que integre a estos jóvenes al beneficio del desarrollo y les permita mejorar su calidad de vida y el disfrute pleno de sus derechos como ciudadanos.  A partir de las acciones </w:t>
      </w:r>
      <w:r w:rsidR="00C439A1" w:rsidRPr="002803CD">
        <w:rPr>
          <w:rFonts w:eastAsia="Calibri"/>
          <w:color w:val="767171"/>
          <w:lang w:eastAsia="en-US"/>
        </w:rPr>
        <w:t>ejecutadas</w:t>
      </w:r>
      <w:r w:rsidRPr="002803CD">
        <w:rPr>
          <w:rFonts w:eastAsia="Calibri"/>
          <w:color w:val="767171"/>
          <w:lang w:eastAsia="en-US"/>
        </w:rPr>
        <w:t xml:space="preserve"> hemos logrado en el año 202</w:t>
      </w:r>
      <w:r w:rsidR="00341010" w:rsidRPr="002803CD">
        <w:rPr>
          <w:rFonts w:eastAsia="Calibri"/>
          <w:color w:val="767171"/>
          <w:lang w:eastAsia="en-US"/>
        </w:rPr>
        <w:t>5</w:t>
      </w:r>
      <w:r w:rsidRPr="002803CD">
        <w:rPr>
          <w:rFonts w:eastAsia="Calibri"/>
          <w:color w:val="767171"/>
          <w:lang w:eastAsia="en-US"/>
        </w:rPr>
        <w:t xml:space="preserve"> </w:t>
      </w:r>
      <w:r w:rsidR="00693A33" w:rsidRPr="002803CD">
        <w:rPr>
          <w:rFonts w:eastAsia="Calibri"/>
          <w:color w:val="767171"/>
          <w:lang w:eastAsia="en-US"/>
        </w:rPr>
        <w:t>inaugurar</w:t>
      </w:r>
      <w:r w:rsidR="00341010" w:rsidRPr="002803CD">
        <w:rPr>
          <w:rFonts w:eastAsia="Calibri"/>
          <w:color w:val="767171"/>
          <w:lang w:eastAsia="en-US"/>
        </w:rPr>
        <w:t xml:space="preserve"> </w:t>
      </w:r>
      <w:r w:rsidR="00257AFA" w:rsidRPr="002803CD">
        <w:rPr>
          <w:rFonts w:eastAsia="Calibri"/>
          <w:color w:val="767171"/>
          <w:lang w:eastAsia="en-US"/>
        </w:rPr>
        <w:t>8</w:t>
      </w:r>
      <w:r w:rsidRPr="002803CD">
        <w:rPr>
          <w:rFonts w:eastAsia="Calibri"/>
          <w:color w:val="767171"/>
          <w:lang w:eastAsia="en-US"/>
        </w:rPr>
        <w:t xml:space="preserve"> centros </w:t>
      </w:r>
      <w:r w:rsidR="008613AF" w:rsidRPr="002803CD">
        <w:rPr>
          <w:rFonts w:eastAsia="Calibri"/>
          <w:color w:val="767171"/>
          <w:lang w:eastAsia="en-US"/>
        </w:rPr>
        <w:t>del</w:t>
      </w:r>
      <w:r w:rsidRPr="002803CD">
        <w:rPr>
          <w:rFonts w:eastAsia="Calibri"/>
          <w:color w:val="767171"/>
          <w:lang w:eastAsia="en-US"/>
        </w:rPr>
        <w:t xml:space="preserve"> programa “Oportunidad 14/24” para un total de 14</w:t>
      </w:r>
      <w:r w:rsidR="00341010" w:rsidRPr="002803CD">
        <w:rPr>
          <w:rFonts w:eastAsia="Calibri"/>
          <w:color w:val="767171"/>
          <w:lang w:eastAsia="en-US"/>
        </w:rPr>
        <w:t>9</w:t>
      </w:r>
      <w:r w:rsidRPr="002803CD">
        <w:rPr>
          <w:rFonts w:eastAsia="Calibri"/>
          <w:color w:val="767171"/>
          <w:lang w:eastAsia="en-US"/>
        </w:rPr>
        <w:t xml:space="preserve"> centros en 31 provincias y el Distrito Nacional</w:t>
      </w:r>
      <w:r w:rsidR="00693A33" w:rsidRPr="002803CD">
        <w:rPr>
          <w:rFonts w:eastAsia="Calibri"/>
          <w:color w:val="767171"/>
          <w:lang w:eastAsia="en-US"/>
        </w:rPr>
        <w:t xml:space="preserve"> aperturados</w:t>
      </w:r>
      <w:r w:rsidRPr="0033775F">
        <w:rPr>
          <w:rFonts w:eastAsia="Calibri"/>
          <w:color w:val="767171"/>
          <w:lang w:val="es-ES" w:eastAsia="es-US"/>
        </w:rPr>
        <w:t>.</w:t>
      </w:r>
    </w:p>
    <w:p w14:paraId="3EE8D328" w14:textId="77777777" w:rsidR="004E18E0" w:rsidRDefault="004E18E0" w:rsidP="65AE4B66">
      <w:pPr>
        <w:pStyle w:val="paragraph"/>
        <w:spacing w:beforeAutospacing="0" w:afterAutospacing="0" w:line="360" w:lineRule="auto"/>
        <w:ind w:left="717"/>
        <w:jc w:val="both"/>
        <w:textAlignment w:val="baseline"/>
        <w:rPr>
          <w:b/>
          <w:bCs/>
          <w:color w:val="767171"/>
          <w:highlight w:val="yellow"/>
          <w:lang w:val="es-ES"/>
        </w:rPr>
      </w:pPr>
    </w:p>
    <w:p w14:paraId="1215C184" w14:textId="77777777" w:rsidR="007C123E" w:rsidRDefault="007C123E" w:rsidP="65AE4B66">
      <w:pPr>
        <w:pStyle w:val="paragraph"/>
        <w:spacing w:beforeAutospacing="0" w:afterAutospacing="0" w:line="360" w:lineRule="auto"/>
        <w:ind w:left="717"/>
        <w:jc w:val="both"/>
        <w:textAlignment w:val="baseline"/>
        <w:rPr>
          <w:b/>
          <w:bCs/>
          <w:color w:val="767171"/>
          <w:highlight w:val="yellow"/>
          <w:lang w:val="es-ES"/>
        </w:rPr>
      </w:pPr>
    </w:p>
    <w:p w14:paraId="098CA7D6" w14:textId="07A8E41C" w:rsidR="007C123E" w:rsidRDefault="007C123E" w:rsidP="65AE4B66">
      <w:pPr>
        <w:pStyle w:val="paragraph"/>
        <w:spacing w:beforeAutospacing="0" w:afterAutospacing="0" w:line="360" w:lineRule="auto"/>
        <w:ind w:left="717"/>
        <w:jc w:val="both"/>
        <w:textAlignment w:val="baseline"/>
        <w:rPr>
          <w:b/>
          <w:bCs/>
          <w:color w:val="767171"/>
          <w:highlight w:val="yellow"/>
          <w:lang w:val="es-ES"/>
        </w:rPr>
      </w:pPr>
    </w:p>
    <w:p w14:paraId="3FC52C06" w14:textId="42C1DBDB" w:rsidR="0023327D" w:rsidRDefault="0023327D" w:rsidP="65AE4B66">
      <w:pPr>
        <w:pStyle w:val="paragraph"/>
        <w:spacing w:beforeAutospacing="0" w:afterAutospacing="0" w:line="360" w:lineRule="auto"/>
        <w:ind w:left="717"/>
        <w:jc w:val="both"/>
        <w:textAlignment w:val="baseline"/>
        <w:rPr>
          <w:b/>
          <w:bCs/>
          <w:color w:val="767171"/>
          <w:highlight w:val="yellow"/>
          <w:lang w:val="es-ES"/>
        </w:rPr>
      </w:pPr>
    </w:p>
    <w:p w14:paraId="2B4D1B00" w14:textId="6AEABF19" w:rsidR="0023327D" w:rsidRPr="00F11C64" w:rsidRDefault="0023327D" w:rsidP="65AE4B66">
      <w:pPr>
        <w:pStyle w:val="paragraph"/>
        <w:spacing w:beforeAutospacing="0" w:afterAutospacing="0" w:line="360" w:lineRule="auto"/>
        <w:ind w:left="717"/>
        <w:jc w:val="both"/>
        <w:textAlignment w:val="baseline"/>
        <w:rPr>
          <w:b/>
          <w:bCs/>
          <w:color w:val="767171"/>
          <w:highlight w:val="yellow"/>
          <w:lang w:val="es-ES"/>
        </w:rPr>
      </w:pPr>
    </w:p>
    <w:p w14:paraId="2EFC397F" w14:textId="77777777" w:rsidR="00B51824" w:rsidRPr="007C123E" w:rsidRDefault="00B51824" w:rsidP="00B51824">
      <w:pPr>
        <w:spacing w:line="360" w:lineRule="auto"/>
        <w:rPr>
          <w:rFonts w:eastAsia="Calibri"/>
          <w:b/>
          <w:bCs/>
          <w:color w:val="767171"/>
          <w:lang w:eastAsia="en-US"/>
        </w:rPr>
      </w:pPr>
      <w:r w:rsidRPr="007C123E">
        <w:rPr>
          <w:rFonts w:eastAsia="Calibri"/>
          <w:b/>
          <w:bCs/>
          <w:color w:val="767171"/>
          <w:lang w:eastAsia="en-US"/>
        </w:rPr>
        <w:lastRenderedPageBreak/>
        <w:t xml:space="preserve">Inclusión Educativa </w:t>
      </w:r>
    </w:p>
    <w:p w14:paraId="1D3699AD" w14:textId="4F0C0646" w:rsidR="00B51824" w:rsidRPr="007C123E" w:rsidRDefault="00B51824" w:rsidP="00903C5D">
      <w:pPr>
        <w:pStyle w:val="paragraph"/>
        <w:spacing w:line="360" w:lineRule="auto"/>
        <w:jc w:val="both"/>
        <w:rPr>
          <w:rFonts w:eastAsia="Calibri"/>
          <w:color w:val="767171"/>
          <w:lang w:eastAsia="en-US"/>
        </w:rPr>
      </w:pPr>
      <w:r w:rsidRPr="007C123E">
        <w:rPr>
          <w:rFonts w:eastAsia="Calibri"/>
          <w:color w:val="767171"/>
          <w:lang w:eastAsia="en-US"/>
        </w:rPr>
        <w:t>Con el propósito de ampliar las oportunidades de empleabilidad y fortalecer las competencias laborales de los jóvenes beneficiarios del Programa Oportunidad 14</w:t>
      </w:r>
      <w:r w:rsidR="00BD0A99" w:rsidRPr="007C123E">
        <w:rPr>
          <w:rFonts w:eastAsia="Calibri"/>
          <w:color w:val="767171"/>
          <w:lang w:eastAsia="en-US"/>
        </w:rPr>
        <w:t>/</w:t>
      </w:r>
      <w:r w:rsidRPr="007C123E">
        <w:rPr>
          <w:rFonts w:eastAsia="Calibri"/>
          <w:color w:val="767171"/>
          <w:lang w:eastAsia="en-US"/>
        </w:rPr>
        <w:t xml:space="preserve">24, se ejecutó un amplio programa de rutas formativas técnicas y profesionales dirigidas a adolescentes y jóvenes en condiciones de vulnerabilidad socioeconómica, incluyendo aquellos en conflicto con la ley. Estas acciones se desarrollaron en coordinación el Instituto Nacional de Formación Técnico Profesional (INFOTEP), Centros Tecnológicos Comunitarios (CTC), Organizaciones sin Fines de Lucro, las Escuelas Vocacionales de las Fuerzas Armadas y la Policía Nacional, garantizando una formación inclusiva y pertinente. Destacando: </w:t>
      </w:r>
    </w:p>
    <w:p w14:paraId="1B948D3B" w14:textId="77777777" w:rsidR="00B51824" w:rsidRPr="007C123E" w:rsidRDefault="00B51824" w:rsidP="00903C5D">
      <w:pPr>
        <w:pStyle w:val="paragraph"/>
        <w:spacing w:line="360" w:lineRule="auto"/>
        <w:jc w:val="both"/>
        <w:rPr>
          <w:rFonts w:eastAsia="Calibri"/>
          <w:color w:val="767171"/>
          <w:lang w:eastAsia="en-US"/>
        </w:rPr>
      </w:pPr>
      <w:r w:rsidRPr="007C123E">
        <w:rPr>
          <w:rFonts w:eastAsia="Calibri"/>
          <w:color w:val="767171"/>
          <w:lang w:eastAsia="en-US"/>
        </w:rPr>
        <w:t>Cobertura Territorial: 11,646 jóvenes impactados en las regiones Sur (1,359), Cibao (2,057), Este (846), Metropolitana y Valdesia (2,888) y Escuelas Vocacionales FF.AA. y P.N. (4,296).</w:t>
      </w:r>
    </w:p>
    <w:p w14:paraId="2CFAC5C9" w14:textId="77777777" w:rsidR="00B51824" w:rsidRPr="007C123E" w:rsidRDefault="00B51824" w:rsidP="008224E5">
      <w:pPr>
        <w:pStyle w:val="paragraph"/>
        <w:numPr>
          <w:ilvl w:val="0"/>
          <w:numId w:val="79"/>
        </w:numPr>
        <w:spacing w:line="360" w:lineRule="auto"/>
        <w:ind w:left="360"/>
        <w:jc w:val="both"/>
        <w:rPr>
          <w:rFonts w:eastAsia="Calibri"/>
          <w:color w:val="767171"/>
          <w:lang w:eastAsia="en-US"/>
        </w:rPr>
      </w:pPr>
      <w:r w:rsidRPr="007C123E">
        <w:rPr>
          <w:rFonts w:eastAsia="Calibri"/>
          <w:color w:val="767171"/>
          <w:lang w:eastAsia="en-US"/>
        </w:rPr>
        <w:t>Las áreas formativas: auxiliar de almacén, belleza, bartender, cajero bancario, confección de tabaco, contabilidad, decoración y diseño de eventos, electricidad, electrónica, secretariado, gastronomía, hotelería y turismo, informática, inglés, panadería y repostería, peluquería, promotor farmacéutico y servicios de alimentos y bebidas.</w:t>
      </w:r>
    </w:p>
    <w:p w14:paraId="4612BB15" w14:textId="4D45330D" w:rsidR="00B51824" w:rsidRPr="00874055" w:rsidRDefault="00B51824" w:rsidP="00874055">
      <w:pPr>
        <w:pStyle w:val="paragraph"/>
        <w:spacing w:line="360" w:lineRule="auto"/>
        <w:ind w:left="360"/>
        <w:jc w:val="both"/>
        <w:rPr>
          <w:rFonts w:eastAsia="Calibri"/>
          <w:color w:val="767171"/>
          <w:lang w:val="es-ES" w:eastAsia="es-US"/>
        </w:rPr>
      </w:pPr>
      <w:r w:rsidRPr="007C123E">
        <w:rPr>
          <w:rFonts w:eastAsia="Calibri"/>
          <w:color w:val="767171"/>
          <w:lang w:eastAsia="en-US"/>
        </w:rPr>
        <w:t xml:space="preserve">Los resultados evidenciaron el fortalecimiento de las alianzas interinstitucionales y comunitarias, el desarrollo de capacidades técnicas y la dinamización económica local mediante la preparación de mano de obra calificada. El programa fomentó la igualdad de oportunidades, asegurando el acceso de jóvenes en condiciones de vulnerabilidad a procesos formativos de </w:t>
      </w:r>
      <w:r w:rsidR="007F1941" w:rsidRPr="007C123E">
        <w:rPr>
          <w:rFonts w:eastAsia="Calibri"/>
          <w:color w:val="767171"/>
          <w:lang w:eastAsia="en-US"/>
        </w:rPr>
        <w:t>calidad.</w:t>
      </w:r>
      <w:r w:rsidR="007F1941" w:rsidRPr="0033775F">
        <w:rPr>
          <w:rFonts w:eastAsia="Calibri"/>
          <w:color w:val="767171"/>
          <w:lang w:val="es-ES" w:eastAsia="es-US"/>
        </w:rPr>
        <w:t xml:space="preserve"> </w:t>
      </w:r>
      <w:r w:rsidRPr="0033775F">
        <w:rPr>
          <w:rFonts w:eastAsia="Calibri"/>
          <w:color w:val="767171"/>
          <w:lang w:val="es-ES" w:eastAsia="es-US"/>
        </w:rPr>
        <w:t xml:space="preserve">      </w:t>
      </w:r>
    </w:p>
    <w:p w14:paraId="27FED96E" w14:textId="77777777" w:rsidR="00667429" w:rsidRDefault="001D129F" w:rsidP="00667429">
      <w:pPr>
        <w:pStyle w:val="Prrafodelista"/>
        <w:numPr>
          <w:ilvl w:val="0"/>
          <w:numId w:val="80"/>
        </w:numPr>
        <w:spacing w:after="180" w:line="360" w:lineRule="auto"/>
        <w:ind w:left="360"/>
        <w:jc w:val="both"/>
        <w:rPr>
          <w:rFonts w:eastAsia="Calibri"/>
          <w:color w:val="767171"/>
          <w:lang w:eastAsia="en-US"/>
        </w:rPr>
      </w:pPr>
      <w:r w:rsidRPr="007C123E">
        <w:rPr>
          <w:rFonts w:eastAsia="Calibri"/>
          <w:b/>
          <w:bCs/>
          <w:color w:val="767171"/>
          <w:lang w:eastAsia="en-US"/>
        </w:rPr>
        <w:lastRenderedPageBreak/>
        <w:t>Se realizaron nueve encuentros regionales de orientación vocacional</w:t>
      </w:r>
      <w:r w:rsidRPr="007C123E">
        <w:rPr>
          <w:rFonts w:eastAsia="Calibri"/>
          <w:color w:val="767171"/>
          <w:lang w:eastAsia="en-US"/>
        </w:rPr>
        <w:t>, alcanzando a jóvenes de las provincias Duarte (Pimentel), San Pedro de Macorís, Santo Domingo Este, Bahoruco (Neyba), Hato Mayor, Peravia (Baní), Pedernales, El Seibo (Miches) y Santiago de los Caballeros</w:t>
      </w:r>
      <w:r w:rsidRPr="001D129F">
        <w:rPr>
          <w:color w:val="767171"/>
        </w:rPr>
        <w:t xml:space="preserve">, </w:t>
      </w:r>
      <w:r w:rsidRPr="007C123E">
        <w:rPr>
          <w:rFonts w:eastAsia="Calibri"/>
          <w:b/>
          <w:bCs/>
          <w:color w:val="767171"/>
          <w:lang w:eastAsia="en-US"/>
        </w:rPr>
        <w:t>impactando de manera directa a un total de</w:t>
      </w:r>
      <w:r w:rsidR="001541B7">
        <w:rPr>
          <w:rFonts w:eastAsia="Calibri"/>
          <w:b/>
          <w:bCs/>
          <w:color w:val="767171"/>
          <w:lang w:eastAsia="en-US"/>
        </w:rPr>
        <w:t xml:space="preserve"> 1,600 </w:t>
      </w:r>
      <w:r w:rsidRPr="007C123E">
        <w:rPr>
          <w:rFonts w:eastAsia="Calibri"/>
          <w:b/>
          <w:bCs/>
          <w:color w:val="767171"/>
          <w:lang w:eastAsia="en-US"/>
        </w:rPr>
        <w:t>jóvenes</w:t>
      </w:r>
      <w:r w:rsidRPr="00A06879">
        <w:rPr>
          <w:rFonts w:eastAsia="Calibri"/>
          <w:color w:val="767171"/>
          <w:lang w:val="es-ES"/>
        </w:rPr>
        <w:t xml:space="preserve">. </w:t>
      </w:r>
      <w:r w:rsidRPr="007C123E">
        <w:rPr>
          <w:rFonts w:eastAsia="Calibri"/>
          <w:color w:val="767171"/>
          <w:lang w:eastAsia="en-US"/>
        </w:rPr>
        <w:t>Estos espacios promovieron la reflexión, la motivación y la construcción de proyectos de vida, fomentando el autoconocimiento y la planificación del futuro</w:t>
      </w:r>
      <w:r w:rsidR="00B51824" w:rsidRPr="007C123E">
        <w:rPr>
          <w:rFonts w:eastAsia="Calibri"/>
          <w:color w:val="767171"/>
          <w:lang w:eastAsia="en-US"/>
        </w:rPr>
        <w:t>.</w:t>
      </w:r>
    </w:p>
    <w:p w14:paraId="0CBCF860" w14:textId="405C1783" w:rsidR="00B51824" w:rsidRPr="00667429" w:rsidRDefault="00B51824" w:rsidP="00667429">
      <w:pPr>
        <w:pStyle w:val="Prrafodelista"/>
        <w:numPr>
          <w:ilvl w:val="0"/>
          <w:numId w:val="80"/>
        </w:numPr>
        <w:spacing w:after="180" w:line="360" w:lineRule="auto"/>
        <w:ind w:left="360"/>
        <w:jc w:val="both"/>
        <w:rPr>
          <w:rFonts w:eastAsia="Calibri"/>
          <w:color w:val="767171"/>
          <w:lang w:eastAsia="en-US"/>
        </w:rPr>
      </w:pPr>
      <w:r w:rsidRPr="00667429">
        <w:rPr>
          <w:rFonts w:eastAsia="Calibri"/>
          <w:color w:val="767171"/>
          <w:lang w:eastAsia="en-US"/>
        </w:rPr>
        <w:t>9,899 jóvenes fueron acompañados a construir su Proyecto de Vida implementando una guía estándar aplicada por los psicólogos del programa a nivel nacional, representando aproximadamente el 85% del total de beneficiarios. Además, se realizaron talleres presenciales en diversas localidades, beneficiando directamente a 305 jóvenes. Se ejecutó la investigación institucional 'Influencia de la autoestima en la incidencia de la deserción escolar en los jóvenes del Programa Oportunidad 14</w:t>
      </w:r>
      <w:r w:rsidR="008350F2" w:rsidRPr="00667429">
        <w:rPr>
          <w:rFonts w:eastAsia="Calibri"/>
          <w:color w:val="767171"/>
          <w:lang w:eastAsia="en-US"/>
        </w:rPr>
        <w:t>/</w:t>
      </w:r>
      <w:r w:rsidRPr="00667429">
        <w:rPr>
          <w:rFonts w:eastAsia="Calibri"/>
          <w:color w:val="767171"/>
          <w:lang w:eastAsia="en-US"/>
        </w:rPr>
        <w:t>24', evidenciando la relación entre bienestar emocional y permanencia escolar</w:t>
      </w:r>
      <w:r w:rsidRPr="00667429">
        <w:rPr>
          <w:color w:val="767171"/>
        </w:rPr>
        <w:t>.</w:t>
      </w:r>
      <w:r w:rsidR="00647CD7" w:rsidRPr="00667429">
        <w:rPr>
          <w:color w:val="767171"/>
        </w:rPr>
        <w:t xml:space="preserve"> </w:t>
      </w:r>
    </w:p>
    <w:p w14:paraId="06FF099A" w14:textId="6A0A457F" w:rsidR="00B51824" w:rsidRDefault="00B51824" w:rsidP="008224E5">
      <w:pPr>
        <w:pStyle w:val="Prrafodelista"/>
        <w:numPr>
          <w:ilvl w:val="0"/>
          <w:numId w:val="80"/>
        </w:numPr>
        <w:spacing w:after="180" w:line="360" w:lineRule="auto"/>
        <w:ind w:left="360"/>
        <w:jc w:val="both"/>
        <w:rPr>
          <w:rFonts w:eastAsia="Calibri"/>
          <w:color w:val="767171"/>
          <w:lang w:eastAsia="en-US"/>
        </w:rPr>
      </w:pPr>
      <w:r w:rsidRPr="007C123E">
        <w:rPr>
          <w:rFonts w:eastAsia="Calibri"/>
          <w:color w:val="767171"/>
          <w:lang w:eastAsia="en-US"/>
        </w:rPr>
        <w:t>Entre marzo y octubre de 2025, se realizó 24 talleres extracurriculares sobre emprendimiento para PYMES y Técnicas para la Búsqueda de empleo, fortaleciendo las competencias socioeconómicas de los participantes. Un total de 1,026 jóvenes participaron en ciclos de formación y acompañamiento para el emprendimiento. Asimismo, se logró la derivación educativa del 62.78% de la población elegible hacia el Programa de Educación de Personas Jóvenes y Adultas (EPJA) y se refirieron 1,025 beneficiarios al MINERD para reinserción educativa.</w:t>
      </w:r>
    </w:p>
    <w:p w14:paraId="1723633B" w14:textId="77777777" w:rsidR="007C123E" w:rsidRDefault="007C123E" w:rsidP="007C123E">
      <w:pPr>
        <w:spacing w:after="180" w:line="360" w:lineRule="auto"/>
        <w:jc w:val="both"/>
        <w:rPr>
          <w:rFonts w:eastAsia="Calibri"/>
          <w:color w:val="767171"/>
          <w:lang w:eastAsia="en-US"/>
        </w:rPr>
      </w:pPr>
    </w:p>
    <w:p w14:paraId="02ED2793" w14:textId="77777777" w:rsidR="009F18C1" w:rsidRPr="007C123E" w:rsidRDefault="009F18C1" w:rsidP="007C123E">
      <w:pPr>
        <w:spacing w:after="180" w:line="360" w:lineRule="auto"/>
        <w:jc w:val="both"/>
        <w:rPr>
          <w:rFonts w:eastAsia="Calibri"/>
          <w:color w:val="767171"/>
          <w:lang w:eastAsia="en-US"/>
        </w:rPr>
      </w:pPr>
    </w:p>
    <w:p w14:paraId="012002E9" w14:textId="77777777" w:rsidR="00B51824" w:rsidRPr="007C123E" w:rsidRDefault="00B51824" w:rsidP="008224E5">
      <w:pPr>
        <w:pStyle w:val="Prrafodelista"/>
        <w:numPr>
          <w:ilvl w:val="0"/>
          <w:numId w:val="80"/>
        </w:numPr>
        <w:spacing w:after="180" w:line="360" w:lineRule="auto"/>
        <w:ind w:left="360"/>
        <w:jc w:val="both"/>
        <w:rPr>
          <w:rFonts w:eastAsia="Calibri"/>
          <w:color w:val="767171"/>
          <w:lang w:eastAsia="en-US"/>
        </w:rPr>
      </w:pPr>
      <w:r w:rsidRPr="007C123E">
        <w:rPr>
          <w:rFonts w:eastAsia="Calibri"/>
          <w:color w:val="767171"/>
          <w:lang w:eastAsia="en-US"/>
        </w:rPr>
        <w:lastRenderedPageBreak/>
        <w:t>El Programa fortaleció la coordinación interinstitucional con centros educativos, ayuntamientos y aliados comunitarios, optimizando la identificación y acompañamiento de jóvenes fuera del sistema educativo. También promovió la formación continua del personal técnico y psicológico en metodologías de orientación vocacional y estrategias de retención escolar.</w:t>
      </w:r>
    </w:p>
    <w:p w14:paraId="441C4D55" w14:textId="77777777" w:rsidR="00B51824" w:rsidRPr="007C123E" w:rsidRDefault="00B51824" w:rsidP="008224E5">
      <w:pPr>
        <w:pStyle w:val="Prrafodelista"/>
        <w:numPr>
          <w:ilvl w:val="0"/>
          <w:numId w:val="80"/>
        </w:numPr>
        <w:spacing w:after="180" w:line="360" w:lineRule="auto"/>
        <w:ind w:left="360"/>
        <w:jc w:val="both"/>
        <w:rPr>
          <w:rFonts w:eastAsia="Calibri"/>
          <w:color w:val="767171"/>
          <w:lang w:eastAsia="en-US"/>
        </w:rPr>
      </w:pPr>
      <w:r w:rsidRPr="007C123E">
        <w:rPr>
          <w:rFonts w:eastAsia="Calibri"/>
          <w:color w:val="767171"/>
          <w:lang w:eastAsia="en-US"/>
        </w:rPr>
        <w:t xml:space="preserve">Implementación del Programa Piloto Sur Bilingüe. </w:t>
      </w:r>
    </w:p>
    <w:p w14:paraId="0CCF8190" w14:textId="77777777" w:rsidR="00B51824" w:rsidRPr="00B603C8" w:rsidRDefault="00B51824" w:rsidP="65AE4B66">
      <w:pPr>
        <w:pStyle w:val="paragraph"/>
        <w:spacing w:beforeAutospacing="0" w:afterAutospacing="0" w:line="360" w:lineRule="auto"/>
        <w:textAlignment w:val="baseline"/>
        <w:rPr>
          <w:rStyle w:val="eop"/>
          <w:rFonts w:eastAsiaTheme="majorEastAsia"/>
          <w:b/>
          <w:bCs/>
          <w:color w:val="767171"/>
        </w:rPr>
      </w:pPr>
    </w:p>
    <w:p w14:paraId="0FAA1B6D" w14:textId="77777777" w:rsidR="00B51824" w:rsidRPr="007C123E" w:rsidRDefault="00B51824" w:rsidP="65AE4B66">
      <w:pPr>
        <w:pStyle w:val="paragraph"/>
        <w:spacing w:beforeAutospacing="0" w:afterAutospacing="0" w:line="360" w:lineRule="auto"/>
        <w:textAlignment w:val="baseline"/>
        <w:rPr>
          <w:rFonts w:eastAsia="Calibri"/>
          <w:b/>
          <w:bCs/>
          <w:color w:val="767171"/>
          <w:lang w:eastAsia="es-US"/>
        </w:rPr>
      </w:pPr>
      <w:r w:rsidRPr="00435151">
        <w:rPr>
          <w:rFonts w:eastAsia="Calibri"/>
          <w:b/>
          <w:bCs/>
          <w:color w:val="767171"/>
          <w:lang w:val="es-ES" w:eastAsia="es-US"/>
        </w:rPr>
        <w:t> </w:t>
      </w:r>
      <w:r w:rsidRPr="007C123E">
        <w:rPr>
          <w:rFonts w:eastAsia="Calibri"/>
          <w:b/>
          <w:bCs/>
          <w:color w:val="767171"/>
          <w:lang w:eastAsia="en-US"/>
        </w:rPr>
        <w:t>Intervención Comunitaria</w:t>
      </w:r>
      <w:r w:rsidRPr="007C123E">
        <w:rPr>
          <w:rFonts w:eastAsia="Calibri"/>
          <w:b/>
          <w:bCs/>
          <w:color w:val="767171"/>
          <w:lang w:eastAsia="es-US"/>
        </w:rPr>
        <w:t xml:space="preserve"> </w:t>
      </w:r>
    </w:p>
    <w:p w14:paraId="04B800C7" w14:textId="77777777" w:rsidR="00D43083" w:rsidRPr="0088641F" w:rsidRDefault="00D43083" w:rsidP="0088641F">
      <w:pPr>
        <w:pStyle w:val="Prrafodelista"/>
        <w:spacing w:after="180" w:line="360" w:lineRule="auto"/>
        <w:ind w:left="360"/>
        <w:jc w:val="both"/>
      </w:pPr>
    </w:p>
    <w:p w14:paraId="0BEADB39" w14:textId="6CE11EA9" w:rsidR="00B51824" w:rsidRPr="007C123E" w:rsidRDefault="00B4567B" w:rsidP="008224E5">
      <w:pPr>
        <w:pStyle w:val="Prrafodelista"/>
        <w:numPr>
          <w:ilvl w:val="0"/>
          <w:numId w:val="80"/>
        </w:numPr>
        <w:spacing w:after="180" w:line="360" w:lineRule="auto"/>
        <w:ind w:left="360"/>
        <w:jc w:val="both"/>
        <w:rPr>
          <w:rFonts w:eastAsia="Calibri"/>
          <w:color w:val="767171"/>
          <w:lang w:eastAsia="en-US"/>
        </w:rPr>
      </w:pPr>
      <w:r w:rsidRPr="007C123E">
        <w:rPr>
          <w:rFonts w:eastAsia="Calibri"/>
          <w:color w:val="767171"/>
          <w:lang w:eastAsia="en-US"/>
        </w:rPr>
        <w:t>Co</w:t>
      </w:r>
      <w:r w:rsidR="001E50B0" w:rsidRPr="007C123E">
        <w:rPr>
          <w:rFonts w:eastAsia="Calibri"/>
          <w:color w:val="767171"/>
          <w:lang w:eastAsia="en-US"/>
        </w:rPr>
        <w:t>mo parte del fortalecimiento de la cobertura territorial y los procesos de admisión, se articularon dos (2) jornadas de levantamiento en los territorios donde opera el Programa Oportunidad 14</w:t>
      </w:r>
      <w:r w:rsidR="008350F2" w:rsidRPr="007C123E">
        <w:rPr>
          <w:rFonts w:eastAsia="Calibri"/>
          <w:color w:val="767171"/>
          <w:lang w:eastAsia="en-US"/>
        </w:rPr>
        <w:t>/</w:t>
      </w:r>
      <w:r w:rsidR="001E50B0" w:rsidRPr="007C123E">
        <w:rPr>
          <w:rFonts w:eastAsia="Calibri"/>
          <w:color w:val="767171"/>
          <w:lang w:eastAsia="en-US"/>
        </w:rPr>
        <w:t>24, logrando la captación de 15,618 jóvenes para su ingreso al programa. Asimismo, se indujeron ocho (8) nuevos Equipos de Intervención Comunitaria en los siguientes espacios: Centro Comunitario Hainamosa (SDE), Multiuso San Bartolo (SDE), Centro Comunal El Dique (SDE), Centro Juan Pablo II (SDE), CEDI-Mujer Santo Domingo Norte, CEDI-Mujer Santiago, Fundación Niños Felices (Santiago Oeste–Cienfuegos) y Mercado Municipal Villa La Mata (Cotuí). Como resultado de este proceso, se habilitaron ocho (8) nuevos centros, alcanzando un total de 1</w:t>
      </w:r>
      <w:r w:rsidR="00CF7BB8" w:rsidRPr="007C123E">
        <w:rPr>
          <w:rFonts w:eastAsia="Calibri"/>
          <w:color w:val="767171"/>
          <w:lang w:eastAsia="en-US"/>
        </w:rPr>
        <w:t>49</w:t>
      </w:r>
      <w:r w:rsidR="001E50B0" w:rsidRPr="007C123E">
        <w:rPr>
          <w:rFonts w:eastAsia="Calibri"/>
          <w:color w:val="767171"/>
          <w:lang w:eastAsia="en-US"/>
        </w:rPr>
        <w:t xml:space="preserve"> centros del Programa Oportunidad 14</w:t>
      </w:r>
      <w:r w:rsidR="00E90BA5" w:rsidRPr="007C123E">
        <w:rPr>
          <w:rFonts w:eastAsia="Calibri"/>
          <w:color w:val="767171"/>
          <w:lang w:eastAsia="en-US"/>
        </w:rPr>
        <w:t>/</w:t>
      </w:r>
      <w:r w:rsidR="001E50B0" w:rsidRPr="007C123E">
        <w:rPr>
          <w:rFonts w:eastAsia="Calibri"/>
          <w:color w:val="767171"/>
          <w:lang w:eastAsia="en-US"/>
        </w:rPr>
        <w:t>24 a nivel nacional.</w:t>
      </w:r>
    </w:p>
    <w:p w14:paraId="4BE8DD24" w14:textId="58AFAC91" w:rsidR="00B51824" w:rsidRPr="007C123E" w:rsidRDefault="00B4567B" w:rsidP="008224E5">
      <w:pPr>
        <w:pStyle w:val="Prrafodelista"/>
        <w:numPr>
          <w:ilvl w:val="0"/>
          <w:numId w:val="80"/>
        </w:numPr>
        <w:spacing w:after="180" w:line="360" w:lineRule="auto"/>
        <w:ind w:left="360"/>
        <w:jc w:val="both"/>
        <w:rPr>
          <w:rFonts w:eastAsia="Calibri"/>
          <w:color w:val="767171"/>
          <w:lang w:eastAsia="en-US"/>
        </w:rPr>
      </w:pPr>
      <w:r w:rsidRPr="007C123E">
        <w:rPr>
          <w:rFonts w:eastAsia="Calibri"/>
          <w:color w:val="767171"/>
          <w:lang w:eastAsia="en-US"/>
        </w:rPr>
        <w:t xml:space="preserve">Se </w:t>
      </w:r>
      <w:r w:rsidR="00B51824" w:rsidRPr="007C123E">
        <w:rPr>
          <w:rFonts w:eastAsia="Calibri"/>
          <w:color w:val="767171"/>
          <w:lang w:eastAsia="en-US"/>
        </w:rPr>
        <w:t>realizaron 1,200 visitas domiciliarias a los beneficiarios del Programa, trabajo realizado por los trabajadores y promotores comunitarios de los Equipos de Intervención Comunitaria (EIC).</w:t>
      </w:r>
    </w:p>
    <w:p w14:paraId="3F789A33" w14:textId="60A42DDF" w:rsidR="00B51824" w:rsidRPr="007C123E" w:rsidRDefault="00B51824" w:rsidP="008224E5">
      <w:pPr>
        <w:pStyle w:val="Prrafodelista"/>
        <w:numPr>
          <w:ilvl w:val="0"/>
          <w:numId w:val="80"/>
        </w:numPr>
        <w:spacing w:after="180" w:line="360" w:lineRule="auto"/>
        <w:ind w:left="360"/>
        <w:jc w:val="both"/>
        <w:rPr>
          <w:rFonts w:eastAsia="Calibri"/>
          <w:color w:val="767171"/>
          <w:lang w:eastAsia="en-US"/>
        </w:rPr>
      </w:pPr>
      <w:r w:rsidRPr="007C123E">
        <w:rPr>
          <w:rFonts w:eastAsia="Calibri"/>
          <w:color w:val="767171"/>
          <w:lang w:eastAsia="en-US"/>
        </w:rPr>
        <w:t xml:space="preserve">9,850 jóvenes fueron orientados y acompañados en sus actividades semanales de Cohesión Social, fortaleciendo la participación comunitaria para su desarrollo Integral. Actividades desarrollas: </w:t>
      </w:r>
      <w:r w:rsidRPr="007C123E">
        <w:rPr>
          <w:rFonts w:eastAsia="Calibri"/>
          <w:color w:val="767171"/>
          <w:lang w:eastAsia="en-US"/>
        </w:rPr>
        <w:lastRenderedPageBreak/>
        <w:t xml:space="preserve">Deporte, Salud Integral, Voluntariado y Culturales, representando un </w:t>
      </w:r>
      <w:r w:rsidR="00302533" w:rsidRPr="007C123E">
        <w:rPr>
          <w:rFonts w:eastAsia="Calibri"/>
          <w:color w:val="767171"/>
          <w:lang w:eastAsia="en-US"/>
        </w:rPr>
        <w:t>85%</w:t>
      </w:r>
      <w:r w:rsidRPr="007C123E">
        <w:rPr>
          <w:rFonts w:eastAsia="Calibri"/>
          <w:color w:val="767171"/>
          <w:lang w:eastAsia="en-US"/>
        </w:rPr>
        <w:t xml:space="preserve"> del total de jóvenes capacitados. </w:t>
      </w:r>
    </w:p>
    <w:p w14:paraId="10C0747E" w14:textId="77777777" w:rsidR="00B51824" w:rsidRPr="007C123E" w:rsidRDefault="00B51824" w:rsidP="008224E5">
      <w:pPr>
        <w:pStyle w:val="Prrafodelista"/>
        <w:numPr>
          <w:ilvl w:val="0"/>
          <w:numId w:val="80"/>
        </w:numPr>
        <w:spacing w:after="180" w:line="360" w:lineRule="auto"/>
        <w:ind w:left="360"/>
        <w:jc w:val="both"/>
        <w:rPr>
          <w:rFonts w:eastAsia="Calibri"/>
          <w:color w:val="767171"/>
          <w:lang w:eastAsia="en-US"/>
        </w:rPr>
      </w:pPr>
      <w:r w:rsidRPr="007C123E">
        <w:rPr>
          <w:rFonts w:eastAsia="Calibri"/>
          <w:color w:val="767171"/>
          <w:lang w:eastAsia="en-US"/>
        </w:rPr>
        <w:t>Se realizaron 60 mesas de trabajo y 4 asambleas comunitarias, con el liderazgo del entorno, logrando fortalecer vínculos con las comunidades y la articulación de actividades a favor de los beneficiarios del Programa.</w:t>
      </w:r>
    </w:p>
    <w:p w14:paraId="6D24ECAA" w14:textId="2AE75DAB" w:rsidR="00B51824" w:rsidRPr="007C123E" w:rsidRDefault="00B51824" w:rsidP="008224E5">
      <w:pPr>
        <w:pStyle w:val="Prrafodelista"/>
        <w:numPr>
          <w:ilvl w:val="0"/>
          <w:numId w:val="80"/>
        </w:numPr>
        <w:spacing w:after="180" w:line="360" w:lineRule="auto"/>
        <w:ind w:left="360"/>
        <w:jc w:val="both"/>
        <w:rPr>
          <w:rFonts w:eastAsia="Calibri"/>
          <w:color w:val="767171"/>
          <w:lang w:eastAsia="en-US"/>
        </w:rPr>
      </w:pPr>
      <w:r w:rsidRPr="007C123E">
        <w:rPr>
          <w:rFonts w:eastAsia="Calibri"/>
          <w:color w:val="767171"/>
          <w:lang w:eastAsia="en-US"/>
        </w:rPr>
        <w:t xml:space="preserve">Se brindó atención psicológica a 8,257 beneficiarios. Como resultado de las evaluaciones realizadas, 140 beneficiarios de estos fueron derivados a centros de asistencia en salud mental, por presentar indicadores asociados a depresión, ansiedad y actitudes autolesivas, abuso sexual, violencia, acoso y otras problemáticas que requerían intervención especializada.  </w:t>
      </w:r>
    </w:p>
    <w:p w14:paraId="3C981897" w14:textId="77777777" w:rsidR="00B51824" w:rsidRPr="007C123E" w:rsidRDefault="00B51824" w:rsidP="008224E5">
      <w:pPr>
        <w:pStyle w:val="Prrafodelista"/>
        <w:numPr>
          <w:ilvl w:val="0"/>
          <w:numId w:val="80"/>
        </w:numPr>
        <w:spacing w:after="180" w:line="360" w:lineRule="auto"/>
        <w:ind w:left="360"/>
        <w:jc w:val="both"/>
        <w:rPr>
          <w:rFonts w:eastAsia="Calibri"/>
          <w:color w:val="767171"/>
          <w:lang w:eastAsia="en-US"/>
        </w:rPr>
      </w:pPr>
      <w:r w:rsidRPr="007C123E">
        <w:rPr>
          <w:rFonts w:eastAsia="Calibri"/>
          <w:color w:val="767171"/>
          <w:lang w:eastAsia="en-US"/>
        </w:rPr>
        <w:t xml:space="preserve">Asimismo, se desarrollaron cinco (05) jornadas nacionales dirigidos a padres, madres, tutores y familias de los beneficiarios, fortaleciendo los procesos de acompañamiento y orientación. A través de estas actividades grupales se impactó un total de 11,390 personas.  </w:t>
      </w:r>
    </w:p>
    <w:p w14:paraId="31F422D0" w14:textId="77777777" w:rsidR="00B51824" w:rsidRPr="00435151" w:rsidRDefault="00B51824" w:rsidP="00B51824">
      <w:pPr>
        <w:pStyle w:val="Prrafodelista"/>
        <w:spacing w:after="180" w:line="360" w:lineRule="auto"/>
        <w:ind w:left="0"/>
        <w:jc w:val="both"/>
        <w:rPr>
          <w:rFonts w:eastAsia="Calibri"/>
          <w:color w:val="767171"/>
          <w:lang w:val="es-ES"/>
        </w:rPr>
      </w:pPr>
    </w:p>
    <w:p w14:paraId="7DE843C0" w14:textId="77777777" w:rsidR="00B51824" w:rsidRPr="007C123E" w:rsidRDefault="00B51824" w:rsidP="00B51824">
      <w:pPr>
        <w:pStyle w:val="Prrafodelista"/>
        <w:spacing w:line="360" w:lineRule="auto"/>
        <w:ind w:left="0"/>
        <w:jc w:val="both"/>
        <w:rPr>
          <w:rFonts w:eastAsia="Calibri"/>
          <w:b/>
          <w:bCs/>
          <w:color w:val="767171"/>
          <w:lang w:eastAsia="en-US"/>
        </w:rPr>
      </w:pPr>
      <w:r w:rsidRPr="007C123E">
        <w:rPr>
          <w:rFonts w:eastAsia="Calibri"/>
          <w:b/>
          <w:bCs/>
          <w:color w:val="767171"/>
          <w:lang w:eastAsia="en-US"/>
        </w:rPr>
        <w:t xml:space="preserve">Inserción Laboral y Fomento al Emprendimiento </w:t>
      </w:r>
    </w:p>
    <w:p w14:paraId="51B1429D" w14:textId="77777777" w:rsidR="00CE1170" w:rsidRPr="00B603C8" w:rsidRDefault="00CE1170" w:rsidP="00B51824">
      <w:pPr>
        <w:pStyle w:val="Prrafodelista"/>
        <w:spacing w:line="360" w:lineRule="auto"/>
        <w:ind w:left="0"/>
        <w:jc w:val="both"/>
        <w:rPr>
          <w:b/>
          <w:bCs/>
          <w:color w:val="767171"/>
        </w:rPr>
      </w:pPr>
    </w:p>
    <w:p w14:paraId="527C13CF" w14:textId="5F13EBB9" w:rsidR="00B51824" w:rsidRPr="007C123E" w:rsidRDefault="00CE1170" w:rsidP="008224E5">
      <w:pPr>
        <w:pStyle w:val="Prrafodelista"/>
        <w:numPr>
          <w:ilvl w:val="0"/>
          <w:numId w:val="80"/>
        </w:numPr>
        <w:spacing w:after="180" w:line="360" w:lineRule="auto"/>
        <w:ind w:left="360"/>
        <w:jc w:val="both"/>
        <w:rPr>
          <w:rFonts w:eastAsia="Calibri"/>
          <w:color w:val="767171"/>
          <w:lang w:eastAsia="en-US"/>
        </w:rPr>
      </w:pPr>
      <w:r w:rsidRPr="007C123E">
        <w:rPr>
          <w:rFonts w:eastAsia="Calibri"/>
          <w:color w:val="767171"/>
          <w:lang w:eastAsia="en-US"/>
        </w:rPr>
        <w:t xml:space="preserve">El </w:t>
      </w:r>
      <w:r w:rsidR="00B51824" w:rsidRPr="007C123E">
        <w:rPr>
          <w:rFonts w:eastAsia="Calibri"/>
          <w:color w:val="767171"/>
          <w:lang w:eastAsia="en-US"/>
        </w:rPr>
        <w:t>programa fortaleció los procesos de inserción laboral de jóvenes entre 18 y 24 años, beneficiando a un total de 2,402 participantes, de los cuales 1,600 fueron mujeres y 802 hombres. Dando como resultado que 721 jóvenes, equivalentes al 30% de los pasantes, lograron insertarse laboralmente al finalizar su periodo de práctica. Con una inversión directa de RD$ 38,039,333.00</w:t>
      </w:r>
      <w:r w:rsidR="009F18C1">
        <w:rPr>
          <w:rFonts w:eastAsia="Calibri"/>
          <w:color w:val="767171"/>
          <w:lang w:eastAsia="en-US"/>
        </w:rPr>
        <w:t>.</w:t>
      </w:r>
    </w:p>
    <w:p w14:paraId="7D10DE29" w14:textId="77777777" w:rsidR="00B51824" w:rsidRPr="00B603C8" w:rsidRDefault="00B51824" w:rsidP="00B51824">
      <w:pPr>
        <w:pStyle w:val="Prrafodelista"/>
        <w:spacing w:line="360" w:lineRule="auto"/>
        <w:ind w:left="0"/>
        <w:rPr>
          <w:color w:val="767171"/>
        </w:rPr>
      </w:pPr>
    </w:p>
    <w:p w14:paraId="0B27D5AA" w14:textId="51983FB4" w:rsidR="00B51824" w:rsidRPr="00B603C8" w:rsidRDefault="00A67015" w:rsidP="00B51824">
      <w:pPr>
        <w:pStyle w:val="Prrafodelista"/>
        <w:spacing w:line="360" w:lineRule="auto"/>
        <w:ind w:left="0"/>
        <w:rPr>
          <w:color w:val="767171"/>
        </w:rPr>
      </w:pPr>
      <w:r>
        <w:rPr>
          <w:noProof/>
        </w:rPr>
        <w:lastRenderedPageBreak/>
        <w:drawing>
          <wp:inline distT="0" distB="0" distL="0" distR="0" wp14:anchorId="3F346278" wp14:editId="20D36DB0">
            <wp:extent cx="4568825" cy="2787650"/>
            <wp:effectExtent l="0" t="0" r="3175" b="12700"/>
            <wp:docPr id="1711036920" name="Gráfico 1">
              <a:extLst xmlns:a="http://schemas.openxmlformats.org/drawingml/2006/main">
                <a:ext uri="{FF2B5EF4-FFF2-40B4-BE49-F238E27FC236}">
                  <a16:creationId xmlns:a16="http://schemas.microsoft.com/office/drawing/2014/main" id="{2B7BCC0A-ED07-4A88-9DC8-77584C3FD3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784A27">
        <w:rPr>
          <w:color w:val="767171"/>
        </w:rPr>
        <w:t xml:space="preserve">   </w:t>
      </w:r>
      <w:r w:rsidRPr="00763D94">
        <w:rPr>
          <w:rFonts w:eastAsia="Calibri"/>
          <w:b/>
          <w:bCs/>
          <w:color w:val="767171"/>
          <w:sz w:val="18"/>
          <w:szCs w:val="18"/>
          <w:lang w:eastAsia="en-US"/>
        </w:rPr>
        <w:t>Fu</w:t>
      </w:r>
      <w:r w:rsidR="00784A27" w:rsidRPr="00763D94">
        <w:rPr>
          <w:rFonts w:eastAsia="Calibri"/>
          <w:b/>
          <w:bCs/>
          <w:color w:val="767171"/>
          <w:sz w:val="18"/>
          <w:szCs w:val="18"/>
          <w:lang w:eastAsia="en-US"/>
        </w:rPr>
        <w:t>en</w:t>
      </w:r>
      <w:r w:rsidRPr="00763D94">
        <w:rPr>
          <w:rFonts w:eastAsia="Calibri"/>
          <w:b/>
          <w:bCs/>
          <w:color w:val="767171"/>
          <w:sz w:val="18"/>
          <w:szCs w:val="18"/>
          <w:lang w:eastAsia="en-US"/>
        </w:rPr>
        <w:t>te:</w:t>
      </w:r>
      <w:r w:rsidR="00784A27" w:rsidRPr="00763D94">
        <w:rPr>
          <w:rFonts w:eastAsia="Calibri"/>
          <w:color w:val="767171"/>
          <w:sz w:val="18"/>
          <w:szCs w:val="18"/>
          <w:lang w:eastAsia="en-US"/>
        </w:rPr>
        <w:t xml:space="preserve"> </w:t>
      </w:r>
      <w:r w:rsidR="000F045F" w:rsidRPr="00763D94">
        <w:rPr>
          <w:rFonts w:eastAsia="Calibri"/>
          <w:color w:val="767171"/>
          <w:sz w:val="18"/>
          <w:szCs w:val="18"/>
          <w:lang w:eastAsia="en-US"/>
        </w:rPr>
        <w:t xml:space="preserve">Programa Oportunidad </w:t>
      </w:r>
      <w:r w:rsidR="0057755B" w:rsidRPr="00763D94">
        <w:rPr>
          <w:rFonts w:eastAsia="Calibri"/>
          <w:color w:val="767171"/>
          <w:sz w:val="18"/>
          <w:szCs w:val="18"/>
          <w:lang w:eastAsia="en-US"/>
        </w:rPr>
        <w:t>14/24</w:t>
      </w:r>
    </w:p>
    <w:p w14:paraId="123C9D86" w14:textId="77777777" w:rsidR="00B51824" w:rsidRPr="00B603C8" w:rsidRDefault="00B51824" w:rsidP="00B51824">
      <w:pPr>
        <w:pStyle w:val="Prrafodelista"/>
        <w:spacing w:line="360" w:lineRule="auto"/>
        <w:ind w:left="0"/>
        <w:rPr>
          <w:color w:val="767171"/>
        </w:rPr>
      </w:pPr>
    </w:p>
    <w:p w14:paraId="28D8579A" w14:textId="3585AB2A" w:rsidR="00113172" w:rsidRPr="007C123E" w:rsidRDefault="00B51824" w:rsidP="008224E5">
      <w:pPr>
        <w:pStyle w:val="Prrafodelista"/>
        <w:numPr>
          <w:ilvl w:val="0"/>
          <w:numId w:val="80"/>
        </w:numPr>
        <w:spacing w:after="180" w:line="360" w:lineRule="auto"/>
        <w:ind w:left="360"/>
        <w:jc w:val="both"/>
        <w:rPr>
          <w:rFonts w:eastAsia="Calibri"/>
          <w:color w:val="767171"/>
          <w:lang w:eastAsia="en-US"/>
        </w:rPr>
      </w:pPr>
      <w:r w:rsidRPr="007C123E">
        <w:rPr>
          <w:rFonts w:eastAsia="Calibri"/>
          <w:color w:val="767171"/>
          <w:lang w:eastAsia="en-US"/>
        </w:rPr>
        <w:t>En torno al fomento al emprendimiento, el Programa Oportunidad 14</w:t>
      </w:r>
      <w:r w:rsidR="00E90BA5" w:rsidRPr="007C123E">
        <w:rPr>
          <w:rFonts w:eastAsia="Calibri"/>
          <w:color w:val="767171"/>
          <w:lang w:eastAsia="en-US"/>
        </w:rPr>
        <w:t>/</w:t>
      </w:r>
      <w:r w:rsidRPr="007C123E">
        <w:rPr>
          <w:rFonts w:eastAsia="Calibri"/>
          <w:color w:val="767171"/>
          <w:lang w:eastAsia="en-US"/>
        </w:rPr>
        <w:t>24 dotó a 446 jóvenes con capital semilla, de los cuales 318 fueron mujeres y 128 hombres, representando un 71% de participación femenina y un 29% masculina. Los emprendimientos apoyados se distribuyeron en las siguientes áreas productivas: salones de belleza (90), barberías (91), cafeterías (117), centros de uñas (93), repostería (40), maquillaje (12) y spa (3). La ejecución del programa tuvo una cobertura nacional, abarcando las cuatro macro regiones del país: Cibao (31%), Sur (30%), Metropolitana (22%) y Este (17%). Estas acciones se realizaron con una inversión directa de RD$10,764,181.90</w:t>
      </w:r>
      <w:r w:rsidR="00113172" w:rsidRPr="007C123E">
        <w:rPr>
          <w:rFonts w:eastAsia="Calibri"/>
          <w:color w:val="767171"/>
          <w:lang w:eastAsia="en-US"/>
        </w:rPr>
        <w:t>.</w:t>
      </w:r>
    </w:p>
    <w:p w14:paraId="2EAA30F5" w14:textId="1B55E128" w:rsidR="00B51824" w:rsidRPr="007C123E" w:rsidRDefault="0088641F" w:rsidP="008224E5">
      <w:pPr>
        <w:pStyle w:val="Prrafodelista"/>
        <w:numPr>
          <w:ilvl w:val="0"/>
          <w:numId w:val="80"/>
        </w:numPr>
        <w:spacing w:after="180" w:line="360" w:lineRule="auto"/>
        <w:ind w:left="360"/>
        <w:jc w:val="both"/>
        <w:rPr>
          <w:rFonts w:eastAsia="Calibri"/>
          <w:color w:val="767171"/>
          <w:lang w:eastAsia="en-US"/>
        </w:rPr>
      </w:pPr>
      <w:r w:rsidRPr="007C123E">
        <w:rPr>
          <w:rFonts w:eastAsia="Calibri"/>
          <w:color w:val="767171"/>
          <w:lang w:eastAsia="en-US"/>
        </w:rPr>
        <w:t>Se</w:t>
      </w:r>
      <w:r w:rsidR="00B51824" w:rsidRPr="007C123E">
        <w:rPr>
          <w:rFonts w:eastAsia="Calibri"/>
          <w:color w:val="767171"/>
          <w:lang w:eastAsia="en-US"/>
        </w:rPr>
        <w:t xml:space="preserve"> firmaron 332 convenios con empresas a nivel nacional, destinados a crear oportunidades de pasantías. Esta acción benefició a jóvenes participantes del Programa Oportunidad 14/24, quienes accedieron a prácticas remuneradas de tres meses. Los convenios se implementaron en los sectores: comercio, servicios, industria, tecnología, turismo y áreas administrativas, </w:t>
      </w:r>
      <w:r w:rsidR="00B51824" w:rsidRPr="007C123E">
        <w:rPr>
          <w:rFonts w:eastAsia="Calibri"/>
          <w:color w:val="767171"/>
          <w:lang w:eastAsia="en-US"/>
        </w:rPr>
        <w:lastRenderedPageBreak/>
        <w:t>según la demanda de las empresas participantes</w:t>
      </w:r>
      <w:r w:rsidRPr="007C123E">
        <w:rPr>
          <w:rFonts w:eastAsia="Calibri"/>
          <w:color w:val="767171"/>
          <w:lang w:eastAsia="en-US"/>
        </w:rPr>
        <w:t>.</w:t>
      </w:r>
    </w:p>
    <w:p w14:paraId="2165DCED" w14:textId="30E81E63" w:rsidR="00C146A0" w:rsidRPr="007C123E" w:rsidRDefault="00B51824" w:rsidP="008224E5">
      <w:pPr>
        <w:pStyle w:val="Prrafodelista"/>
        <w:numPr>
          <w:ilvl w:val="0"/>
          <w:numId w:val="80"/>
        </w:numPr>
        <w:spacing w:after="180" w:line="360" w:lineRule="auto"/>
        <w:ind w:left="360"/>
        <w:jc w:val="both"/>
        <w:rPr>
          <w:rFonts w:eastAsia="Calibri"/>
          <w:color w:val="767171"/>
          <w:lang w:eastAsia="en-US"/>
        </w:rPr>
      </w:pPr>
      <w:r w:rsidRPr="007C123E">
        <w:rPr>
          <w:rFonts w:eastAsia="Calibri"/>
          <w:color w:val="767171"/>
          <w:lang w:eastAsia="en-US"/>
        </w:rPr>
        <w:t>Los jóvenes beneficiarios que concluyen sus pasantías remuneradas en el Programa Oportunidad 14/24 son derivados al Ministerio de Trabajo, donde son integrados a la Bolsa Electrónica de Empleo para facilitar su inserción laboral.</w:t>
      </w:r>
    </w:p>
    <w:p w14:paraId="1A947CD8" w14:textId="07114E2E" w:rsidR="00C146A0" w:rsidRPr="007C123E" w:rsidRDefault="00C146A0" w:rsidP="008224E5">
      <w:pPr>
        <w:pStyle w:val="Prrafodelista"/>
        <w:numPr>
          <w:ilvl w:val="0"/>
          <w:numId w:val="80"/>
        </w:numPr>
        <w:spacing w:after="180" w:line="360" w:lineRule="auto"/>
        <w:ind w:left="360"/>
        <w:jc w:val="both"/>
        <w:rPr>
          <w:rFonts w:eastAsia="Calibri"/>
          <w:color w:val="767171"/>
          <w:lang w:eastAsia="en-US"/>
        </w:rPr>
      </w:pPr>
      <w:r w:rsidRPr="00C146A0">
        <w:rPr>
          <w:rFonts w:eastAsia="Calibri"/>
          <w:color w:val="767171"/>
          <w:lang w:eastAsia="en-US"/>
        </w:rPr>
        <w:t xml:space="preserve">Durante el año 2025, el programa otorgo incentivo económico por el monto de RD$33,760,080.00 A 16,807 beneficiarios del programa, con el propósito de apoyar su permanencia en el proceso formativo y reducir barreras económicas que pudieran afectar su asistencia o continuidad, de los cuales el 69% fue mujer y el 31% Hombre. financiada con fondos propios. </w:t>
      </w:r>
    </w:p>
    <w:p w14:paraId="73DBD8F0" w14:textId="1C314B9E" w:rsidR="00C146A0" w:rsidRPr="007C123E" w:rsidRDefault="00C146A0" w:rsidP="008224E5">
      <w:pPr>
        <w:pStyle w:val="Prrafodelista"/>
        <w:numPr>
          <w:ilvl w:val="0"/>
          <w:numId w:val="80"/>
        </w:numPr>
        <w:spacing w:after="180" w:line="360" w:lineRule="auto"/>
        <w:ind w:left="360"/>
        <w:jc w:val="both"/>
        <w:rPr>
          <w:rFonts w:eastAsia="Calibri"/>
          <w:color w:val="767171"/>
          <w:lang w:eastAsia="en-US"/>
        </w:rPr>
      </w:pPr>
      <w:r w:rsidRPr="007C123E">
        <w:rPr>
          <w:rFonts w:eastAsia="Calibri"/>
          <w:color w:val="767171"/>
          <w:lang w:eastAsia="en-US"/>
        </w:rPr>
        <w:t>Durante el año 2025, el programa oportunidad 14/24 entrego 38,096 raciones de alimentos crudas estas raciones contribuyen al bienestar de los jóvenes y sus familias, fortaleciendo la seguridad alimentaria y promoviendo condiciones que favorecen la permanencia en el programa, aporte desde el plan social de la presidencia.</w:t>
      </w:r>
    </w:p>
    <w:p w14:paraId="02CE8477" w14:textId="7064968D" w:rsidR="00C146A0" w:rsidRPr="007C123E" w:rsidRDefault="00C146A0" w:rsidP="008224E5">
      <w:pPr>
        <w:pStyle w:val="Prrafodelista"/>
        <w:numPr>
          <w:ilvl w:val="0"/>
          <w:numId w:val="80"/>
        </w:numPr>
        <w:spacing w:after="180" w:line="360" w:lineRule="auto"/>
        <w:ind w:left="360"/>
        <w:jc w:val="both"/>
        <w:rPr>
          <w:rFonts w:eastAsia="Calibri"/>
          <w:color w:val="767171"/>
          <w:lang w:eastAsia="en-US"/>
        </w:rPr>
      </w:pPr>
      <w:r w:rsidRPr="007C123E">
        <w:rPr>
          <w:rFonts w:eastAsia="Calibri"/>
          <w:color w:val="767171"/>
          <w:lang w:eastAsia="en-US"/>
        </w:rPr>
        <w:t>Durante el año 2025, el programa oportunidad 14/24 gestiono las documentaciones de 113 beneficiarios del programa.</w:t>
      </w:r>
    </w:p>
    <w:p w14:paraId="47BC6B79" w14:textId="0F1C54B0" w:rsidR="00C146A0" w:rsidRPr="00C146A0" w:rsidRDefault="00C146A0" w:rsidP="008224E5">
      <w:pPr>
        <w:pStyle w:val="Prrafodelista"/>
        <w:numPr>
          <w:ilvl w:val="0"/>
          <w:numId w:val="86"/>
        </w:numPr>
        <w:spacing w:line="360" w:lineRule="auto"/>
        <w:jc w:val="both"/>
        <w:rPr>
          <w:rFonts w:eastAsia="Calibri"/>
          <w:color w:val="767171"/>
          <w:lang w:eastAsia="en-US"/>
        </w:rPr>
      </w:pPr>
      <w:r w:rsidRPr="00C146A0">
        <w:rPr>
          <w:rFonts w:eastAsia="Calibri"/>
          <w:color w:val="767171"/>
          <w:lang w:eastAsia="en-US"/>
        </w:rPr>
        <w:t xml:space="preserve">69 </w:t>
      </w:r>
      <w:r w:rsidR="00A10A01" w:rsidRPr="007C123E">
        <w:rPr>
          <w:rFonts w:eastAsia="Calibri"/>
          <w:color w:val="767171"/>
          <w:lang w:eastAsia="en-US"/>
        </w:rPr>
        <w:t>a</w:t>
      </w:r>
      <w:r w:rsidRPr="00C146A0">
        <w:rPr>
          <w:rFonts w:eastAsia="Calibri"/>
          <w:color w:val="767171"/>
          <w:lang w:eastAsia="en-US"/>
        </w:rPr>
        <w:t>ctas de Nacimiento Declaración Extraordinaria o Fuera de Plazo.</w:t>
      </w:r>
    </w:p>
    <w:p w14:paraId="2273DB2D" w14:textId="77777777" w:rsidR="00C146A0" w:rsidRPr="00C146A0" w:rsidRDefault="00C146A0" w:rsidP="008224E5">
      <w:pPr>
        <w:pStyle w:val="Prrafodelista"/>
        <w:numPr>
          <w:ilvl w:val="0"/>
          <w:numId w:val="86"/>
        </w:numPr>
        <w:spacing w:line="360" w:lineRule="auto"/>
        <w:jc w:val="both"/>
        <w:rPr>
          <w:rFonts w:eastAsia="Calibri"/>
          <w:color w:val="767171"/>
          <w:lang w:eastAsia="en-US"/>
        </w:rPr>
      </w:pPr>
      <w:r w:rsidRPr="00C146A0">
        <w:rPr>
          <w:rFonts w:eastAsia="Calibri"/>
          <w:color w:val="767171"/>
          <w:lang w:eastAsia="en-US"/>
        </w:rPr>
        <w:t>44 expediente de Declaración Extraordinaria o Fuera de Plazo.</w:t>
      </w:r>
    </w:p>
    <w:p w14:paraId="51AC0C23" w14:textId="77777777" w:rsidR="00C146A0" w:rsidRPr="00C146A0" w:rsidRDefault="00C146A0" w:rsidP="00F85A91">
      <w:pPr>
        <w:pStyle w:val="Prrafodelista"/>
        <w:spacing w:line="360" w:lineRule="auto"/>
        <w:ind w:left="360"/>
        <w:jc w:val="both"/>
        <w:rPr>
          <w:color w:val="767171"/>
          <w:lang w:val="es-ES"/>
        </w:rPr>
      </w:pPr>
    </w:p>
    <w:p w14:paraId="505A7CCC" w14:textId="77777777" w:rsidR="00C146A0" w:rsidRPr="00C146A0" w:rsidRDefault="00C146A0" w:rsidP="008224E5">
      <w:pPr>
        <w:pStyle w:val="Prrafodelista"/>
        <w:numPr>
          <w:ilvl w:val="0"/>
          <w:numId w:val="80"/>
        </w:numPr>
        <w:spacing w:after="180" w:line="360" w:lineRule="auto"/>
        <w:ind w:left="360"/>
        <w:jc w:val="both"/>
        <w:rPr>
          <w:rFonts w:eastAsia="Calibri"/>
          <w:color w:val="767171"/>
          <w:lang w:eastAsia="en-US"/>
        </w:rPr>
      </w:pPr>
      <w:r w:rsidRPr="00C146A0">
        <w:rPr>
          <w:rFonts w:eastAsia="Calibri"/>
          <w:color w:val="767171"/>
          <w:lang w:eastAsia="en-US"/>
        </w:rPr>
        <w:t>Durante el año 2025, el programa oportunidad 14/24 con su gestión estratégica de inclusión financiera del programa facilitó la creación de cuentas de ahorro para los jóvenes participantes, integrándolos al sistema financiero formal.</w:t>
      </w:r>
    </w:p>
    <w:p w14:paraId="3A726F08" w14:textId="6FEEC99E" w:rsidR="00C146A0" w:rsidRPr="007C123E" w:rsidRDefault="00C146A0" w:rsidP="008224E5">
      <w:pPr>
        <w:pStyle w:val="Prrafodelista"/>
        <w:numPr>
          <w:ilvl w:val="0"/>
          <w:numId w:val="86"/>
        </w:numPr>
        <w:spacing w:line="360" w:lineRule="auto"/>
        <w:jc w:val="both"/>
        <w:rPr>
          <w:rFonts w:eastAsia="Calibri"/>
          <w:color w:val="767171"/>
          <w:lang w:eastAsia="en-US"/>
        </w:rPr>
      </w:pPr>
      <w:r w:rsidRPr="00C146A0">
        <w:rPr>
          <w:rFonts w:eastAsia="Calibri"/>
          <w:color w:val="767171"/>
          <w:lang w:eastAsia="en-US"/>
        </w:rPr>
        <w:t>Jóvenes bancarizados: 19,116</w:t>
      </w:r>
    </w:p>
    <w:p w14:paraId="5A2BEB9D" w14:textId="77777777" w:rsidR="00F85A91" w:rsidRPr="00C146A0" w:rsidRDefault="00F85A91" w:rsidP="00F85A91">
      <w:pPr>
        <w:pStyle w:val="Prrafodelista"/>
        <w:spacing w:after="180"/>
        <w:ind w:left="360"/>
        <w:rPr>
          <w:color w:val="767171"/>
          <w:lang w:val="es-ES"/>
        </w:rPr>
      </w:pPr>
    </w:p>
    <w:p w14:paraId="531A6657" w14:textId="77777777" w:rsidR="00C146A0" w:rsidRPr="007C123E" w:rsidRDefault="00C146A0" w:rsidP="00F85A91">
      <w:pPr>
        <w:spacing w:after="180" w:line="360" w:lineRule="auto"/>
        <w:jc w:val="both"/>
        <w:rPr>
          <w:rFonts w:eastAsia="Calibri"/>
          <w:color w:val="767171"/>
          <w:lang w:eastAsia="en-US"/>
        </w:rPr>
      </w:pPr>
      <w:r w:rsidRPr="007C123E">
        <w:rPr>
          <w:rFonts w:eastAsia="Calibri"/>
          <w:color w:val="767171"/>
          <w:lang w:eastAsia="en-US"/>
        </w:rPr>
        <w:lastRenderedPageBreak/>
        <w:t>Este logro representa un avance significativo en términos de formalización e inclusión económica, al permitir que los beneficiarios accedan a servicios financieros básicos y se posicionen dentro del radar financiero nacional.</w:t>
      </w:r>
    </w:p>
    <w:p w14:paraId="7600B46E" w14:textId="2A51B5B0" w:rsidR="00E055B4" w:rsidRDefault="00E055B4" w:rsidP="00E055B4">
      <w:pPr>
        <w:pStyle w:val="Prrafodelista"/>
        <w:rPr>
          <w:color w:val="767171"/>
        </w:rPr>
      </w:pPr>
    </w:p>
    <w:p w14:paraId="615B04F7" w14:textId="77777777" w:rsidR="001E7CA0" w:rsidRPr="00E055B4" w:rsidRDefault="001E7CA0" w:rsidP="00E055B4">
      <w:pPr>
        <w:pStyle w:val="Prrafodelista"/>
        <w:rPr>
          <w:color w:val="767171"/>
        </w:rPr>
      </w:pPr>
    </w:p>
    <w:p w14:paraId="7102CB9D" w14:textId="454A5911" w:rsidR="00B51824" w:rsidRPr="007C123E" w:rsidRDefault="00074C3A" w:rsidP="00B51824">
      <w:pPr>
        <w:spacing w:after="180" w:line="360" w:lineRule="auto"/>
        <w:jc w:val="both"/>
        <w:rPr>
          <w:rFonts w:eastAsia="Calibri"/>
          <w:b/>
          <w:bCs/>
          <w:color w:val="767171"/>
          <w:lang w:eastAsia="en-US"/>
        </w:rPr>
      </w:pPr>
      <w:r w:rsidRPr="007C123E">
        <w:rPr>
          <w:rFonts w:eastAsia="Calibri"/>
          <w:b/>
          <w:bCs/>
          <w:color w:val="767171"/>
          <w:lang w:eastAsia="en-US"/>
        </w:rPr>
        <w:t xml:space="preserve">Supervisión regional y provincial </w:t>
      </w:r>
    </w:p>
    <w:p w14:paraId="7800A609" w14:textId="11147782" w:rsidR="006923DF" w:rsidRPr="007C123E" w:rsidRDefault="006923DF" w:rsidP="008224E5">
      <w:pPr>
        <w:pStyle w:val="Prrafodelista"/>
        <w:numPr>
          <w:ilvl w:val="0"/>
          <w:numId w:val="80"/>
        </w:numPr>
        <w:spacing w:after="180" w:line="360" w:lineRule="auto"/>
        <w:ind w:left="360"/>
        <w:jc w:val="both"/>
        <w:rPr>
          <w:rFonts w:eastAsia="Calibri"/>
          <w:color w:val="767171"/>
          <w:lang w:eastAsia="en-US"/>
        </w:rPr>
      </w:pPr>
      <w:r w:rsidRPr="007C123E">
        <w:rPr>
          <w:rFonts w:eastAsia="Calibri"/>
          <w:color w:val="767171"/>
          <w:lang w:eastAsia="en-US"/>
        </w:rPr>
        <w:t>Durante el año 2025, la institución contó con un total de cuarenta (40) supervisores, distribuidos en regionales y provinciales, quienes desempeñaron un papel esencial en el fortalecimiento del seguimiento, la evaluación y la mejora continua de las operaciones del Programa Oportunidad 14</w:t>
      </w:r>
      <w:r w:rsidR="00E90BA5" w:rsidRPr="007C123E">
        <w:rPr>
          <w:rFonts w:eastAsia="Calibri"/>
          <w:color w:val="767171"/>
          <w:lang w:eastAsia="en-US"/>
        </w:rPr>
        <w:t>/</w:t>
      </w:r>
      <w:r w:rsidRPr="007C123E">
        <w:rPr>
          <w:rFonts w:eastAsia="Calibri"/>
          <w:color w:val="767171"/>
          <w:lang w:eastAsia="en-US"/>
        </w:rPr>
        <w:t>24 a nivel nacional.</w:t>
      </w:r>
      <w:r w:rsidR="006368B0" w:rsidRPr="007C123E">
        <w:rPr>
          <w:rFonts w:eastAsia="Calibri"/>
          <w:color w:val="767171"/>
          <w:lang w:eastAsia="en-US"/>
        </w:rPr>
        <w:t xml:space="preserve"> Se realizaron </w:t>
      </w:r>
      <w:r w:rsidRPr="007C123E">
        <w:rPr>
          <w:rFonts w:eastAsia="Calibri"/>
          <w:color w:val="767171"/>
          <w:lang w:eastAsia="en-US"/>
        </w:rPr>
        <w:t>visitas semanales de seguimiento a los distintos centros operativos, con el objetivo de verificar el adecuado funcionamiento de los procesos institucionales y asegurar la calidad de los servicios brindados a los participantes. Estas visitas incluyeron la inspección de la infraestructura, la identificación de necesidades materiales y logísticas, así como la verificación de la correcta entrega de incentivos, alimentos diarios y demás recursos asignados.</w:t>
      </w:r>
    </w:p>
    <w:p w14:paraId="0F70F5BF" w14:textId="77777777" w:rsidR="00A10A01" w:rsidRPr="00A10A01" w:rsidRDefault="00A10A01" w:rsidP="00A10A01">
      <w:pPr>
        <w:pStyle w:val="Prrafodelista"/>
        <w:spacing w:after="180" w:line="360" w:lineRule="auto"/>
        <w:ind w:left="360"/>
        <w:jc w:val="both"/>
        <w:rPr>
          <w:color w:val="767171"/>
          <w:lang w:val="es-ES"/>
        </w:rPr>
      </w:pPr>
    </w:p>
    <w:p w14:paraId="6E0C3B10" w14:textId="1DCFD6E0" w:rsidR="006923DF" w:rsidRPr="007C123E" w:rsidRDefault="006923DF" w:rsidP="005112D8">
      <w:pPr>
        <w:pStyle w:val="Prrafodelista"/>
        <w:spacing w:after="180" w:line="360" w:lineRule="auto"/>
        <w:ind w:left="360"/>
        <w:jc w:val="both"/>
        <w:rPr>
          <w:rFonts w:eastAsia="Calibri"/>
          <w:color w:val="767171"/>
          <w:lang w:eastAsia="en-US"/>
        </w:rPr>
      </w:pPr>
      <w:r w:rsidRPr="007C123E">
        <w:rPr>
          <w:rFonts w:eastAsia="Calibri"/>
          <w:color w:val="767171"/>
          <w:lang w:eastAsia="en-US"/>
        </w:rPr>
        <w:t>Gracias a este sistema de supervisión permanente, se fortaleció la comunicación entre los niveles regional, provincial y central, optimizando la respuesta institucional y promoviendo una gestión más eficiente de los recursos.</w:t>
      </w:r>
    </w:p>
    <w:p w14:paraId="0A4AB77F" w14:textId="77777777" w:rsidR="000255AB" w:rsidRDefault="000255AB" w:rsidP="005112D8">
      <w:pPr>
        <w:pStyle w:val="Prrafodelista"/>
        <w:spacing w:after="180" w:line="360" w:lineRule="auto"/>
        <w:ind w:left="360"/>
        <w:jc w:val="both"/>
        <w:rPr>
          <w:color w:val="767171"/>
        </w:rPr>
      </w:pPr>
    </w:p>
    <w:p w14:paraId="5B10F216" w14:textId="77777777" w:rsidR="001E7CA0" w:rsidRDefault="001E7CA0" w:rsidP="005112D8">
      <w:pPr>
        <w:pStyle w:val="Prrafodelista"/>
        <w:spacing w:after="180" w:line="360" w:lineRule="auto"/>
        <w:ind w:left="360"/>
        <w:jc w:val="both"/>
        <w:rPr>
          <w:color w:val="767171"/>
        </w:rPr>
      </w:pPr>
    </w:p>
    <w:p w14:paraId="697CCDA6" w14:textId="77777777" w:rsidR="001E7CA0" w:rsidRDefault="001E7CA0" w:rsidP="005112D8">
      <w:pPr>
        <w:pStyle w:val="Prrafodelista"/>
        <w:spacing w:after="180" w:line="360" w:lineRule="auto"/>
        <w:ind w:left="360"/>
        <w:jc w:val="both"/>
        <w:rPr>
          <w:color w:val="767171"/>
        </w:rPr>
      </w:pPr>
    </w:p>
    <w:p w14:paraId="7D1A48B1" w14:textId="77777777" w:rsidR="001E7CA0" w:rsidRPr="006923DF" w:rsidRDefault="001E7CA0" w:rsidP="005112D8">
      <w:pPr>
        <w:pStyle w:val="Prrafodelista"/>
        <w:spacing w:after="180" w:line="360" w:lineRule="auto"/>
        <w:ind w:left="360"/>
        <w:jc w:val="both"/>
        <w:rPr>
          <w:color w:val="767171"/>
        </w:rPr>
      </w:pPr>
    </w:p>
    <w:p w14:paraId="65FCED96" w14:textId="5C2BC45E" w:rsidR="00702A4C" w:rsidRDefault="00FE2CA6" w:rsidP="00A10A01">
      <w:pPr>
        <w:pStyle w:val="Prrafodelista"/>
        <w:spacing w:after="180" w:line="360" w:lineRule="auto"/>
        <w:ind w:left="360"/>
        <w:jc w:val="both"/>
        <w:rPr>
          <w:rFonts w:eastAsia="Calibri"/>
          <w:color w:val="767171"/>
          <w:lang w:eastAsia="en-US"/>
        </w:rPr>
      </w:pPr>
      <w:r w:rsidRPr="007C123E">
        <w:rPr>
          <w:rFonts w:eastAsia="Calibri"/>
          <w:color w:val="767171"/>
          <w:lang w:eastAsia="en-US"/>
        </w:rPr>
        <w:lastRenderedPageBreak/>
        <w:t>El Programa Oportunidad 14</w:t>
      </w:r>
      <w:r w:rsidR="00E90BA5" w:rsidRPr="007C123E">
        <w:rPr>
          <w:rFonts w:eastAsia="Calibri"/>
          <w:color w:val="767171"/>
          <w:lang w:eastAsia="en-US"/>
        </w:rPr>
        <w:t>/</w:t>
      </w:r>
      <w:r w:rsidRPr="007C123E">
        <w:rPr>
          <w:rFonts w:eastAsia="Calibri"/>
          <w:color w:val="767171"/>
          <w:lang w:eastAsia="en-US"/>
        </w:rPr>
        <w:t>24 ejecutó un total de nueve (9) jornadas de mantenimiento, distribuidas a lo largo de los tres primeros trimestres del año, con el propósito de mejorar las condiciones físicas de los centros y asegurar entornos adecuados para el aprendizaje.</w:t>
      </w:r>
    </w:p>
    <w:p w14:paraId="040D41F8" w14:textId="77777777" w:rsidR="001E7CA0" w:rsidRPr="007C123E" w:rsidRDefault="001E7CA0" w:rsidP="00A10A01">
      <w:pPr>
        <w:pStyle w:val="Prrafodelista"/>
        <w:spacing w:after="180" w:line="360" w:lineRule="auto"/>
        <w:ind w:left="360"/>
        <w:jc w:val="both"/>
        <w:rPr>
          <w:rFonts w:eastAsia="Calibri"/>
          <w:color w:val="767171"/>
          <w:lang w:eastAsia="en-US"/>
        </w:rPr>
      </w:pPr>
    </w:p>
    <w:p w14:paraId="1A76EAFD" w14:textId="4FB64744" w:rsidR="00074C3A" w:rsidRPr="007C123E" w:rsidRDefault="009C5248" w:rsidP="00702A4C">
      <w:pPr>
        <w:pStyle w:val="Prrafodelista"/>
        <w:spacing w:after="180" w:line="360" w:lineRule="auto"/>
        <w:ind w:left="360"/>
        <w:jc w:val="both"/>
        <w:rPr>
          <w:rFonts w:eastAsia="Calibri"/>
          <w:color w:val="767171"/>
          <w:lang w:eastAsia="en-US"/>
        </w:rPr>
      </w:pPr>
      <w:r w:rsidRPr="007C123E">
        <w:rPr>
          <w:rFonts w:eastAsia="Calibri"/>
          <w:color w:val="767171"/>
          <w:lang w:eastAsia="en-US"/>
        </w:rPr>
        <w:t xml:space="preserve">Entre las jornadas más destacadas se encuentran: </w:t>
      </w:r>
      <w:r w:rsidR="007756BE" w:rsidRPr="007C123E">
        <w:rPr>
          <w:rFonts w:eastAsia="Calibri"/>
          <w:color w:val="767171"/>
          <w:lang w:eastAsia="en-US"/>
        </w:rPr>
        <w:t>R</w:t>
      </w:r>
      <w:r w:rsidRPr="007C123E">
        <w:rPr>
          <w:rFonts w:eastAsia="Calibri"/>
          <w:color w:val="767171"/>
          <w:lang w:eastAsia="en-US"/>
        </w:rPr>
        <w:t>emozamiento de pintura en la Escuela Laboral Profesor Juan Bosch y la Escuela Laboral José F. Peña Gómez (Sabana Perdida, Santo Domingo Norte, 31 de enero); labores en el CTC Capotillo (2 de mayo); embellecimiento en el CTC Los Alcarrizos (16 de junio); readecuación del CTC La Pared de Haina (23 de junio); instalación de abanicos en el CTC Los Alcarrizos (20 de agosto) y en la Escuela Vocacional de Pimentel (10 de septiembre); así como el remozamiento de la Escuela Laboral Juan Pablo II (5 de septiembre) y el mantenimiento del Centro Comunal El Dique (18 de septiembre).</w:t>
      </w:r>
    </w:p>
    <w:p w14:paraId="65C5AACC" w14:textId="77777777" w:rsidR="00702A4C" w:rsidRDefault="00702A4C" w:rsidP="00702A4C">
      <w:pPr>
        <w:pStyle w:val="Prrafodelista"/>
        <w:spacing w:after="180" w:line="360" w:lineRule="auto"/>
        <w:ind w:left="360"/>
        <w:jc w:val="both"/>
        <w:rPr>
          <w:color w:val="767171"/>
        </w:rPr>
      </w:pPr>
    </w:p>
    <w:p w14:paraId="1D73B035" w14:textId="506AEBF1" w:rsidR="00702A4C" w:rsidRPr="00A10A01" w:rsidRDefault="00702A4C" w:rsidP="00574B2F">
      <w:pPr>
        <w:pStyle w:val="Prrafodelista"/>
        <w:spacing w:after="180" w:line="360" w:lineRule="auto"/>
        <w:ind w:left="360"/>
        <w:jc w:val="both"/>
        <w:rPr>
          <w:color w:val="767171"/>
          <w:lang w:val="es-ES"/>
        </w:rPr>
      </w:pPr>
      <w:r w:rsidRPr="007C123E">
        <w:rPr>
          <w:rFonts w:eastAsia="Calibri"/>
          <w:color w:val="767171"/>
          <w:lang w:eastAsia="en-US"/>
        </w:rPr>
        <w:t>Estas acciones beneficiaron directamente a los estudiantes, docentes y comunidades vinculadas a los centros, al ofrecer espacios más limpios, seguros y funcionales que fomentan la concentración, el bienestar y el aprendizaje.</w:t>
      </w:r>
      <w:r w:rsidRPr="00A10A01">
        <w:rPr>
          <w:color w:val="767171"/>
          <w:lang w:val="es-ES"/>
        </w:rPr>
        <w:t xml:space="preserve"> </w:t>
      </w:r>
    </w:p>
    <w:p w14:paraId="2906CBBE" w14:textId="77777777" w:rsidR="003C1B6E" w:rsidRPr="003C1B6E" w:rsidRDefault="003C1B6E" w:rsidP="003C1B6E">
      <w:pPr>
        <w:pStyle w:val="Prrafodelista"/>
        <w:spacing w:after="180" w:line="360" w:lineRule="auto"/>
        <w:ind w:left="360"/>
        <w:jc w:val="both"/>
        <w:rPr>
          <w:color w:val="767171"/>
        </w:rPr>
      </w:pPr>
    </w:p>
    <w:p w14:paraId="7ADC8F17" w14:textId="376376B7" w:rsidR="00DE19C4" w:rsidRPr="007C123E" w:rsidRDefault="00DE19C4" w:rsidP="008224E5">
      <w:pPr>
        <w:pStyle w:val="Prrafodelista"/>
        <w:numPr>
          <w:ilvl w:val="0"/>
          <w:numId w:val="80"/>
        </w:numPr>
        <w:spacing w:after="180" w:line="360" w:lineRule="auto"/>
        <w:ind w:left="360"/>
        <w:jc w:val="both"/>
        <w:rPr>
          <w:rFonts w:eastAsia="Calibri"/>
          <w:color w:val="767171"/>
          <w:lang w:eastAsia="en-US"/>
        </w:rPr>
      </w:pPr>
      <w:r w:rsidRPr="007C123E">
        <w:rPr>
          <w:rFonts w:eastAsia="Calibri"/>
          <w:color w:val="767171"/>
          <w:lang w:eastAsia="en-US"/>
        </w:rPr>
        <w:t>Con el objetivo de ampliar la cobertura educativa y ofrecer mayores oportunidades de formación a la juventud, el Programa Oportunidad 14</w:t>
      </w:r>
      <w:r w:rsidR="00E90BA5" w:rsidRPr="007C123E">
        <w:rPr>
          <w:rFonts w:eastAsia="Calibri"/>
          <w:color w:val="767171"/>
          <w:lang w:eastAsia="en-US"/>
        </w:rPr>
        <w:t>/</w:t>
      </w:r>
      <w:r w:rsidRPr="007C123E">
        <w:rPr>
          <w:rFonts w:eastAsia="Calibri"/>
          <w:color w:val="767171"/>
          <w:lang w:eastAsia="en-US"/>
        </w:rPr>
        <w:t>24 ejecuto durante el año 2025 un total de treinta y dos (32) levantamientos iniciales en diferentes provincias del país, orientados a identificar y evaluar los espacios destinados a la apertura de nuevos centros.</w:t>
      </w:r>
    </w:p>
    <w:p w14:paraId="19749F18" w14:textId="77777777" w:rsidR="00DE19C4" w:rsidRPr="000B6297" w:rsidRDefault="00DE19C4" w:rsidP="00DE19C4">
      <w:pPr>
        <w:pStyle w:val="Prrafodelista"/>
        <w:spacing w:after="180" w:line="360" w:lineRule="auto"/>
        <w:ind w:left="360"/>
        <w:jc w:val="both"/>
        <w:rPr>
          <w:color w:val="767171"/>
        </w:rPr>
      </w:pPr>
    </w:p>
    <w:p w14:paraId="06352ED2" w14:textId="0792E667" w:rsidR="00DE19C4" w:rsidRPr="007C123E" w:rsidRDefault="00DE19C4" w:rsidP="00DE19C4">
      <w:pPr>
        <w:pStyle w:val="Prrafodelista"/>
        <w:spacing w:after="180" w:line="360" w:lineRule="auto"/>
        <w:ind w:left="360"/>
        <w:jc w:val="both"/>
        <w:rPr>
          <w:rFonts w:eastAsia="Calibri"/>
          <w:color w:val="767171"/>
          <w:lang w:eastAsia="en-US"/>
        </w:rPr>
      </w:pPr>
      <w:r w:rsidRPr="007C123E">
        <w:rPr>
          <w:rFonts w:eastAsia="Calibri"/>
          <w:color w:val="767171"/>
          <w:lang w:eastAsia="en-US"/>
        </w:rPr>
        <w:lastRenderedPageBreak/>
        <w:t>Los levantamientos se efectuaron en las siguientes provincias: Santo Domingo (14), Santiago (7), Sánchez Ramírez (2), San Pedro de Macorís (2), La Vega (1), Independencia (1), Hermanas Mirabal (1), Azua (2), Hato Mayor (1) y San Juan (1). De los 32 levantamientos ejecutados, siete (7) centros fueron finalmente inaugurados e incorporados a la red nacional del programa.</w:t>
      </w:r>
    </w:p>
    <w:p w14:paraId="134A28A5" w14:textId="77777777" w:rsidR="00B51824" w:rsidRDefault="00B51824" w:rsidP="00B51824">
      <w:pPr>
        <w:spacing w:line="360" w:lineRule="auto"/>
        <w:jc w:val="both"/>
        <w:rPr>
          <w:rFonts w:eastAsia="Calibri"/>
          <w:b/>
          <w:bCs/>
          <w:color w:val="767171"/>
          <w:lang w:eastAsia="en-US"/>
        </w:rPr>
      </w:pPr>
      <w:r w:rsidRPr="007C123E">
        <w:rPr>
          <w:rFonts w:eastAsia="Calibri"/>
          <w:b/>
          <w:bCs/>
          <w:color w:val="767171"/>
          <w:lang w:eastAsia="en-US"/>
        </w:rPr>
        <w:t xml:space="preserve">Gestión Estratégica </w:t>
      </w:r>
    </w:p>
    <w:p w14:paraId="746D9C88" w14:textId="77777777" w:rsidR="001B051D" w:rsidRPr="007C123E" w:rsidRDefault="001B051D" w:rsidP="00B51824">
      <w:pPr>
        <w:spacing w:line="360" w:lineRule="auto"/>
        <w:jc w:val="both"/>
        <w:rPr>
          <w:rFonts w:eastAsia="Calibri"/>
          <w:b/>
          <w:bCs/>
          <w:color w:val="767171"/>
          <w:lang w:eastAsia="en-US"/>
        </w:rPr>
      </w:pPr>
    </w:p>
    <w:p w14:paraId="1F05F6EB" w14:textId="1F953705" w:rsidR="00B51824" w:rsidRPr="007C123E" w:rsidRDefault="0088641F" w:rsidP="008224E5">
      <w:pPr>
        <w:pStyle w:val="Prrafodelista"/>
        <w:numPr>
          <w:ilvl w:val="0"/>
          <w:numId w:val="80"/>
        </w:numPr>
        <w:spacing w:after="180" w:line="360" w:lineRule="auto"/>
        <w:ind w:left="360"/>
        <w:jc w:val="both"/>
        <w:rPr>
          <w:rFonts w:eastAsia="Calibri"/>
          <w:color w:val="767171"/>
          <w:lang w:eastAsia="en-US"/>
        </w:rPr>
      </w:pPr>
      <w:r w:rsidRPr="007C123E">
        <w:rPr>
          <w:rFonts w:eastAsia="Calibri"/>
          <w:color w:val="767171"/>
          <w:lang w:eastAsia="en-US"/>
        </w:rPr>
        <w:t>Se</w:t>
      </w:r>
      <w:r w:rsidR="00B51824" w:rsidRPr="007C123E">
        <w:rPr>
          <w:rFonts w:eastAsia="Calibri"/>
          <w:color w:val="767171"/>
          <w:lang w:eastAsia="en-US"/>
        </w:rPr>
        <w:t xml:space="preserve"> implementó el Manual Operativo del Programa Oportunidad 14/24, documento que consta de 46 procedimientos estructurados que regulan el accionar del programa.</w:t>
      </w:r>
    </w:p>
    <w:p w14:paraId="670782B2" w14:textId="4332FDAD" w:rsidR="00B51824" w:rsidRPr="007C123E" w:rsidRDefault="0088641F" w:rsidP="008224E5">
      <w:pPr>
        <w:pStyle w:val="Prrafodelista"/>
        <w:numPr>
          <w:ilvl w:val="0"/>
          <w:numId w:val="80"/>
        </w:numPr>
        <w:spacing w:after="180" w:line="360" w:lineRule="auto"/>
        <w:ind w:left="360"/>
        <w:jc w:val="both"/>
        <w:rPr>
          <w:rFonts w:eastAsia="Calibri"/>
          <w:color w:val="767171"/>
          <w:lang w:eastAsia="en-US"/>
        </w:rPr>
      </w:pPr>
      <w:r w:rsidRPr="007C123E">
        <w:rPr>
          <w:rFonts w:eastAsia="Calibri"/>
          <w:color w:val="767171"/>
          <w:lang w:eastAsia="en-US"/>
        </w:rPr>
        <w:t xml:space="preserve">Se </w:t>
      </w:r>
      <w:r w:rsidR="00B51824" w:rsidRPr="007C123E">
        <w:rPr>
          <w:rFonts w:eastAsia="Calibri"/>
          <w:color w:val="767171"/>
          <w:lang w:eastAsia="en-US"/>
        </w:rPr>
        <w:t xml:space="preserve">socializaron los procedimientos con cada una de las áreas operativas y se generó la Matriz de Indicadores de Implantación, herramienta que permite verificar la correcta realización de los </w:t>
      </w:r>
    </w:p>
    <w:p w14:paraId="262DE2BF" w14:textId="17CF6836" w:rsidR="00B51824" w:rsidRPr="007C123E" w:rsidRDefault="0088641F" w:rsidP="008224E5">
      <w:pPr>
        <w:pStyle w:val="Prrafodelista"/>
        <w:numPr>
          <w:ilvl w:val="0"/>
          <w:numId w:val="80"/>
        </w:numPr>
        <w:spacing w:after="180" w:line="360" w:lineRule="auto"/>
        <w:ind w:left="360"/>
        <w:jc w:val="both"/>
        <w:rPr>
          <w:rFonts w:eastAsia="Calibri"/>
          <w:color w:val="767171"/>
          <w:lang w:eastAsia="en-US"/>
        </w:rPr>
      </w:pPr>
      <w:r w:rsidRPr="007C123E">
        <w:rPr>
          <w:rFonts w:eastAsia="Calibri"/>
          <w:color w:val="767171"/>
          <w:lang w:eastAsia="en-US"/>
        </w:rPr>
        <w:t>Se</w:t>
      </w:r>
      <w:r w:rsidR="00B51824" w:rsidRPr="007C123E">
        <w:rPr>
          <w:rFonts w:eastAsia="Calibri"/>
          <w:color w:val="767171"/>
          <w:lang w:eastAsia="en-US"/>
        </w:rPr>
        <w:t xml:space="preserve"> fortaleció la vinculación con el sector privado y organizaciones aliadas mediante la realización de acercamientos estratégicos con las siguientes entidades:</w:t>
      </w:r>
    </w:p>
    <w:p w14:paraId="49608B6F" w14:textId="77777777" w:rsidR="00B51824" w:rsidRPr="007C123E" w:rsidRDefault="00B51824" w:rsidP="008224E5">
      <w:pPr>
        <w:pStyle w:val="Prrafodelista"/>
        <w:numPr>
          <w:ilvl w:val="0"/>
          <w:numId w:val="82"/>
        </w:numPr>
        <w:spacing w:after="160" w:line="360" w:lineRule="auto"/>
        <w:jc w:val="both"/>
        <w:rPr>
          <w:rFonts w:eastAsia="Calibri"/>
          <w:color w:val="767171"/>
          <w:lang w:eastAsia="en-US"/>
        </w:rPr>
      </w:pPr>
      <w:r w:rsidRPr="007C123E">
        <w:rPr>
          <w:rFonts w:eastAsia="Calibri"/>
          <w:color w:val="767171"/>
          <w:lang w:eastAsia="en-US"/>
        </w:rPr>
        <w:t>Asociación de Bares y Restaurantes de la Zona Colonial</w:t>
      </w:r>
    </w:p>
    <w:p w14:paraId="17D1F732" w14:textId="77777777" w:rsidR="00B51824" w:rsidRPr="007C123E" w:rsidRDefault="00B51824" w:rsidP="008224E5">
      <w:pPr>
        <w:pStyle w:val="Prrafodelista"/>
        <w:numPr>
          <w:ilvl w:val="0"/>
          <w:numId w:val="82"/>
        </w:numPr>
        <w:spacing w:after="160" w:line="360" w:lineRule="auto"/>
        <w:jc w:val="both"/>
        <w:rPr>
          <w:rFonts w:eastAsia="Calibri"/>
          <w:color w:val="767171"/>
          <w:lang w:eastAsia="en-US"/>
        </w:rPr>
      </w:pPr>
      <w:r w:rsidRPr="007C123E">
        <w:rPr>
          <w:rFonts w:eastAsia="Calibri"/>
          <w:color w:val="767171"/>
          <w:lang w:eastAsia="en-US"/>
        </w:rPr>
        <w:t>Banco ADOPEM</w:t>
      </w:r>
    </w:p>
    <w:p w14:paraId="6D04F2C8" w14:textId="77777777" w:rsidR="00B51824" w:rsidRPr="007C123E" w:rsidRDefault="00B51824" w:rsidP="008224E5">
      <w:pPr>
        <w:pStyle w:val="Prrafodelista"/>
        <w:numPr>
          <w:ilvl w:val="0"/>
          <w:numId w:val="82"/>
        </w:numPr>
        <w:spacing w:after="160" w:line="360" w:lineRule="auto"/>
        <w:jc w:val="both"/>
        <w:rPr>
          <w:rFonts w:eastAsia="Calibri"/>
          <w:color w:val="767171"/>
          <w:lang w:eastAsia="en-US"/>
        </w:rPr>
      </w:pPr>
      <w:r w:rsidRPr="007C123E">
        <w:rPr>
          <w:rFonts w:eastAsia="Calibri"/>
          <w:color w:val="767171"/>
          <w:lang w:eastAsia="en-US"/>
        </w:rPr>
        <w:t>Farmacia Los Hidalgos</w:t>
      </w:r>
    </w:p>
    <w:p w14:paraId="71E2D6A4" w14:textId="77777777" w:rsidR="00B51824" w:rsidRPr="007C123E" w:rsidRDefault="00B51824" w:rsidP="008224E5">
      <w:pPr>
        <w:pStyle w:val="Prrafodelista"/>
        <w:numPr>
          <w:ilvl w:val="0"/>
          <w:numId w:val="82"/>
        </w:numPr>
        <w:spacing w:after="160" w:line="360" w:lineRule="auto"/>
        <w:jc w:val="both"/>
        <w:rPr>
          <w:rFonts w:eastAsia="Calibri"/>
          <w:color w:val="767171"/>
          <w:lang w:eastAsia="en-US"/>
        </w:rPr>
      </w:pPr>
      <w:r w:rsidRPr="007C123E">
        <w:rPr>
          <w:rFonts w:eastAsia="Calibri"/>
          <w:color w:val="767171"/>
          <w:lang w:eastAsia="en-US"/>
        </w:rPr>
        <w:t>Profamilia</w:t>
      </w:r>
    </w:p>
    <w:p w14:paraId="265158AD" w14:textId="77777777" w:rsidR="00B51824" w:rsidRPr="007C123E" w:rsidRDefault="00B51824" w:rsidP="008224E5">
      <w:pPr>
        <w:pStyle w:val="Prrafodelista"/>
        <w:numPr>
          <w:ilvl w:val="0"/>
          <w:numId w:val="82"/>
        </w:numPr>
        <w:spacing w:after="160" w:line="360" w:lineRule="auto"/>
        <w:jc w:val="both"/>
        <w:rPr>
          <w:rFonts w:eastAsia="Calibri"/>
          <w:color w:val="767171"/>
          <w:lang w:eastAsia="en-US"/>
        </w:rPr>
      </w:pPr>
      <w:r w:rsidRPr="007C123E">
        <w:rPr>
          <w:rFonts w:eastAsia="Calibri"/>
          <w:color w:val="767171"/>
          <w:lang w:eastAsia="en-US"/>
        </w:rPr>
        <w:t>Fundación Sur Futuro</w:t>
      </w:r>
    </w:p>
    <w:p w14:paraId="19C3AB82" w14:textId="77777777" w:rsidR="00B51824" w:rsidRPr="007C123E" w:rsidRDefault="00B51824" w:rsidP="008224E5">
      <w:pPr>
        <w:pStyle w:val="Prrafodelista"/>
        <w:numPr>
          <w:ilvl w:val="0"/>
          <w:numId w:val="82"/>
        </w:numPr>
        <w:spacing w:after="160" w:line="360" w:lineRule="auto"/>
        <w:jc w:val="both"/>
        <w:rPr>
          <w:rFonts w:eastAsia="Calibri"/>
          <w:color w:val="767171"/>
          <w:lang w:eastAsia="en-US"/>
        </w:rPr>
      </w:pPr>
      <w:r w:rsidRPr="007C123E">
        <w:rPr>
          <w:rFonts w:eastAsia="Calibri"/>
          <w:color w:val="767171"/>
          <w:lang w:eastAsia="en-US"/>
        </w:rPr>
        <w:t>IDDI</w:t>
      </w:r>
    </w:p>
    <w:p w14:paraId="029758B9" w14:textId="77777777" w:rsidR="00B51824" w:rsidRPr="00FB7E1E" w:rsidRDefault="00B51824" w:rsidP="008224E5">
      <w:pPr>
        <w:pStyle w:val="Prrafodelista"/>
        <w:numPr>
          <w:ilvl w:val="0"/>
          <w:numId w:val="80"/>
        </w:numPr>
        <w:spacing w:after="180" w:line="360" w:lineRule="auto"/>
        <w:ind w:left="360"/>
        <w:jc w:val="both"/>
        <w:rPr>
          <w:color w:val="767171"/>
        </w:rPr>
      </w:pPr>
      <w:r w:rsidRPr="007C123E">
        <w:rPr>
          <w:rFonts w:eastAsia="Calibri"/>
          <w:color w:val="767171"/>
          <w:lang w:eastAsia="en-US"/>
        </w:rPr>
        <w:t>Se fortalecieron los procesos de cooperación internacional mediante acercamientos, gestiones y articulaciones estratégicas con las siguientes entidades</w:t>
      </w:r>
      <w:r w:rsidRPr="00FB7E1E">
        <w:rPr>
          <w:color w:val="767171"/>
        </w:rPr>
        <w:t>:</w:t>
      </w:r>
    </w:p>
    <w:p w14:paraId="0333510E" w14:textId="77777777" w:rsidR="00B51824" w:rsidRPr="007C123E" w:rsidRDefault="00B51824" w:rsidP="008224E5">
      <w:pPr>
        <w:pStyle w:val="Prrafodelista"/>
        <w:numPr>
          <w:ilvl w:val="0"/>
          <w:numId w:val="82"/>
        </w:numPr>
        <w:spacing w:after="160" w:line="360" w:lineRule="auto"/>
        <w:jc w:val="both"/>
        <w:rPr>
          <w:rFonts w:eastAsia="Calibri"/>
          <w:color w:val="767171"/>
          <w:lang w:eastAsia="en-US"/>
        </w:rPr>
      </w:pPr>
      <w:r w:rsidRPr="007C123E">
        <w:rPr>
          <w:rFonts w:eastAsia="Calibri"/>
          <w:color w:val="767171"/>
          <w:lang w:eastAsia="en-US"/>
        </w:rPr>
        <w:t>Organización de Estados Americanos (OEA)</w:t>
      </w:r>
    </w:p>
    <w:p w14:paraId="62B94121" w14:textId="77777777" w:rsidR="00B51824" w:rsidRPr="007C123E" w:rsidRDefault="00B51824" w:rsidP="008224E5">
      <w:pPr>
        <w:pStyle w:val="Prrafodelista"/>
        <w:numPr>
          <w:ilvl w:val="0"/>
          <w:numId w:val="82"/>
        </w:numPr>
        <w:spacing w:after="160" w:line="360" w:lineRule="auto"/>
        <w:jc w:val="both"/>
        <w:rPr>
          <w:rFonts w:eastAsia="Calibri"/>
          <w:color w:val="767171"/>
          <w:lang w:eastAsia="en-US"/>
        </w:rPr>
      </w:pPr>
      <w:r w:rsidRPr="007C123E">
        <w:rPr>
          <w:rFonts w:eastAsia="Calibri"/>
          <w:color w:val="767171"/>
          <w:lang w:eastAsia="en-US"/>
        </w:rPr>
        <w:t>Fondo de Población de las Naciones Unidas (UNFPA)</w:t>
      </w:r>
    </w:p>
    <w:p w14:paraId="780484EB" w14:textId="77777777" w:rsidR="00B51824" w:rsidRPr="007C123E" w:rsidRDefault="00B51824" w:rsidP="008224E5">
      <w:pPr>
        <w:pStyle w:val="Prrafodelista"/>
        <w:numPr>
          <w:ilvl w:val="0"/>
          <w:numId w:val="82"/>
        </w:numPr>
        <w:spacing w:after="160" w:line="360" w:lineRule="auto"/>
        <w:jc w:val="both"/>
        <w:rPr>
          <w:rFonts w:eastAsia="Calibri"/>
          <w:color w:val="767171"/>
          <w:lang w:eastAsia="en-US"/>
        </w:rPr>
      </w:pPr>
      <w:r w:rsidRPr="007C123E">
        <w:rPr>
          <w:rFonts w:eastAsia="Calibri"/>
          <w:color w:val="767171"/>
          <w:lang w:eastAsia="en-US"/>
        </w:rPr>
        <w:t>Programa de las Naciones Unidas para el Desarrollo (PNUD)</w:t>
      </w:r>
    </w:p>
    <w:p w14:paraId="606C202F" w14:textId="77777777" w:rsidR="00B51824" w:rsidRPr="007C123E" w:rsidRDefault="00B51824" w:rsidP="008224E5">
      <w:pPr>
        <w:pStyle w:val="Prrafodelista"/>
        <w:numPr>
          <w:ilvl w:val="0"/>
          <w:numId w:val="82"/>
        </w:numPr>
        <w:spacing w:after="160" w:line="360" w:lineRule="auto"/>
        <w:jc w:val="both"/>
        <w:rPr>
          <w:rFonts w:eastAsia="Calibri"/>
          <w:color w:val="767171"/>
          <w:lang w:eastAsia="en-US"/>
        </w:rPr>
      </w:pPr>
      <w:r w:rsidRPr="007C123E">
        <w:rPr>
          <w:rFonts w:eastAsia="Calibri"/>
          <w:color w:val="767171"/>
          <w:lang w:eastAsia="en-US"/>
        </w:rPr>
        <w:t>Campbellsville University</w:t>
      </w:r>
    </w:p>
    <w:p w14:paraId="6A338068" w14:textId="77777777" w:rsidR="00113172" w:rsidRPr="007C123E" w:rsidRDefault="00B51824" w:rsidP="008224E5">
      <w:pPr>
        <w:pStyle w:val="Prrafodelista"/>
        <w:numPr>
          <w:ilvl w:val="0"/>
          <w:numId w:val="82"/>
        </w:numPr>
        <w:spacing w:after="160" w:line="360" w:lineRule="auto"/>
        <w:jc w:val="both"/>
        <w:rPr>
          <w:rFonts w:eastAsia="Calibri"/>
          <w:color w:val="767171"/>
          <w:lang w:eastAsia="en-US"/>
        </w:rPr>
      </w:pPr>
      <w:r w:rsidRPr="007C123E">
        <w:rPr>
          <w:rFonts w:eastAsia="Calibri"/>
          <w:color w:val="767171"/>
          <w:lang w:eastAsia="en-US"/>
        </w:rPr>
        <w:lastRenderedPageBreak/>
        <w:t xml:space="preserve">Agencia Francesa de Desarrollo (AFD) </w:t>
      </w:r>
    </w:p>
    <w:p w14:paraId="4ECF4AC8" w14:textId="15514793" w:rsidR="00B51824" w:rsidRPr="007C123E" w:rsidRDefault="00B51824" w:rsidP="008224E5">
      <w:pPr>
        <w:pStyle w:val="Prrafodelista"/>
        <w:numPr>
          <w:ilvl w:val="0"/>
          <w:numId w:val="82"/>
        </w:numPr>
        <w:spacing w:after="160" w:line="360" w:lineRule="auto"/>
        <w:jc w:val="both"/>
        <w:rPr>
          <w:rFonts w:eastAsia="Calibri"/>
          <w:color w:val="767171"/>
          <w:lang w:eastAsia="en-US"/>
        </w:rPr>
      </w:pPr>
      <w:r w:rsidRPr="007C123E">
        <w:rPr>
          <w:rFonts w:eastAsia="Calibri"/>
          <w:color w:val="767171"/>
          <w:lang w:eastAsia="en-US"/>
        </w:rPr>
        <w:t>Plan Internacional</w:t>
      </w:r>
    </w:p>
    <w:p w14:paraId="0174B88C" w14:textId="77777777" w:rsidR="00B51824" w:rsidRDefault="00B51824" w:rsidP="00B51824">
      <w:pPr>
        <w:pStyle w:val="Prrafodelista"/>
        <w:spacing w:line="360" w:lineRule="auto"/>
        <w:ind w:left="0"/>
        <w:jc w:val="both"/>
        <w:rPr>
          <w:color w:val="767171"/>
        </w:rPr>
      </w:pPr>
    </w:p>
    <w:p w14:paraId="75D876D2" w14:textId="77777777" w:rsidR="00B51824" w:rsidRPr="007C123E" w:rsidRDefault="00B51824" w:rsidP="008224E5">
      <w:pPr>
        <w:pStyle w:val="Prrafodelista"/>
        <w:numPr>
          <w:ilvl w:val="0"/>
          <w:numId w:val="80"/>
        </w:numPr>
        <w:spacing w:after="180" w:line="360" w:lineRule="auto"/>
        <w:ind w:left="360"/>
        <w:jc w:val="both"/>
        <w:rPr>
          <w:rFonts w:eastAsia="Calibri"/>
          <w:color w:val="767171"/>
          <w:lang w:eastAsia="en-US"/>
        </w:rPr>
      </w:pPr>
      <w:r w:rsidRPr="007C123E">
        <w:rPr>
          <w:rFonts w:eastAsia="Calibri"/>
          <w:color w:val="767171"/>
          <w:lang w:eastAsia="en-US"/>
        </w:rPr>
        <w:t xml:space="preserve">Se fortaleció el posicionamiento institucional del programa al representarlo en misiones internacionales, foros multilaterales y espacios de cooperación estratégica. De manera complementaria, se gestionaron y resolvieron de forma efectiva diversas situaciones de conflicto institucional con organizaciones aliadas y entidades públicas, logrando preservar las relaciones interinstitucionales y restablecer la operatividad de los acuerdos de colaboración, lo que contribuyó a la continuidad y fortalecimiento de las acciones del programa. Destacando participación en foros, mesas y espacios técnicos: </w:t>
      </w:r>
    </w:p>
    <w:p w14:paraId="0C535DB0" w14:textId="77777777" w:rsidR="00B51824" w:rsidRPr="007C123E" w:rsidRDefault="00B51824" w:rsidP="008224E5">
      <w:pPr>
        <w:pStyle w:val="Prrafodelista"/>
        <w:numPr>
          <w:ilvl w:val="0"/>
          <w:numId w:val="82"/>
        </w:numPr>
        <w:spacing w:after="160" w:line="360" w:lineRule="auto"/>
        <w:jc w:val="both"/>
        <w:rPr>
          <w:rFonts w:eastAsia="Calibri"/>
          <w:color w:val="767171"/>
          <w:lang w:eastAsia="en-US"/>
        </w:rPr>
      </w:pPr>
      <w:r w:rsidRPr="007C123E">
        <w:rPr>
          <w:rFonts w:eastAsia="Calibri"/>
          <w:color w:val="767171"/>
          <w:lang w:eastAsia="en-US"/>
        </w:rPr>
        <w:t>Foro Nacional sobre TEA</w:t>
      </w:r>
    </w:p>
    <w:p w14:paraId="753DF0A4" w14:textId="77777777" w:rsidR="00B51824" w:rsidRPr="007C123E" w:rsidRDefault="00B51824" w:rsidP="008224E5">
      <w:pPr>
        <w:pStyle w:val="Prrafodelista"/>
        <w:numPr>
          <w:ilvl w:val="0"/>
          <w:numId w:val="82"/>
        </w:numPr>
        <w:spacing w:after="160" w:line="360" w:lineRule="auto"/>
        <w:jc w:val="both"/>
        <w:rPr>
          <w:rFonts w:eastAsia="Calibri"/>
          <w:color w:val="767171"/>
          <w:lang w:eastAsia="en-US"/>
        </w:rPr>
      </w:pPr>
      <w:r w:rsidRPr="007C123E">
        <w:rPr>
          <w:rFonts w:eastAsia="Calibri"/>
          <w:color w:val="767171"/>
          <w:lang w:eastAsia="en-US"/>
        </w:rPr>
        <w:t>Mesa Técnica Educación Integral en Sexualidad</w:t>
      </w:r>
    </w:p>
    <w:p w14:paraId="6445BD43" w14:textId="77777777" w:rsidR="00B51824" w:rsidRPr="007C123E" w:rsidRDefault="00B51824" w:rsidP="008224E5">
      <w:pPr>
        <w:pStyle w:val="Prrafodelista"/>
        <w:numPr>
          <w:ilvl w:val="0"/>
          <w:numId w:val="82"/>
        </w:numPr>
        <w:spacing w:after="160" w:line="360" w:lineRule="auto"/>
        <w:jc w:val="both"/>
        <w:rPr>
          <w:rFonts w:eastAsia="Calibri"/>
          <w:color w:val="767171"/>
          <w:lang w:eastAsia="en-US"/>
        </w:rPr>
      </w:pPr>
      <w:r w:rsidRPr="007C123E">
        <w:rPr>
          <w:rFonts w:eastAsia="Calibri"/>
          <w:color w:val="767171"/>
          <w:lang w:eastAsia="en-US"/>
        </w:rPr>
        <w:t>Proyecto de Teletrabajo</w:t>
      </w:r>
    </w:p>
    <w:p w14:paraId="627A8C94" w14:textId="77777777" w:rsidR="00B51824" w:rsidRPr="007C123E" w:rsidRDefault="00B51824" w:rsidP="008224E5">
      <w:pPr>
        <w:pStyle w:val="Prrafodelista"/>
        <w:numPr>
          <w:ilvl w:val="0"/>
          <w:numId w:val="82"/>
        </w:numPr>
        <w:spacing w:after="160" w:line="360" w:lineRule="auto"/>
        <w:jc w:val="both"/>
        <w:rPr>
          <w:rFonts w:eastAsia="Calibri"/>
          <w:color w:val="767171"/>
          <w:lang w:eastAsia="en-US"/>
        </w:rPr>
      </w:pPr>
      <w:r w:rsidRPr="007C123E">
        <w:rPr>
          <w:rFonts w:eastAsia="Calibri"/>
          <w:color w:val="767171"/>
          <w:lang w:eastAsia="en-US"/>
        </w:rPr>
        <w:t>Plan Nacional de Juventud</w:t>
      </w:r>
    </w:p>
    <w:p w14:paraId="126FF06C" w14:textId="21A2481F" w:rsidR="00B51824" w:rsidRPr="007C123E" w:rsidRDefault="00B51824" w:rsidP="008224E5">
      <w:pPr>
        <w:pStyle w:val="Prrafodelista"/>
        <w:numPr>
          <w:ilvl w:val="0"/>
          <w:numId w:val="82"/>
        </w:numPr>
        <w:spacing w:after="160" w:line="360" w:lineRule="auto"/>
        <w:jc w:val="both"/>
        <w:rPr>
          <w:rFonts w:eastAsia="Calibri"/>
          <w:color w:val="767171"/>
          <w:lang w:eastAsia="en-US"/>
        </w:rPr>
      </w:pPr>
      <w:r w:rsidRPr="007C123E">
        <w:rPr>
          <w:rFonts w:eastAsia="Calibri"/>
          <w:color w:val="767171"/>
          <w:lang w:eastAsia="en-US"/>
        </w:rPr>
        <w:t>C</w:t>
      </w:r>
      <w:r w:rsidR="00734F77" w:rsidRPr="007C123E">
        <w:rPr>
          <w:rFonts w:eastAsia="Calibri"/>
          <w:color w:val="767171"/>
          <w:lang w:eastAsia="en-US"/>
        </w:rPr>
        <w:t>ierre Nacional y entrega de certificados de</w:t>
      </w:r>
      <w:r w:rsidR="00F434E1" w:rsidRPr="007C123E">
        <w:rPr>
          <w:rFonts w:eastAsia="Calibri"/>
          <w:color w:val="767171"/>
          <w:lang w:eastAsia="en-US"/>
        </w:rPr>
        <w:t xml:space="preserve"> los </w:t>
      </w:r>
      <w:r w:rsidR="00734F77" w:rsidRPr="007C123E">
        <w:rPr>
          <w:rFonts w:eastAsia="Calibri"/>
          <w:color w:val="767171"/>
          <w:lang w:eastAsia="en-US"/>
        </w:rPr>
        <w:t>Program</w:t>
      </w:r>
      <w:r w:rsidR="00F434E1" w:rsidRPr="007C123E">
        <w:rPr>
          <w:rFonts w:eastAsia="Calibri"/>
          <w:color w:val="767171"/>
          <w:lang w:eastAsia="en-US"/>
        </w:rPr>
        <w:t xml:space="preserve">as de </w:t>
      </w:r>
      <w:r w:rsidR="00C5310B" w:rsidRPr="007C123E">
        <w:rPr>
          <w:rFonts w:eastAsia="Calibri"/>
          <w:color w:val="767171"/>
          <w:lang w:eastAsia="en-US"/>
        </w:rPr>
        <w:t>Sensibilización</w:t>
      </w:r>
      <w:r w:rsidR="00F434E1" w:rsidRPr="007C123E">
        <w:rPr>
          <w:rFonts w:eastAsia="Calibri"/>
          <w:color w:val="767171"/>
          <w:lang w:eastAsia="en-US"/>
        </w:rPr>
        <w:t xml:space="preserve"> H</w:t>
      </w:r>
      <w:r w:rsidR="00C5310B" w:rsidRPr="007C123E">
        <w:rPr>
          <w:rFonts w:eastAsia="Calibri"/>
          <w:color w:val="767171"/>
          <w:lang w:eastAsia="en-US"/>
        </w:rPr>
        <w:t>a</w:t>
      </w:r>
      <w:r w:rsidR="00F434E1" w:rsidRPr="007C123E">
        <w:rPr>
          <w:rFonts w:eastAsia="Calibri"/>
          <w:color w:val="767171"/>
          <w:lang w:eastAsia="en-US"/>
        </w:rPr>
        <w:t xml:space="preserve">bilidades </w:t>
      </w:r>
      <w:r w:rsidR="007F3FE5" w:rsidRPr="007C123E">
        <w:rPr>
          <w:rFonts w:eastAsia="Calibri"/>
          <w:color w:val="767171"/>
          <w:lang w:eastAsia="en-US"/>
        </w:rPr>
        <w:t xml:space="preserve">para la Vida, </w:t>
      </w:r>
      <w:r w:rsidR="00C5310B" w:rsidRPr="007C123E">
        <w:rPr>
          <w:rFonts w:eastAsia="Calibri"/>
          <w:color w:val="767171"/>
          <w:lang w:eastAsia="en-US"/>
        </w:rPr>
        <w:t>Educación</w:t>
      </w:r>
      <w:r w:rsidR="007F3FE5" w:rsidRPr="007C123E">
        <w:rPr>
          <w:rFonts w:eastAsia="Calibri"/>
          <w:color w:val="767171"/>
          <w:lang w:eastAsia="en-US"/>
        </w:rPr>
        <w:t xml:space="preserve"> Sexual Integral, </w:t>
      </w:r>
      <w:r w:rsidR="00C5310B" w:rsidRPr="007C123E">
        <w:rPr>
          <w:rFonts w:eastAsia="Calibri"/>
          <w:color w:val="767171"/>
          <w:lang w:eastAsia="en-US"/>
        </w:rPr>
        <w:t>Animación</w:t>
      </w:r>
      <w:r w:rsidR="007F3FE5" w:rsidRPr="007C123E">
        <w:rPr>
          <w:rFonts w:eastAsia="Calibri"/>
          <w:color w:val="767171"/>
          <w:lang w:eastAsia="en-US"/>
        </w:rPr>
        <w:t xml:space="preserve"> Sociocultur</w:t>
      </w:r>
      <w:r w:rsidR="00C5310B" w:rsidRPr="007C123E">
        <w:rPr>
          <w:rFonts w:eastAsia="Calibri"/>
          <w:color w:val="767171"/>
          <w:lang w:eastAsia="en-US"/>
        </w:rPr>
        <w:t xml:space="preserve">al y Crianza Positiva. </w:t>
      </w:r>
    </w:p>
    <w:p w14:paraId="5E766EC2" w14:textId="77777777" w:rsidR="00D62C86" w:rsidRPr="007C123E" w:rsidRDefault="00D62C86" w:rsidP="008224E5">
      <w:pPr>
        <w:pStyle w:val="Prrafodelista"/>
        <w:numPr>
          <w:ilvl w:val="0"/>
          <w:numId w:val="82"/>
        </w:numPr>
        <w:spacing w:after="160" w:line="360" w:lineRule="auto"/>
        <w:jc w:val="both"/>
        <w:rPr>
          <w:rFonts w:eastAsia="Calibri"/>
          <w:color w:val="767171"/>
          <w:lang w:eastAsia="en-US"/>
        </w:rPr>
      </w:pPr>
      <w:r w:rsidRPr="007C123E">
        <w:rPr>
          <w:rFonts w:eastAsia="Calibri"/>
          <w:color w:val="767171"/>
          <w:lang w:eastAsia="en-US"/>
        </w:rPr>
        <w:t>Encuentro para la validación del Eje Participación e Inclusión Social del Plan de Acción PNJ 2025-2030</w:t>
      </w:r>
    </w:p>
    <w:p w14:paraId="6B656BE0" w14:textId="1164AE11" w:rsidR="00B51824" w:rsidRPr="007C123E" w:rsidRDefault="00B51824" w:rsidP="008224E5">
      <w:pPr>
        <w:pStyle w:val="Prrafodelista"/>
        <w:numPr>
          <w:ilvl w:val="0"/>
          <w:numId w:val="82"/>
        </w:numPr>
        <w:spacing w:after="160" w:line="360" w:lineRule="auto"/>
        <w:jc w:val="both"/>
        <w:rPr>
          <w:rFonts w:eastAsia="Calibri"/>
          <w:color w:val="767171"/>
          <w:lang w:eastAsia="en-US"/>
        </w:rPr>
      </w:pPr>
      <w:r w:rsidRPr="007C123E">
        <w:rPr>
          <w:rFonts w:eastAsia="Calibri"/>
          <w:color w:val="767171"/>
          <w:lang w:eastAsia="en-US"/>
        </w:rPr>
        <w:t>Misión de Intermediación Laboral</w:t>
      </w:r>
    </w:p>
    <w:p w14:paraId="2CE8584D" w14:textId="77777777" w:rsidR="00B51824" w:rsidRPr="007C123E" w:rsidRDefault="00B51824" w:rsidP="008224E5">
      <w:pPr>
        <w:pStyle w:val="Prrafodelista"/>
        <w:numPr>
          <w:ilvl w:val="0"/>
          <w:numId w:val="82"/>
        </w:numPr>
        <w:spacing w:after="160" w:line="360" w:lineRule="auto"/>
        <w:jc w:val="both"/>
        <w:rPr>
          <w:rFonts w:eastAsia="Calibri"/>
          <w:color w:val="767171"/>
          <w:lang w:eastAsia="en-US"/>
        </w:rPr>
      </w:pPr>
      <w:r w:rsidRPr="007C123E">
        <w:rPr>
          <w:rFonts w:eastAsia="Calibri"/>
          <w:color w:val="767171"/>
          <w:lang w:eastAsia="en-US"/>
        </w:rPr>
        <w:t>Mesas comunitarias con ayuntamientos</w:t>
      </w:r>
    </w:p>
    <w:p w14:paraId="68905969" w14:textId="77777777" w:rsidR="00B51824" w:rsidRPr="007C123E" w:rsidRDefault="00B51824" w:rsidP="008224E5">
      <w:pPr>
        <w:pStyle w:val="Prrafodelista"/>
        <w:numPr>
          <w:ilvl w:val="0"/>
          <w:numId w:val="82"/>
        </w:numPr>
        <w:spacing w:after="160" w:line="360" w:lineRule="auto"/>
        <w:jc w:val="both"/>
        <w:rPr>
          <w:rFonts w:eastAsia="Calibri"/>
          <w:color w:val="767171"/>
          <w:lang w:eastAsia="en-US"/>
        </w:rPr>
      </w:pPr>
      <w:r w:rsidRPr="007C123E">
        <w:rPr>
          <w:rFonts w:eastAsia="Calibri"/>
          <w:color w:val="767171"/>
          <w:lang w:eastAsia="en-US"/>
        </w:rPr>
        <w:t>Espacios intersectoriales de cooperación</w:t>
      </w:r>
    </w:p>
    <w:p w14:paraId="4B3B286C" w14:textId="77777777" w:rsidR="00DA3AB2" w:rsidRDefault="00DA3AB2" w:rsidP="00DA3AB2">
      <w:pPr>
        <w:pStyle w:val="Prrafodelista"/>
        <w:spacing w:after="160" w:line="360" w:lineRule="auto"/>
        <w:jc w:val="both"/>
        <w:rPr>
          <w:color w:val="767171"/>
        </w:rPr>
      </w:pPr>
    </w:p>
    <w:p w14:paraId="04C31060" w14:textId="77777777" w:rsidR="00B51824" w:rsidRPr="007C123E" w:rsidRDefault="00B51824" w:rsidP="008224E5">
      <w:pPr>
        <w:pStyle w:val="Prrafodelista"/>
        <w:numPr>
          <w:ilvl w:val="0"/>
          <w:numId w:val="80"/>
        </w:numPr>
        <w:tabs>
          <w:tab w:val="left" w:pos="630"/>
          <w:tab w:val="left" w:pos="990"/>
        </w:tabs>
        <w:spacing w:after="180" w:line="360" w:lineRule="auto"/>
        <w:ind w:left="360"/>
        <w:jc w:val="both"/>
        <w:rPr>
          <w:rFonts w:eastAsia="Calibri"/>
          <w:color w:val="767171"/>
          <w:lang w:eastAsia="en-US"/>
        </w:rPr>
      </w:pPr>
      <w:r w:rsidRPr="007C123E">
        <w:rPr>
          <w:rFonts w:eastAsia="Calibri"/>
          <w:color w:val="767171"/>
          <w:lang w:eastAsia="en-US"/>
        </w:rPr>
        <w:t xml:space="preserve">Se coordinaron dos actividades con organismos de cooperación internacional con el objetivo de fortalecer los criterios de implementación y evaluación del Programa: </w:t>
      </w:r>
    </w:p>
    <w:p w14:paraId="4A57F6AF" w14:textId="7A87F1C0" w:rsidR="00B51824" w:rsidRPr="007C123E" w:rsidRDefault="00B51824" w:rsidP="007C123E">
      <w:pPr>
        <w:numPr>
          <w:ilvl w:val="0"/>
          <w:numId w:val="81"/>
        </w:numPr>
        <w:tabs>
          <w:tab w:val="left" w:pos="1620"/>
          <w:tab w:val="left" w:pos="1800"/>
        </w:tabs>
        <w:spacing w:after="160" w:line="360" w:lineRule="auto"/>
        <w:jc w:val="both"/>
        <w:rPr>
          <w:rFonts w:eastAsia="Calibri"/>
          <w:color w:val="767171"/>
          <w:lang w:eastAsia="en-US"/>
        </w:rPr>
      </w:pPr>
      <w:r w:rsidRPr="007C123E">
        <w:rPr>
          <w:rFonts w:eastAsia="Calibri"/>
          <w:color w:val="767171"/>
          <w:lang w:eastAsia="en-US"/>
        </w:rPr>
        <w:lastRenderedPageBreak/>
        <w:t>Misión Ronda de cooperación técnica entre pares en Red Interamericana de</w:t>
      </w:r>
      <w:r w:rsidR="007C123E">
        <w:rPr>
          <w:rFonts w:eastAsia="Calibri"/>
          <w:color w:val="767171"/>
          <w:lang w:eastAsia="en-US"/>
        </w:rPr>
        <w:t xml:space="preserve"> </w:t>
      </w:r>
      <w:r w:rsidRPr="00404436">
        <w:rPr>
          <w:rFonts w:eastAsia="Calibri"/>
          <w:color w:val="767171"/>
          <w:lang w:eastAsia="en-US"/>
        </w:rPr>
        <w:t>Protección Social (RIPSO), auspiciado por el Gabinete de Política Social, en la República Dominicana. Países cooperantes: Argentina y Chile.</w:t>
      </w:r>
    </w:p>
    <w:p w14:paraId="37E60999" w14:textId="1AC669EC" w:rsidR="00E90BA5" w:rsidRDefault="00B51824" w:rsidP="008224E5">
      <w:pPr>
        <w:numPr>
          <w:ilvl w:val="0"/>
          <w:numId w:val="81"/>
        </w:numPr>
        <w:tabs>
          <w:tab w:val="left" w:pos="1620"/>
          <w:tab w:val="left" w:pos="1800"/>
        </w:tabs>
        <w:spacing w:after="160" w:line="360" w:lineRule="auto"/>
        <w:ind w:hanging="270"/>
        <w:jc w:val="both"/>
        <w:rPr>
          <w:rFonts w:eastAsia="Calibri"/>
          <w:color w:val="767171"/>
          <w:lang w:eastAsia="en-US"/>
        </w:rPr>
      </w:pPr>
      <w:r w:rsidRPr="00404436">
        <w:rPr>
          <w:rFonts w:eastAsia="Calibri"/>
          <w:color w:val="767171"/>
          <w:lang w:eastAsia="en-US"/>
        </w:rPr>
        <w:t xml:space="preserve">Congreso Internacional de Justicia Social Terapéutica y Restaurativa, con el poder judicial de los países centroamericanos en el marco de la estrategia de Promoción y Fortalecimiento de la Justicia Juvenil Restaurativa en los Países Miembros del SICA con el apoyo de la Agencia Italiana de Cooperación para el Desarrollo. </w:t>
      </w:r>
    </w:p>
    <w:p w14:paraId="4A9F7937" w14:textId="77777777" w:rsidR="00404436" w:rsidRPr="00DA3AB2" w:rsidRDefault="00404436" w:rsidP="00404436">
      <w:pPr>
        <w:tabs>
          <w:tab w:val="left" w:pos="1620"/>
          <w:tab w:val="left" w:pos="1800"/>
        </w:tabs>
        <w:spacing w:after="160" w:line="360" w:lineRule="auto"/>
        <w:ind w:left="720"/>
        <w:jc w:val="both"/>
        <w:rPr>
          <w:rFonts w:eastAsia="Calibri"/>
          <w:color w:val="767171"/>
          <w:lang w:eastAsia="en-US"/>
        </w:rPr>
      </w:pPr>
    </w:p>
    <w:p w14:paraId="0F0AFF3D" w14:textId="77777777" w:rsidR="00E90BA5" w:rsidRPr="00404436" w:rsidRDefault="00E90BA5" w:rsidP="65AE4B66">
      <w:pPr>
        <w:pStyle w:val="paragraph"/>
        <w:numPr>
          <w:ilvl w:val="0"/>
          <w:numId w:val="6"/>
        </w:numPr>
        <w:spacing w:beforeAutospacing="0" w:afterAutospacing="0" w:line="360" w:lineRule="auto"/>
        <w:ind w:left="360"/>
        <w:jc w:val="both"/>
        <w:textAlignment w:val="baseline"/>
        <w:rPr>
          <w:rFonts w:eastAsia="Calibri"/>
          <w:b/>
          <w:bCs/>
          <w:color w:val="767171"/>
          <w:lang w:eastAsia="en-US"/>
        </w:rPr>
      </w:pPr>
      <w:r w:rsidRPr="00404436">
        <w:rPr>
          <w:rFonts w:eastAsia="Calibri"/>
          <w:b/>
          <w:bCs/>
          <w:color w:val="767171"/>
          <w:lang w:eastAsia="en-US"/>
        </w:rPr>
        <w:t xml:space="preserve">Jornadas Sociales </w:t>
      </w:r>
    </w:p>
    <w:p w14:paraId="07D8F88E" w14:textId="77777777" w:rsidR="00082C37" w:rsidRDefault="00082C37" w:rsidP="65AE4B66">
      <w:pPr>
        <w:pStyle w:val="paragraph"/>
        <w:spacing w:beforeAutospacing="0" w:afterAutospacing="0" w:line="360" w:lineRule="auto"/>
        <w:ind w:left="717"/>
        <w:jc w:val="both"/>
        <w:textAlignment w:val="baseline"/>
        <w:rPr>
          <w:b/>
          <w:bCs/>
          <w:color w:val="767171"/>
          <w:lang w:val="es-ES"/>
        </w:rPr>
      </w:pPr>
    </w:p>
    <w:p w14:paraId="46178484" w14:textId="6E036706" w:rsidR="008A3721" w:rsidRPr="00DA3AB2" w:rsidRDefault="00082C37" w:rsidP="00DC478F">
      <w:pPr>
        <w:pStyle w:val="Prrafodelista"/>
        <w:spacing w:after="180" w:line="360" w:lineRule="auto"/>
        <w:ind w:left="0"/>
        <w:jc w:val="both"/>
        <w:rPr>
          <w:color w:val="767171"/>
        </w:rPr>
      </w:pPr>
      <w:r w:rsidRPr="00404436">
        <w:rPr>
          <w:rFonts w:eastAsia="Calibri"/>
          <w:b/>
          <w:bCs/>
          <w:color w:val="767171"/>
          <w:lang w:eastAsia="en-US"/>
        </w:rPr>
        <w:t>Como parte de la estrategia de atención directa a la población en situación de vulnerabilidad,</w:t>
      </w:r>
      <w:r w:rsidRPr="65AE4B66">
        <w:rPr>
          <w:color w:val="767171"/>
        </w:rPr>
        <w:t xml:space="preserve"> </w:t>
      </w:r>
      <w:r w:rsidRPr="00404436">
        <w:rPr>
          <w:rFonts w:eastAsia="Calibri"/>
          <w:color w:val="767171"/>
          <w:lang w:eastAsia="en-US"/>
        </w:rPr>
        <w:t>se realizaron</w:t>
      </w:r>
      <w:r w:rsidRPr="65AE4B66">
        <w:rPr>
          <w:color w:val="767171"/>
        </w:rPr>
        <w:t xml:space="preserve"> </w:t>
      </w:r>
      <w:r w:rsidRPr="00404436">
        <w:rPr>
          <w:rFonts w:eastAsia="Calibri"/>
          <w:b/>
          <w:bCs/>
          <w:color w:val="767171"/>
          <w:lang w:eastAsia="en-US"/>
        </w:rPr>
        <w:t>254 Jornadas Sociales</w:t>
      </w:r>
      <w:r w:rsidRPr="65AE4B66">
        <w:rPr>
          <w:color w:val="767171"/>
        </w:rPr>
        <w:t xml:space="preserve"> </w:t>
      </w:r>
      <w:r w:rsidRPr="00404436">
        <w:rPr>
          <w:rFonts w:eastAsia="Calibri"/>
          <w:color w:val="767171"/>
          <w:lang w:eastAsia="en-US"/>
        </w:rPr>
        <w:t>al momento del corte, con una proyección adicional de</w:t>
      </w:r>
      <w:r w:rsidRPr="65AE4B66">
        <w:rPr>
          <w:color w:val="767171"/>
        </w:rPr>
        <w:t xml:space="preserve"> </w:t>
      </w:r>
      <w:r w:rsidRPr="00404436">
        <w:rPr>
          <w:rFonts w:eastAsia="Calibri"/>
          <w:b/>
          <w:bCs/>
          <w:color w:val="767171"/>
          <w:lang w:eastAsia="en-US"/>
        </w:rPr>
        <w:t>29 jornadas</w:t>
      </w:r>
      <w:r w:rsidRPr="65AE4B66">
        <w:rPr>
          <w:color w:val="767171"/>
        </w:rPr>
        <w:t xml:space="preserve">, </w:t>
      </w:r>
      <w:r w:rsidRPr="00404436">
        <w:rPr>
          <w:rFonts w:eastAsia="Calibri"/>
          <w:color w:val="767171"/>
          <w:lang w:eastAsia="en-US"/>
        </w:rPr>
        <w:t>para un total estimado de</w:t>
      </w:r>
      <w:r w:rsidRPr="65AE4B66">
        <w:rPr>
          <w:color w:val="767171"/>
        </w:rPr>
        <w:t xml:space="preserve"> </w:t>
      </w:r>
      <w:r w:rsidRPr="00404436">
        <w:rPr>
          <w:rFonts w:eastAsia="Calibri"/>
          <w:b/>
          <w:bCs/>
          <w:color w:val="767171"/>
          <w:lang w:eastAsia="en-US"/>
        </w:rPr>
        <w:t>283 jornadas ejecutadas en el año 2025 a nivel nacional,</w:t>
      </w:r>
      <w:r w:rsidRPr="65AE4B66">
        <w:rPr>
          <w:color w:val="767171"/>
        </w:rPr>
        <w:t xml:space="preserve"> </w:t>
      </w:r>
      <w:r w:rsidRPr="00404436">
        <w:rPr>
          <w:rFonts w:eastAsia="Calibri"/>
          <w:color w:val="767171"/>
          <w:lang w:eastAsia="en-US"/>
        </w:rPr>
        <w:t xml:space="preserve">impactando </w:t>
      </w:r>
      <w:r w:rsidR="00615CCB" w:rsidRPr="00404436">
        <w:rPr>
          <w:rFonts w:eastAsia="Calibri"/>
          <w:color w:val="767171"/>
          <w:lang w:eastAsia="en-US"/>
        </w:rPr>
        <w:t>unas</w:t>
      </w:r>
      <w:r w:rsidR="00615CCB" w:rsidRPr="65AE4B66">
        <w:rPr>
          <w:color w:val="767171"/>
        </w:rPr>
        <w:t xml:space="preserve"> </w:t>
      </w:r>
      <w:r w:rsidRPr="00404436">
        <w:rPr>
          <w:rFonts w:eastAsia="Calibri"/>
          <w:b/>
          <w:bCs/>
          <w:color w:val="767171"/>
          <w:lang w:eastAsia="en-US"/>
        </w:rPr>
        <w:t>135,445 personas</w:t>
      </w:r>
      <w:r w:rsidRPr="65AE4B66">
        <w:rPr>
          <w:color w:val="767171"/>
        </w:rPr>
        <w:t xml:space="preserve">, </w:t>
      </w:r>
      <w:r w:rsidRPr="00404436">
        <w:rPr>
          <w:rFonts w:eastAsia="Calibri"/>
          <w:color w:val="767171"/>
          <w:lang w:eastAsia="en-US"/>
        </w:rPr>
        <w:t>con una inversión de</w:t>
      </w:r>
      <w:r w:rsidRPr="65AE4B66">
        <w:rPr>
          <w:color w:val="767171"/>
        </w:rPr>
        <w:t xml:space="preserve"> </w:t>
      </w:r>
      <w:r w:rsidRPr="00404436">
        <w:rPr>
          <w:rFonts w:eastAsia="Calibri"/>
          <w:b/>
          <w:bCs/>
          <w:color w:val="767171"/>
          <w:lang w:eastAsia="en-US"/>
        </w:rPr>
        <w:t>RD$39,606,000.00.</w:t>
      </w:r>
      <w:r w:rsidRPr="65AE4B66">
        <w:rPr>
          <w:color w:val="767171"/>
        </w:rPr>
        <w:t xml:space="preserve"> </w:t>
      </w:r>
      <w:r w:rsidRPr="00404436">
        <w:rPr>
          <w:rFonts w:eastAsia="Calibri"/>
          <w:color w:val="767171"/>
          <w:lang w:eastAsia="en-US"/>
        </w:rPr>
        <w:t>Estas jornadas tienen como objetivo acercar los servicios de las instituciones del Sector Social a las familias en condición de vulnerabilidad, mediante la oferta de consultas médicas generales y odontológicas, entrega de medicamentos y equipos médicos, distribución de lentes, raciones alimenticias cocidas, kits del Plan Social, verificación del estatus en los programas de Protección Social, entre otros servicios de atención integral.</w:t>
      </w:r>
    </w:p>
    <w:tbl>
      <w:tblPr>
        <w:tblW w:w="0" w:type="auto"/>
        <w:jc w:val="center"/>
        <w:tblCellMar>
          <w:left w:w="70" w:type="dxa"/>
          <w:right w:w="70" w:type="dxa"/>
        </w:tblCellMar>
        <w:tblLook w:val="04A0" w:firstRow="1" w:lastRow="0" w:firstColumn="1" w:lastColumn="0" w:noHBand="0" w:noVBand="1"/>
      </w:tblPr>
      <w:tblGrid>
        <w:gridCol w:w="1339"/>
        <w:gridCol w:w="1690"/>
        <w:gridCol w:w="2098"/>
        <w:gridCol w:w="1260"/>
        <w:gridCol w:w="1513"/>
      </w:tblGrid>
      <w:tr w:rsidR="008A3721" w:rsidRPr="008A3721" w14:paraId="2D34B1F0" w14:textId="77777777" w:rsidTr="65AE4B66">
        <w:trPr>
          <w:trHeight w:val="510"/>
          <w:tblHeader/>
          <w:jc w:val="center"/>
        </w:trPr>
        <w:tc>
          <w:tcPr>
            <w:tcW w:w="0" w:type="auto"/>
            <w:gridSpan w:val="5"/>
            <w:tcBorders>
              <w:top w:val="single" w:sz="8" w:space="0" w:color="auto"/>
              <w:left w:val="single" w:sz="8" w:space="0" w:color="auto"/>
              <w:bottom w:val="single" w:sz="8" w:space="0" w:color="auto"/>
              <w:right w:val="single" w:sz="8" w:space="0" w:color="000000" w:themeColor="text1"/>
            </w:tcBorders>
            <w:shd w:val="clear" w:color="auto" w:fill="011C50"/>
            <w:noWrap/>
            <w:vAlign w:val="center"/>
            <w:hideMark/>
          </w:tcPr>
          <w:p w14:paraId="3C4E919B" w14:textId="77777777" w:rsidR="008A3721" w:rsidRPr="008A3721" w:rsidRDefault="290DC0AD" w:rsidP="008A3721">
            <w:pPr>
              <w:jc w:val="center"/>
              <w:rPr>
                <w:b/>
                <w:bCs/>
                <w:color w:val="FFFFFF"/>
              </w:rPr>
            </w:pPr>
            <w:r w:rsidRPr="65AE4B66">
              <w:rPr>
                <w:b/>
                <w:bCs/>
                <w:color w:val="FFFFFF" w:themeColor="background1"/>
              </w:rPr>
              <w:lastRenderedPageBreak/>
              <w:t>Jornadas Sociales 2025</w:t>
            </w:r>
          </w:p>
        </w:tc>
      </w:tr>
      <w:tr w:rsidR="001238B7" w:rsidRPr="008A3721" w14:paraId="7A326599" w14:textId="77777777" w:rsidTr="65AE4B66">
        <w:trPr>
          <w:trHeight w:val="610"/>
          <w:tblHeader/>
          <w:jc w:val="center"/>
        </w:trPr>
        <w:tc>
          <w:tcPr>
            <w:tcW w:w="0" w:type="auto"/>
            <w:tcBorders>
              <w:top w:val="nil"/>
              <w:left w:val="single" w:sz="8" w:space="0" w:color="auto"/>
              <w:bottom w:val="single" w:sz="8" w:space="0" w:color="auto"/>
              <w:right w:val="single" w:sz="8" w:space="0" w:color="auto"/>
            </w:tcBorders>
            <w:shd w:val="clear" w:color="auto" w:fill="011C50"/>
            <w:noWrap/>
            <w:vAlign w:val="center"/>
            <w:hideMark/>
          </w:tcPr>
          <w:p w14:paraId="599B1ABA" w14:textId="77777777" w:rsidR="008A3721" w:rsidRPr="008A3721" w:rsidRDefault="290DC0AD" w:rsidP="008A3721">
            <w:pPr>
              <w:jc w:val="center"/>
              <w:rPr>
                <w:b/>
                <w:bCs/>
                <w:color w:val="FFFFFF"/>
              </w:rPr>
            </w:pPr>
            <w:r w:rsidRPr="65AE4B66">
              <w:rPr>
                <w:b/>
                <w:bCs/>
                <w:color w:val="FFFFFF" w:themeColor="background1"/>
              </w:rPr>
              <w:t>Provincia</w:t>
            </w:r>
          </w:p>
        </w:tc>
        <w:tc>
          <w:tcPr>
            <w:tcW w:w="1691" w:type="dxa"/>
            <w:tcBorders>
              <w:top w:val="nil"/>
              <w:left w:val="nil"/>
              <w:bottom w:val="single" w:sz="8" w:space="0" w:color="auto"/>
              <w:right w:val="single" w:sz="8" w:space="0" w:color="auto"/>
            </w:tcBorders>
            <w:shd w:val="clear" w:color="auto" w:fill="011C50"/>
            <w:vAlign w:val="center"/>
            <w:hideMark/>
          </w:tcPr>
          <w:p w14:paraId="2E5D49E8" w14:textId="77777777" w:rsidR="008A3721" w:rsidRPr="008A3721" w:rsidRDefault="290DC0AD" w:rsidP="008A3721">
            <w:pPr>
              <w:jc w:val="center"/>
              <w:rPr>
                <w:b/>
                <w:bCs/>
                <w:color w:val="FFFFFF"/>
              </w:rPr>
            </w:pPr>
            <w:r w:rsidRPr="65AE4B66">
              <w:rPr>
                <w:b/>
                <w:bCs/>
                <w:color w:val="FFFFFF" w:themeColor="background1"/>
              </w:rPr>
              <w:t>Municipio y Distrito Municipal</w:t>
            </w:r>
          </w:p>
        </w:tc>
        <w:tc>
          <w:tcPr>
            <w:tcW w:w="2099" w:type="dxa"/>
            <w:tcBorders>
              <w:top w:val="nil"/>
              <w:left w:val="nil"/>
              <w:bottom w:val="single" w:sz="8" w:space="0" w:color="auto"/>
              <w:right w:val="single" w:sz="8" w:space="0" w:color="auto"/>
            </w:tcBorders>
            <w:shd w:val="clear" w:color="auto" w:fill="011C50"/>
            <w:noWrap/>
            <w:vAlign w:val="center"/>
            <w:hideMark/>
          </w:tcPr>
          <w:p w14:paraId="4BE9182E" w14:textId="77777777" w:rsidR="008A3721" w:rsidRPr="008A3721" w:rsidRDefault="290DC0AD" w:rsidP="008A3721">
            <w:pPr>
              <w:jc w:val="center"/>
              <w:rPr>
                <w:b/>
                <w:bCs/>
                <w:color w:val="FFFFFF"/>
              </w:rPr>
            </w:pPr>
            <w:r w:rsidRPr="65AE4B66">
              <w:rPr>
                <w:b/>
                <w:bCs/>
                <w:color w:val="FFFFFF" w:themeColor="background1"/>
              </w:rPr>
              <w:t>Lugar Del Operativo</w:t>
            </w:r>
          </w:p>
        </w:tc>
        <w:tc>
          <w:tcPr>
            <w:tcW w:w="0" w:type="auto"/>
            <w:tcBorders>
              <w:top w:val="nil"/>
              <w:left w:val="nil"/>
              <w:bottom w:val="single" w:sz="8" w:space="0" w:color="auto"/>
              <w:right w:val="single" w:sz="8" w:space="0" w:color="auto"/>
            </w:tcBorders>
            <w:shd w:val="clear" w:color="auto" w:fill="011C50"/>
            <w:noWrap/>
            <w:vAlign w:val="center"/>
            <w:hideMark/>
          </w:tcPr>
          <w:p w14:paraId="485180D1" w14:textId="77777777" w:rsidR="008A3721" w:rsidRPr="008A3721" w:rsidRDefault="290DC0AD" w:rsidP="008A3721">
            <w:pPr>
              <w:jc w:val="center"/>
              <w:rPr>
                <w:b/>
                <w:bCs/>
                <w:color w:val="FFFFFF"/>
              </w:rPr>
            </w:pPr>
            <w:r w:rsidRPr="65AE4B66">
              <w:rPr>
                <w:b/>
                <w:bCs/>
                <w:color w:val="FFFFFF" w:themeColor="background1"/>
              </w:rPr>
              <w:t>Cantidad</w:t>
            </w:r>
          </w:p>
        </w:tc>
        <w:tc>
          <w:tcPr>
            <w:tcW w:w="0" w:type="auto"/>
            <w:tcBorders>
              <w:top w:val="nil"/>
              <w:left w:val="nil"/>
              <w:bottom w:val="single" w:sz="8" w:space="0" w:color="auto"/>
              <w:right w:val="single" w:sz="8" w:space="0" w:color="auto"/>
            </w:tcBorders>
            <w:shd w:val="clear" w:color="auto" w:fill="011C50"/>
            <w:vAlign w:val="center"/>
            <w:hideMark/>
          </w:tcPr>
          <w:p w14:paraId="79C79F2C" w14:textId="77777777" w:rsidR="008A3721" w:rsidRPr="008A3721" w:rsidRDefault="290DC0AD" w:rsidP="008A3721">
            <w:pPr>
              <w:jc w:val="center"/>
              <w:rPr>
                <w:b/>
                <w:bCs/>
                <w:color w:val="FFFFFF"/>
              </w:rPr>
            </w:pPr>
            <w:r w:rsidRPr="65AE4B66">
              <w:rPr>
                <w:b/>
                <w:bCs/>
                <w:color w:val="FFFFFF" w:themeColor="background1"/>
              </w:rPr>
              <w:t>Personas impactadas</w:t>
            </w:r>
          </w:p>
        </w:tc>
      </w:tr>
      <w:tr w:rsidR="001238B7" w:rsidRPr="008A3721" w14:paraId="13C2F2CA"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7A70A04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Puerto Plata</w:t>
            </w:r>
          </w:p>
        </w:tc>
        <w:tc>
          <w:tcPr>
            <w:tcW w:w="1691" w:type="dxa"/>
            <w:tcBorders>
              <w:top w:val="nil"/>
              <w:left w:val="nil"/>
              <w:bottom w:val="single" w:sz="8" w:space="0" w:color="auto"/>
              <w:right w:val="single" w:sz="8" w:space="0" w:color="auto"/>
            </w:tcBorders>
            <w:vAlign w:val="center"/>
            <w:hideMark/>
          </w:tcPr>
          <w:p w14:paraId="4DC1D42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Sosua</w:t>
            </w:r>
          </w:p>
        </w:tc>
        <w:tc>
          <w:tcPr>
            <w:tcW w:w="2099" w:type="dxa"/>
            <w:tcBorders>
              <w:top w:val="nil"/>
              <w:left w:val="nil"/>
              <w:bottom w:val="single" w:sz="8" w:space="0" w:color="auto"/>
              <w:right w:val="single" w:sz="8" w:space="0" w:color="auto"/>
            </w:tcBorders>
            <w:vAlign w:val="center"/>
            <w:hideMark/>
          </w:tcPr>
          <w:p w14:paraId="1FF5C37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Julio Arzeno (Sector Sosua Abajo)</w:t>
            </w:r>
          </w:p>
        </w:tc>
        <w:tc>
          <w:tcPr>
            <w:tcW w:w="0" w:type="auto"/>
            <w:tcBorders>
              <w:top w:val="nil"/>
              <w:left w:val="nil"/>
              <w:bottom w:val="single" w:sz="8" w:space="0" w:color="auto"/>
              <w:right w:val="single" w:sz="8" w:space="0" w:color="auto"/>
            </w:tcBorders>
            <w:vAlign w:val="center"/>
            <w:hideMark/>
          </w:tcPr>
          <w:p w14:paraId="3257EB5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1EC5D4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488</w:t>
            </w:r>
          </w:p>
        </w:tc>
      </w:tr>
      <w:tr w:rsidR="001238B7" w:rsidRPr="008A3721" w14:paraId="0DBEA13B"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38E8F73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Puerto Plata</w:t>
            </w:r>
          </w:p>
        </w:tc>
        <w:tc>
          <w:tcPr>
            <w:tcW w:w="1691" w:type="dxa"/>
            <w:tcBorders>
              <w:top w:val="nil"/>
              <w:left w:val="nil"/>
              <w:bottom w:val="single" w:sz="8" w:space="0" w:color="auto"/>
              <w:right w:val="single" w:sz="8" w:space="0" w:color="auto"/>
            </w:tcBorders>
            <w:vAlign w:val="center"/>
            <w:hideMark/>
          </w:tcPr>
          <w:p w14:paraId="5C61C06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Sosua</w:t>
            </w:r>
          </w:p>
        </w:tc>
        <w:tc>
          <w:tcPr>
            <w:tcW w:w="2099" w:type="dxa"/>
            <w:tcBorders>
              <w:top w:val="nil"/>
              <w:left w:val="nil"/>
              <w:bottom w:val="single" w:sz="8" w:space="0" w:color="auto"/>
              <w:right w:val="single" w:sz="8" w:space="0" w:color="auto"/>
            </w:tcBorders>
            <w:vAlign w:val="center"/>
            <w:hideMark/>
          </w:tcPr>
          <w:p w14:paraId="2D1F99D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Básica Ausberto Luna Lagondra (Sectores La Unión)</w:t>
            </w:r>
          </w:p>
        </w:tc>
        <w:tc>
          <w:tcPr>
            <w:tcW w:w="0" w:type="auto"/>
            <w:tcBorders>
              <w:top w:val="nil"/>
              <w:left w:val="nil"/>
              <w:bottom w:val="single" w:sz="8" w:space="0" w:color="auto"/>
              <w:right w:val="single" w:sz="8" w:space="0" w:color="auto"/>
            </w:tcBorders>
            <w:vAlign w:val="center"/>
            <w:hideMark/>
          </w:tcPr>
          <w:p w14:paraId="305EC10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E20DCA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550</w:t>
            </w:r>
          </w:p>
        </w:tc>
      </w:tr>
      <w:tr w:rsidR="001238B7" w:rsidRPr="008A3721" w14:paraId="042E9773"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653C19B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Puerto Plata</w:t>
            </w:r>
          </w:p>
        </w:tc>
        <w:tc>
          <w:tcPr>
            <w:tcW w:w="1691" w:type="dxa"/>
            <w:tcBorders>
              <w:top w:val="nil"/>
              <w:left w:val="nil"/>
              <w:bottom w:val="single" w:sz="8" w:space="0" w:color="auto"/>
              <w:right w:val="single" w:sz="8" w:space="0" w:color="auto"/>
            </w:tcBorders>
            <w:vAlign w:val="center"/>
            <w:hideMark/>
          </w:tcPr>
          <w:p w14:paraId="4DB4688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Felipe De Puerto Plata</w:t>
            </w:r>
          </w:p>
        </w:tc>
        <w:tc>
          <w:tcPr>
            <w:tcW w:w="2099" w:type="dxa"/>
            <w:tcBorders>
              <w:top w:val="nil"/>
              <w:left w:val="nil"/>
              <w:bottom w:val="single" w:sz="8" w:space="0" w:color="auto"/>
              <w:right w:val="single" w:sz="8" w:space="0" w:color="auto"/>
            </w:tcBorders>
            <w:vAlign w:val="center"/>
            <w:hideMark/>
          </w:tcPr>
          <w:p w14:paraId="1D1B39C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Politécnico Prof. Santos Rommel Cruz De León</w:t>
            </w:r>
          </w:p>
        </w:tc>
        <w:tc>
          <w:tcPr>
            <w:tcW w:w="0" w:type="auto"/>
            <w:tcBorders>
              <w:top w:val="nil"/>
              <w:left w:val="nil"/>
              <w:bottom w:val="single" w:sz="8" w:space="0" w:color="auto"/>
              <w:right w:val="single" w:sz="8" w:space="0" w:color="auto"/>
            </w:tcBorders>
            <w:vAlign w:val="center"/>
            <w:hideMark/>
          </w:tcPr>
          <w:p w14:paraId="3884FB6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0ADBCB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495</w:t>
            </w:r>
          </w:p>
        </w:tc>
      </w:tr>
      <w:tr w:rsidR="001238B7" w:rsidRPr="008A3721" w14:paraId="013ECC8A" w14:textId="77777777" w:rsidTr="65AE4B66">
        <w:trPr>
          <w:trHeight w:val="320"/>
          <w:jc w:val="center"/>
        </w:trPr>
        <w:tc>
          <w:tcPr>
            <w:tcW w:w="0" w:type="auto"/>
            <w:tcBorders>
              <w:top w:val="nil"/>
              <w:left w:val="single" w:sz="8" w:space="0" w:color="auto"/>
              <w:bottom w:val="single" w:sz="8" w:space="0" w:color="auto"/>
              <w:right w:val="single" w:sz="8" w:space="0" w:color="auto"/>
            </w:tcBorders>
            <w:vAlign w:val="center"/>
            <w:hideMark/>
          </w:tcPr>
          <w:p w14:paraId="0A74C2C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Puerto Plata</w:t>
            </w:r>
          </w:p>
        </w:tc>
        <w:tc>
          <w:tcPr>
            <w:tcW w:w="1691" w:type="dxa"/>
            <w:tcBorders>
              <w:top w:val="nil"/>
              <w:left w:val="nil"/>
              <w:bottom w:val="single" w:sz="8" w:space="0" w:color="auto"/>
              <w:right w:val="single" w:sz="8" w:space="0" w:color="auto"/>
            </w:tcBorders>
            <w:vAlign w:val="center"/>
            <w:hideMark/>
          </w:tcPr>
          <w:p w14:paraId="3C607E3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Imbert</w:t>
            </w:r>
          </w:p>
        </w:tc>
        <w:tc>
          <w:tcPr>
            <w:tcW w:w="2099" w:type="dxa"/>
            <w:tcBorders>
              <w:top w:val="nil"/>
              <w:left w:val="nil"/>
              <w:bottom w:val="single" w:sz="8" w:space="0" w:color="auto"/>
              <w:right w:val="single" w:sz="8" w:space="0" w:color="auto"/>
            </w:tcBorders>
            <w:vAlign w:val="center"/>
            <w:hideMark/>
          </w:tcPr>
          <w:p w14:paraId="5CD6F9D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Prof. Andrés Brito</w:t>
            </w:r>
          </w:p>
        </w:tc>
        <w:tc>
          <w:tcPr>
            <w:tcW w:w="0" w:type="auto"/>
            <w:tcBorders>
              <w:top w:val="nil"/>
              <w:left w:val="nil"/>
              <w:bottom w:val="single" w:sz="8" w:space="0" w:color="auto"/>
              <w:right w:val="single" w:sz="8" w:space="0" w:color="auto"/>
            </w:tcBorders>
            <w:vAlign w:val="center"/>
            <w:hideMark/>
          </w:tcPr>
          <w:p w14:paraId="3E3BA29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0D973D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567</w:t>
            </w:r>
          </w:p>
        </w:tc>
      </w:tr>
      <w:tr w:rsidR="001238B7" w:rsidRPr="008A3721" w14:paraId="19FBFD32"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6139892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Puerto Plata</w:t>
            </w:r>
          </w:p>
        </w:tc>
        <w:tc>
          <w:tcPr>
            <w:tcW w:w="1691" w:type="dxa"/>
            <w:tcBorders>
              <w:top w:val="nil"/>
              <w:left w:val="nil"/>
              <w:bottom w:val="single" w:sz="8" w:space="0" w:color="auto"/>
              <w:right w:val="single" w:sz="8" w:space="0" w:color="auto"/>
            </w:tcBorders>
            <w:vAlign w:val="center"/>
            <w:hideMark/>
          </w:tcPr>
          <w:p w14:paraId="774F476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Navas</w:t>
            </w:r>
          </w:p>
        </w:tc>
        <w:tc>
          <w:tcPr>
            <w:tcW w:w="2099" w:type="dxa"/>
            <w:tcBorders>
              <w:top w:val="nil"/>
              <w:left w:val="nil"/>
              <w:bottom w:val="single" w:sz="8" w:space="0" w:color="auto"/>
              <w:right w:val="single" w:sz="8" w:space="0" w:color="auto"/>
            </w:tcBorders>
            <w:vAlign w:val="center"/>
            <w:hideMark/>
          </w:tcPr>
          <w:p w14:paraId="377416F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Eduardo Gonzales</w:t>
            </w:r>
          </w:p>
        </w:tc>
        <w:tc>
          <w:tcPr>
            <w:tcW w:w="0" w:type="auto"/>
            <w:tcBorders>
              <w:top w:val="nil"/>
              <w:left w:val="nil"/>
              <w:bottom w:val="single" w:sz="8" w:space="0" w:color="auto"/>
              <w:right w:val="single" w:sz="8" w:space="0" w:color="auto"/>
            </w:tcBorders>
            <w:vAlign w:val="center"/>
            <w:hideMark/>
          </w:tcPr>
          <w:p w14:paraId="7BA29B1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2824772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566</w:t>
            </w:r>
          </w:p>
        </w:tc>
      </w:tr>
      <w:tr w:rsidR="001238B7" w:rsidRPr="008A3721" w14:paraId="7CD73F01"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732D1B7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Puerto Plata</w:t>
            </w:r>
          </w:p>
        </w:tc>
        <w:tc>
          <w:tcPr>
            <w:tcW w:w="1691" w:type="dxa"/>
            <w:tcBorders>
              <w:top w:val="nil"/>
              <w:left w:val="nil"/>
              <w:bottom w:val="single" w:sz="8" w:space="0" w:color="auto"/>
              <w:right w:val="single" w:sz="8" w:space="0" w:color="auto"/>
            </w:tcBorders>
            <w:vAlign w:val="center"/>
            <w:hideMark/>
          </w:tcPr>
          <w:p w14:paraId="248375D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Estero Hondo (Dm)</w:t>
            </w:r>
          </w:p>
        </w:tc>
        <w:tc>
          <w:tcPr>
            <w:tcW w:w="2099" w:type="dxa"/>
            <w:tcBorders>
              <w:top w:val="nil"/>
              <w:left w:val="nil"/>
              <w:bottom w:val="single" w:sz="8" w:space="0" w:color="auto"/>
              <w:right w:val="single" w:sz="8" w:space="0" w:color="auto"/>
            </w:tcBorders>
            <w:vAlign w:val="center"/>
            <w:hideMark/>
          </w:tcPr>
          <w:p w14:paraId="624C188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Hermogenes Sánchez</w:t>
            </w:r>
          </w:p>
        </w:tc>
        <w:tc>
          <w:tcPr>
            <w:tcW w:w="0" w:type="auto"/>
            <w:tcBorders>
              <w:top w:val="nil"/>
              <w:left w:val="nil"/>
              <w:bottom w:val="single" w:sz="8" w:space="0" w:color="auto"/>
              <w:right w:val="single" w:sz="8" w:space="0" w:color="auto"/>
            </w:tcBorders>
            <w:vAlign w:val="center"/>
            <w:hideMark/>
          </w:tcPr>
          <w:p w14:paraId="1C5532E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B8EB58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600</w:t>
            </w:r>
          </w:p>
        </w:tc>
      </w:tr>
      <w:tr w:rsidR="001238B7" w:rsidRPr="008A3721" w14:paraId="32597B64"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6898FB5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Puerto Plata</w:t>
            </w:r>
          </w:p>
        </w:tc>
        <w:tc>
          <w:tcPr>
            <w:tcW w:w="1691" w:type="dxa"/>
            <w:tcBorders>
              <w:top w:val="nil"/>
              <w:left w:val="nil"/>
              <w:bottom w:val="single" w:sz="8" w:space="0" w:color="auto"/>
              <w:right w:val="single" w:sz="8" w:space="0" w:color="auto"/>
            </w:tcBorders>
            <w:vAlign w:val="center"/>
            <w:hideMark/>
          </w:tcPr>
          <w:p w14:paraId="4FEEA9F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La Jaiba (Dm)</w:t>
            </w:r>
          </w:p>
        </w:tc>
        <w:tc>
          <w:tcPr>
            <w:tcW w:w="2099" w:type="dxa"/>
            <w:tcBorders>
              <w:top w:val="nil"/>
              <w:left w:val="nil"/>
              <w:bottom w:val="single" w:sz="8" w:space="0" w:color="auto"/>
              <w:right w:val="single" w:sz="8" w:space="0" w:color="auto"/>
            </w:tcBorders>
            <w:vAlign w:val="center"/>
            <w:hideMark/>
          </w:tcPr>
          <w:p w14:paraId="11FC655F" w14:textId="68CD730A" w:rsidR="008A3721" w:rsidRPr="008A3721" w:rsidRDefault="290DC0AD" w:rsidP="008A3721">
            <w:pPr>
              <w:jc w:val="both"/>
              <w:rPr>
                <w:rFonts w:eastAsia="Calibri"/>
                <w:color w:val="767171"/>
                <w:lang w:eastAsia="en-US"/>
              </w:rPr>
            </w:pPr>
            <w:r w:rsidRPr="008A3721">
              <w:rPr>
                <w:rFonts w:eastAsia="Calibri"/>
                <w:color w:val="767171"/>
                <w:lang w:eastAsia="en-US"/>
              </w:rPr>
              <w:t xml:space="preserve">Escuela Luis </w:t>
            </w:r>
            <w:r w:rsidR="572EF5A2" w:rsidRPr="008A3721">
              <w:rPr>
                <w:rFonts w:eastAsia="Calibri"/>
                <w:color w:val="767171"/>
                <w:lang w:eastAsia="en-US"/>
              </w:rPr>
              <w:t>López</w:t>
            </w:r>
            <w:r w:rsidRPr="008A3721">
              <w:rPr>
                <w:rFonts w:eastAsia="Calibri"/>
                <w:color w:val="767171"/>
                <w:lang w:eastAsia="en-US"/>
              </w:rPr>
              <w:t xml:space="preserve"> Ken</w:t>
            </w:r>
          </w:p>
        </w:tc>
        <w:tc>
          <w:tcPr>
            <w:tcW w:w="0" w:type="auto"/>
            <w:tcBorders>
              <w:top w:val="nil"/>
              <w:left w:val="nil"/>
              <w:bottom w:val="single" w:sz="8" w:space="0" w:color="auto"/>
              <w:right w:val="single" w:sz="8" w:space="0" w:color="auto"/>
            </w:tcBorders>
            <w:vAlign w:val="center"/>
            <w:hideMark/>
          </w:tcPr>
          <w:p w14:paraId="1AC996C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2AAED2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605</w:t>
            </w:r>
          </w:p>
        </w:tc>
      </w:tr>
      <w:tr w:rsidR="001238B7" w:rsidRPr="008A3721" w14:paraId="6CD91AC2"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2DDF6CF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Puerto Plata</w:t>
            </w:r>
          </w:p>
        </w:tc>
        <w:tc>
          <w:tcPr>
            <w:tcW w:w="1691" w:type="dxa"/>
            <w:tcBorders>
              <w:top w:val="nil"/>
              <w:left w:val="nil"/>
              <w:bottom w:val="single" w:sz="8" w:space="0" w:color="auto"/>
              <w:right w:val="single" w:sz="8" w:space="0" w:color="auto"/>
            </w:tcBorders>
            <w:vAlign w:val="center"/>
            <w:hideMark/>
          </w:tcPr>
          <w:p w14:paraId="6F641E1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Gualete (Dm)</w:t>
            </w:r>
          </w:p>
        </w:tc>
        <w:tc>
          <w:tcPr>
            <w:tcW w:w="2099" w:type="dxa"/>
            <w:tcBorders>
              <w:top w:val="nil"/>
              <w:left w:val="nil"/>
              <w:bottom w:val="single" w:sz="8" w:space="0" w:color="auto"/>
              <w:right w:val="single" w:sz="8" w:space="0" w:color="auto"/>
            </w:tcBorders>
            <w:vAlign w:val="center"/>
            <w:hideMark/>
          </w:tcPr>
          <w:p w14:paraId="6EE23FF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Clara Elena Rodríguez</w:t>
            </w:r>
          </w:p>
        </w:tc>
        <w:tc>
          <w:tcPr>
            <w:tcW w:w="0" w:type="auto"/>
            <w:tcBorders>
              <w:top w:val="nil"/>
              <w:left w:val="nil"/>
              <w:bottom w:val="single" w:sz="8" w:space="0" w:color="auto"/>
              <w:right w:val="single" w:sz="8" w:space="0" w:color="auto"/>
            </w:tcBorders>
            <w:vAlign w:val="center"/>
            <w:hideMark/>
          </w:tcPr>
          <w:p w14:paraId="78BC3C1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85A576F"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566</w:t>
            </w:r>
          </w:p>
        </w:tc>
      </w:tr>
      <w:tr w:rsidR="001238B7" w:rsidRPr="008A3721" w14:paraId="51D02180"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5FE471B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Puerto Plata</w:t>
            </w:r>
          </w:p>
        </w:tc>
        <w:tc>
          <w:tcPr>
            <w:tcW w:w="1691" w:type="dxa"/>
            <w:tcBorders>
              <w:top w:val="nil"/>
              <w:left w:val="nil"/>
              <w:bottom w:val="single" w:sz="8" w:space="0" w:color="auto"/>
              <w:right w:val="single" w:sz="8" w:space="0" w:color="auto"/>
            </w:tcBorders>
            <w:vAlign w:val="center"/>
            <w:hideMark/>
          </w:tcPr>
          <w:p w14:paraId="59EB99C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La Isabela</w:t>
            </w:r>
          </w:p>
        </w:tc>
        <w:tc>
          <w:tcPr>
            <w:tcW w:w="2099" w:type="dxa"/>
            <w:tcBorders>
              <w:top w:val="nil"/>
              <w:left w:val="nil"/>
              <w:bottom w:val="single" w:sz="8" w:space="0" w:color="auto"/>
              <w:right w:val="single" w:sz="8" w:space="0" w:color="auto"/>
            </w:tcBorders>
            <w:vAlign w:val="center"/>
            <w:hideMark/>
          </w:tcPr>
          <w:p w14:paraId="3E7648E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Primaria Padre Boil</w:t>
            </w:r>
          </w:p>
        </w:tc>
        <w:tc>
          <w:tcPr>
            <w:tcW w:w="0" w:type="auto"/>
            <w:tcBorders>
              <w:top w:val="nil"/>
              <w:left w:val="nil"/>
              <w:bottom w:val="single" w:sz="8" w:space="0" w:color="auto"/>
              <w:right w:val="single" w:sz="8" w:space="0" w:color="auto"/>
            </w:tcBorders>
            <w:vAlign w:val="center"/>
            <w:hideMark/>
          </w:tcPr>
          <w:p w14:paraId="5AD7537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1AA6AC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455</w:t>
            </w:r>
          </w:p>
        </w:tc>
      </w:tr>
      <w:tr w:rsidR="001238B7" w:rsidRPr="008A3721" w14:paraId="257A1F3F"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38A1FBF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Puerto Plata</w:t>
            </w:r>
          </w:p>
        </w:tc>
        <w:tc>
          <w:tcPr>
            <w:tcW w:w="1691" w:type="dxa"/>
            <w:tcBorders>
              <w:top w:val="nil"/>
              <w:left w:val="nil"/>
              <w:bottom w:val="single" w:sz="8" w:space="0" w:color="auto"/>
              <w:right w:val="single" w:sz="8" w:space="0" w:color="auto"/>
            </w:tcBorders>
            <w:vAlign w:val="center"/>
            <w:hideMark/>
          </w:tcPr>
          <w:p w14:paraId="394C5C7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Belloso (Dm)</w:t>
            </w:r>
          </w:p>
        </w:tc>
        <w:tc>
          <w:tcPr>
            <w:tcW w:w="2099" w:type="dxa"/>
            <w:tcBorders>
              <w:top w:val="nil"/>
              <w:left w:val="nil"/>
              <w:bottom w:val="single" w:sz="8" w:space="0" w:color="auto"/>
              <w:right w:val="single" w:sz="8" w:space="0" w:color="auto"/>
            </w:tcBorders>
            <w:vAlign w:val="center"/>
            <w:hideMark/>
          </w:tcPr>
          <w:p w14:paraId="418344D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Francisco Emilio Ortega</w:t>
            </w:r>
          </w:p>
        </w:tc>
        <w:tc>
          <w:tcPr>
            <w:tcW w:w="0" w:type="auto"/>
            <w:tcBorders>
              <w:top w:val="nil"/>
              <w:left w:val="nil"/>
              <w:bottom w:val="single" w:sz="8" w:space="0" w:color="auto"/>
              <w:right w:val="single" w:sz="8" w:space="0" w:color="auto"/>
            </w:tcBorders>
            <w:vAlign w:val="center"/>
            <w:hideMark/>
          </w:tcPr>
          <w:p w14:paraId="63F524F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E97829A"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495</w:t>
            </w:r>
          </w:p>
        </w:tc>
      </w:tr>
      <w:tr w:rsidR="001238B7" w:rsidRPr="008A3721" w14:paraId="79D07D0B"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590D6A6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Puerto Plata</w:t>
            </w:r>
          </w:p>
        </w:tc>
        <w:tc>
          <w:tcPr>
            <w:tcW w:w="1691" w:type="dxa"/>
            <w:tcBorders>
              <w:top w:val="nil"/>
              <w:left w:val="nil"/>
              <w:bottom w:val="single" w:sz="8" w:space="0" w:color="auto"/>
              <w:right w:val="single" w:sz="8" w:space="0" w:color="auto"/>
            </w:tcBorders>
            <w:vAlign w:val="center"/>
            <w:hideMark/>
          </w:tcPr>
          <w:p w14:paraId="72B9072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 xml:space="preserve">Distrito Municipal </w:t>
            </w:r>
            <w:r w:rsidRPr="008A3721">
              <w:rPr>
                <w:rFonts w:eastAsia="Calibri"/>
                <w:color w:val="767171"/>
                <w:lang w:eastAsia="en-US"/>
              </w:rPr>
              <w:lastRenderedPageBreak/>
              <w:t>Guananico (Dm)</w:t>
            </w:r>
          </w:p>
        </w:tc>
        <w:tc>
          <w:tcPr>
            <w:tcW w:w="2099" w:type="dxa"/>
            <w:tcBorders>
              <w:top w:val="nil"/>
              <w:left w:val="nil"/>
              <w:bottom w:val="single" w:sz="8" w:space="0" w:color="auto"/>
              <w:right w:val="single" w:sz="8" w:space="0" w:color="auto"/>
            </w:tcBorders>
            <w:vAlign w:val="center"/>
            <w:hideMark/>
          </w:tcPr>
          <w:p w14:paraId="3F545369"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Liceo Francisco Javier Billini</w:t>
            </w:r>
          </w:p>
        </w:tc>
        <w:tc>
          <w:tcPr>
            <w:tcW w:w="0" w:type="auto"/>
            <w:tcBorders>
              <w:top w:val="nil"/>
              <w:left w:val="nil"/>
              <w:bottom w:val="single" w:sz="8" w:space="0" w:color="auto"/>
              <w:right w:val="single" w:sz="8" w:space="0" w:color="auto"/>
            </w:tcBorders>
            <w:vAlign w:val="center"/>
            <w:hideMark/>
          </w:tcPr>
          <w:p w14:paraId="2110C0E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AC45A7F"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400</w:t>
            </w:r>
          </w:p>
        </w:tc>
      </w:tr>
      <w:tr w:rsidR="001238B7" w:rsidRPr="008A3721" w14:paraId="600DC053"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4E5A171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7133BB9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 De Los Caballeros</w:t>
            </w:r>
          </w:p>
        </w:tc>
        <w:tc>
          <w:tcPr>
            <w:tcW w:w="2099" w:type="dxa"/>
            <w:tcBorders>
              <w:top w:val="nil"/>
              <w:left w:val="nil"/>
              <w:bottom w:val="single" w:sz="8" w:space="0" w:color="auto"/>
              <w:right w:val="single" w:sz="8" w:space="0" w:color="auto"/>
            </w:tcBorders>
            <w:vAlign w:val="center"/>
            <w:hideMark/>
          </w:tcPr>
          <w:p w14:paraId="68B1916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Matanzas</w:t>
            </w:r>
          </w:p>
        </w:tc>
        <w:tc>
          <w:tcPr>
            <w:tcW w:w="0" w:type="auto"/>
            <w:tcBorders>
              <w:top w:val="nil"/>
              <w:left w:val="nil"/>
              <w:bottom w:val="single" w:sz="8" w:space="0" w:color="auto"/>
              <w:right w:val="single" w:sz="8" w:space="0" w:color="auto"/>
            </w:tcBorders>
            <w:vAlign w:val="center"/>
            <w:hideMark/>
          </w:tcPr>
          <w:p w14:paraId="7F25450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3D651D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556</w:t>
            </w:r>
          </w:p>
        </w:tc>
      </w:tr>
      <w:tr w:rsidR="001238B7" w:rsidRPr="008A3721" w14:paraId="01E684F2"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0A98249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09C0990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La Canela</w:t>
            </w:r>
          </w:p>
        </w:tc>
        <w:tc>
          <w:tcPr>
            <w:tcW w:w="2099" w:type="dxa"/>
            <w:tcBorders>
              <w:top w:val="nil"/>
              <w:left w:val="nil"/>
              <w:bottom w:val="single" w:sz="8" w:space="0" w:color="auto"/>
              <w:right w:val="single" w:sz="8" w:space="0" w:color="auto"/>
            </w:tcBorders>
            <w:vAlign w:val="center"/>
            <w:hideMark/>
          </w:tcPr>
          <w:p w14:paraId="3CBBC27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Manuel De Jesús Luciano</w:t>
            </w:r>
          </w:p>
        </w:tc>
        <w:tc>
          <w:tcPr>
            <w:tcW w:w="0" w:type="auto"/>
            <w:tcBorders>
              <w:top w:val="nil"/>
              <w:left w:val="nil"/>
              <w:bottom w:val="single" w:sz="8" w:space="0" w:color="auto"/>
              <w:right w:val="single" w:sz="8" w:space="0" w:color="auto"/>
            </w:tcBorders>
            <w:vAlign w:val="center"/>
            <w:hideMark/>
          </w:tcPr>
          <w:p w14:paraId="0A21158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244510F"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600</w:t>
            </w:r>
          </w:p>
        </w:tc>
      </w:tr>
      <w:tr w:rsidR="001238B7" w:rsidRPr="008A3721" w14:paraId="382EFF35" w14:textId="77777777" w:rsidTr="65AE4B66">
        <w:trPr>
          <w:trHeight w:val="1250"/>
          <w:jc w:val="center"/>
        </w:trPr>
        <w:tc>
          <w:tcPr>
            <w:tcW w:w="0" w:type="auto"/>
            <w:tcBorders>
              <w:top w:val="nil"/>
              <w:left w:val="single" w:sz="8" w:space="0" w:color="auto"/>
              <w:bottom w:val="single" w:sz="8" w:space="0" w:color="auto"/>
              <w:right w:val="single" w:sz="8" w:space="0" w:color="auto"/>
            </w:tcBorders>
            <w:vAlign w:val="center"/>
            <w:hideMark/>
          </w:tcPr>
          <w:p w14:paraId="0386D8E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673B2CF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 De Los Caballeros</w:t>
            </w:r>
          </w:p>
        </w:tc>
        <w:tc>
          <w:tcPr>
            <w:tcW w:w="2099" w:type="dxa"/>
            <w:tcBorders>
              <w:top w:val="nil"/>
              <w:left w:val="nil"/>
              <w:bottom w:val="single" w:sz="8" w:space="0" w:color="auto"/>
              <w:right w:val="single" w:sz="8" w:space="0" w:color="auto"/>
            </w:tcBorders>
            <w:vAlign w:val="center"/>
            <w:hideMark/>
          </w:tcPr>
          <w:p w14:paraId="64381E6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María Eugenia Hernández, Sector Francisco Del Rosario Sánchez</w:t>
            </w:r>
          </w:p>
        </w:tc>
        <w:tc>
          <w:tcPr>
            <w:tcW w:w="0" w:type="auto"/>
            <w:tcBorders>
              <w:top w:val="nil"/>
              <w:left w:val="nil"/>
              <w:bottom w:val="single" w:sz="8" w:space="0" w:color="auto"/>
              <w:right w:val="single" w:sz="8" w:space="0" w:color="auto"/>
            </w:tcBorders>
            <w:vAlign w:val="center"/>
            <w:hideMark/>
          </w:tcPr>
          <w:p w14:paraId="57F2AEC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427067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650</w:t>
            </w:r>
          </w:p>
        </w:tc>
      </w:tr>
      <w:tr w:rsidR="001238B7" w:rsidRPr="008A3721" w14:paraId="2375B5BC"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7E016C2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179EA3C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 De Los Caballeros</w:t>
            </w:r>
          </w:p>
        </w:tc>
        <w:tc>
          <w:tcPr>
            <w:tcW w:w="2099" w:type="dxa"/>
            <w:tcBorders>
              <w:top w:val="nil"/>
              <w:left w:val="nil"/>
              <w:bottom w:val="single" w:sz="8" w:space="0" w:color="auto"/>
              <w:right w:val="single" w:sz="8" w:space="0" w:color="auto"/>
            </w:tcBorders>
            <w:vAlign w:val="center"/>
            <w:hideMark/>
          </w:tcPr>
          <w:p w14:paraId="3BFCF49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Teófilo De Jesús García, Sector Hoya Del Caimito</w:t>
            </w:r>
          </w:p>
        </w:tc>
        <w:tc>
          <w:tcPr>
            <w:tcW w:w="0" w:type="auto"/>
            <w:tcBorders>
              <w:top w:val="nil"/>
              <w:left w:val="nil"/>
              <w:bottom w:val="single" w:sz="8" w:space="0" w:color="auto"/>
              <w:right w:val="single" w:sz="8" w:space="0" w:color="auto"/>
            </w:tcBorders>
            <w:vAlign w:val="center"/>
            <w:hideMark/>
          </w:tcPr>
          <w:p w14:paraId="723EFCC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574F8B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690</w:t>
            </w:r>
          </w:p>
        </w:tc>
      </w:tr>
      <w:tr w:rsidR="001238B7" w:rsidRPr="008A3721" w14:paraId="2BA445A2"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75C9A48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53B9572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 De Los Caballeros</w:t>
            </w:r>
          </w:p>
        </w:tc>
        <w:tc>
          <w:tcPr>
            <w:tcW w:w="2099" w:type="dxa"/>
            <w:tcBorders>
              <w:top w:val="nil"/>
              <w:left w:val="nil"/>
              <w:bottom w:val="single" w:sz="8" w:space="0" w:color="auto"/>
              <w:right w:val="single" w:sz="8" w:space="0" w:color="auto"/>
            </w:tcBorders>
            <w:vAlign w:val="center"/>
            <w:hideMark/>
          </w:tcPr>
          <w:p w14:paraId="0850A4D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La Otra Banda</w:t>
            </w:r>
          </w:p>
        </w:tc>
        <w:tc>
          <w:tcPr>
            <w:tcW w:w="0" w:type="auto"/>
            <w:tcBorders>
              <w:top w:val="nil"/>
              <w:left w:val="nil"/>
              <w:bottom w:val="single" w:sz="8" w:space="0" w:color="auto"/>
              <w:right w:val="single" w:sz="8" w:space="0" w:color="auto"/>
            </w:tcBorders>
            <w:vAlign w:val="center"/>
            <w:hideMark/>
          </w:tcPr>
          <w:p w14:paraId="18D1B99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0CA4AC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505</w:t>
            </w:r>
          </w:p>
        </w:tc>
      </w:tr>
      <w:tr w:rsidR="001238B7" w:rsidRPr="008A3721" w14:paraId="21BA2DB9"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5810234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7E273DC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 De Los Caballeros</w:t>
            </w:r>
          </w:p>
        </w:tc>
        <w:tc>
          <w:tcPr>
            <w:tcW w:w="2099" w:type="dxa"/>
            <w:tcBorders>
              <w:top w:val="nil"/>
              <w:left w:val="nil"/>
              <w:bottom w:val="single" w:sz="8" w:space="0" w:color="auto"/>
              <w:right w:val="single" w:sz="8" w:space="0" w:color="auto"/>
            </w:tcBorders>
            <w:vAlign w:val="center"/>
            <w:hideMark/>
          </w:tcPr>
          <w:p w14:paraId="427AD2D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Parroquial San Pedro Nolasco, Sector Rafey</w:t>
            </w:r>
          </w:p>
        </w:tc>
        <w:tc>
          <w:tcPr>
            <w:tcW w:w="0" w:type="auto"/>
            <w:tcBorders>
              <w:top w:val="nil"/>
              <w:left w:val="nil"/>
              <w:bottom w:val="single" w:sz="8" w:space="0" w:color="auto"/>
              <w:right w:val="single" w:sz="8" w:space="0" w:color="auto"/>
            </w:tcBorders>
            <w:vAlign w:val="center"/>
            <w:hideMark/>
          </w:tcPr>
          <w:p w14:paraId="7CF7553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78C703A"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576</w:t>
            </w:r>
          </w:p>
        </w:tc>
      </w:tr>
      <w:tr w:rsidR="001238B7" w:rsidRPr="008A3721" w14:paraId="613BB7E8"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7E78E51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7EF9060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 De Los Caballeros</w:t>
            </w:r>
          </w:p>
        </w:tc>
        <w:tc>
          <w:tcPr>
            <w:tcW w:w="2099" w:type="dxa"/>
            <w:tcBorders>
              <w:top w:val="nil"/>
              <w:left w:val="nil"/>
              <w:bottom w:val="single" w:sz="8" w:space="0" w:color="auto"/>
              <w:right w:val="single" w:sz="8" w:space="0" w:color="auto"/>
            </w:tcBorders>
            <w:vAlign w:val="center"/>
            <w:hideMark/>
          </w:tcPr>
          <w:p w14:paraId="326A468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El Embrujo Lll</w:t>
            </w:r>
          </w:p>
        </w:tc>
        <w:tc>
          <w:tcPr>
            <w:tcW w:w="0" w:type="auto"/>
            <w:tcBorders>
              <w:top w:val="nil"/>
              <w:left w:val="nil"/>
              <w:bottom w:val="single" w:sz="8" w:space="0" w:color="auto"/>
              <w:right w:val="single" w:sz="8" w:space="0" w:color="auto"/>
            </w:tcBorders>
            <w:vAlign w:val="center"/>
            <w:hideMark/>
          </w:tcPr>
          <w:p w14:paraId="3220F4E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560E4F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610</w:t>
            </w:r>
          </w:p>
        </w:tc>
      </w:tr>
      <w:tr w:rsidR="001238B7" w:rsidRPr="008A3721" w14:paraId="19CEDCBA" w14:textId="77777777" w:rsidTr="65AE4B66">
        <w:trPr>
          <w:trHeight w:val="320"/>
          <w:jc w:val="center"/>
        </w:trPr>
        <w:tc>
          <w:tcPr>
            <w:tcW w:w="0" w:type="auto"/>
            <w:tcBorders>
              <w:top w:val="nil"/>
              <w:left w:val="single" w:sz="8" w:space="0" w:color="auto"/>
              <w:bottom w:val="single" w:sz="8" w:space="0" w:color="auto"/>
              <w:right w:val="single" w:sz="8" w:space="0" w:color="auto"/>
            </w:tcBorders>
            <w:vAlign w:val="center"/>
            <w:hideMark/>
          </w:tcPr>
          <w:p w14:paraId="4B0B2EA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070886D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Guayabal</w:t>
            </w:r>
          </w:p>
        </w:tc>
        <w:tc>
          <w:tcPr>
            <w:tcW w:w="2099" w:type="dxa"/>
            <w:tcBorders>
              <w:top w:val="nil"/>
              <w:left w:val="nil"/>
              <w:bottom w:val="single" w:sz="8" w:space="0" w:color="auto"/>
              <w:right w:val="single" w:sz="8" w:space="0" w:color="auto"/>
            </w:tcBorders>
            <w:vAlign w:val="center"/>
            <w:hideMark/>
          </w:tcPr>
          <w:p w14:paraId="6D28DFD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Guayabal</w:t>
            </w:r>
          </w:p>
        </w:tc>
        <w:tc>
          <w:tcPr>
            <w:tcW w:w="0" w:type="auto"/>
            <w:tcBorders>
              <w:top w:val="nil"/>
              <w:left w:val="nil"/>
              <w:bottom w:val="single" w:sz="8" w:space="0" w:color="auto"/>
              <w:right w:val="single" w:sz="8" w:space="0" w:color="auto"/>
            </w:tcBorders>
            <w:vAlign w:val="center"/>
            <w:hideMark/>
          </w:tcPr>
          <w:p w14:paraId="541FDB6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530BCF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601</w:t>
            </w:r>
          </w:p>
        </w:tc>
      </w:tr>
      <w:tr w:rsidR="001238B7" w:rsidRPr="008A3721" w14:paraId="326468D0"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2FF6827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1EF8FB1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 De Los Caballeros</w:t>
            </w:r>
          </w:p>
        </w:tc>
        <w:tc>
          <w:tcPr>
            <w:tcW w:w="2099" w:type="dxa"/>
            <w:tcBorders>
              <w:top w:val="nil"/>
              <w:left w:val="nil"/>
              <w:bottom w:val="single" w:sz="8" w:space="0" w:color="auto"/>
              <w:right w:val="single" w:sz="8" w:space="0" w:color="auto"/>
            </w:tcBorders>
            <w:vAlign w:val="center"/>
            <w:hideMark/>
          </w:tcPr>
          <w:p w14:paraId="50C5304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La Ceibita</w:t>
            </w:r>
          </w:p>
        </w:tc>
        <w:tc>
          <w:tcPr>
            <w:tcW w:w="0" w:type="auto"/>
            <w:tcBorders>
              <w:top w:val="nil"/>
              <w:left w:val="nil"/>
              <w:bottom w:val="single" w:sz="8" w:space="0" w:color="auto"/>
              <w:right w:val="single" w:sz="8" w:space="0" w:color="auto"/>
            </w:tcBorders>
            <w:vAlign w:val="center"/>
            <w:hideMark/>
          </w:tcPr>
          <w:p w14:paraId="37D9802A"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2E168E7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400</w:t>
            </w:r>
          </w:p>
        </w:tc>
      </w:tr>
      <w:tr w:rsidR="001238B7" w:rsidRPr="008A3721" w14:paraId="1FC070AF"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5115B786"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Santiago</w:t>
            </w:r>
          </w:p>
        </w:tc>
        <w:tc>
          <w:tcPr>
            <w:tcW w:w="1691" w:type="dxa"/>
            <w:tcBorders>
              <w:top w:val="nil"/>
              <w:left w:val="nil"/>
              <w:bottom w:val="single" w:sz="8" w:space="0" w:color="auto"/>
              <w:right w:val="single" w:sz="8" w:space="0" w:color="auto"/>
            </w:tcBorders>
            <w:vAlign w:val="center"/>
            <w:hideMark/>
          </w:tcPr>
          <w:p w14:paraId="492E5FD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 De Los Caballeros</w:t>
            </w:r>
          </w:p>
        </w:tc>
        <w:tc>
          <w:tcPr>
            <w:tcW w:w="2099" w:type="dxa"/>
            <w:tcBorders>
              <w:top w:val="nil"/>
              <w:left w:val="nil"/>
              <w:bottom w:val="single" w:sz="8" w:space="0" w:color="auto"/>
              <w:right w:val="single" w:sz="8" w:space="0" w:color="auto"/>
            </w:tcBorders>
            <w:vAlign w:val="center"/>
            <w:hideMark/>
          </w:tcPr>
          <w:p w14:paraId="132015A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Los Ciruelitos</w:t>
            </w:r>
          </w:p>
        </w:tc>
        <w:tc>
          <w:tcPr>
            <w:tcW w:w="0" w:type="auto"/>
            <w:tcBorders>
              <w:top w:val="nil"/>
              <w:left w:val="nil"/>
              <w:bottom w:val="single" w:sz="8" w:space="0" w:color="auto"/>
              <w:right w:val="single" w:sz="8" w:space="0" w:color="auto"/>
            </w:tcBorders>
            <w:vAlign w:val="center"/>
            <w:hideMark/>
          </w:tcPr>
          <w:p w14:paraId="50EC3B6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1AFC90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422</w:t>
            </w:r>
          </w:p>
        </w:tc>
      </w:tr>
      <w:tr w:rsidR="001238B7" w:rsidRPr="008A3721" w14:paraId="67EDF798"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34AF9A3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4FBB924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 De Los Caballeros</w:t>
            </w:r>
          </w:p>
        </w:tc>
        <w:tc>
          <w:tcPr>
            <w:tcW w:w="2099" w:type="dxa"/>
            <w:tcBorders>
              <w:top w:val="nil"/>
              <w:left w:val="nil"/>
              <w:bottom w:val="single" w:sz="8" w:space="0" w:color="auto"/>
              <w:right w:val="single" w:sz="8" w:space="0" w:color="auto"/>
            </w:tcBorders>
            <w:vAlign w:val="center"/>
            <w:hideMark/>
          </w:tcPr>
          <w:p w14:paraId="69E8BD3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La Cumbre</w:t>
            </w:r>
          </w:p>
        </w:tc>
        <w:tc>
          <w:tcPr>
            <w:tcW w:w="0" w:type="auto"/>
            <w:tcBorders>
              <w:top w:val="nil"/>
              <w:left w:val="nil"/>
              <w:bottom w:val="single" w:sz="8" w:space="0" w:color="auto"/>
              <w:right w:val="single" w:sz="8" w:space="0" w:color="auto"/>
            </w:tcBorders>
            <w:vAlign w:val="center"/>
            <w:hideMark/>
          </w:tcPr>
          <w:p w14:paraId="20B08D2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023C94A"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498</w:t>
            </w:r>
          </w:p>
        </w:tc>
      </w:tr>
      <w:tr w:rsidR="001238B7" w:rsidRPr="008A3721" w14:paraId="43DA1B2C"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2F4068A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54FB676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De Gurabo</w:t>
            </w:r>
          </w:p>
        </w:tc>
        <w:tc>
          <w:tcPr>
            <w:tcW w:w="2099" w:type="dxa"/>
            <w:tcBorders>
              <w:top w:val="nil"/>
              <w:left w:val="nil"/>
              <w:bottom w:val="single" w:sz="8" w:space="0" w:color="auto"/>
              <w:right w:val="single" w:sz="8" w:space="0" w:color="auto"/>
            </w:tcBorders>
            <w:vAlign w:val="center"/>
            <w:hideMark/>
          </w:tcPr>
          <w:p w14:paraId="4BBA654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Teófilo De Jesús García</w:t>
            </w:r>
          </w:p>
        </w:tc>
        <w:tc>
          <w:tcPr>
            <w:tcW w:w="0" w:type="auto"/>
            <w:tcBorders>
              <w:top w:val="nil"/>
              <w:left w:val="nil"/>
              <w:bottom w:val="single" w:sz="8" w:space="0" w:color="auto"/>
              <w:right w:val="single" w:sz="8" w:space="0" w:color="auto"/>
            </w:tcBorders>
            <w:vAlign w:val="center"/>
            <w:hideMark/>
          </w:tcPr>
          <w:p w14:paraId="48CC61F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3D6D5EF"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490</w:t>
            </w:r>
          </w:p>
        </w:tc>
      </w:tr>
      <w:tr w:rsidR="001238B7" w:rsidRPr="008A3721" w14:paraId="02B1ABD3"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21514FA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4769D6B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425F1FE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Cuesta Colorado</w:t>
            </w:r>
          </w:p>
        </w:tc>
        <w:tc>
          <w:tcPr>
            <w:tcW w:w="0" w:type="auto"/>
            <w:tcBorders>
              <w:top w:val="nil"/>
              <w:left w:val="nil"/>
              <w:bottom w:val="single" w:sz="8" w:space="0" w:color="auto"/>
              <w:right w:val="single" w:sz="8" w:space="0" w:color="auto"/>
            </w:tcBorders>
            <w:vAlign w:val="center"/>
            <w:hideMark/>
          </w:tcPr>
          <w:p w14:paraId="56575FD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105B30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567</w:t>
            </w:r>
          </w:p>
        </w:tc>
      </w:tr>
      <w:tr w:rsidR="001238B7" w:rsidRPr="008A3721" w14:paraId="2226F803"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75196B6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6B3B5A7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5F0B642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El Embrujo Ll</w:t>
            </w:r>
          </w:p>
        </w:tc>
        <w:tc>
          <w:tcPr>
            <w:tcW w:w="0" w:type="auto"/>
            <w:tcBorders>
              <w:top w:val="nil"/>
              <w:left w:val="nil"/>
              <w:bottom w:val="single" w:sz="8" w:space="0" w:color="auto"/>
              <w:right w:val="single" w:sz="8" w:space="0" w:color="auto"/>
            </w:tcBorders>
            <w:vAlign w:val="center"/>
            <w:hideMark/>
          </w:tcPr>
          <w:p w14:paraId="530EC21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83847CA"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589</w:t>
            </w:r>
          </w:p>
        </w:tc>
      </w:tr>
      <w:tr w:rsidR="001238B7" w:rsidRPr="008A3721" w14:paraId="7C964338"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4C0546A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0174846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6E0765E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Politécnico Víctor Manuel Espaillat</w:t>
            </w:r>
          </w:p>
        </w:tc>
        <w:tc>
          <w:tcPr>
            <w:tcW w:w="0" w:type="auto"/>
            <w:tcBorders>
              <w:top w:val="nil"/>
              <w:left w:val="nil"/>
              <w:bottom w:val="single" w:sz="8" w:space="0" w:color="auto"/>
              <w:right w:val="single" w:sz="8" w:space="0" w:color="auto"/>
            </w:tcBorders>
            <w:vAlign w:val="center"/>
            <w:hideMark/>
          </w:tcPr>
          <w:p w14:paraId="2CDD925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B43A17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544</w:t>
            </w:r>
          </w:p>
        </w:tc>
      </w:tr>
      <w:tr w:rsidR="001238B7" w:rsidRPr="008A3721" w14:paraId="2E52BD1A" w14:textId="77777777" w:rsidTr="65AE4B66">
        <w:trPr>
          <w:trHeight w:val="1250"/>
          <w:jc w:val="center"/>
        </w:trPr>
        <w:tc>
          <w:tcPr>
            <w:tcW w:w="0" w:type="auto"/>
            <w:tcBorders>
              <w:top w:val="nil"/>
              <w:left w:val="single" w:sz="8" w:space="0" w:color="auto"/>
              <w:bottom w:val="single" w:sz="8" w:space="0" w:color="auto"/>
              <w:right w:val="single" w:sz="8" w:space="0" w:color="auto"/>
            </w:tcBorders>
            <w:vAlign w:val="center"/>
            <w:hideMark/>
          </w:tcPr>
          <w:p w14:paraId="2B9DB84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5CB2414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3D7FD67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Básica Pontezuela Prof. Marcelina Emilia Muñoz Colon (Doña Minga)</w:t>
            </w:r>
          </w:p>
        </w:tc>
        <w:tc>
          <w:tcPr>
            <w:tcW w:w="0" w:type="auto"/>
            <w:tcBorders>
              <w:top w:val="nil"/>
              <w:left w:val="nil"/>
              <w:bottom w:val="single" w:sz="8" w:space="0" w:color="auto"/>
              <w:right w:val="single" w:sz="8" w:space="0" w:color="auto"/>
            </w:tcBorders>
            <w:vAlign w:val="center"/>
            <w:hideMark/>
          </w:tcPr>
          <w:p w14:paraId="6C53E64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9B70BF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550</w:t>
            </w:r>
          </w:p>
        </w:tc>
      </w:tr>
      <w:tr w:rsidR="001238B7" w:rsidRPr="008A3721" w14:paraId="06EFF1C9"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372D550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6123CB6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3540054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Dr. Radhames Cortina</w:t>
            </w:r>
          </w:p>
        </w:tc>
        <w:tc>
          <w:tcPr>
            <w:tcW w:w="0" w:type="auto"/>
            <w:tcBorders>
              <w:top w:val="nil"/>
              <w:left w:val="nil"/>
              <w:bottom w:val="single" w:sz="8" w:space="0" w:color="auto"/>
              <w:right w:val="single" w:sz="8" w:space="0" w:color="auto"/>
            </w:tcBorders>
            <w:vAlign w:val="center"/>
            <w:hideMark/>
          </w:tcPr>
          <w:p w14:paraId="7417C8E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F839B7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607</w:t>
            </w:r>
          </w:p>
        </w:tc>
      </w:tr>
      <w:tr w:rsidR="001238B7" w:rsidRPr="008A3721" w14:paraId="55C05EAC"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3E1B5F6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3B287CF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1B4DE0B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Grupo Scout Parroquia San José De La Montaña</w:t>
            </w:r>
          </w:p>
        </w:tc>
        <w:tc>
          <w:tcPr>
            <w:tcW w:w="0" w:type="auto"/>
            <w:tcBorders>
              <w:top w:val="nil"/>
              <w:left w:val="nil"/>
              <w:bottom w:val="single" w:sz="8" w:space="0" w:color="auto"/>
              <w:right w:val="single" w:sz="8" w:space="0" w:color="auto"/>
            </w:tcBorders>
            <w:vAlign w:val="center"/>
            <w:hideMark/>
          </w:tcPr>
          <w:p w14:paraId="15B200E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8D8870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610</w:t>
            </w:r>
          </w:p>
        </w:tc>
      </w:tr>
      <w:tr w:rsidR="001238B7" w:rsidRPr="008A3721" w14:paraId="6EFE8C63"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4FFCCB7E"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Santiago</w:t>
            </w:r>
          </w:p>
        </w:tc>
        <w:tc>
          <w:tcPr>
            <w:tcW w:w="1691" w:type="dxa"/>
            <w:tcBorders>
              <w:top w:val="nil"/>
              <w:left w:val="nil"/>
              <w:bottom w:val="single" w:sz="8" w:space="0" w:color="auto"/>
              <w:right w:val="single" w:sz="8" w:space="0" w:color="auto"/>
            </w:tcBorders>
            <w:vAlign w:val="center"/>
            <w:hideMark/>
          </w:tcPr>
          <w:p w14:paraId="301786E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119F158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Básica María Altagracia Franco (Doña Tata)</w:t>
            </w:r>
          </w:p>
        </w:tc>
        <w:tc>
          <w:tcPr>
            <w:tcW w:w="0" w:type="auto"/>
            <w:tcBorders>
              <w:top w:val="nil"/>
              <w:left w:val="nil"/>
              <w:bottom w:val="single" w:sz="8" w:space="0" w:color="auto"/>
              <w:right w:val="single" w:sz="8" w:space="0" w:color="auto"/>
            </w:tcBorders>
            <w:vAlign w:val="center"/>
            <w:hideMark/>
          </w:tcPr>
          <w:p w14:paraId="1F08913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26B7A9E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623</w:t>
            </w:r>
          </w:p>
        </w:tc>
      </w:tr>
      <w:tr w:rsidR="001238B7" w:rsidRPr="008A3721" w14:paraId="12064FFB"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365CA10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1A99AB1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1444366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Los Salados Club Social Hermano De La Cultura</w:t>
            </w:r>
          </w:p>
        </w:tc>
        <w:tc>
          <w:tcPr>
            <w:tcW w:w="0" w:type="auto"/>
            <w:tcBorders>
              <w:top w:val="nil"/>
              <w:left w:val="nil"/>
              <w:bottom w:val="single" w:sz="8" w:space="0" w:color="auto"/>
              <w:right w:val="single" w:sz="8" w:space="0" w:color="auto"/>
            </w:tcBorders>
            <w:vAlign w:val="center"/>
            <w:hideMark/>
          </w:tcPr>
          <w:p w14:paraId="17E863CA"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94909B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655</w:t>
            </w:r>
          </w:p>
        </w:tc>
      </w:tr>
      <w:tr w:rsidR="001238B7" w:rsidRPr="008A3721" w14:paraId="3110C8ED"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173700E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3429E0D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45A3E39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Carretera Turística Sector Palo Quemado Escuela María Rosa Núñez</w:t>
            </w:r>
          </w:p>
        </w:tc>
        <w:tc>
          <w:tcPr>
            <w:tcW w:w="0" w:type="auto"/>
            <w:tcBorders>
              <w:top w:val="nil"/>
              <w:left w:val="nil"/>
              <w:bottom w:val="single" w:sz="8" w:space="0" w:color="auto"/>
              <w:right w:val="single" w:sz="8" w:space="0" w:color="auto"/>
            </w:tcBorders>
            <w:vAlign w:val="center"/>
            <w:hideMark/>
          </w:tcPr>
          <w:p w14:paraId="3B5FBE6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3182A0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544</w:t>
            </w:r>
          </w:p>
        </w:tc>
      </w:tr>
      <w:tr w:rsidR="001238B7" w:rsidRPr="008A3721" w14:paraId="7841A53D"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6BF8EE0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47D0A31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2A0E734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Barrio Lindo La Herradura Escuela Manuel De Jesús Peña Y Reynoso</w:t>
            </w:r>
          </w:p>
        </w:tc>
        <w:tc>
          <w:tcPr>
            <w:tcW w:w="0" w:type="auto"/>
            <w:tcBorders>
              <w:top w:val="nil"/>
              <w:left w:val="nil"/>
              <w:bottom w:val="single" w:sz="8" w:space="0" w:color="auto"/>
              <w:right w:val="single" w:sz="8" w:space="0" w:color="auto"/>
            </w:tcBorders>
            <w:vAlign w:val="center"/>
            <w:hideMark/>
          </w:tcPr>
          <w:p w14:paraId="0768C87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2</w:t>
            </w:r>
          </w:p>
        </w:tc>
        <w:tc>
          <w:tcPr>
            <w:tcW w:w="0" w:type="auto"/>
            <w:tcBorders>
              <w:top w:val="nil"/>
              <w:left w:val="nil"/>
              <w:bottom w:val="single" w:sz="8" w:space="0" w:color="auto"/>
              <w:right w:val="single" w:sz="8" w:space="0" w:color="auto"/>
            </w:tcBorders>
            <w:vAlign w:val="center"/>
            <w:hideMark/>
          </w:tcPr>
          <w:p w14:paraId="59DFC2D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1506</w:t>
            </w:r>
          </w:p>
        </w:tc>
      </w:tr>
      <w:tr w:rsidR="001238B7" w:rsidRPr="008A3721" w14:paraId="38CF0EAD"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096D02C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3610829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326F46E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Pueblo Nuevo Escuela José Francisco Peña Gómez</w:t>
            </w:r>
          </w:p>
        </w:tc>
        <w:tc>
          <w:tcPr>
            <w:tcW w:w="0" w:type="auto"/>
            <w:tcBorders>
              <w:top w:val="nil"/>
              <w:left w:val="nil"/>
              <w:bottom w:val="single" w:sz="8" w:space="0" w:color="auto"/>
              <w:right w:val="single" w:sz="8" w:space="0" w:color="auto"/>
            </w:tcBorders>
            <w:vAlign w:val="center"/>
            <w:hideMark/>
          </w:tcPr>
          <w:p w14:paraId="71FF060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2</w:t>
            </w:r>
          </w:p>
        </w:tc>
        <w:tc>
          <w:tcPr>
            <w:tcW w:w="0" w:type="auto"/>
            <w:tcBorders>
              <w:top w:val="nil"/>
              <w:left w:val="nil"/>
              <w:bottom w:val="single" w:sz="8" w:space="0" w:color="auto"/>
              <w:right w:val="single" w:sz="8" w:space="0" w:color="auto"/>
            </w:tcBorders>
            <w:vAlign w:val="center"/>
            <w:hideMark/>
          </w:tcPr>
          <w:p w14:paraId="5F96D75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1501</w:t>
            </w:r>
          </w:p>
        </w:tc>
      </w:tr>
      <w:tr w:rsidR="001238B7" w:rsidRPr="008A3721" w14:paraId="4003E352"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7A72CAE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20DFDC4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4711BB0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Yaquita El Ejido Escuela Técnica San Martin De Porres</w:t>
            </w:r>
          </w:p>
        </w:tc>
        <w:tc>
          <w:tcPr>
            <w:tcW w:w="0" w:type="auto"/>
            <w:tcBorders>
              <w:top w:val="nil"/>
              <w:left w:val="nil"/>
              <w:bottom w:val="single" w:sz="8" w:space="0" w:color="auto"/>
              <w:right w:val="single" w:sz="8" w:space="0" w:color="auto"/>
            </w:tcBorders>
            <w:vAlign w:val="center"/>
            <w:hideMark/>
          </w:tcPr>
          <w:p w14:paraId="0E41AAD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2</w:t>
            </w:r>
          </w:p>
        </w:tc>
        <w:tc>
          <w:tcPr>
            <w:tcW w:w="0" w:type="auto"/>
            <w:tcBorders>
              <w:top w:val="nil"/>
              <w:left w:val="nil"/>
              <w:bottom w:val="single" w:sz="8" w:space="0" w:color="auto"/>
              <w:right w:val="single" w:sz="8" w:space="0" w:color="auto"/>
            </w:tcBorders>
            <w:vAlign w:val="center"/>
            <w:hideMark/>
          </w:tcPr>
          <w:p w14:paraId="084451D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1500</w:t>
            </w:r>
          </w:p>
        </w:tc>
      </w:tr>
      <w:tr w:rsidR="001238B7" w:rsidRPr="008A3721" w14:paraId="47C70D25"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7034883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2A59C3F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50C0112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La Mina Escuela Ana José Josefa Jiménez</w:t>
            </w:r>
          </w:p>
        </w:tc>
        <w:tc>
          <w:tcPr>
            <w:tcW w:w="0" w:type="auto"/>
            <w:tcBorders>
              <w:top w:val="nil"/>
              <w:left w:val="nil"/>
              <w:bottom w:val="single" w:sz="8" w:space="0" w:color="auto"/>
              <w:right w:val="single" w:sz="8" w:space="0" w:color="auto"/>
            </w:tcBorders>
            <w:vAlign w:val="center"/>
            <w:hideMark/>
          </w:tcPr>
          <w:p w14:paraId="735FF6D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2</w:t>
            </w:r>
          </w:p>
        </w:tc>
        <w:tc>
          <w:tcPr>
            <w:tcW w:w="0" w:type="auto"/>
            <w:tcBorders>
              <w:top w:val="nil"/>
              <w:left w:val="nil"/>
              <w:bottom w:val="single" w:sz="8" w:space="0" w:color="auto"/>
              <w:right w:val="single" w:sz="8" w:space="0" w:color="auto"/>
            </w:tcBorders>
            <w:vAlign w:val="center"/>
            <w:hideMark/>
          </w:tcPr>
          <w:p w14:paraId="438E5E5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1345</w:t>
            </w:r>
          </w:p>
        </w:tc>
      </w:tr>
      <w:tr w:rsidR="001238B7" w:rsidRPr="008A3721" w14:paraId="3D022BBA"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3A502BD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30AECA6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Villa Gonzales</w:t>
            </w:r>
          </w:p>
        </w:tc>
        <w:tc>
          <w:tcPr>
            <w:tcW w:w="2099" w:type="dxa"/>
            <w:tcBorders>
              <w:top w:val="nil"/>
              <w:left w:val="nil"/>
              <w:bottom w:val="single" w:sz="8" w:space="0" w:color="auto"/>
              <w:right w:val="single" w:sz="8" w:space="0" w:color="auto"/>
            </w:tcBorders>
            <w:vAlign w:val="center"/>
            <w:hideMark/>
          </w:tcPr>
          <w:p w14:paraId="3C98599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El Palmar Centro Educativo José Ignacio Méndez Reyes</w:t>
            </w:r>
          </w:p>
        </w:tc>
        <w:tc>
          <w:tcPr>
            <w:tcW w:w="0" w:type="auto"/>
            <w:tcBorders>
              <w:top w:val="nil"/>
              <w:left w:val="nil"/>
              <w:bottom w:val="single" w:sz="8" w:space="0" w:color="auto"/>
              <w:right w:val="single" w:sz="8" w:space="0" w:color="auto"/>
            </w:tcBorders>
            <w:vAlign w:val="center"/>
            <w:hideMark/>
          </w:tcPr>
          <w:p w14:paraId="3BB2C7B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2</w:t>
            </w:r>
          </w:p>
        </w:tc>
        <w:tc>
          <w:tcPr>
            <w:tcW w:w="0" w:type="auto"/>
            <w:tcBorders>
              <w:top w:val="nil"/>
              <w:left w:val="nil"/>
              <w:bottom w:val="single" w:sz="8" w:space="0" w:color="auto"/>
              <w:right w:val="single" w:sz="8" w:space="0" w:color="auto"/>
            </w:tcBorders>
            <w:vAlign w:val="center"/>
            <w:hideMark/>
          </w:tcPr>
          <w:p w14:paraId="54A4454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1466</w:t>
            </w:r>
          </w:p>
        </w:tc>
      </w:tr>
      <w:tr w:rsidR="001238B7" w:rsidRPr="008A3721" w14:paraId="4421CA2F"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1754593D"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Santiago</w:t>
            </w:r>
          </w:p>
        </w:tc>
        <w:tc>
          <w:tcPr>
            <w:tcW w:w="1691" w:type="dxa"/>
            <w:tcBorders>
              <w:top w:val="nil"/>
              <w:left w:val="nil"/>
              <w:bottom w:val="single" w:sz="8" w:space="0" w:color="auto"/>
              <w:right w:val="single" w:sz="8" w:space="0" w:color="auto"/>
            </w:tcBorders>
            <w:vAlign w:val="center"/>
            <w:hideMark/>
          </w:tcPr>
          <w:p w14:paraId="19F0246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Villa Bisono (Navarrete)</w:t>
            </w:r>
          </w:p>
        </w:tc>
        <w:tc>
          <w:tcPr>
            <w:tcW w:w="2099" w:type="dxa"/>
            <w:tcBorders>
              <w:top w:val="nil"/>
              <w:left w:val="nil"/>
              <w:bottom w:val="single" w:sz="8" w:space="0" w:color="auto"/>
              <w:right w:val="single" w:sz="8" w:space="0" w:color="auto"/>
            </w:tcBorders>
            <w:vAlign w:val="center"/>
            <w:hideMark/>
          </w:tcPr>
          <w:p w14:paraId="2CB1091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Liceo Secundario Pedro María Espaillat</w:t>
            </w:r>
          </w:p>
        </w:tc>
        <w:tc>
          <w:tcPr>
            <w:tcW w:w="0" w:type="auto"/>
            <w:tcBorders>
              <w:top w:val="nil"/>
              <w:left w:val="nil"/>
              <w:bottom w:val="single" w:sz="8" w:space="0" w:color="auto"/>
              <w:right w:val="single" w:sz="8" w:space="0" w:color="auto"/>
            </w:tcBorders>
            <w:vAlign w:val="center"/>
            <w:hideMark/>
          </w:tcPr>
          <w:p w14:paraId="1EB76FE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2</w:t>
            </w:r>
          </w:p>
        </w:tc>
        <w:tc>
          <w:tcPr>
            <w:tcW w:w="0" w:type="auto"/>
            <w:tcBorders>
              <w:top w:val="nil"/>
              <w:left w:val="nil"/>
              <w:bottom w:val="single" w:sz="8" w:space="0" w:color="auto"/>
              <w:right w:val="single" w:sz="8" w:space="0" w:color="auto"/>
            </w:tcBorders>
            <w:vAlign w:val="center"/>
            <w:hideMark/>
          </w:tcPr>
          <w:p w14:paraId="7E4BFC7A"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1490</w:t>
            </w:r>
          </w:p>
        </w:tc>
      </w:tr>
      <w:tr w:rsidR="001238B7" w:rsidRPr="008A3721" w14:paraId="70A256EC"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5F563C4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0A53230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3274402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Rafey Multiuso Nani Marrero</w:t>
            </w:r>
          </w:p>
        </w:tc>
        <w:tc>
          <w:tcPr>
            <w:tcW w:w="0" w:type="auto"/>
            <w:tcBorders>
              <w:top w:val="nil"/>
              <w:left w:val="nil"/>
              <w:bottom w:val="single" w:sz="8" w:space="0" w:color="auto"/>
              <w:right w:val="single" w:sz="8" w:space="0" w:color="auto"/>
            </w:tcBorders>
            <w:vAlign w:val="center"/>
            <w:hideMark/>
          </w:tcPr>
          <w:p w14:paraId="30CCF16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154E35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600</w:t>
            </w:r>
          </w:p>
        </w:tc>
      </w:tr>
      <w:tr w:rsidR="001238B7" w:rsidRPr="008A3721" w14:paraId="58360D7D"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1EED7F2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1834499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28F8362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Camboya Instituto Tecnológico México</w:t>
            </w:r>
          </w:p>
        </w:tc>
        <w:tc>
          <w:tcPr>
            <w:tcW w:w="0" w:type="auto"/>
            <w:tcBorders>
              <w:top w:val="nil"/>
              <w:left w:val="nil"/>
              <w:bottom w:val="single" w:sz="8" w:space="0" w:color="auto"/>
              <w:right w:val="single" w:sz="8" w:space="0" w:color="auto"/>
            </w:tcBorders>
            <w:vAlign w:val="center"/>
            <w:hideMark/>
          </w:tcPr>
          <w:p w14:paraId="5542E35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217702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390</w:t>
            </w:r>
          </w:p>
        </w:tc>
      </w:tr>
      <w:tr w:rsidR="001238B7" w:rsidRPr="008A3721" w14:paraId="1EB44ACC"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2CB04A4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021E7CC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66A5C93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Hatuey Centro Educativo Camila Henríquez Ureña</w:t>
            </w:r>
          </w:p>
        </w:tc>
        <w:tc>
          <w:tcPr>
            <w:tcW w:w="0" w:type="auto"/>
            <w:tcBorders>
              <w:top w:val="nil"/>
              <w:left w:val="nil"/>
              <w:bottom w:val="single" w:sz="8" w:space="0" w:color="auto"/>
              <w:right w:val="single" w:sz="8" w:space="0" w:color="auto"/>
            </w:tcBorders>
            <w:vAlign w:val="center"/>
            <w:hideMark/>
          </w:tcPr>
          <w:p w14:paraId="0125248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8F79FA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546</w:t>
            </w:r>
          </w:p>
        </w:tc>
      </w:tr>
      <w:tr w:rsidR="001238B7" w:rsidRPr="008A3721" w14:paraId="6D0FD241"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05A6288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526D658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El Puñal</w:t>
            </w:r>
          </w:p>
        </w:tc>
        <w:tc>
          <w:tcPr>
            <w:tcW w:w="2099" w:type="dxa"/>
            <w:tcBorders>
              <w:top w:val="nil"/>
              <w:left w:val="nil"/>
              <w:bottom w:val="single" w:sz="8" w:space="0" w:color="auto"/>
              <w:right w:val="single" w:sz="8" w:space="0" w:color="auto"/>
            </w:tcBorders>
            <w:vAlign w:val="center"/>
            <w:hideMark/>
          </w:tcPr>
          <w:p w14:paraId="49DD8B4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Los Cocos Centro Educativo Los Cocos</w:t>
            </w:r>
          </w:p>
        </w:tc>
        <w:tc>
          <w:tcPr>
            <w:tcW w:w="0" w:type="auto"/>
            <w:tcBorders>
              <w:top w:val="nil"/>
              <w:left w:val="nil"/>
              <w:bottom w:val="single" w:sz="8" w:space="0" w:color="auto"/>
              <w:right w:val="single" w:sz="8" w:space="0" w:color="auto"/>
            </w:tcBorders>
            <w:vAlign w:val="center"/>
            <w:hideMark/>
          </w:tcPr>
          <w:p w14:paraId="53351C0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7810E5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590</w:t>
            </w:r>
          </w:p>
        </w:tc>
      </w:tr>
      <w:tr w:rsidR="001238B7" w:rsidRPr="008A3721" w14:paraId="50854AF7"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1301FFB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4EBC3CA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266F30A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Herminia Pérez Sector Pekín</w:t>
            </w:r>
          </w:p>
        </w:tc>
        <w:tc>
          <w:tcPr>
            <w:tcW w:w="0" w:type="auto"/>
            <w:tcBorders>
              <w:top w:val="nil"/>
              <w:left w:val="nil"/>
              <w:bottom w:val="single" w:sz="8" w:space="0" w:color="auto"/>
              <w:right w:val="single" w:sz="8" w:space="0" w:color="auto"/>
            </w:tcBorders>
            <w:vAlign w:val="center"/>
            <w:hideMark/>
          </w:tcPr>
          <w:p w14:paraId="12AA3EA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28333BA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680</w:t>
            </w:r>
          </w:p>
        </w:tc>
      </w:tr>
      <w:tr w:rsidR="001238B7" w:rsidRPr="008A3721" w14:paraId="73E9724C"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2499CDE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3B7C1D0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2371C1A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Salome Ureña Sector Obrero</w:t>
            </w:r>
          </w:p>
        </w:tc>
        <w:tc>
          <w:tcPr>
            <w:tcW w:w="0" w:type="auto"/>
            <w:tcBorders>
              <w:top w:val="nil"/>
              <w:left w:val="nil"/>
              <w:bottom w:val="single" w:sz="8" w:space="0" w:color="auto"/>
              <w:right w:val="single" w:sz="8" w:space="0" w:color="auto"/>
            </w:tcBorders>
            <w:vAlign w:val="center"/>
            <w:hideMark/>
          </w:tcPr>
          <w:p w14:paraId="5E1DE02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B2E225F"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690</w:t>
            </w:r>
          </w:p>
        </w:tc>
      </w:tr>
      <w:tr w:rsidR="001238B7" w:rsidRPr="008A3721" w14:paraId="1C5278D6"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5DD2BB0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785CF6B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Santiago Oeste</w:t>
            </w:r>
          </w:p>
        </w:tc>
        <w:tc>
          <w:tcPr>
            <w:tcW w:w="2099" w:type="dxa"/>
            <w:tcBorders>
              <w:top w:val="nil"/>
              <w:left w:val="nil"/>
              <w:bottom w:val="single" w:sz="8" w:space="0" w:color="auto"/>
              <w:right w:val="single" w:sz="8" w:space="0" w:color="auto"/>
            </w:tcBorders>
            <w:vAlign w:val="center"/>
            <w:hideMark/>
          </w:tcPr>
          <w:p w14:paraId="2170E2A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Rafael Ramos Mercado Sector Villa Rosa</w:t>
            </w:r>
          </w:p>
        </w:tc>
        <w:tc>
          <w:tcPr>
            <w:tcW w:w="0" w:type="auto"/>
            <w:tcBorders>
              <w:top w:val="nil"/>
              <w:left w:val="nil"/>
              <w:bottom w:val="single" w:sz="8" w:space="0" w:color="auto"/>
              <w:right w:val="single" w:sz="8" w:space="0" w:color="auto"/>
            </w:tcBorders>
            <w:vAlign w:val="center"/>
            <w:hideMark/>
          </w:tcPr>
          <w:p w14:paraId="02B31DE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2C8F9BA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589</w:t>
            </w:r>
          </w:p>
        </w:tc>
      </w:tr>
      <w:tr w:rsidR="001238B7" w:rsidRPr="008A3721" w14:paraId="781A8FB9"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22F27233"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Santiago</w:t>
            </w:r>
          </w:p>
        </w:tc>
        <w:tc>
          <w:tcPr>
            <w:tcW w:w="1691" w:type="dxa"/>
            <w:tcBorders>
              <w:top w:val="nil"/>
              <w:left w:val="nil"/>
              <w:bottom w:val="single" w:sz="8" w:space="0" w:color="auto"/>
              <w:right w:val="single" w:sz="8" w:space="0" w:color="auto"/>
            </w:tcBorders>
            <w:vAlign w:val="center"/>
            <w:hideMark/>
          </w:tcPr>
          <w:p w14:paraId="4A13DAC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76BDE73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José Nicolás García Cruz Sector Los Llanos Del Ingeniero</w:t>
            </w:r>
          </w:p>
        </w:tc>
        <w:tc>
          <w:tcPr>
            <w:tcW w:w="0" w:type="auto"/>
            <w:tcBorders>
              <w:top w:val="nil"/>
              <w:left w:val="nil"/>
              <w:bottom w:val="single" w:sz="8" w:space="0" w:color="auto"/>
              <w:right w:val="single" w:sz="8" w:space="0" w:color="auto"/>
            </w:tcBorders>
            <w:vAlign w:val="center"/>
            <w:hideMark/>
          </w:tcPr>
          <w:p w14:paraId="6E5C867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E9F80B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578</w:t>
            </w:r>
          </w:p>
        </w:tc>
      </w:tr>
      <w:tr w:rsidR="001238B7" w:rsidRPr="008A3721" w14:paraId="60FCBFB5"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2E08ADE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1E04874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Santiago Oeste</w:t>
            </w:r>
          </w:p>
        </w:tc>
        <w:tc>
          <w:tcPr>
            <w:tcW w:w="2099" w:type="dxa"/>
            <w:tcBorders>
              <w:top w:val="nil"/>
              <w:left w:val="nil"/>
              <w:bottom w:val="single" w:sz="8" w:space="0" w:color="auto"/>
              <w:right w:val="single" w:sz="8" w:space="0" w:color="auto"/>
            </w:tcBorders>
            <w:vAlign w:val="center"/>
            <w:hideMark/>
          </w:tcPr>
          <w:p w14:paraId="2EC7960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Club Los Coreanos Sector Mirador Sur</w:t>
            </w:r>
          </w:p>
        </w:tc>
        <w:tc>
          <w:tcPr>
            <w:tcW w:w="0" w:type="auto"/>
            <w:tcBorders>
              <w:top w:val="nil"/>
              <w:left w:val="nil"/>
              <w:bottom w:val="single" w:sz="8" w:space="0" w:color="auto"/>
              <w:right w:val="single" w:sz="8" w:space="0" w:color="auto"/>
            </w:tcBorders>
            <w:vAlign w:val="center"/>
            <w:hideMark/>
          </w:tcPr>
          <w:p w14:paraId="39D24F9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444730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500</w:t>
            </w:r>
          </w:p>
        </w:tc>
      </w:tr>
      <w:tr w:rsidR="001238B7" w:rsidRPr="008A3721" w14:paraId="6045ACE0"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5B53747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2BA8FBA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0CCA6B5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Básica Ana Eduvigis Salcedo De León Sector Villa Verde</w:t>
            </w:r>
          </w:p>
        </w:tc>
        <w:tc>
          <w:tcPr>
            <w:tcW w:w="0" w:type="auto"/>
            <w:tcBorders>
              <w:top w:val="nil"/>
              <w:left w:val="nil"/>
              <w:bottom w:val="single" w:sz="8" w:space="0" w:color="auto"/>
              <w:right w:val="single" w:sz="8" w:space="0" w:color="auto"/>
            </w:tcBorders>
            <w:vAlign w:val="center"/>
            <w:hideMark/>
          </w:tcPr>
          <w:p w14:paraId="4C84BB4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B106D8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510</w:t>
            </w:r>
          </w:p>
        </w:tc>
      </w:tr>
      <w:tr w:rsidR="001238B7" w:rsidRPr="008A3721" w14:paraId="59B161BB"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6C06045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3DE2285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2832999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La Otra Banda Centro Educativo Francisco Arias</w:t>
            </w:r>
          </w:p>
        </w:tc>
        <w:tc>
          <w:tcPr>
            <w:tcW w:w="0" w:type="auto"/>
            <w:tcBorders>
              <w:top w:val="nil"/>
              <w:left w:val="nil"/>
              <w:bottom w:val="single" w:sz="8" w:space="0" w:color="auto"/>
              <w:right w:val="single" w:sz="8" w:space="0" w:color="auto"/>
            </w:tcBorders>
            <w:vAlign w:val="center"/>
            <w:hideMark/>
          </w:tcPr>
          <w:p w14:paraId="383B766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C3AE00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478</w:t>
            </w:r>
          </w:p>
        </w:tc>
      </w:tr>
      <w:tr w:rsidR="001238B7" w:rsidRPr="008A3721" w14:paraId="1CD28032"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04FF201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4A7E23E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6434858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Básica Pontezuela</w:t>
            </w:r>
          </w:p>
        </w:tc>
        <w:tc>
          <w:tcPr>
            <w:tcW w:w="0" w:type="auto"/>
            <w:tcBorders>
              <w:top w:val="nil"/>
              <w:left w:val="nil"/>
              <w:bottom w:val="single" w:sz="8" w:space="0" w:color="auto"/>
              <w:right w:val="single" w:sz="8" w:space="0" w:color="auto"/>
            </w:tcBorders>
            <w:vAlign w:val="center"/>
            <w:hideMark/>
          </w:tcPr>
          <w:p w14:paraId="4DF3446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8937A9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450</w:t>
            </w:r>
          </w:p>
        </w:tc>
      </w:tr>
      <w:tr w:rsidR="001238B7" w:rsidRPr="008A3721" w14:paraId="7FBA91AF"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528CBE6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7C705C4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w:t>
            </w:r>
          </w:p>
        </w:tc>
        <w:tc>
          <w:tcPr>
            <w:tcW w:w="2099" w:type="dxa"/>
            <w:tcBorders>
              <w:top w:val="nil"/>
              <w:left w:val="nil"/>
              <w:bottom w:val="single" w:sz="8" w:space="0" w:color="auto"/>
              <w:right w:val="single" w:sz="8" w:space="0" w:color="auto"/>
            </w:tcBorders>
            <w:vAlign w:val="center"/>
            <w:hideMark/>
          </w:tcPr>
          <w:p w14:paraId="7D906C0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El Congo Escuela República De Venezuela</w:t>
            </w:r>
          </w:p>
        </w:tc>
        <w:tc>
          <w:tcPr>
            <w:tcW w:w="0" w:type="auto"/>
            <w:tcBorders>
              <w:top w:val="nil"/>
              <w:left w:val="nil"/>
              <w:bottom w:val="single" w:sz="8" w:space="0" w:color="auto"/>
              <w:right w:val="single" w:sz="8" w:space="0" w:color="auto"/>
            </w:tcBorders>
            <w:vAlign w:val="center"/>
            <w:hideMark/>
          </w:tcPr>
          <w:p w14:paraId="288E165A"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DFC364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456</w:t>
            </w:r>
          </w:p>
        </w:tc>
      </w:tr>
      <w:tr w:rsidR="001238B7" w:rsidRPr="008A3721" w14:paraId="195BF841" w14:textId="77777777" w:rsidTr="65AE4B66">
        <w:trPr>
          <w:trHeight w:val="1250"/>
          <w:jc w:val="center"/>
        </w:trPr>
        <w:tc>
          <w:tcPr>
            <w:tcW w:w="0" w:type="auto"/>
            <w:tcBorders>
              <w:top w:val="nil"/>
              <w:left w:val="single" w:sz="8" w:space="0" w:color="auto"/>
              <w:bottom w:val="single" w:sz="8" w:space="0" w:color="auto"/>
              <w:right w:val="single" w:sz="8" w:space="0" w:color="auto"/>
            </w:tcBorders>
            <w:vAlign w:val="center"/>
            <w:hideMark/>
          </w:tcPr>
          <w:p w14:paraId="3373F5C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02A8182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05B4442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La Altagracia Centro Educativo Comunitario Acción Callejera (Cecac)</w:t>
            </w:r>
          </w:p>
        </w:tc>
        <w:tc>
          <w:tcPr>
            <w:tcW w:w="0" w:type="auto"/>
            <w:tcBorders>
              <w:top w:val="nil"/>
              <w:left w:val="nil"/>
              <w:bottom w:val="single" w:sz="8" w:space="0" w:color="auto"/>
              <w:right w:val="single" w:sz="8" w:space="0" w:color="auto"/>
            </w:tcBorders>
            <w:vAlign w:val="center"/>
            <w:hideMark/>
          </w:tcPr>
          <w:p w14:paraId="6FA647E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922712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468</w:t>
            </w:r>
          </w:p>
        </w:tc>
      </w:tr>
      <w:tr w:rsidR="001238B7" w:rsidRPr="008A3721" w14:paraId="5A3E15A6"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784F9E9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218403E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 xml:space="preserve">Distrito Municipal </w:t>
            </w:r>
            <w:r w:rsidRPr="008A3721">
              <w:rPr>
                <w:rFonts w:eastAsia="Calibri"/>
                <w:color w:val="767171"/>
                <w:lang w:eastAsia="en-US"/>
              </w:rPr>
              <w:lastRenderedPageBreak/>
              <w:t>Santiago Oeste</w:t>
            </w:r>
          </w:p>
        </w:tc>
        <w:tc>
          <w:tcPr>
            <w:tcW w:w="2099" w:type="dxa"/>
            <w:tcBorders>
              <w:top w:val="nil"/>
              <w:left w:val="nil"/>
              <w:bottom w:val="single" w:sz="8" w:space="0" w:color="auto"/>
              <w:right w:val="single" w:sz="8" w:space="0" w:color="auto"/>
            </w:tcBorders>
            <w:vAlign w:val="center"/>
            <w:hideMark/>
          </w:tcPr>
          <w:p w14:paraId="6096E1A0"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 xml:space="preserve">Sector La Piña Escuela Dra. </w:t>
            </w:r>
            <w:r w:rsidRPr="008A3721">
              <w:rPr>
                <w:rFonts w:eastAsia="Calibri"/>
                <w:color w:val="767171"/>
                <w:lang w:eastAsia="en-US"/>
              </w:rPr>
              <w:lastRenderedPageBreak/>
              <w:t>Teresa Peña Silverio</w:t>
            </w:r>
          </w:p>
        </w:tc>
        <w:tc>
          <w:tcPr>
            <w:tcW w:w="0" w:type="auto"/>
            <w:tcBorders>
              <w:top w:val="nil"/>
              <w:left w:val="nil"/>
              <w:bottom w:val="single" w:sz="8" w:space="0" w:color="auto"/>
              <w:right w:val="single" w:sz="8" w:space="0" w:color="auto"/>
            </w:tcBorders>
            <w:vAlign w:val="center"/>
            <w:hideMark/>
          </w:tcPr>
          <w:p w14:paraId="175AAB1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lastRenderedPageBreak/>
              <w:t>1</w:t>
            </w:r>
          </w:p>
        </w:tc>
        <w:tc>
          <w:tcPr>
            <w:tcW w:w="0" w:type="auto"/>
            <w:tcBorders>
              <w:top w:val="nil"/>
              <w:left w:val="nil"/>
              <w:bottom w:val="single" w:sz="8" w:space="0" w:color="auto"/>
              <w:right w:val="single" w:sz="8" w:space="0" w:color="auto"/>
            </w:tcBorders>
            <w:vAlign w:val="center"/>
            <w:hideMark/>
          </w:tcPr>
          <w:p w14:paraId="0C63584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509</w:t>
            </w:r>
          </w:p>
        </w:tc>
      </w:tr>
      <w:tr w:rsidR="001238B7" w:rsidRPr="008A3721" w14:paraId="7C1DE90A"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1AD15F3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6D3DA52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Santiago Oeste</w:t>
            </w:r>
          </w:p>
        </w:tc>
        <w:tc>
          <w:tcPr>
            <w:tcW w:w="2099" w:type="dxa"/>
            <w:tcBorders>
              <w:top w:val="nil"/>
              <w:left w:val="nil"/>
              <w:bottom w:val="single" w:sz="8" w:space="0" w:color="auto"/>
              <w:right w:val="single" w:sz="8" w:space="0" w:color="auto"/>
            </w:tcBorders>
            <w:vAlign w:val="center"/>
            <w:hideMark/>
          </w:tcPr>
          <w:p w14:paraId="70F4C40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Ingenio Centro Educativo Ingenio Arriba</w:t>
            </w:r>
          </w:p>
        </w:tc>
        <w:tc>
          <w:tcPr>
            <w:tcW w:w="0" w:type="auto"/>
            <w:tcBorders>
              <w:top w:val="nil"/>
              <w:left w:val="nil"/>
              <w:bottom w:val="single" w:sz="8" w:space="0" w:color="auto"/>
              <w:right w:val="single" w:sz="8" w:space="0" w:color="auto"/>
            </w:tcBorders>
            <w:vAlign w:val="center"/>
            <w:hideMark/>
          </w:tcPr>
          <w:p w14:paraId="7910D65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5FBE8C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367</w:t>
            </w:r>
          </w:p>
        </w:tc>
      </w:tr>
      <w:tr w:rsidR="001238B7" w:rsidRPr="008A3721" w14:paraId="5094EB3A"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2282212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753F1DE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Cambita</w:t>
            </w:r>
          </w:p>
        </w:tc>
        <w:tc>
          <w:tcPr>
            <w:tcW w:w="2099" w:type="dxa"/>
            <w:tcBorders>
              <w:top w:val="nil"/>
              <w:left w:val="nil"/>
              <w:bottom w:val="single" w:sz="8" w:space="0" w:color="auto"/>
              <w:right w:val="single" w:sz="8" w:space="0" w:color="auto"/>
            </w:tcBorders>
            <w:vAlign w:val="center"/>
            <w:hideMark/>
          </w:tcPr>
          <w:p w14:paraId="116AF20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El Pueblecito Escuela Básica El Carril</w:t>
            </w:r>
          </w:p>
        </w:tc>
        <w:tc>
          <w:tcPr>
            <w:tcW w:w="0" w:type="auto"/>
            <w:tcBorders>
              <w:top w:val="nil"/>
              <w:left w:val="nil"/>
              <w:bottom w:val="single" w:sz="8" w:space="0" w:color="auto"/>
              <w:right w:val="single" w:sz="8" w:space="0" w:color="auto"/>
            </w:tcBorders>
            <w:vAlign w:val="center"/>
            <w:hideMark/>
          </w:tcPr>
          <w:p w14:paraId="4ED29DC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0FBA27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455</w:t>
            </w:r>
          </w:p>
        </w:tc>
      </w:tr>
      <w:tr w:rsidR="001238B7" w:rsidRPr="008A3721" w14:paraId="125D0CCD" w14:textId="77777777" w:rsidTr="65AE4B66">
        <w:trPr>
          <w:trHeight w:val="1250"/>
          <w:jc w:val="center"/>
        </w:trPr>
        <w:tc>
          <w:tcPr>
            <w:tcW w:w="0" w:type="auto"/>
            <w:tcBorders>
              <w:top w:val="nil"/>
              <w:left w:val="single" w:sz="8" w:space="0" w:color="auto"/>
              <w:bottom w:val="single" w:sz="8" w:space="0" w:color="auto"/>
              <w:right w:val="single" w:sz="8" w:space="0" w:color="auto"/>
            </w:tcBorders>
            <w:vAlign w:val="center"/>
            <w:hideMark/>
          </w:tcPr>
          <w:p w14:paraId="7C10DFC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2E665E3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Santiago Oeste</w:t>
            </w:r>
          </w:p>
        </w:tc>
        <w:tc>
          <w:tcPr>
            <w:tcW w:w="2099" w:type="dxa"/>
            <w:tcBorders>
              <w:top w:val="nil"/>
              <w:left w:val="nil"/>
              <w:bottom w:val="single" w:sz="8" w:space="0" w:color="auto"/>
              <w:right w:val="single" w:sz="8" w:space="0" w:color="auto"/>
            </w:tcBorders>
            <w:vAlign w:val="center"/>
            <w:hideMark/>
          </w:tcPr>
          <w:p w14:paraId="283A2EC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Ensanche Mella1Escuela Elida Mercedes Romero Fernández</w:t>
            </w:r>
          </w:p>
        </w:tc>
        <w:tc>
          <w:tcPr>
            <w:tcW w:w="0" w:type="auto"/>
            <w:tcBorders>
              <w:top w:val="nil"/>
              <w:left w:val="nil"/>
              <w:bottom w:val="single" w:sz="8" w:space="0" w:color="auto"/>
              <w:right w:val="single" w:sz="8" w:space="0" w:color="auto"/>
            </w:tcBorders>
            <w:vAlign w:val="center"/>
            <w:hideMark/>
          </w:tcPr>
          <w:p w14:paraId="5B21D30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BAA612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498</w:t>
            </w:r>
          </w:p>
        </w:tc>
      </w:tr>
      <w:tr w:rsidR="001238B7" w:rsidRPr="008A3721" w14:paraId="7DCB5706"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16C0D7D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7F24EB8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Santiago Oeste</w:t>
            </w:r>
          </w:p>
        </w:tc>
        <w:tc>
          <w:tcPr>
            <w:tcW w:w="2099" w:type="dxa"/>
            <w:tcBorders>
              <w:top w:val="nil"/>
              <w:left w:val="nil"/>
              <w:bottom w:val="single" w:sz="8" w:space="0" w:color="auto"/>
              <w:right w:val="single" w:sz="8" w:space="0" w:color="auto"/>
            </w:tcBorders>
            <w:vAlign w:val="center"/>
            <w:hideMark/>
          </w:tcPr>
          <w:p w14:paraId="466CA27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Ensanche Mirador Sur Escuela Primaria Santiago Guzmán Espaillat</w:t>
            </w:r>
          </w:p>
        </w:tc>
        <w:tc>
          <w:tcPr>
            <w:tcW w:w="0" w:type="auto"/>
            <w:tcBorders>
              <w:top w:val="nil"/>
              <w:left w:val="nil"/>
              <w:bottom w:val="single" w:sz="8" w:space="0" w:color="auto"/>
              <w:right w:val="single" w:sz="8" w:space="0" w:color="auto"/>
            </w:tcBorders>
            <w:vAlign w:val="center"/>
            <w:hideMark/>
          </w:tcPr>
          <w:p w14:paraId="50A2666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13F8B3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467</w:t>
            </w:r>
          </w:p>
        </w:tc>
      </w:tr>
      <w:tr w:rsidR="001238B7" w:rsidRPr="008A3721" w14:paraId="648CAEA2"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7CD66FE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4990A7F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4D87C87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Altos De Virellas Instituto Politécnico Prof. Rafael Pérez</w:t>
            </w:r>
          </w:p>
        </w:tc>
        <w:tc>
          <w:tcPr>
            <w:tcW w:w="0" w:type="auto"/>
            <w:tcBorders>
              <w:top w:val="nil"/>
              <w:left w:val="nil"/>
              <w:bottom w:val="single" w:sz="8" w:space="0" w:color="auto"/>
              <w:right w:val="single" w:sz="8" w:space="0" w:color="auto"/>
            </w:tcBorders>
            <w:vAlign w:val="center"/>
            <w:hideMark/>
          </w:tcPr>
          <w:p w14:paraId="6D21E64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88D01D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490</w:t>
            </w:r>
          </w:p>
        </w:tc>
      </w:tr>
      <w:tr w:rsidR="001238B7" w:rsidRPr="008A3721" w14:paraId="3E4E812B"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04145DA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1C59E9F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4070C2A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Ingenio Arriba Escuela Básica José German Sánchez Puello</w:t>
            </w:r>
          </w:p>
        </w:tc>
        <w:tc>
          <w:tcPr>
            <w:tcW w:w="0" w:type="auto"/>
            <w:tcBorders>
              <w:top w:val="nil"/>
              <w:left w:val="nil"/>
              <w:bottom w:val="single" w:sz="8" w:space="0" w:color="auto"/>
              <w:right w:val="single" w:sz="8" w:space="0" w:color="auto"/>
            </w:tcBorders>
            <w:vAlign w:val="center"/>
            <w:hideMark/>
          </w:tcPr>
          <w:p w14:paraId="40E957EA"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2DE898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456</w:t>
            </w:r>
          </w:p>
        </w:tc>
      </w:tr>
      <w:tr w:rsidR="001238B7" w:rsidRPr="008A3721" w14:paraId="5CFF3896"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64BE1DE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6C8DBAC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14431CF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Buenos Aires Club Máximo Gómez</w:t>
            </w:r>
          </w:p>
        </w:tc>
        <w:tc>
          <w:tcPr>
            <w:tcW w:w="0" w:type="auto"/>
            <w:tcBorders>
              <w:top w:val="nil"/>
              <w:left w:val="nil"/>
              <w:bottom w:val="single" w:sz="8" w:space="0" w:color="auto"/>
              <w:right w:val="single" w:sz="8" w:space="0" w:color="auto"/>
            </w:tcBorders>
            <w:vAlign w:val="center"/>
            <w:hideMark/>
          </w:tcPr>
          <w:p w14:paraId="6DBA095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504320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508</w:t>
            </w:r>
          </w:p>
        </w:tc>
      </w:tr>
      <w:tr w:rsidR="001238B7" w:rsidRPr="008A3721" w14:paraId="3F9C8521"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462AC5BB"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Santiago</w:t>
            </w:r>
          </w:p>
        </w:tc>
        <w:tc>
          <w:tcPr>
            <w:tcW w:w="1691" w:type="dxa"/>
            <w:tcBorders>
              <w:top w:val="nil"/>
              <w:left w:val="nil"/>
              <w:bottom w:val="single" w:sz="8" w:space="0" w:color="auto"/>
              <w:right w:val="single" w:sz="8" w:space="0" w:color="auto"/>
            </w:tcBorders>
            <w:vAlign w:val="center"/>
            <w:hideMark/>
          </w:tcPr>
          <w:p w14:paraId="71F07EB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3239D58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Cecara Club Coronel Fernández Domínguez</w:t>
            </w:r>
          </w:p>
        </w:tc>
        <w:tc>
          <w:tcPr>
            <w:tcW w:w="0" w:type="auto"/>
            <w:tcBorders>
              <w:top w:val="nil"/>
              <w:left w:val="nil"/>
              <w:bottom w:val="single" w:sz="8" w:space="0" w:color="auto"/>
              <w:right w:val="single" w:sz="8" w:space="0" w:color="auto"/>
            </w:tcBorders>
            <w:vAlign w:val="center"/>
            <w:hideMark/>
          </w:tcPr>
          <w:p w14:paraId="6FC235FF"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89E653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500</w:t>
            </w:r>
          </w:p>
        </w:tc>
      </w:tr>
      <w:tr w:rsidR="001238B7" w:rsidRPr="008A3721" w14:paraId="47A1F9B4"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72AC20A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506D5C1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0E72CBD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Gurabo Centro Educativo Hermanos Díaz Moreno</w:t>
            </w:r>
          </w:p>
        </w:tc>
        <w:tc>
          <w:tcPr>
            <w:tcW w:w="0" w:type="auto"/>
            <w:tcBorders>
              <w:top w:val="nil"/>
              <w:left w:val="nil"/>
              <w:bottom w:val="single" w:sz="8" w:space="0" w:color="auto"/>
              <w:right w:val="single" w:sz="8" w:space="0" w:color="auto"/>
            </w:tcBorders>
            <w:vAlign w:val="center"/>
            <w:hideMark/>
          </w:tcPr>
          <w:p w14:paraId="650245F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2342757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590</w:t>
            </w:r>
          </w:p>
        </w:tc>
      </w:tr>
      <w:tr w:rsidR="001238B7" w:rsidRPr="008A3721" w14:paraId="2C5FA38A"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2BF5383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7979ACC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4BE64D9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Paraíso Escuela Salome Ureña</w:t>
            </w:r>
          </w:p>
        </w:tc>
        <w:tc>
          <w:tcPr>
            <w:tcW w:w="0" w:type="auto"/>
            <w:tcBorders>
              <w:top w:val="nil"/>
              <w:left w:val="nil"/>
              <w:bottom w:val="single" w:sz="8" w:space="0" w:color="auto"/>
              <w:right w:val="single" w:sz="8" w:space="0" w:color="auto"/>
            </w:tcBorders>
            <w:vAlign w:val="center"/>
            <w:hideMark/>
          </w:tcPr>
          <w:p w14:paraId="5D3BB16F"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612DAC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580</w:t>
            </w:r>
          </w:p>
        </w:tc>
      </w:tr>
      <w:tr w:rsidR="001238B7" w:rsidRPr="008A3721" w14:paraId="5D851ADF"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6C11B52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Santiago</w:t>
            </w:r>
          </w:p>
        </w:tc>
        <w:tc>
          <w:tcPr>
            <w:tcW w:w="1691" w:type="dxa"/>
            <w:tcBorders>
              <w:top w:val="nil"/>
              <w:left w:val="nil"/>
              <w:bottom w:val="single" w:sz="8" w:space="0" w:color="auto"/>
              <w:right w:val="single" w:sz="8" w:space="0" w:color="auto"/>
            </w:tcBorders>
            <w:vAlign w:val="center"/>
            <w:hideMark/>
          </w:tcPr>
          <w:p w14:paraId="7E5F991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Baíto</w:t>
            </w:r>
          </w:p>
        </w:tc>
        <w:tc>
          <w:tcPr>
            <w:tcW w:w="2099" w:type="dxa"/>
            <w:tcBorders>
              <w:top w:val="nil"/>
              <w:left w:val="nil"/>
              <w:bottom w:val="single" w:sz="8" w:space="0" w:color="auto"/>
              <w:right w:val="single" w:sz="8" w:space="0" w:color="auto"/>
            </w:tcBorders>
            <w:vAlign w:val="center"/>
            <w:hideMark/>
          </w:tcPr>
          <w:p w14:paraId="348023C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San José Adentro</w:t>
            </w:r>
          </w:p>
        </w:tc>
        <w:tc>
          <w:tcPr>
            <w:tcW w:w="0" w:type="auto"/>
            <w:tcBorders>
              <w:top w:val="nil"/>
              <w:left w:val="nil"/>
              <w:bottom w:val="single" w:sz="8" w:space="0" w:color="auto"/>
              <w:right w:val="single" w:sz="8" w:space="0" w:color="auto"/>
            </w:tcBorders>
            <w:vAlign w:val="center"/>
            <w:hideMark/>
          </w:tcPr>
          <w:p w14:paraId="32E953D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C427B6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581</w:t>
            </w:r>
          </w:p>
        </w:tc>
      </w:tr>
      <w:tr w:rsidR="001238B7" w:rsidRPr="008A3721" w14:paraId="65CE81D4"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5664D1E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74D54C2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Hato Dama</w:t>
            </w:r>
          </w:p>
        </w:tc>
        <w:tc>
          <w:tcPr>
            <w:tcW w:w="2099" w:type="dxa"/>
            <w:tcBorders>
              <w:top w:val="nil"/>
              <w:left w:val="nil"/>
              <w:bottom w:val="single" w:sz="8" w:space="0" w:color="auto"/>
              <w:right w:val="single" w:sz="8" w:space="0" w:color="auto"/>
            </w:tcBorders>
            <w:vAlign w:val="center"/>
            <w:hideMark/>
          </w:tcPr>
          <w:p w14:paraId="35D8629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Prof. Felipe Pozo Linares</w:t>
            </w:r>
          </w:p>
        </w:tc>
        <w:tc>
          <w:tcPr>
            <w:tcW w:w="0" w:type="auto"/>
            <w:tcBorders>
              <w:top w:val="nil"/>
              <w:left w:val="nil"/>
              <w:bottom w:val="single" w:sz="8" w:space="0" w:color="auto"/>
              <w:right w:val="single" w:sz="8" w:space="0" w:color="auto"/>
            </w:tcBorders>
            <w:vAlign w:val="center"/>
            <w:hideMark/>
          </w:tcPr>
          <w:p w14:paraId="494A373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F34C0A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500</w:t>
            </w:r>
          </w:p>
        </w:tc>
      </w:tr>
      <w:tr w:rsidR="001238B7" w:rsidRPr="008A3721" w14:paraId="4EED85FD"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3E579BB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41FCFB4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2099" w:type="dxa"/>
            <w:tcBorders>
              <w:top w:val="nil"/>
              <w:left w:val="nil"/>
              <w:bottom w:val="single" w:sz="8" w:space="0" w:color="auto"/>
              <w:right w:val="single" w:sz="8" w:space="0" w:color="auto"/>
            </w:tcBorders>
            <w:vAlign w:val="center"/>
            <w:hideMark/>
          </w:tcPr>
          <w:p w14:paraId="2140465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Liceo Yisel Batista Turbi, Sector Conani</w:t>
            </w:r>
          </w:p>
        </w:tc>
        <w:tc>
          <w:tcPr>
            <w:tcW w:w="0" w:type="auto"/>
            <w:tcBorders>
              <w:top w:val="nil"/>
              <w:left w:val="nil"/>
              <w:bottom w:val="single" w:sz="8" w:space="0" w:color="auto"/>
              <w:right w:val="single" w:sz="8" w:space="0" w:color="auto"/>
            </w:tcBorders>
            <w:vAlign w:val="center"/>
            <w:hideMark/>
          </w:tcPr>
          <w:p w14:paraId="39D7E50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2A7B155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578</w:t>
            </w:r>
          </w:p>
        </w:tc>
      </w:tr>
      <w:tr w:rsidR="001238B7" w:rsidRPr="008A3721" w14:paraId="14B26AB7" w14:textId="77777777" w:rsidTr="65AE4B66">
        <w:trPr>
          <w:trHeight w:val="320"/>
          <w:jc w:val="center"/>
        </w:trPr>
        <w:tc>
          <w:tcPr>
            <w:tcW w:w="0" w:type="auto"/>
            <w:tcBorders>
              <w:top w:val="nil"/>
              <w:left w:val="single" w:sz="8" w:space="0" w:color="auto"/>
              <w:bottom w:val="single" w:sz="8" w:space="0" w:color="auto"/>
              <w:right w:val="single" w:sz="8" w:space="0" w:color="auto"/>
            </w:tcBorders>
            <w:vAlign w:val="center"/>
            <w:hideMark/>
          </w:tcPr>
          <w:p w14:paraId="093A124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13DBFFB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2099" w:type="dxa"/>
            <w:tcBorders>
              <w:top w:val="nil"/>
              <w:left w:val="nil"/>
              <w:bottom w:val="single" w:sz="8" w:space="0" w:color="auto"/>
              <w:right w:val="single" w:sz="8" w:space="0" w:color="auto"/>
            </w:tcBorders>
            <w:vAlign w:val="center"/>
            <w:hideMark/>
          </w:tcPr>
          <w:p w14:paraId="79ECF13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Lavapiés</w:t>
            </w:r>
          </w:p>
        </w:tc>
        <w:tc>
          <w:tcPr>
            <w:tcW w:w="0" w:type="auto"/>
            <w:tcBorders>
              <w:top w:val="nil"/>
              <w:left w:val="nil"/>
              <w:bottom w:val="single" w:sz="8" w:space="0" w:color="auto"/>
              <w:right w:val="single" w:sz="8" w:space="0" w:color="auto"/>
            </w:tcBorders>
            <w:vAlign w:val="center"/>
            <w:hideMark/>
          </w:tcPr>
          <w:p w14:paraId="11EF4CA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245CBC5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590</w:t>
            </w:r>
          </w:p>
        </w:tc>
      </w:tr>
      <w:tr w:rsidR="001238B7" w:rsidRPr="008A3721" w14:paraId="31646E72"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1BB4B3C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7E6226E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Quita Sueño</w:t>
            </w:r>
          </w:p>
        </w:tc>
        <w:tc>
          <w:tcPr>
            <w:tcW w:w="2099" w:type="dxa"/>
            <w:tcBorders>
              <w:top w:val="nil"/>
              <w:left w:val="nil"/>
              <w:bottom w:val="single" w:sz="8" w:space="0" w:color="auto"/>
              <w:right w:val="single" w:sz="8" w:space="0" w:color="auto"/>
            </w:tcBorders>
            <w:vAlign w:val="center"/>
            <w:hideMark/>
          </w:tcPr>
          <w:p w14:paraId="167B093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Quita Sueño</w:t>
            </w:r>
          </w:p>
        </w:tc>
        <w:tc>
          <w:tcPr>
            <w:tcW w:w="0" w:type="auto"/>
            <w:tcBorders>
              <w:top w:val="nil"/>
              <w:left w:val="nil"/>
              <w:bottom w:val="single" w:sz="8" w:space="0" w:color="auto"/>
              <w:right w:val="single" w:sz="8" w:space="0" w:color="auto"/>
            </w:tcBorders>
            <w:vAlign w:val="center"/>
            <w:hideMark/>
          </w:tcPr>
          <w:p w14:paraId="091D5DB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6A1346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504</w:t>
            </w:r>
          </w:p>
        </w:tc>
      </w:tr>
      <w:tr w:rsidR="001238B7" w:rsidRPr="008A3721" w14:paraId="4A7C6A45"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74EDDE2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646FAC9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Villa Altagracia San José Del Puerto (Dm)</w:t>
            </w:r>
          </w:p>
        </w:tc>
        <w:tc>
          <w:tcPr>
            <w:tcW w:w="2099" w:type="dxa"/>
            <w:tcBorders>
              <w:top w:val="nil"/>
              <w:left w:val="nil"/>
              <w:bottom w:val="single" w:sz="8" w:space="0" w:color="auto"/>
              <w:right w:val="single" w:sz="8" w:space="0" w:color="auto"/>
            </w:tcBorders>
            <w:vAlign w:val="center"/>
            <w:hideMark/>
          </w:tcPr>
          <w:p w14:paraId="2B3C3E5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Villa Altagracia San José Del Puerto (Dm)</w:t>
            </w:r>
          </w:p>
        </w:tc>
        <w:tc>
          <w:tcPr>
            <w:tcW w:w="0" w:type="auto"/>
            <w:tcBorders>
              <w:top w:val="nil"/>
              <w:left w:val="nil"/>
              <w:bottom w:val="single" w:sz="8" w:space="0" w:color="auto"/>
              <w:right w:val="single" w:sz="8" w:space="0" w:color="auto"/>
            </w:tcBorders>
            <w:vAlign w:val="center"/>
            <w:hideMark/>
          </w:tcPr>
          <w:p w14:paraId="41319A7A"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27001D9A"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545</w:t>
            </w:r>
          </w:p>
        </w:tc>
      </w:tr>
      <w:tr w:rsidR="001238B7" w:rsidRPr="008A3721" w14:paraId="2A619815" w14:textId="77777777" w:rsidTr="65AE4B66">
        <w:trPr>
          <w:trHeight w:val="320"/>
          <w:jc w:val="center"/>
        </w:trPr>
        <w:tc>
          <w:tcPr>
            <w:tcW w:w="0" w:type="auto"/>
            <w:tcBorders>
              <w:top w:val="nil"/>
              <w:left w:val="single" w:sz="8" w:space="0" w:color="auto"/>
              <w:bottom w:val="single" w:sz="8" w:space="0" w:color="auto"/>
              <w:right w:val="single" w:sz="8" w:space="0" w:color="auto"/>
            </w:tcBorders>
            <w:vAlign w:val="center"/>
            <w:hideMark/>
          </w:tcPr>
          <w:p w14:paraId="2205C44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524821F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Haina</w:t>
            </w:r>
          </w:p>
        </w:tc>
        <w:tc>
          <w:tcPr>
            <w:tcW w:w="2099" w:type="dxa"/>
            <w:tcBorders>
              <w:top w:val="nil"/>
              <w:left w:val="nil"/>
              <w:bottom w:val="single" w:sz="8" w:space="0" w:color="auto"/>
              <w:right w:val="single" w:sz="8" w:space="0" w:color="auto"/>
            </w:tcBorders>
            <w:vAlign w:val="center"/>
            <w:hideMark/>
          </w:tcPr>
          <w:p w14:paraId="344B43A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Acevedo</w:t>
            </w:r>
          </w:p>
        </w:tc>
        <w:tc>
          <w:tcPr>
            <w:tcW w:w="0" w:type="auto"/>
            <w:tcBorders>
              <w:top w:val="nil"/>
              <w:left w:val="nil"/>
              <w:bottom w:val="single" w:sz="8" w:space="0" w:color="auto"/>
              <w:right w:val="single" w:sz="8" w:space="0" w:color="auto"/>
            </w:tcBorders>
            <w:vAlign w:val="center"/>
            <w:hideMark/>
          </w:tcPr>
          <w:p w14:paraId="466FA92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4B9E3B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346</w:t>
            </w:r>
          </w:p>
        </w:tc>
      </w:tr>
      <w:tr w:rsidR="001238B7" w:rsidRPr="008A3721" w14:paraId="798223FD"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7D1424BC"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San Cristóbal</w:t>
            </w:r>
          </w:p>
        </w:tc>
        <w:tc>
          <w:tcPr>
            <w:tcW w:w="1691" w:type="dxa"/>
            <w:tcBorders>
              <w:top w:val="nil"/>
              <w:left w:val="nil"/>
              <w:bottom w:val="single" w:sz="8" w:space="0" w:color="auto"/>
              <w:right w:val="single" w:sz="8" w:space="0" w:color="auto"/>
            </w:tcBorders>
            <w:vAlign w:val="center"/>
            <w:hideMark/>
          </w:tcPr>
          <w:p w14:paraId="08D2289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Doña Ana</w:t>
            </w:r>
          </w:p>
        </w:tc>
        <w:tc>
          <w:tcPr>
            <w:tcW w:w="2099" w:type="dxa"/>
            <w:tcBorders>
              <w:top w:val="nil"/>
              <w:left w:val="nil"/>
              <w:bottom w:val="single" w:sz="8" w:space="0" w:color="auto"/>
              <w:right w:val="single" w:sz="8" w:space="0" w:color="auto"/>
            </w:tcBorders>
            <w:vAlign w:val="center"/>
            <w:hideMark/>
          </w:tcPr>
          <w:p w14:paraId="016C496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Primaria Las Gallardas</w:t>
            </w:r>
          </w:p>
        </w:tc>
        <w:tc>
          <w:tcPr>
            <w:tcW w:w="0" w:type="auto"/>
            <w:tcBorders>
              <w:top w:val="nil"/>
              <w:left w:val="nil"/>
              <w:bottom w:val="single" w:sz="8" w:space="0" w:color="auto"/>
              <w:right w:val="single" w:sz="8" w:space="0" w:color="auto"/>
            </w:tcBorders>
            <w:vAlign w:val="center"/>
            <w:hideMark/>
          </w:tcPr>
          <w:p w14:paraId="3249BE4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2148D6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300</w:t>
            </w:r>
          </w:p>
        </w:tc>
      </w:tr>
      <w:tr w:rsidR="001238B7" w:rsidRPr="008A3721" w14:paraId="371D1B5F"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10AB887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1F9EF1E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Hatillo</w:t>
            </w:r>
          </w:p>
        </w:tc>
        <w:tc>
          <w:tcPr>
            <w:tcW w:w="2099" w:type="dxa"/>
            <w:tcBorders>
              <w:top w:val="nil"/>
              <w:left w:val="nil"/>
              <w:bottom w:val="single" w:sz="8" w:space="0" w:color="auto"/>
              <w:right w:val="single" w:sz="8" w:space="0" w:color="auto"/>
            </w:tcBorders>
            <w:vAlign w:val="center"/>
            <w:hideMark/>
          </w:tcPr>
          <w:p w14:paraId="2FB31F5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Hatillo</w:t>
            </w:r>
          </w:p>
        </w:tc>
        <w:tc>
          <w:tcPr>
            <w:tcW w:w="0" w:type="auto"/>
            <w:tcBorders>
              <w:top w:val="nil"/>
              <w:left w:val="nil"/>
              <w:bottom w:val="single" w:sz="8" w:space="0" w:color="auto"/>
              <w:right w:val="single" w:sz="8" w:space="0" w:color="auto"/>
            </w:tcBorders>
            <w:vAlign w:val="center"/>
            <w:hideMark/>
          </w:tcPr>
          <w:p w14:paraId="05C6CA3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6495A6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367</w:t>
            </w:r>
          </w:p>
        </w:tc>
      </w:tr>
      <w:tr w:rsidR="001238B7" w:rsidRPr="008A3721" w14:paraId="7849B45F"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72AFE71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61409C6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Cabecera San Cristóbal</w:t>
            </w:r>
          </w:p>
        </w:tc>
        <w:tc>
          <w:tcPr>
            <w:tcW w:w="2099" w:type="dxa"/>
            <w:tcBorders>
              <w:top w:val="nil"/>
              <w:left w:val="nil"/>
              <w:bottom w:val="single" w:sz="8" w:space="0" w:color="auto"/>
              <w:right w:val="single" w:sz="8" w:space="0" w:color="auto"/>
            </w:tcBorders>
            <w:vAlign w:val="center"/>
            <w:hideMark/>
          </w:tcPr>
          <w:p w14:paraId="06BC961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Villa Mercedes</w:t>
            </w:r>
          </w:p>
        </w:tc>
        <w:tc>
          <w:tcPr>
            <w:tcW w:w="0" w:type="auto"/>
            <w:tcBorders>
              <w:top w:val="nil"/>
              <w:left w:val="nil"/>
              <w:bottom w:val="single" w:sz="8" w:space="0" w:color="auto"/>
              <w:right w:val="single" w:sz="8" w:space="0" w:color="auto"/>
            </w:tcBorders>
            <w:vAlign w:val="center"/>
            <w:hideMark/>
          </w:tcPr>
          <w:p w14:paraId="0BD71AE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62F868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390</w:t>
            </w:r>
          </w:p>
        </w:tc>
      </w:tr>
      <w:tr w:rsidR="001238B7" w:rsidRPr="008A3721" w14:paraId="798FB9A6"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3E99A8F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27F3900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Cabecera San Cristóbal</w:t>
            </w:r>
          </w:p>
        </w:tc>
        <w:tc>
          <w:tcPr>
            <w:tcW w:w="2099" w:type="dxa"/>
            <w:tcBorders>
              <w:top w:val="nil"/>
              <w:left w:val="nil"/>
              <w:bottom w:val="single" w:sz="8" w:space="0" w:color="auto"/>
              <w:right w:val="single" w:sz="8" w:space="0" w:color="auto"/>
            </w:tcBorders>
            <w:vAlign w:val="center"/>
            <w:hideMark/>
          </w:tcPr>
          <w:p w14:paraId="45E8376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Pedro Mir</w:t>
            </w:r>
          </w:p>
        </w:tc>
        <w:tc>
          <w:tcPr>
            <w:tcW w:w="0" w:type="auto"/>
            <w:tcBorders>
              <w:top w:val="nil"/>
              <w:left w:val="nil"/>
              <w:bottom w:val="single" w:sz="8" w:space="0" w:color="auto"/>
              <w:right w:val="single" w:sz="8" w:space="0" w:color="auto"/>
            </w:tcBorders>
            <w:vAlign w:val="center"/>
            <w:hideMark/>
          </w:tcPr>
          <w:p w14:paraId="78A2375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232FFE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508</w:t>
            </w:r>
          </w:p>
        </w:tc>
      </w:tr>
      <w:tr w:rsidR="001238B7" w:rsidRPr="008A3721" w14:paraId="7FE39AA9"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19D1FDC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2800CDF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Cabecera San Cristóbal</w:t>
            </w:r>
          </w:p>
        </w:tc>
        <w:tc>
          <w:tcPr>
            <w:tcW w:w="2099" w:type="dxa"/>
            <w:tcBorders>
              <w:top w:val="nil"/>
              <w:left w:val="nil"/>
              <w:bottom w:val="single" w:sz="8" w:space="0" w:color="auto"/>
              <w:right w:val="single" w:sz="8" w:space="0" w:color="auto"/>
            </w:tcBorders>
            <w:vAlign w:val="center"/>
            <w:hideMark/>
          </w:tcPr>
          <w:p w14:paraId="41EAA2C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Liceo Bienvenido Caro Amancio</w:t>
            </w:r>
          </w:p>
        </w:tc>
        <w:tc>
          <w:tcPr>
            <w:tcW w:w="0" w:type="auto"/>
            <w:tcBorders>
              <w:top w:val="nil"/>
              <w:left w:val="nil"/>
              <w:bottom w:val="single" w:sz="8" w:space="0" w:color="auto"/>
              <w:right w:val="single" w:sz="8" w:space="0" w:color="auto"/>
            </w:tcBorders>
            <w:vAlign w:val="center"/>
            <w:hideMark/>
          </w:tcPr>
          <w:p w14:paraId="61734D2F"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F64FA5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389</w:t>
            </w:r>
          </w:p>
        </w:tc>
      </w:tr>
      <w:tr w:rsidR="001238B7" w:rsidRPr="008A3721" w14:paraId="205911D5"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59B1502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025D1E0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Hato Damas</w:t>
            </w:r>
          </w:p>
        </w:tc>
        <w:tc>
          <w:tcPr>
            <w:tcW w:w="2099" w:type="dxa"/>
            <w:tcBorders>
              <w:top w:val="nil"/>
              <w:left w:val="nil"/>
              <w:bottom w:val="single" w:sz="8" w:space="0" w:color="auto"/>
              <w:right w:val="single" w:sz="8" w:space="0" w:color="auto"/>
            </w:tcBorders>
            <w:vAlign w:val="center"/>
            <w:hideMark/>
          </w:tcPr>
          <w:p w14:paraId="4955799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Liceo Eugenio María De Hostos</w:t>
            </w:r>
          </w:p>
        </w:tc>
        <w:tc>
          <w:tcPr>
            <w:tcW w:w="0" w:type="auto"/>
            <w:tcBorders>
              <w:top w:val="nil"/>
              <w:left w:val="nil"/>
              <w:bottom w:val="single" w:sz="8" w:space="0" w:color="auto"/>
              <w:right w:val="single" w:sz="8" w:space="0" w:color="auto"/>
            </w:tcBorders>
            <w:vAlign w:val="center"/>
            <w:hideMark/>
          </w:tcPr>
          <w:p w14:paraId="6F264C2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2B4565A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345</w:t>
            </w:r>
          </w:p>
        </w:tc>
      </w:tr>
      <w:tr w:rsidR="001238B7" w:rsidRPr="008A3721" w14:paraId="0936D6C0"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140DD64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71E1F04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Cabecera San Cristóbal</w:t>
            </w:r>
          </w:p>
        </w:tc>
        <w:tc>
          <w:tcPr>
            <w:tcW w:w="2099" w:type="dxa"/>
            <w:tcBorders>
              <w:top w:val="nil"/>
              <w:left w:val="nil"/>
              <w:bottom w:val="single" w:sz="8" w:space="0" w:color="auto"/>
              <w:right w:val="single" w:sz="8" w:space="0" w:color="auto"/>
            </w:tcBorders>
            <w:vAlign w:val="center"/>
            <w:hideMark/>
          </w:tcPr>
          <w:p w14:paraId="03CAC9A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Comunidad Pomier Liceo Padre Borbón El Pomier</w:t>
            </w:r>
          </w:p>
        </w:tc>
        <w:tc>
          <w:tcPr>
            <w:tcW w:w="0" w:type="auto"/>
            <w:tcBorders>
              <w:top w:val="nil"/>
              <w:left w:val="nil"/>
              <w:bottom w:val="single" w:sz="8" w:space="0" w:color="auto"/>
              <w:right w:val="single" w:sz="8" w:space="0" w:color="auto"/>
            </w:tcBorders>
            <w:vAlign w:val="center"/>
            <w:hideMark/>
          </w:tcPr>
          <w:p w14:paraId="15A5DB1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6D1C9C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389</w:t>
            </w:r>
          </w:p>
        </w:tc>
      </w:tr>
      <w:tr w:rsidR="001238B7" w:rsidRPr="008A3721" w14:paraId="7EE33A66"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17D9361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02FD5FB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Hatillo</w:t>
            </w:r>
          </w:p>
        </w:tc>
        <w:tc>
          <w:tcPr>
            <w:tcW w:w="2099" w:type="dxa"/>
            <w:tcBorders>
              <w:top w:val="nil"/>
              <w:left w:val="nil"/>
              <w:bottom w:val="single" w:sz="8" w:space="0" w:color="auto"/>
              <w:right w:val="single" w:sz="8" w:space="0" w:color="auto"/>
            </w:tcBorders>
            <w:vAlign w:val="center"/>
            <w:hideMark/>
          </w:tcPr>
          <w:p w14:paraId="4D4C870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Comunidad Los Cartones Escuela Básica Los Algarrobo</w:t>
            </w:r>
          </w:p>
        </w:tc>
        <w:tc>
          <w:tcPr>
            <w:tcW w:w="0" w:type="auto"/>
            <w:tcBorders>
              <w:top w:val="nil"/>
              <w:left w:val="nil"/>
              <w:bottom w:val="single" w:sz="8" w:space="0" w:color="auto"/>
              <w:right w:val="single" w:sz="8" w:space="0" w:color="auto"/>
            </w:tcBorders>
            <w:vAlign w:val="center"/>
            <w:hideMark/>
          </w:tcPr>
          <w:p w14:paraId="0BE5ECB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EB6338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502</w:t>
            </w:r>
          </w:p>
        </w:tc>
      </w:tr>
      <w:tr w:rsidR="001238B7" w:rsidRPr="008A3721" w14:paraId="1C977FF1"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6E44470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4C65A7A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Cabecera San Cristóbal</w:t>
            </w:r>
          </w:p>
        </w:tc>
        <w:tc>
          <w:tcPr>
            <w:tcW w:w="2099" w:type="dxa"/>
            <w:tcBorders>
              <w:top w:val="nil"/>
              <w:left w:val="nil"/>
              <w:bottom w:val="single" w:sz="8" w:space="0" w:color="auto"/>
              <w:right w:val="single" w:sz="8" w:space="0" w:color="auto"/>
            </w:tcBorders>
            <w:vAlign w:val="center"/>
            <w:hideMark/>
          </w:tcPr>
          <w:p w14:paraId="72DD1F2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Los Americanos Madre Vieja Sur</w:t>
            </w:r>
          </w:p>
        </w:tc>
        <w:tc>
          <w:tcPr>
            <w:tcW w:w="0" w:type="auto"/>
            <w:tcBorders>
              <w:top w:val="nil"/>
              <w:left w:val="nil"/>
              <w:bottom w:val="single" w:sz="8" w:space="0" w:color="auto"/>
              <w:right w:val="single" w:sz="8" w:space="0" w:color="auto"/>
            </w:tcBorders>
            <w:vAlign w:val="center"/>
            <w:hideMark/>
          </w:tcPr>
          <w:p w14:paraId="280146E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409F20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500</w:t>
            </w:r>
          </w:p>
        </w:tc>
      </w:tr>
      <w:tr w:rsidR="001238B7" w:rsidRPr="008A3721" w14:paraId="55B1ABB5"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7B14024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49A7A9A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 Cristóbal</w:t>
            </w:r>
          </w:p>
        </w:tc>
        <w:tc>
          <w:tcPr>
            <w:tcW w:w="2099" w:type="dxa"/>
            <w:tcBorders>
              <w:top w:val="nil"/>
              <w:left w:val="nil"/>
              <w:bottom w:val="single" w:sz="8" w:space="0" w:color="auto"/>
              <w:right w:val="single" w:sz="8" w:space="0" w:color="auto"/>
            </w:tcBorders>
            <w:vAlign w:val="center"/>
            <w:hideMark/>
          </w:tcPr>
          <w:p w14:paraId="4023E89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De Primer Nivel De Atención Dr. Rafael Gallardo</w:t>
            </w:r>
          </w:p>
        </w:tc>
        <w:tc>
          <w:tcPr>
            <w:tcW w:w="0" w:type="auto"/>
            <w:tcBorders>
              <w:top w:val="nil"/>
              <w:left w:val="nil"/>
              <w:bottom w:val="single" w:sz="8" w:space="0" w:color="auto"/>
              <w:right w:val="single" w:sz="8" w:space="0" w:color="auto"/>
            </w:tcBorders>
            <w:vAlign w:val="center"/>
            <w:hideMark/>
          </w:tcPr>
          <w:p w14:paraId="3C9EFE4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A8D318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532</w:t>
            </w:r>
          </w:p>
        </w:tc>
      </w:tr>
      <w:tr w:rsidR="001238B7" w:rsidRPr="008A3721" w14:paraId="56D25167"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1C152A4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7303B25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Haina</w:t>
            </w:r>
          </w:p>
        </w:tc>
        <w:tc>
          <w:tcPr>
            <w:tcW w:w="2099" w:type="dxa"/>
            <w:tcBorders>
              <w:top w:val="nil"/>
              <w:left w:val="nil"/>
              <w:bottom w:val="single" w:sz="8" w:space="0" w:color="auto"/>
              <w:right w:val="single" w:sz="8" w:space="0" w:color="auto"/>
            </w:tcBorders>
            <w:vAlign w:val="center"/>
            <w:hideMark/>
          </w:tcPr>
          <w:p w14:paraId="6FDEB26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Club Rotario</w:t>
            </w:r>
          </w:p>
        </w:tc>
        <w:tc>
          <w:tcPr>
            <w:tcW w:w="0" w:type="auto"/>
            <w:tcBorders>
              <w:top w:val="nil"/>
              <w:left w:val="nil"/>
              <w:bottom w:val="single" w:sz="8" w:space="0" w:color="auto"/>
              <w:right w:val="single" w:sz="8" w:space="0" w:color="auto"/>
            </w:tcBorders>
            <w:vAlign w:val="center"/>
            <w:hideMark/>
          </w:tcPr>
          <w:p w14:paraId="4D6F667F"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5BBF5D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570</w:t>
            </w:r>
          </w:p>
        </w:tc>
      </w:tr>
      <w:tr w:rsidR="001238B7" w:rsidRPr="008A3721" w14:paraId="772FB2EA" w14:textId="77777777" w:rsidTr="65AE4B66">
        <w:trPr>
          <w:trHeight w:val="320"/>
          <w:jc w:val="center"/>
        </w:trPr>
        <w:tc>
          <w:tcPr>
            <w:tcW w:w="0" w:type="auto"/>
            <w:tcBorders>
              <w:top w:val="nil"/>
              <w:left w:val="single" w:sz="8" w:space="0" w:color="auto"/>
              <w:bottom w:val="single" w:sz="8" w:space="0" w:color="auto"/>
              <w:right w:val="single" w:sz="8" w:space="0" w:color="auto"/>
            </w:tcBorders>
            <w:vAlign w:val="center"/>
            <w:hideMark/>
          </w:tcPr>
          <w:p w14:paraId="5D89CDA2"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San Cristóbal</w:t>
            </w:r>
          </w:p>
        </w:tc>
        <w:tc>
          <w:tcPr>
            <w:tcW w:w="1691" w:type="dxa"/>
            <w:tcBorders>
              <w:top w:val="nil"/>
              <w:left w:val="nil"/>
              <w:bottom w:val="single" w:sz="8" w:space="0" w:color="auto"/>
              <w:right w:val="single" w:sz="8" w:space="0" w:color="auto"/>
            </w:tcBorders>
            <w:vAlign w:val="center"/>
            <w:hideMark/>
          </w:tcPr>
          <w:p w14:paraId="0AA2AB4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Yaguate</w:t>
            </w:r>
          </w:p>
        </w:tc>
        <w:tc>
          <w:tcPr>
            <w:tcW w:w="2099" w:type="dxa"/>
            <w:tcBorders>
              <w:top w:val="nil"/>
              <w:left w:val="nil"/>
              <w:bottom w:val="single" w:sz="8" w:space="0" w:color="auto"/>
              <w:right w:val="single" w:sz="8" w:space="0" w:color="auto"/>
            </w:tcBorders>
            <w:vAlign w:val="center"/>
            <w:hideMark/>
          </w:tcPr>
          <w:p w14:paraId="1D926E9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Básica Eliseo León</w:t>
            </w:r>
          </w:p>
        </w:tc>
        <w:tc>
          <w:tcPr>
            <w:tcW w:w="0" w:type="auto"/>
            <w:tcBorders>
              <w:top w:val="nil"/>
              <w:left w:val="nil"/>
              <w:bottom w:val="single" w:sz="8" w:space="0" w:color="auto"/>
              <w:right w:val="single" w:sz="8" w:space="0" w:color="auto"/>
            </w:tcBorders>
            <w:vAlign w:val="center"/>
            <w:hideMark/>
          </w:tcPr>
          <w:p w14:paraId="15A91A2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35D23B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400</w:t>
            </w:r>
          </w:p>
        </w:tc>
      </w:tr>
      <w:tr w:rsidR="001238B7" w:rsidRPr="008A3721" w14:paraId="5F5F3386"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7BEFA4E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33953EE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 Cristóbal</w:t>
            </w:r>
          </w:p>
        </w:tc>
        <w:tc>
          <w:tcPr>
            <w:tcW w:w="2099" w:type="dxa"/>
            <w:tcBorders>
              <w:top w:val="nil"/>
              <w:left w:val="nil"/>
              <w:bottom w:val="single" w:sz="8" w:space="0" w:color="auto"/>
              <w:right w:val="single" w:sz="8" w:space="0" w:color="auto"/>
            </w:tcBorders>
            <w:vAlign w:val="center"/>
            <w:hideMark/>
          </w:tcPr>
          <w:p w14:paraId="7F9B04C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Santa María Escuela Básica Santa María</w:t>
            </w:r>
          </w:p>
        </w:tc>
        <w:tc>
          <w:tcPr>
            <w:tcW w:w="0" w:type="auto"/>
            <w:tcBorders>
              <w:top w:val="nil"/>
              <w:left w:val="nil"/>
              <w:bottom w:val="single" w:sz="8" w:space="0" w:color="auto"/>
              <w:right w:val="single" w:sz="8" w:space="0" w:color="auto"/>
            </w:tcBorders>
            <w:vAlign w:val="center"/>
            <w:hideMark/>
          </w:tcPr>
          <w:p w14:paraId="791400F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F76E5E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461</w:t>
            </w:r>
          </w:p>
        </w:tc>
      </w:tr>
      <w:tr w:rsidR="001238B7" w:rsidRPr="008A3721" w14:paraId="14174140"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62487CA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11E254B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 Cristóbal</w:t>
            </w:r>
          </w:p>
        </w:tc>
        <w:tc>
          <w:tcPr>
            <w:tcW w:w="2099" w:type="dxa"/>
            <w:tcBorders>
              <w:top w:val="nil"/>
              <w:left w:val="nil"/>
              <w:bottom w:val="single" w:sz="8" w:space="0" w:color="auto"/>
              <w:right w:val="single" w:sz="8" w:space="0" w:color="auto"/>
            </w:tcBorders>
            <w:vAlign w:val="center"/>
            <w:hideMark/>
          </w:tcPr>
          <w:p w14:paraId="32D84EE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Básica Boca De Maña</w:t>
            </w:r>
          </w:p>
        </w:tc>
        <w:tc>
          <w:tcPr>
            <w:tcW w:w="0" w:type="auto"/>
            <w:tcBorders>
              <w:top w:val="nil"/>
              <w:left w:val="nil"/>
              <w:bottom w:val="single" w:sz="8" w:space="0" w:color="auto"/>
              <w:right w:val="single" w:sz="8" w:space="0" w:color="auto"/>
            </w:tcBorders>
            <w:vAlign w:val="center"/>
            <w:hideMark/>
          </w:tcPr>
          <w:p w14:paraId="2F58327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594AF5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432</w:t>
            </w:r>
          </w:p>
        </w:tc>
      </w:tr>
      <w:tr w:rsidR="001238B7" w:rsidRPr="008A3721" w14:paraId="38074BB7"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5B2EE0E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3077080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Villa Altagracia</w:t>
            </w:r>
          </w:p>
        </w:tc>
        <w:tc>
          <w:tcPr>
            <w:tcW w:w="2099" w:type="dxa"/>
            <w:tcBorders>
              <w:top w:val="nil"/>
              <w:left w:val="nil"/>
              <w:bottom w:val="single" w:sz="8" w:space="0" w:color="auto"/>
              <w:right w:val="single" w:sz="8" w:space="0" w:color="auto"/>
            </w:tcBorders>
            <w:vAlign w:val="center"/>
            <w:hideMark/>
          </w:tcPr>
          <w:p w14:paraId="617B2BD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Colina 4 Escuela Primaria Camila Henríquez Ureña</w:t>
            </w:r>
          </w:p>
        </w:tc>
        <w:tc>
          <w:tcPr>
            <w:tcW w:w="0" w:type="auto"/>
            <w:tcBorders>
              <w:top w:val="nil"/>
              <w:left w:val="nil"/>
              <w:bottom w:val="single" w:sz="8" w:space="0" w:color="auto"/>
              <w:right w:val="single" w:sz="8" w:space="0" w:color="auto"/>
            </w:tcBorders>
            <w:vAlign w:val="center"/>
            <w:hideMark/>
          </w:tcPr>
          <w:p w14:paraId="4D4E8FC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9EEC4F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456</w:t>
            </w:r>
          </w:p>
        </w:tc>
      </w:tr>
      <w:tr w:rsidR="001238B7" w:rsidRPr="008A3721" w14:paraId="728AD782"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0AF07B5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46B91DA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Villa Altagracia</w:t>
            </w:r>
          </w:p>
        </w:tc>
        <w:tc>
          <w:tcPr>
            <w:tcW w:w="2099" w:type="dxa"/>
            <w:tcBorders>
              <w:top w:val="nil"/>
              <w:left w:val="nil"/>
              <w:bottom w:val="single" w:sz="8" w:space="0" w:color="auto"/>
              <w:right w:val="single" w:sz="8" w:space="0" w:color="auto"/>
            </w:tcBorders>
            <w:vAlign w:val="center"/>
            <w:hideMark/>
          </w:tcPr>
          <w:p w14:paraId="46B3C0C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Barrio Duarte Escuela Ercilia Pepín</w:t>
            </w:r>
          </w:p>
        </w:tc>
        <w:tc>
          <w:tcPr>
            <w:tcW w:w="0" w:type="auto"/>
            <w:tcBorders>
              <w:top w:val="nil"/>
              <w:left w:val="nil"/>
              <w:bottom w:val="single" w:sz="8" w:space="0" w:color="auto"/>
              <w:right w:val="single" w:sz="8" w:space="0" w:color="auto"/>
            </w:tcBorders>
            <w:vAlign w:val="center"/>
            <w:hideMark/>
          </w:tcPr>
          <w:p w14:paraId="78F83B3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605409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489</w:t>
            </w:r>
          </w:p>
        </w:tc>
      </w:tr>
      <w:tr w:rsidR="001238B7" w:rsidRPr="008A3721" w14:paraId="0920BE0E"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537A987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2137684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Villa Altagracia</w:t>
            </w:r>
          </w:p>
        </w:tc>
        <w:tc>
          <w:tcPr>
            <w:tcW w:w="2099" w:type="dxa"/>
            <w:tcBorders>
              <w:top w:val="nil"/>
              <w:left w:val="nil"/>
              <w:bottom w:val="single" w:sz="8" w:space="0" w:color="auto"/>
              <w:right w:val="single" w:sz="8" w:space="0" w:color="auto"/>
            </w:tcBorders>
            <w:vAlign w:val="center"/>
            <w:hideMark/>
          </w:tcPr>
          <w:p w14:paraId="65A8CA0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Delicia Escuela Socorro Sánchez</w:t>
            </w:r>
          </w:p>
        </w:tc>
        <w:tc>
          <w:tcPr>
            <w:tcW w:w="0" w:type="auto"/>
            <w:tcBorders>
              <w:top w:val="nil"/>
              <w:left w:val="nil"/>
              <w:bottom w:val="single" w:sz="8" w:space="0" w:color="auto"/>
              <w:right w:val="single" w:sz="8" w:space="0" w:color="auto"/>
            </w:tcBorders>
            <w:vAlign w:val="center"/>
            <w:hideMark/>
          </w:tcPr>
          <w:p w14:paraId="175B650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283EB7DF"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460</w:t>
            </w:r>
          </w:p>
        </w:tc>
      </w:tr>
      <w:tr w:rsidR="001238B7" w:rsidRPr="008A3721" w14:paraId="0636E0FB"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4827E2F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3D3B33A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Villa Altagracia</w:t>
            </w:r>
          </w:p>
        </w:tc>
        <w:tc>
          <w:tcPr>
            <w:tcW w:w="2099" w:type="dxa"/>
            <w:tcBorders>
              <w:top w:val="nil"/>
              <w:left w:val="nil"/>
              <w:bottom w:val="single" w:sz="8" w:space="0" w:color="auto"/>
              <w:right w:val="single" w:sz="8" w:space="0" w:color="auto"/>
            </w:tcBorders>
            <w:vAlign w:val="center"/>
            <w:hideMark/>
          </w:tcPr>
          <w:p w14:paraId="2339C5F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Comunidad De Basima</w:t>
            </w:r>
          </w:p>
        </w:tc>
        <w:tc>
          <w:tcPr>
            <w:tcW w:w="0" w:type="auto"/>
            <w:tcBorders>
              <w:top w:val="nil"/>
              <w:left w:val="nil"/>
              <w:bottom w:val="single" w:sz="8" w:space="0" w:color="auto"/>
              <w:right w:val="single" w:sz="8" w:space="0" w:color="auto"/>
            </w:tcBorders>
            <w:vAlign w:val="center"/>
            <w:hideMark/>
          </w:tcPr>
          <w:p w14:paraId="7A6D74D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427641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467</w:t>
            </w:r>
          </w:p>
        </w:tc>
      </w:tr>
      <w:tr w:rsidR="001238B7" w:rsidRPr="008A3721" w14:paraId="41430926"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0261B9E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7A24A52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Villa Altagracia</w:t>
            </w:r>
          </w:p>
        </w:tc>
        <w:tc>
          <w:tcPr>
            <w:tcW w:w="2099" w:type="dxa"/>
            <w:tcBorders>
              <w:top w:val="nil"/>
              <w:left w:val="nil"/>
              <w:bottom w:val="single" w:sz="8" w:space="0" w:color="auto"/>
              <w:right w:val="single" w:sz="8" w:space="0" w:color="auto"/>
            </w:tcBorders>
            <w:vAlign w:val="center"/>
            <w:hideMark/>
          </w:tcPr>
          <w:p w14:paraId="6AE0E71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Hospital Municipal Villa Altagracia</w:t>
            </w:r>
          </w:p>
        </w:tc>
        <w:tc>
          <w:tcPr>
            <w:tcW w:w="0" w:type="auto"/>
            <w:tcBorders>
              <w:top w:val="nil"/>
              <w:left w:val="nil"/>
              <w:bottom w:val="single" w:sz="8" w:space="0" w:color="auto"/>
              <w:right w:val="single" w:sz="8" w:space="0" w:color="auto"/>
            </w:tcBorders>
            <w:vAlign w:val="center"/>
            <w:hideMark/>
          </w:tcPr>
          <w:p w14:paraId="510F56E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4865A4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432</w:t>
            </w:r>
          </w:p>
        </w:tc>
      </w:tr>
      <w:tr w:rsidR="001238B7" w:rsidRPr="008A3721" w14:paraId="61764F74"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43C2D41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Cristóbal</w:t>
            </w:r>
          </w:p>
        </w:tc>
        <w:tc>
          <w:tcPr>
            <w:tcW w:w="1691" w:type="dxa"/>
            <w:tcBorders>
              <w:top w:val="nil"/>
              <w:left w:val="nil"/>
              <w:bottom w:val="single" w:sz="8" w:space="0" w:color="auto"/>
              <w:right w:val="single" w:sz="8" w:space="0" w:color="auto"/>
            </w:tcBorders>
            <w:vAlign w:val="center"/>
            <w:hideMark/>
          </w:tcPr>
          <w:p w14:paraId="244F55A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Villa Altagracia</w:t>
            </w:r>
          </w:p>
        </w:tc>
        <w:tc>
          <w:tcPr>
            <w:tcW w:w="2099" w:type="dxa"/>
            <w:tcBorders>
              <w:top w:val="nil"/>
              <w:left w:val="nil"/>
              <w:bottom w:val="single" w:sz="8" w:space="0" w:color="auto"/>
              <w:right w:val="single" w:sz="8" w:space="0" w:color="auto"/>
            </w:tcBorders>
            <w:vAlign w:val="center"/>
            <w:hideMark/>
          </w:tcPr>
          <w:p w14:paraId="1296366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Hormigo</w:t>
            </w:r>
          </w:p>
        </w:tc>
        <w:tc>
          <w:tcPr>
            <w:tcW w:w="0" w:type="auto"/>
            <w:tcBorders>
              <w:top w:val="nil"/>
              <w:left w:val="nil"/>
              <w:bottom w:val="single" w:sz="8" w:space="0" w:color="auto"/>
              <w:right w:val="single" w:sz="8" w:space="0" w:color="auto"/>
            </w:tcBorders>
            <w:vAlign w:val="center"/>
            <w:hideMark/>
          </w:tcPr>
          <w:p w14:paraId="27B1A02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459BB6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390</w:t>
            </w:r>
          </w:p>
        </w:tc>
      </w:tr>
      <w:tr w:rsidR="001238B7" w:rsidRPr="008A3721" w14:paraId="139F06CC"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12D2FF7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439F486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Este</w:t>
            </w:r>
          </w:p>
        </w:tc>
        <w:tc>
          <w:tcPr>
            <w:tcW w:w="2099" w:type="dxa"/>
            <w:tcBorders>
              <w:top w:val="nil"/>
              <w:left w:val="nil"/>
              <w:bottom w:val="single" w:sz="8" w:space="0" w:color="auto"/>
              <w:right w:val="single" w:sz="8" w:space="0" w:color="auto"/>
            </w:tcBorders>
            <w:vAlign w:val="center"/>
            <w:hideMark/>
          </w:tcPr>
          <w:p w14:paraId="50A97EE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Este</w:t>
            </w:r>
          </w:p>
        </w:tc>
        <w:tc>
          <w:tcPr>
            <w:tcW w:w="0" w:type="auto"/>
            <w:tcBorders>
              <w:top w:val="nil"/>
              <w:left w:val="nil"/>
              <w:bottom w:val="single" w:sz="8" w:space="0" w:color="auto"/>
              <w:right w:val="single" w:sz="8" w:space="0" w:color="auto"/>
            </w:tcBorders>
            <w:vAlign w:val="center"/>
            <w:hideMark/>
          </w:tcPr>
          <w:p w14:paraId="1175EB1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3C97BC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490</w:t>
            </w:r>
          </w:p>
        </w:tc>
      </w:tr>
      <w:tr w:rsidR="001238B7" w:rsidRPr="008A3721" w14:paraId="3C7FB63E"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56D470E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w:t>
            </w:r>
          </w:p>
        </w:tc>
        <w:tc>
          <w:tcPr>
            <w:tcW w:w="1691" w:type="dxa"/>
            <w:tcBorders>
              <w:top w:val="nil"/>
              <w:left w:val="nil"/>
              <w:bottom w:val="single" w:sz="8" w:space="0" w:color="auto"/>
              <w:right w:val="single" w:sz="8" w:space="0" w:color="auto"/>
            </w:tcBorders>
            <w:vAlign w:val="center"/>
            <w:hideMark/>
          </w:tcPr>
          <w:p w14:paraId="2EFB97D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Este</w:t>
            </w:r>
          </w:p>
        </w:tc>
        <w:tc>
          <w:tcPr>
            <w:tcW w:w="2099" w:type="dxa"/>
            <w:tcBorders>
              <w:top w:val="nil"/>
              <w:left w:val="nil"/>
              <w:bottom w:val="single" w:sz="8" w:space="0" w:color="auto"/>
              <w:right w:val="single" w:sz="8" w:space="0" w:color="auto"/>
            </w:tcBorders>
            <w:vAlign w:val="center"/>
            <w:hideMark/>
          </w:tcPr>
          <w:p w14:paraId="04FC279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La Toronja, Sector De Mendoza</w:t>
            </w:r>
          </w:p>
        </w:tc>
        <w:tc>
          <w:tcPr>
            <w:tcW w:w="0" w:type="auto"/>
            <w:tcBorders>
              <w:top w:val="nil"/>
              <w:left w:val="nil"/>
              <w:bottom w:val="single" w:sz="8" w:space="0" w:color="auto"/>
              <w:right w:val="single" w:sz="8" w:space="0" w:color="auto"/>
            </w:tcBorders>
            <w:vAlign w:val="center"/>
            <w:hideMark/>
          </w:tcPr>
          <w:p w14:paraId="5887663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D69BCE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456</w:t>
            </w:r>
          </w:p>
        </w:tc>
      </w:tr>
      <w:tr w:rsidR="001238B7" w:rsidRPr="008A3721" w14:paraId="1CADDA9C"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0A7F2C56"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Santo Domingo</w:t>
            </w:r>
          </w:p>
        </w:tc>
        <w:tc>
          <w:tcPr>
            <w:tcW w:w="1691" w:type="dxa"/>
            <w:tcBorders>
              <w:top w:val="nil"/>
              <w:left w:val="nil"/>
              <w:bottom w:val="single" w:sz="8" w:space="0" w:color="auto"/>
              <w:right w:val="single" w:sz="8" w:space="0" w:color="auto"/>
            </w:tcBorders>
            <w:vAlign w:val="center"/>
            <w:hideMark/>
          </w:tcPr>
          <w:p w14:paraId="4BD4A17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Este</w:t>
            </w:r>
          </w:p>
        </w:tc>
        <w:tc>
          <w:tcPr>
            <w:tcW w:w="2099" w:type="dxa"/>
            <w:tcBorders>
              <w:top w:val="nil"/>
              <w:left w:val="nil"/>
              <w:bottom w:val="single" w:sz="8" w:space="0" w:color="auto"/>
              <w:right w:val="single" w:sz="8" w:space="0" w:color="auto"/>
            </w:tcBorders>
            <w:vAlign w:val="center"/>
            <w:hideMark/>
          </w:tcPr>
          <w:p w14:paraId="3743B50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Brisas Del Este</w:t>
            </w:r>
          </w:p>
        </w:tc>
        <w:tc>
          <w:tcPr>
            <w:tcW w:w="0" w:type="auto"/>
            <w:tcBorders>
              <w:top w:val="nil"/>
              <w:left w:val="nil"/>
              <w:bottom w:val="single" w:sz="8" w:space="0" w:color="auto"/>
              <w:right w:val="single" w:sz="8" w:space="0" w:color="auto"/>
            </w:tcBorders>
            <w:vAlign w:val="center"/>
            <w:hideMark/>
          </w:tcPr>
          <w:p w14:paraId="3B8513C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B55912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455</w:t>
            </w:r>
          </w:p>
        </w:tc>
      </w:tr>
      <w:tr w:rsidR="001238B7" w:rsidRPr="008A3721" w14:paraId="0DDB9E85"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54A865E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5B5ABAA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Norte</w:t>
            </w:r>
          </w:p>
        </w:tc>
        <w:tc>
          <w:tcPr>
            <w:tcW w:w="2099" w:type="dxa"/>
            <w:tcBorders>
              <w:top w:val="nil"/>
              <w:left w:val="nil"/>
              <w:bottom w:val="single" w:sz="8" w:space="0" w:color="auto"/>
              <w:right w:val="single" w:sz="8" w:space="0" w:color="auto"/>
            </w:tcBorders>
            <w:vAlign w:val="center"/>
            <w:hideMark/>
          </w:tcPr>
          <w:p w14:paraId="42B7105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Emiliano Vásquez Mapello Sector Majagual</w:t>
            </w:r>
          </w:p>
        </w:tc>
        <w:tc>
          <w:tcPr>
            <w:tcW w:w="0" w:type="auto"/>
            <w:tcBorders>
              <w:top w:val="nil"/>
              <w:left w:val="nil"/>
              <w:bottom w:val="single" w:sz="8" w:space="0" w:color="auto"/>
              <w:right w:val="single" w:sz="8" w:space="0" w:color="auto"/>
            </w:tcBorders>
            <w:vAlign w:val="center"/>
            <w:hideMark/>
          </w:tcPr>
          <w:p w14:paraId="03FB205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413922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460</w:t>
            </w:r>
          </w:p>
        </w:tc>
      </w:tr>
      <w:tr w:rsidR="001238B7" w:rsidRPr="008A3721" w14:paraId="6E09D71B"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3D5D037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345A0FE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Norte</w:t>
            </w:r>
          </w:p>
        </w:tc>
        <w:tc>
          <w:tcPr>
            <w:tcW w:w="2099" w:type="dxa"/>
            <w:tcBorders>
              <w:top w:val="nil"/>
              <w:left w:val="nil"/>
              <w:bottom w:val="single" w:sz="8" w:space="0" w:color="auto"/>
              <w:right w:val="single" w:sz="8" w:space="0" w:color="auto"/>
            </w:tcBorders>
            <w:vAlign w:val="center"/>
            <w:hideMark/>
          </w:tcPr>
          <w:p w14:paraId="7E218C9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Sabana Perdida Barrio Nuevo Fundación Virgilio Fajardo</w:t>
            </w:r>
          </w:p>
        </w:tc>
        <w:tc>
          <w:tcPr>
            <w:tcW w:w="0" w:type="auto"/>
            <w:tcBorders>
              <w:top w:val="nil"/>
              <w:left w:val="nil"/>
              <w:bottom w:val="single" w:sz="8" w:space="0" w:color="auto"/>
              <w:right w:val="single" w:sz="8" w:space="0" w:color="auto"/>
            </w:tcBorders>
            <w:vAlign w:val="center"/>
            <w:hideMark/>
          </w:tcPr>
          <w:p w14:paraId="681BCEC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DD98D2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401</w:t>
            </w:r>
          </w:p>
        </w:tc>
      </w:tr>
      <w:tr w:rsidR="001238B7" w:rsidRPr="008A3721" w14:paraId="54B79981"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0A8E05E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0584E90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Norte</w:t>
            </w:r>
          </w:p>
        </w:tc>
        <w:tc>
          <w:tcPr>
            <w:tcW w:w="2099" w:type="dxa"/>
            <w:tcBorders>
              <w:top w:val="nil"/>
              <w:left w:val="nil"/>
              <w:bottom w:val="single" w:sz="8" w:space="0" w:color="auto"/>
              <w:right w:val="single" w:sz="8" w:space="0" w:color="auto"/>
            </w:tcBorders>
            <w:vAlign w:val="center"/>
            <w:hideMark/>
          </w:tcPr>
          <w:p w14:paraId="56EB716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Fe Y Esperanza Liceo María Teresa Mirabal</w:t>
            </w:r>
          </w:p>
        </w:tc>
        <w:tc>
          <w:tcPr>
            <w:tcW w:w="0" w:type="auto"/>
            <w:tcBorders>
              <w:top w:val="nil"/>
              <w:left w:val="nil"/>
              <w:bottom w:val="single" w:sz="8" w:space="0" w:color="auto"/>
              <w:right w:val="single" w:sz="8" w:space="0" w:color="auto"/>
            </w:tcBorders>
            <w:vAlign w:val="center"/>
            <w:hideMark/>
          </w:tcPr>
          <w:p w14:paraId="216B46E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2B8CD44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400</w:t>
            </w:r>
          </w:p>
        </w:tc>
      </w:tr>
      <w:tr w:rsidR="001238B7" w:rsidRPr="008A3721" w14:paraId="2FC4C657"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2288C62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74277DC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Norte</w:t>
            </w:r>
          </w:p>
        </w:tc>
        <w:tc>
          <w:tcPr>
            <w:tcW w:w="2099" w:type="dxa"/>
            <w:tcBorders>
              <w:top w:val="nil"/>
              <w:left w:val="nil"/>
              <w:bottom w:val="single" w:sz="8" w:space="0" w:color="auto"/>
              <w:right w:val="single" w:sz="8" w:space="0" w:color="auto"/>
            </w:tcBorders>
            <w:vAlign w:val="center"/>
            <w:hideMark/>
          </w:tcPr>
          <w:p w14:paraId="2A11BF9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Villa Pompa, Liceo Republica De Taiwán</w:t>
            </w:r>
          </w:p>
        </w:tc>
        <w:tc>
          <w:tcPr>
            <w:tcW w:w="0" w:type="auto"/>
            <w:tcBorders>
              <w:top w:val="nil"/>
              <w:left w:val="nil"/>
              <w:bottom w:val="single" w:sz="8" w:space="0" w:color="auto"/>
              <w:right w:val="single" w:sz="8" w:space="0" w:color="auto"/>
            </w:tcBorders>
            <w:vAlign w:val="center"/>
            <w:hideMark/>
          </w:tcPr>
          <w:p w14:paraId="05F004F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3FB039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402</w:t>
            </w:r>
          </w:p>
        </w:tc>
      </w:tr>
      <w:tr w:rsidR="001238B7" w:rsidRPr="008A3721" w14:paraId="0BFBBF6F"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2AF9CA5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4BD3C05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Este</w:t>
            </w:r>
          </w:p>
        </w:tc>
        <w:tc>
          <w:tcPr>
            <w:tcW w:w="2099" w:type="dxa"/>
            <w:tcBorders>
              <w:top w:val="nil"/>
              <w:left w:val="nil"/>
              <w:bottom w:val="single" w:sz="8" w:space="0" w:color="auto"/>
              <w:right w:val="single" w:sz="8" w:space="0" w:color="auto"/>
            </w:tcBorders>
            <w:vAlign w:val="center"/>
            <w:hideMark/>
          </w:tcPr>
          <w:p w14:paraId="1587DDC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En Sector  La Ureña</w:t>
            </w:r>
          </w:p>
        </w:tc>
        <w:tc>
          <w:tcPr>
            <w:tcW w:w="0" w:type="auto"/>
            <w:tcBorders>
              <w:top w:val="nil"/>
              <w:left w:val="nil"/>
              <w:bottom w:val="single" w:sz="8" w:space="0" w:color="auto"/>
              <w:right w:val="single" w:sz="8" w:space="0" w:color="auto"/>
            </w:tcBorders>
            <w:vAlign w:val="center"/>
            <w:hideMark/>
          </w:tcPr>
          <w:p w14:paraId="18539F9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B1D3EB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506</w:t>
            </w:r>
          </w:p>
        </w:tc>
      </w:tr>
      <w:tr w:rsidR="001238B7" w:rsidRPr="008A3721" w14:paraId="3A1581B0"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53EBCDB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183F5E1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Este</w:t>
            </w:r>
          </w:p>
        </w:tc>
        <w:tc>
          <w:tcPr>
            <w:tcW w:w="2099" w:type="dxa"/>
            <w:tcBorders>
              <w:top w:val="nil"/>
              <w:left w:val="nil"/>
              <w:bottom w:val="single" w:sz="8" w:space="0" w:color="auto"/>
              <w:right w:val="single" w:sz="8" w:space="0" w:color="auto"/>
            </w:tcBorders>
            <w:vAlign w:val="center"/>
            <w:hideMark/>
          </w:tcPr>
          <w:p w14:paraId="5208665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La Ureña I</w:t>
            </w:r>
          </w:p>
        </w:tc>
        <w:tc>
          <w:tcPr>
            <w:tcW w:w="0" w:type="auto"/>
            <w:tcBorders>
              <w:top w:val="nil"/>
              <w:left w:val="nil"/>
              <w:bottom w:val="single" w:sz="8" w:space="0" w:color="auto"/>
              <w:right w:val="single" w:sz="8" w:space="0" w:color="auto"/>
            </w:tcBorders>
            <w:vAlign w:val="center"/>
            <w:hideMark/>
          </w:tcPr>
          <w:p w14:paraId="274A682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C8B610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478</w:t>
            </w:r>
          </w:p>
        </w:tc>
      </w:tr>
      <w:tr w:rsidR="001238B7" w:rsidRPr="008A3721" w14:paraId="0E209268"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661D0F6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03E5EEA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Pedro Brand</w:t>
            </w:r>
          </w:p>
        </w:tc>
        <w:tc>
          <w:tcPr>
            <w:tcW w:w="2099" w:type="dxa"/>
            <w:tcBorders>
              <w:top w:val="nil"/>
              <w:left w:val="nil"/>
              <w:bottom w:val="single" w:sz="8" w:space="0" w:color="auto"/>
              <w:right w:val="single" w:sz="8" w:space="0" w:color="auto"/>
            </w:tcBorders>
            <w:vAlign w:val="center"/>
            <w:hideMark/>
          </w:tcPr>
          <w:p w14:paraId="2700D0D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Pedro Brand</w:t>
            </w:r>
          </w:p>
        </w:tc>
        <w:tc>
          <w:tcPr>
            <w:tcW w:w="0" w:type="auto"/>
            <w:tcBorders>
              <w:top w:val="nil"/>
              <w:left w:val="nil"/>
              <w:bottom w:val="single" w:sz="8" w:space="0" w:color="auto"/>
              <w:right w:val="single" w:sz="8" w:space="0" w:color="auto"/>
            </w:tcBorders>
            <w:vAlign w:val="center"/>
            <w:hideMark/>
          </w:tcPr>
          <w:p w14:paraId="6558719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D0B860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445</w:t>
            </w:r>
          </w:p>
        </w:tc>
      </w:tr>
      <w:tr w:rsidR="001238B7" w:rsidRPr="008A3721" w14:paraId="2C7FD219"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129D628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 xml:space="preserve">Santo Domingo </w:t>
            </w:r>
            <w:r w:rsidRPr="008A3721">
              <w:rPr>
                <w:rFonts w:eastAsia="Calibri"/>
                <w:color w:val="767171"/>
                <w:lang w:eastAsia="en-US"/>
              </w:rPr>
              <w:lastRenderedPageBreak/>
              <w:t>De Guzmán</w:t>
            </w:r>
          </w:p>
        </w:tc>
        <w:tc>
          <w:tcPr>
            <w:tcW w:w="1691" w:type="dxa"/>
            <w:tcBorders>
              <w:top w:val="nil"/>
              <w:left w:val="nil"/>
              <w:bottom w:val="single" w:sz="8" w:space="0" w:color="auto"/>
              <w:right w:val="single" w:sz="8" w:space="0" w:color="auto"/>
            </w:tcBorders>
            <w:vAlign w:val="center"/>
            <w:hideMark/>
          </w:tcPr>
          <w:p w14:paraId="3ADA4244"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Distrito Municipal Palmarejo</w:t>
            </w:r>
          </w:p>
        </w:tc>
        <w:tc>
          <w:tcPr>
            <w:tcW w:w="2099" w:type="dxa"/>
            <w:tcBorders>
              <w:top w:val="nil"/>
              <w:left w:val="nil"/>
              <w:bottom w:val="single" w:sz="8" w:space="0" w:color="auto"/>
              <w:right w:val="single" w:sz="8" w:space="0" w:color="auto"/>
            </w:tcBorders>
            <w:vAlign w:val="center"/>
            <w:hideMark/>
          </w:tcPr>
          <w:p w14:paraId="622D076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Palmarejo</w:t>
            </w:r>
          </w:p>
        </w:tc>
        <w:tc>
          <w:tcPr>
            <w:tcW w:w="0" w:type="auto"/>
            <w:tcBorders>
              <w:top w:val="nil"/>
              <w:left w:val="nil"/>
              <w:bottom w:val="single" w:sz="8" w:space="0" w:color="auto"/>
              <w:right w:val="single" w:sz="8" w:space="0" w:color="auto"/>
            </w:tcBorders>
            <w:vAlign w:val="center"/>
            <w:hideMark/>
          </w:tcPr>
          <w:p w14:paraId="7481554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20B074D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401</w:t>
            </w:r>
          </w:p>
        </w:tc>
      </w:tr>
      <w:tr w:rsidR="001238B7" w:rsidRPr="008A3721" w14:paraId="33BA2EEB"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3EABC91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5F4D960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Pantoja</w:t>
            </w:r>
          </w:p>
        </w:tc>
        <w:tc>
          <w:tcPr>
            <w:tcW w:w="2099" w:type="dxa"/>
            <w:tcBorders>
              <w:top w:val="nil"/>
              <w:left w:val="nil"/>
              <w:bottom w:val="single" w:sz="8" w:space="0" w:color="auto"/>
              <w:right w:val="single" w:sz="8" w:space="0" w:color="auto"/>
            </w:tcBorders>
            <w:vAlign w:val="center"/>
            <w:hideMark/>
          </w:tcPr>
          <w:p w14:paraId="3E813FE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Fe Y Alegría</w:t>
            </w:r>
          </w:p>
        </w:tc>
        <w:tc>
          <w:tcPr>
            <w:tcW w:w="0" w:type="auto"/>
            <w:tcBorders>
              <w:top w:val="nil"/>
              <w:left w:val="nil"/>
              <w:bottom w:val="single" w:sz="8" w:space="0" w:color="auto"/>
              <w:right w:val="single" w:sz="8" w:space="0" w:color="auto"/>
            </w:tcBorders>
            <w:vAlign w:val="center"/>
            <w:hideMark/>
          </w:tcPr>
          <w:p w14:paraId="7F7CF44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7B3471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340</w:t>
            </w:r>
          </w:p>
        </w:tc>
      </w:tr>
      <w:tr w:rsidR="001238B7" w:rsidRPr="008A3721" w14:paraId="685399FA"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08A6BBD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7F8047F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Pantoja</w:t>
            </w:r>
          </w:p>
        </w:tc>
        <w:tc>
          <w:tcPr>
            <w:tcW w:w="2099" w:type="dxa"/>
            <w:tcBorders>
              <w:top w:val="nil"/>
              <w:left w:val="nil"/>
              <w:bottom w:val="single" w:sz="8" w:space="0" w:color="auto"/>
              <w:right w:val="single" w:sz="8" w:space="0" w:color="auto"/>
            </w:tcBorders>
            <w:vAlign w:val="center"/>
            <w:hideMark/>
          </w:tcPr>
          <w:p w14:paraId="7754F4E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Manuela Diez</w:t>
            </w:r>
          </w:p>
        </w:tc>
        <w:tc>
          <w:tcPr>
            <w:tcW w:w="0" w:type="auto"/>
            <w:tcBorders>
              <w:top w:val="nil"/>
              <w:left w:val="nil"/>
              <w:bottom w:val="single" w:sz="8" w:space="0" w:color="auto"/>
              <w:right w:val="single" w:sz="8" w:space="0" w:color="auto"/>
            </w:tcBorders>
            <w:vAlign w:val="center"/>
            <w:hideMark/>
          </w:tcPr>
          <w:p w14:paraId="1143B0EA"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CE6ABA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400</w:t>
            </w:r>
          </w:p>
        </w:tc>
      </w:tr>
      <w:tr w:rsidR="001238B7" w:rsidRPr="008A3721" w14:paraId="7B558AA6"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6A46FF2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40B6AA1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Los Alcarrizos</w:t>
            </w:r>
          </w:p>
        </w:tc>
        <w:tc>
          <w:tcPr>
            <w:tcW w:w="2099" w:type="dxa"/>
            <w:tcBorders>
              <w:top w:val="nil"/>
              <w:left w:val="nil"/>
              <w:bottom w:val="single" w:sz="8" w:space="0" w:color="auto"/>
              <w:right w:val="single" w:sz="8" w:space="0" w:color="auto"/>
            </w:tcBorders>
            <w:vAlign w:val="center"/>
            <w:hideMark/>
          </w:tcPr>
          <w:p w14:paraId="3AA8466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Juana Saltitopa</w:t>
            </w:r>
          </w:p>
        </w:tc>
        <w:tc>
          <w:tcPr>
            <w:tcW w:w="0" w:type="auto"/>
            <w:tcBorders>
              <w:top w:val="nil"/>
              <w:left w:val="nil"/>
              <w:bottom w:val="single" w:sz="8" w:space="0" w:color="auto"/>
              <w:right w:val="single" w:sz="8" w:space="0" w:color="auto"/>
            </w:tcBorders>
            <w:vAlign w:val="center"/>
            <w:hideMark/>
          </w:tcPr>
          <w:p w14:paraId="64A144D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9DAD62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488</w:t>
            </w:r>
          </w:p>
        </w:tc>
      </w:tr>
      <w:tr w:rsidR="001238B7" w:rsidRPr="008A3721" w14:paraId="12D2D72B"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1BB4FA4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08F1D53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Los Alcarrizos</w:t>
            </w:r>
          </w:p>
        </w:tc>
        <w:tc>
          <w:tcPr>
            <w:tcW w:w="2099" w:type="dxa"/>
            <w:tcBorders>
              <w:top w:val="nil"/>
              <w:left w:val="nil"/>
              <w:bottom w:val="single" w:sz="8" w:space="0" w:color="auto"/>
              <w:right w:val="single" w:sz="8" w:space="0" w:color="auto"/>
            </w:tcBorders>
            <w:vAlign w:val="center"/>
            <w:hideMark/>
          </w:tcPr>
          <w:p w14:paraId="408CDED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Los Alcarrizos Sector La Unión</w:t>
            </w:r>
          </w:p>
        </w:tc>
        <w:tc>
          <w:tcPr>
            <w:tcW w:w="0" w:type="auto"/>
            <w:tcBorders>
              <w:top w:val="nil"/>
              <w:left w:val="nil"/>
              <w:bottom w:val="single" w:sz="8" w:space="0" w:color="auto"/>
              <w:right w:val="single" w:sz="8" w:space="0" w:color="auto"/>
            </w:tcBorders>
            <w:vAlign w:val="center"/>
            <w:hideMark/>
          </w:tcPr>
          <w:p w14:paraId="774DCBB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E8D6E7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459</w:t>
            </w:r>
          </w:p>
        </w:tc>
      </w:tr>
      <w:tr w:rsidR="001238B7" w:rsidRPr="008A3721" w14:paraId="289E6177"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3D9558A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2577A65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De Pedro Brand</w:t>
            </w:r>
          </w:p>
        </w:tc>
        <w:tc>
          <w:tcPr>
            <w:tcW w:w="2099" w:type="dxa"/>
            <w:tcBorders>
              <w:top w:val="nil"/>
              <w:left w:val="nil"/>
              <w:bottom w:val="single" w:sz="8" w:space="0" w:color="auto"/>
              <w:right w:val="single" w:sz="8" w:space="0" w:color="auto"/>
            </w:tcBorders>
            <w:vAlign w:val="center"/>
            <w:hideMark/>
          </w:tcPr>
          <w:p w14:paraId="7A3501A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Gregorio Santo</w:t>
            </w:r>
          </w:p>
        </w:tc>
        <w:tc>
          <w:tcPr>
            <w:tcW w:w="0" w:type="auto"/>
            <w:tcBorders>
              <w:top w:val="nil"/>
              <w:left w:val="nil"/>
              <w:bottom w:val="single" w:sz="8" w:space="0" w:color="auto"/>
              <w:right w:val="single" w:sz="8" w:space="0" w:color="auto"/>
            </w:tcBorders>
            <w:vAlign w:val="center"/>
            <w:hideMark/>
          </w:tcPr>
          <w:p w14:paraId="5E8CC69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9ABA32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490</w:t>
            </w:r>
          </w:p>
        </w:tc>
      </w:tr>
      <w:tr w:rsidR="001238B7" w:rsidRPr="008A3721" w14:paraId="29119208"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5F0DCD5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2F8BB53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 Antonio De Guerra</w:t>
            </w:r>
          </w:p>
        </w:tc>
        <w:tc>
          <w:tcPr>
            <w:tcW w:w="2099" w:type="dxa"/>
            <w:tcBorders>
              <w:top w:val="nil"/>
              <w:left w:val="nil"/>
              <w:bottom w:val="single" w:sz="8" w:space="0" w:color="auto"/>
              <w:right w:val="single" w:sz="8" w:space="0" w:color="auto"/>
            </w:tcBorders>
            <w:vAlign w:val="center"/>
            <w:hideMark/>
          </w:tcPr>
          <w:p w14:paraId="1DB499D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La Joya</w:t>
            </w:r>
          </w:p>
        </w:tc>
        <w:tc>
          <w:tcPr>
            <w:tcW w:w="0" w:type="auto"/>
            <w:tcBorders>
              <w:top w:val="nil"/>
              <w:left w:val="nil"/>
              <w:bottom w:val="single" w:sz="8" w:space="0" w:color="auto"/>
              <w:right w:val="single" w:sz="8" w:space="0" w:color="auto"/>
            </w:tcBorders>
            <w:vAlign w:val="center"/>
            <w:hideMark/>
          </w:tcPr>
          <w:p w14:paraId="347E74D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2545A1A"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567</w:t>
            </w:r>
          </w:p>
        </w:tc>
      </w:tr>
      <w:tr w:rsidR="001238B7" w:rsidRPr="008A3721" w14:paraId="7BEB6BDE"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221BF6A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25D3266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Los Alcarrizos</w:t>
            </w:r>
          </w:p>
        </w:tc>
        <w:tc>
          <w:tcPr>
            <w:tcW w:w="2099" w:type="dxa"/>
            <w:tcBorders>
              <w:top w:val="nil"/>
              <w:left w:val="nil"/>
              <w:bottom w:val="single" w:sz="8" w:space="0" w:color="auto"/>
              <w:right w:val="single" w:sz="8" w:space="0" w:color="auto"/>
            </w:tcBorders>
            <w:vAlign w:val="center"/>
            <w:hideMark/>
          </w:tcPr>
          <w:p w14:paraId="307562A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Los Americanos</w:t>
            </w:r>
          </w:p>
        </w:tc>
        <w:tc>
          <w:tcPr>
            <w:tcW w:w="0" w:type="auto"/>
            <w:tcBorders>
              <w:top w:val="nil"/>
              <w:left w:val="nil"/>
              <w:bottom w:val="single" w:sz="8" w:space="0" w:color="auto"/>
              <w:right w:val="single" w:sz="8" w:space="0" w:color="auto"/>
            </w:tcBorders>
            <w:vAlign w:val="center"/>
            <w:hideMark/>
          </w:tcPr>
          <w:p w14:paraId="2255CE8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0E1A7B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589</w:t>
            </w:r>
          </w:p>
        </w:tc>
      </w:tr>
      <w:tr w:rsidR="001238B7" w:rsidRPr="008A3721" w14:paraId="70CE3D88" w14:textId="77777777" w:rsidTr="65AE4B66">
        <w:trPr>
          <w:trHeight w:val="800"/>
          <w:jc w:val="center"/>
        </w:trPr>
        <w:tc>
          <w:tcPr>
            <w:tcW w:w="0" w:type="auto"/>
            <w:tcBorders>
              <w:top w:val="nil"/>
              <w:left w:val="single" w:sz="8" w:space="0" w:color="auto"/>
              <w:bottom w:val="single" w:sz="8" w:space="0" w:color="auto"/>
              <w:right w:val="single" w:sz="8" w:space="0" w:color="auto"/>
            </w:tcBorders>
            <w:vAlign w:val="center"/>
            <w:hideMark/>
          </w:tcPr>
          <w:p w14:paraId="11962EC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498DE10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Oeste</w:t>
            </w:r>
          </w:p>
        </w:tc>
        <w:tc>
          <w:tcPr>
            <w:tcW w:w="2099" w:type="dxa"/>
            <w:tcBorders>
              <w:top w:val="nil"/>
              <w:left w:val="nil"/>
              <w:bottom w:val="single" w:sz="8" w:space="0" w:color="auto"/>
              <w:right w:val="single" w:sz="8" w:space="0" w:color="auto"/>
            </w:tcBorders>
            <w:vAlign w:val="center"/>
            <w:hideMark/>
          </w:tcPr>
          <w:p w14:paraId="62FFE8F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Politécnico Mario Moreno Sector Las Caobas</w:t>
            </w:r>
          </w:p>
        </w:tc>
        <w:tc>
          <w:tcPr>
            <w:tcW w:w="0" w:type="auto"/>
            <w:tcBorders>
              <w:top w:val="nil"/>
              <w:left w:val="nil"/>
              <w:bottom w:val="single" w:sz="8" w:space="0" w:color="auto"/>
              <w:right w:val="single" w:sz="8" w:space="0" w:color="auto"/>
            </w:tcBorders>
            <w:vAlign w:val="center"/>
            <w:hideMark/>
          </w:tcPr>
          <w:p w14:paraId="0E98665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79B6DC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544</w:t>
            </w:r>
          </w:p>
        </w:tc>
      </w:tr>
      <w:tr w:rsidR="001238B7" w:rsidRPr="008A3721" w14:paraId="33BDC930" w14:textId="77777777" w:rsidTr="65AE4B66">
        <w:trPr>
          <w:trHeight w:val="690"/>
          <w:jc w:val="center"/>
        </w:trPr>
        <w:tc>
          <w:tcPr>
            <w:tcW w:w="0" w:type="auto"/>
            <w:tcBorders>
              <w:top w:val="nil"/>
              <w:left w:val="single" w:sz="8" w:space="0" w:color="auto"/>
              <w:bottom w:val="single" w:sz="8" w:space="0" w:color="auto"/>
              <w:right w:val="single" w:sz="8" w:space="0" w:color="auto"/>
            </w:tcBorders>
            <w:vAlign w:val="center"/>
            <w:hideMark/>
          </w:tcPr>
          <w:p w14:paraId="331B81FE"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Santo Domingo De Guzmán</w:t>
            </w:r>
          </w:p>
        </w:tc>
        <w:tc>
          <w:tcPr>
            <w:tcW w:w="1691" w:type="dxa"/>
            <w:tcBorders>
              <w:top w:val="nil"/>
              <w:left w:val="nil"/>
              <w:bottom w:val="single" w:sz="8" w:space="0" w:color="auto"/>
              <w:right w:val="single" w:sz="8" w:space="0" w:color="auto"/>
            </w:tcBorders>
            <w:vAlign w:val="center"/>
            <w:hideMark/>
          </w:tcPr>
          <w:p w14:paraId="4156C33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Oeste</w:t>
            </w:r>
          </w:p>
        </w:tc>
        <w:tc>
          <w:tcPr>
            <w:tcW w:w="2099" w:type="dxa"/>
            <w:tcBorders>
              <w:top w:val="nil"/>
              <w:left w:val="nil"/>
              <w:bottom w:val="single" w:sz="8" w:space="0" w:color="auto"/>
              <w:right w:val="single" w:sz="8" w:space="0" w:color="auto"/>
            </w:tcBorders>
            <w:vAlign w:val="center"/>
            <w:hideMark/>
          </w:tcPr>
          <w:p w14:paraId="388BFBE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Republica De Japón Sector San Miguel</w:t>
            </w:r>
          </w:p>
        </w:tc>
        <w:tc>
          <w:tcPr>
            <w:tcW w:w="0" w:type="auto"/>
            <w:tcBorders>
              <w:top w:val="nil"/>
              <w:left w:val="nil"/>
              <w:bottom w:val="single" w:sz="8" w:space="0" w:color="auto"/>
              <w:right w:val="single" w:sz="8" w:space="0" w:color="auto"/>
            </w:tcBorders>
            <w:vAlign w:val="center"/>
            <w:hideMark/>
          </w:tcPr>
          <w:p w14:paraId="6D4CC95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5D47CA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550</w:t>
            </w:r>
          </w:p>
        </w:tc>
      </w:tr>
      <w:tr w:rsidR="001238B7" w:rsidRPr="008A3721" w14:paraId="06084849"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12DBFFB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1CEE020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Oeste</w:t>
            </w:r>
          </w:p>
        </w:tc>
        <w:tc>
          <w:tcPr>
            <w:tcW w:w="2099" w:type="dxa"/>
            <w:tcBorders>
              <w:top w:val="nil"/>
              <w:left w:val="nil"/>
              <w:bottom w:val="single" w:sz="8" w:space="0" w:color="auto"/>
              <w:right w:val="single" w:sz="8" w:space="0" w:color="auto"/>
            </w:tcBorders>
            <w:vAlign w:val="center"/>
            <w:hideMark/>
          </w:tcPr>
          <w:p w14:paraId="71D155C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Buenos Aires De Herrera, Politécnico La Hora De Dios</w:t>
            </w:r>
          </w:p>
        </w:tc>
        <w:tc>
          <w:tcPr>
            <w:tcW w:w="0" w:type="auto"/>
            <w:tcBorders>
              <w:top w:val="nil"/>
              <w:left w:val="nil"/>
              <w:bottom w:val="single" w:sz="8" w:space="0" w:color="auto"/>
              <w:right w:val="single" w:sz="8" w:space="0" w:color="auto"/>
            </w:tcBorders>
            <w:vAlign w:val="center"/>
            <w:hideMark/>
          </w:tcPr>
          <w:p w14:paraId="06D4C82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2C103D3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607</w:t>
            </w:r>
          </w:p>
        </w:tc>
      </w:tr>
      <w:tr w:rsidR="001238B7" w:rsidRPr="008A3721" w14:paraId="08A13C6C" w14:textId="77777777" w:rsidTr="65AE4B66">
        <w:trPr>
          <w:trHeight w:val="1080"/>
          <w:jc w:val="center"/>
        </w:trPr>
        <w:tc>
          <w:tcPr>
            <w:tcW w:w="0" w:type="auto"/>
            <w:tcBorders>
              <w:top w:val="nil"/>
              <w:left w:val="single" w:sz="8" w:space="0" w:color="auto"/>
              <w:bottom w:val="single" w:sz="8" w:space="0" w:color="auto"/>
              <w:right w:val="single" w:sz="8" w:space="0" w:color="auto"/>
            </w:tcBorders>
            <w:vAlign w:val="center"/>
            <w:hideMark/>
          </w:tcPr>
          <w:p w14:paraId="06C9D6F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0847746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Oeste</w:t>
            </w:r>
          </w:p>
        </w:tc>
        <w:tc>
          <w:tcPr>
            <w:tcW w:w="2099" w:type="dxa"/>
            <w:tcBorders>
              <w:top w:val="nil"/>
              <w:left w:val="nil"/>
              <w:bottom w:val="single" w:sz="8" w:space="0" w:color="auto"/>
              <w:right w:val="single" w:sz="8" w:space="0" w:color="auto"/>
            </w:tcBorders>
            <w:vAlign w:val="center"/>
            <w:hideMark/>
          </w:tcPr>
          <w:p w14:paraId="384A5F2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Nuestra Señora De La Altagracia Sector Ensanche Altagracia</w:t>
            </w:r>
          </w:p>
        </w:tc>
        <w:tc>
          <w:tcPr>
            <w:tcW w:w="0" w:type="auto"/>
            <w:tcBorders>
              <w:top w:val="nil"/>
              <w:left w:val="nil"/>
              <w:bottom w:val="single" w:sz="8" w:space="0" w:color="auto"/>
              <w:right w:val="single" w:sz="8" w:space="0" w:color="auto"/>
            </w:tcBorders>
            <w:vAlign w:val="center"/>
            <w:hideMark/>
          </w:tcPr>
          <w:p w14:paraId="18302D3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B4246C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610</w:t>
            </w:r>
          </w:p>
        </w:tc>
      </w:tr>
      <w:tr w:rsidR="001238B7" w:rsidRPr="008A3721" w14:paraId="3FB42C87"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2C97BAB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53E2391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Boca Chica</w:t>
            </w:r>
          </w:p>
        </w:tc>
        <w:tc>
          <w:tcPr>
            <w:tcW w:w="2099" w:type="dxa"/>
            <w:tcBorders>
              <w:top w:val="nil"/>
              <w:left w:val="nil"/>
              <w:bottom w:val="single" w:sz="8" w:space="0" w:color="auto"/>
              <w:right w:val="single" w:sz="8" w:space="0" w:color="auto"/>
            </w:tcBorders>
            <w:vAlign w:val="center"/>
            <w:hideMark/>
          </w:tcPr>
          <w:p w14:paraId="28B5464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Básica María Trinidad De Sánchez Sector Brisas Del Norte</w:t>
            </w:r>
          </w:p>
        </w:tc>
        <w:tc>
          <w:tcPr>
            <w:tcW w:w="0" w:type="auto"/>
            <w:tcBorders>
              <w:top w:val="nil"/>
              <w:left w:val="nil"/>
              <w:bottom w:val="single" w:sz="8" w:space="0" w:color="auto"/>
              <w:right w:val="single" w:sz="8" w:space="0" w:color="auto"/>
            </w:tcBorders>
            <w:vAlign w:val="center"/>
            <w:hideMark/>
          </w:tcPr>
          <w:p w14:paraId="4D55F59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5BBC65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623</w:t>
            </w:r>
          </w:p>
        </w:tc>
      </w:tr>
      <w:tr w:rsidR="001238B7" w:rsidRPr="008A3721" w14:paraId="58DF2EA3"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7E1D10E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3C1D7FC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Boca Chica</w:t>
            </w:r>
          </w:p>
        </w:tc>
        <w:tc>
          <w:tcPr>
            <w:tcW w:w="2099" w:type="dxa"/>
            <w:tcBorders>
              <w:top w:val="nil"/>
              <w:left w:val="nil"/>
              <w:bottom w:val="single" w:sz="8" w:space="0" w:color="auto"/>
              <w:right w:val="single" w:sz="8" w:space="0" w:color="auto"/>
            </w:tcBorders>
            <w:vAlign w:val="center"/>
            <w:hideMark/>
          </w:tcPr>
          <w:p w14:paraId="52BBA87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Primaria Vitalina Mordan De La Cruz Sector Andrés</w:t>
            </w:r>
          </w:p>
        </w:tc>
        <w:tc>
          <w:tcPr>
            <w:tcW w:w="0" w:type="auto"/>
            <w:tcBorders>
              <w:top w:val="nil"/>
              <w:left w:val="nil"/>
              <w:bottom w:val="single" w:sz="8" w:space="0" w:color="auto"/>
              <w:right w:val="single" w:sz="8" w:space="0" w:color="auto"/>
            </w:tcBorders>
            <w:vAlign w:val="center"/>
            <w:hideMark/>
          </w:tcPr>
          <w:p w14:paraId="043ADFC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1A6D8F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655</w:t>
            </w:r>
          </w:p>
        </w:tc>
      </w:tr>
      <w:tr w:rsidR="001238B7" w:rsidRPr="008A3721" w14:paraId="21BC82F8" w14:textId="77777777" w:rsidTr="65AE4B66">
        <w:trPr>
          <w:trHeight w:val="720"/>
          <w:jc w:val="center"/>
        </w:trPr>
        <w:tc>
          <w:tcPr>
            <w:tcW w:w="0" w:type="auto"/>
            <w:tcBorders>
              <w:top w:val="nil"/>
              <w:left w:val="single" w:sz="8" w:space="0" w:color="auto"/>
              <w:bottom w:val="single" w:sz="8" w:space="0" w:color="auto"/>
              <w:right w:val="single" w:sz="8" w:space="0" w:color="auto"/>
            </w:tcBorders>
            <w:vAlign w:val="center"/>
            <w:hideMark/>
          </w:tcPr>
          <w:p w14:paraId="050CFD0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5E54D3C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 Antonio De Guerra</w:t>
            </w:r>
          </w:p>
        </w:tc>
        <w:tc>
          <w:tcPr>
            <w:tcW w:w="2099" w:type="dxa"/>
            <w:tcBorders>
              <w:top w:val="nil"/>
              <w:left w:val="nil"/>
              <w:bottom w:val="single" w:sz="8" w:space="0" w:color="auto"/>
              <w:right w:val="single" w:sz="8" w:space="0" w:color="auto"/>
            </w:tcBorders>
            <w:vAlign w:val="center"/>
            <w:hideMark/>
          </w:tcPr>
          <w:p w14:paraId="774C92D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Prof. Juan Feliz Ortiz</w:t>
            </w:r>
          </w:p>
        </w:tc>
        <w:tc>
          <w:tcPr>
            <w:tcW w:w="0" w:type="auto"/>
            <w:tcBorders>
              <w:top w:val="nil"/>
              <w:left w:val="nil"/>
              <w:bottom w:val="single" w:sz="8" w:space="0" w:color="auto"/>
              <w:right w:val="single" w:sz="8" w:space="0" w:color="auto"/>
            </w:tcBorders>
            <w:vAlign w:val="center"/>
            <w:hideMark/>
          </w:tcPr>
          <w:p w14:paraId="4FAB1CDF"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27F892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544</w:t>
            </w:r>
          </w:p>
        </w:tc>
      </w:tr>
      <w:tr w:rsidR="001238B7" w:rsidRPr="008A3721" w14:paraId="79DB162F" w14:textId="77777777" w:rsidTr="65AE4B66">
        <w:trPr>
          <w:trHeight w:val="720"/>
          <w:jc w:val="center"/>
        </w:trPr>
        <w:tc>
          <w:tcPr>
            <w:tcW w:w="0" w:type="auto"/>
            <w:tcBorders>
              <w:top w:val="nil"/>
              <w:left w:val="single" w:sz="8" w:space="0" w:color="auto"/>
              <w:bottom w:val="single" w:sz="8" w:space="0" w:color="auto"/>
              <w:right w:val="single" w:sz="8" w:space="0" w:color="auto"/>
            </w:tcBorders>
            <w:vAlign w:val="center"/>
            <w:hideMark/>
          </w:tcPr>
          <w:p w14:paraId="57F91EC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0B1E014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 Antonio De Guerra</w:t>
            </w:r>
          </w:p>
        </w:tc>
        <w:tc>
          <w:tcPr>
            <w:tcW w:w="2099" w:type="dxa"/>
            <w:tcBorders>
              <w:top w:val="nil"/>
              <w:left w:val="nil"/>
              <w:bottom w:val="single" w:sz="8" w:space="0" w:color="auto"/>
              <w:right w:val="single" w:sz="8" w:space="0" w:color="auto"/>
            </w:tcBorders>
            <w:vAlign w:val="center"/>
            <w:hideMark/>
          </w:tcPr>
          <w:p w14:paraId="19248E0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Jobita Soriano</w:t>
            </w:r>
          </w:p>
        </w:tc>
        <w:tc>
          <w:tcPr>
            <w:tcW w:w="0" w:type="auto"/>
            <w:tcBorders>
              <w:top w:val="nil"/>
              <w:left w:val="nil"/>
              <w:bottom w:val="single" w:sz="8" w:space="0" w:color="auto"/>
              <w:right w:val="single" w:sz="8" w:space="0" w:color="auto"/>
            </w:tcBorders>
            <w:vAlign w:val="center"/>
            <w:hideMark/>
          </w:tcPr>
          <w:p w14:paraId="2A68D4E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2BD0E5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506</w:t>
            </w:r>
          </w:p>
        </w:tc>
      </w:tr>
      <w:tr w:rsidR="001238B7" w:rsidRPr="008A3721" w14:paraId="0B002727" w14:textId="77777777" w:rsidTr="65AE4B66">
        <w:trPr>
          <w:trHeight w:val="1080"/>
          <w:jc w:val="center"/>
        </w:trPr>
        <w:tc>
          <w:tcPr>
            <w:tcW w:w="0" w:type="auto"/>
            <w:tcBorders>
              <w:top w:val="nil"/>
              <w:left w:val="single" w:sz="8" w:space="0" w:color="auto"/>
              <w:bottom w:val="single" w:sz="8" w:space="0" w:color="auto"/>
              <w:right w:val="single" w:sz="8" w:space="0" w:color="auto"/>
            </w:tcBorders>
            <w:vAlign w:val="center"/>
            <w:hideMark/>
          </w:tcPr>
          <w:p w14:paraId="64EF045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4086031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 Antonio De Guerra</w:t>
            </w:r>
          </w:p>
        </w:tc>
        <w:tc>
          <w:tcPr>
            <w:tcW w:w="2099" w:type="dxa"/>
            <w:tcBorders>
              <w:top w:val="nil"/>
              <w:left w:val="nil"/>
              <w:bottom w:val="single" w:sz="8" w:space="0" w:color="auto"/>
              <w:right w:val="single" w:sz="8" w:space="0" w:color="auto"/>
            </w:tcBorders>
            <w:vAlign w:val="center"/>
            <w:hideMark/>
          </w:tcPr>
          <w:p w14:paraId="7030D3B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 xml:space="preserve">Centro Educativo Técnico Profesional Prof. </w:t>
            </w:r>
            <w:r w:rsidRPr="008A3721">
              <w:rPr>
                <w:rFonts w:eastAsia="Calibri"/>
                <w:color w:val="767171"/>
                <w:lang w:eastAsia="en-US"/>
              </w:rPr>
              <w:lastRenderedPageBreak/>
              <w:t>Eugenio De Jesús Marcano Fondeur</w:t>
            </w:r>
          </w:p>
        </w:tc>
        <w:tc>
          <w:tcPr>
            <w:tcW w:w="0" w:type="auto"/>
            <w:tcBorders>
              <w:top w:val="nil"/>
              <w:left w:val="nil"/>
              <w:bottom w:val="single" w:sz="8" w:space="0" w:color="auto"/>
              <w:right w:val="single" w:sz="8" w:space="0" w:color="auto"/>
            </w:tcBorders>
            <w:vAlign w:val="center"/>
            <w:hideMark/>
          </w:tcPr>
          <w:p w14:paraId="1C369E7F"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lastRenderedPageBreak/>
              <w:t>1</w:t>
            </w:r>
          </w:p>
        </w:tc>
        <w:tc>
          <w:tcPr>
            <w:tcW w:w="0" w:type="auto"/>
            <w:tcBorders>
              <w:top w:val="nil"/>
              <w:left w:val="nil"/>
              <w:bottom w:val="single" w:sz="8" w:space="0" w:color="auto"/>
              <w:right w:val="single" w:sz="8" w:space="0" w:color="auto"/>
            </w:tcBorders>
            <w:vAlign w:val="center"/>
            <w:hideMark/>
          </w:tcPr>
          <w:p w14:paraId="766B3C9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501</w:t>
            </w:r>
          </w:p>
        </w:tc>
      </w:tr>
      <w:tr w:rsidR="001238B7" w:rsidRPr="008A3721" w14:paraId="3271146A"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1FEAC2E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0C45146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 Antonio De Guerra</w:t>
            </w:r>
          </w:p>
        </w:tc>
        <w:tc>
          <w:tcPr>
            <w:tcW w:w="2099" w:type="dxa"/>
            <w:tcBorders>
              <w:top w:val="nil"/>
              <w:left w:val="nil"/>
              <w:bottom w:val="single" w:sz="8" w:space="0" w:color="auto"/>
              <w:right w:val="single" w:sz="8" w:space="0" w:color="auto"/>
            </w:tcBorders>
            <w:vAlign w:val="center"/>
            <w:hideMark/>
          </w:tcPr>
          <w:p w14:paraId="512C9B7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Primaria Leonor M. Feltz</w:t>
            </w:r>
          </w:p>
        </w:tc>
        <w:tc>
          <w:tcPr>
            <w:tcW w:w="0" w:type="auto"/>
            <w:tcBorders>
              <w:top w:val="nil"/>
              <w:left w:val="nil"/>
              <w:bottom w:val="single" w:sz="8" w:space="0" w:color="auto"/>
              <w:right w:val="single" w:sz="8" w:space="0" w:color="auto"/>
            </w:tcBorders>
            <w:vAlign w:val="center"/>
            <w:hideMark/>
          </w:tcPr>
          <w:p w14:paraId="3756161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C99C6E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500</w:t>
            </w:r>
          </w:p>
        </w:tc>
      </w:tr>
      <w:tr w:rsidR="001238B7" w:rsidRPr="008A3721" w14:paraId="2802C60C" w14:textId="77777777" w:rsidTr="65AE4B66">
        <w:trPr>
          <w:trHeight w:val="1020"/>
          <w:jc w:val="center"/>
        </w:trPr>
        <w:tc>
          <w:tcPr>
            <w:tcW w:w="0" w:type="auto"/>
            <w:tcBorders>
              <w:top w:val="nil"/>
              <w:left w:val="single" w:sz="8" w:space="0" w:color="auto"/>
              <w:bottom w:val="single" w:sz="8" w:space="0" w:color="auto"/>
              <w:right w:val="single" w:sz="8" w:space="0" w:color="auto"/>
            </w:tcBorders>
            <w:vAlign w:val="center"/>
            <w:hideMark/>
          </w:tcPr>
          <w:p w14:paraId="372907D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3C1E9B1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Pedro Brand</w:t>
            </w:r>
          </w:p>
        </w:tc>
        <w:tc>
          <w:tcPr>
            <w:tcW w:w="2099" w:type="dxa"/>
            <w:tcBorders>
              <w:top w:val="nil"/>
              <w:left w:val="nil"/>
              <w:bottom w:val="single" w:sz="8" w:space="0" w:color="auto"/>
              <w:right w:val="single" w:sz="8" w:space="0" w:color="auto"/>
            </w:tcBorders>
            <w:vAlign w:val="center"/>
            <w:hideMark/>
          </w:tcPr>
          <w:p w14:paraId="7D2FE4D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De Atención Primaria En Salud  Km.25 Autopista Duarte.</w:t>
            </w:r>
          </w:p>
        </w:tc>
        <w:tc>
          <w:tcPr>
            <w:tcW w:w="0" w:type="auto"/>
            <w:tcBorders>
              <w:top w:val="nil"/>
              <w:left w:val="nil"/>
              <w:bottom w:val="single" w:sz="8" w:space="0" w:color="auto"/>
              <w:right w:val="single" w:sz="8" w:space="0" w:color="auto"/>
            </w:tcBorders>
            <w:vAlign w:val="center"/>
            <w:hideMark/>
          </w:tcPr>
          <w:p w14:paraId="316A199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E65874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345</w:t>
            </w:r>
          </w:p>
        </w:tc>
      </w:tr>
      <w:tr w:rsidR="001238B7" w:rsidRPr="008A3721" w14:paraId="6DD7AEF0"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0D74706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4708380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Oeste</w:t>
            </w:r>
          </w:p>
        </w:tc>
        <w:tc>
          <w:tcPr>
            <w:tcW w:w="2099" w:type="dxa"/>
            <w:tcBorders>
              <w:top w:val="nil"/>
              <w:left w:val="nil"/>
              <w:bottom w:val="single" w:sz="8" w:space="0" w:color="auto"/>
              <w:right w:val="single" w:sz="8" w:space="0" w:color="auto"/>
            </w:tcBorders>
            <w:vAlign w:val="center"/>
            <w:hideMark/>
          </w:tcPr>
          <w:p w14:paraId="2159D82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Café De Herrera Liceo Profesora Carmen Luisa De Los Santo</w:t>
            </w:r>
          </w:p>
        </w:tc>
        <w:tc>
          <w:tcPr>
            <w:tcW w:w="0" w:type="auto"/>
            <w:tcBorders>
              <w:top w:val="nil"/>
              <w:left w:val="nil"/>
              <w:bottom w:val="single" w:sz="8" w:space="0" w:color="auto"/>
              <w:right w:val="single" w:sz="8" w:space="0" w:color="auto"/>
            </w:tcBorders>
            <w:vAlign w:val="center"/>
            <w:hideMark/>
          </w:tcPr>
          <w:p w14:paraId="0EC737A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BAFAEF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466</w:t>
            </w:r>
          </w:p>
        </w:tc>
      </w:tr>
      <w:tr w:rsidR="001238B7" w:rsidRPr="008A3721" w14:paraId="4D75394F"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065F276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0B77316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Herrera</w:t>
            </w:r>
          </w:p>
        </w:tc>
        <w:tc>
          <w:tcPr>
            <w:tcW w:w="2099" w:type="dxa"/>
            <w:tcBorders>
              <w:top w:val="nil"/>
              <w:left w:val="nil"/>
              <w:bottom w:val="single" w:sz="8" w:space="0" w:color="auto"/>
              <w:right w:val="single" w:sz="8" w:space="0" w:color="auto"/>
            </w:tcBorders>
            <w:vAlign w:val="center"/>
            <w:hideMark/>
          </w:tcPr>
          <w:p w14:paraId="76AFCD0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Enriquillo De Herrera</w:t>
            </w:r>
          </w:p>
        </w:tc>
        <w:tc>
          <w:tcPr>
            <w:tcW w:w="0" w:type="auto"/>
            <w:tcBorders>
              <w:top w:val="nil"/>
              <w:left w:val="nil"/>
              <w:bottom w:val="single" w:sz="8" w:space="0" w:color="auto"/>
              <w:right w:val="single" w:sz="8" w:space="0" w:color="auto"/>
            </w:tcBorders>
            <w:vAlign w:val="center"/>
            <w:hideMark/>
          </w:tcPr>
          <w:p w14:paraId="5158983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ED49C1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490</w:t>
            </w:r>
          </w:p>
        </w:tc>
      </w:tr>
      <w:tr w:rsidR="001238B7" w:rsidRPr="008A3721" w14:paraId="4B98953E" w14:textId="77777777" w:rsidTr="65AE4B66">
        <w:trPr>
          <w:trHeight w:val="710"/>
          <w:jc w:val="center"/>
        </w:trPr>
        <w:tc>
          <w:tcPr>
            <w:tcW w:w="0" w:type="auto"/>
            <w:tcBorders>
              <w:top w:val="nil"/>
              <w:left w:val="single" w:sz="8" w:space="0" w:color="auto"/>
              <w:bottom w:val="single" w:sz="8" w:space="0" w:color="auto"/>
              <w:right w:val="single" w:sz="8" w:space="0" w:color="auto"/>
            </w:tcBorders>
            <w:vAlign w:val="center"/>
            <w:hideMark/>
          </w:tcPr>
          <w:p w14:paraId="2524577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7E3BC91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La Caleta</w:t>
            </w:r>
          </w:p>
        </w:tc>
        <w:tc>
          <w:tcPr>
            <w:tcW w:w="2099" w:type="dxa"/>
            <w:tcBorders>
              <w:top w:val="nil"/>
              <w:left w:val="nil"/>
              <w:bottom w:val="single" w:sz="8" w:space="0" w:color="auto"/>
              <w:right w:val="single" w:sz="8" w:space="0" w:color="auto"/>
            </w:tcBorders>
            <w:vAlign w:val="center"/>
            <w:hideMark/>
          </w:tcPr>
          <w:p w14:paraId="569F64C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Valiente Escuela Básica Casandra Damiron</w:t>
            </w:r>
          </w:p>
        </w:tc>
        <w:tc>
          <w:tcPr>
            <w:tcW w:w="0" w:type="auto"/>
            <w:tcBorders>
              <w:top w:val="nil"/>
              <w:left w:val="nil"/>
              <w:bottom w:val="single" w:sz="8" w:space="0" w:color="auto"/>
              <w:right w:val="single" w:sz="8" w:space="0" w:color="auto"/>
            </w:tcBorders>
            <w:vAlign w:val="center"/>
            <w:hideMark/>
          </w:tcPr>
          <w:p w14:paraId="3BEA214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200A70D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490</w:t>
            </w:r>
          </w:p>
        </w:tc>
      </w:tr>
      <w:tr w:rsidR="001238B7" w:rsidRPr="008A3721" w14:paraId="46884C73" w14:textId="77777777" w:rsidTr="65AE4B66">
        <w:trPr>
          <w:trHeight w:val="800"/>
          <w:jc w:val="center"/>
        </w:trPr>
        <w:tc>
          <w:tcPr>
            <w:tcW w:w="0" w:type="auto"/>
            <w:tcBorders>
              <w:top w:val="nil"/>
              <w:left w:val="single" w:sz="8" w:space="0" w:color="auto"/>
              <w:bottom w:val="single" w:sz="8" w:space="0" w:color="auto"/>
              <w:right w:val="single" w:sz="8" w:space="0" w:color="auto"/>
            </w:tcBorders>
            <w:vAlign w:val="center"/>
            <w:hideMark/>
          </w:tcPr>
          <w:p w14:paraId="37A245E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675FF18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Boca Chica</w:t>
            </w:r>
          </w:p>
        </w:tc>
        <w:tc>
          <w:tcPr>
            <w:tcW w:w="2099" w:type="dxa"/>
            <w:tcBorders>
              <w:top w:val="nil"/>
              <w:left w:val="nil"/>
              <w:bottom w:val="single" w:sz="8" w:space="0" w:color="auto"/>
              <w:right w:val="single" w:sz="8" w:space="0" w:color="auto"/>
            </w:tcBorders>
            <w:vAlign w:val="center"/>
            <w:hideMark/>
          </w:tcPr>
          <w:p w14:paraId="66C2912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Sección Campo Lindo Centro Educativo Anacaona</w:t>
            </w:r>
          </w:p>
        </w:tc>
        <w:tc>
          <w:tcPr>
            <w:tcW w:w="0" w:type="auto"/>
            <w:tcBorders>
              <w:top w:val="nil"/>
              <w:left w:val="nil"/>
              <w:bottom w:val="single" w:sz="8" w:space="0" w:color="auto"/>
              <w:right w:val="single" w:sz="8" w:space="0" w:color="auto"/>
            </w:tcBorders>
            <w:vAlign w:val="center"/>
            <w:hideMark/>
          </w:tcPr>
          <w:p w14:paraId="51466FD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63D3E3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440</w:t>
            </w:r>
          </w:p>
        </w:tc>
      </w:tr>
      <w:tr w:rsidR="001238B7" w:rsidRPr="008A3721" w14:paraId="46C43A37"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75E99F6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1E954B8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Norte</w:t>
            </w:r>
          </w:p>
        </w:tc>
        <w:tc>
          <w:tcPr>
            <w:tcW w:w="2099" w:type="dxa"/>
            <w:tcBorders>
              <w:top w:val="nil"/>
              <w:left w:val="nil"/>
              <w:bottom w:val="single" w:sz="8" w:space="0" w:color="auto"/>
              <w:right w:val="single" w:sz="8" w:space="0" w:color="auto"/>
            </w:tcBorders>
            <w:vAlign w:val="center"/>
            <w:hideMark/>
          </w:tcPr>
          <w:p w14:paraId="607E249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Hospital Cedi-Mujer</w:t>
            </w:r>
          </w:p>
        </w:tc>
        <w:tc>
          <w:tcPr>
            <w:tcW w:w="0" w:type="auto"/>
            <w:tcBorders>
              <w:top w:val="nil"/>
              <w:left w:val="nil"/>
              <w:bottom w:val="single" w:sz="8" w:space="0" w:color="auto"/>
              <w:right w:val="single" w:sz="8" w:space="0" w:color="auto"/>
            </w:tcBorders>
            <w:vAlign w:val="center"/>
            <w:hideMark/>
          </w:tcPr>
          <w:p w14:paraId="624DE24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0EEDDEA"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456</w:t>
            </w:r>
          </w:p>
        </w:tc>
      </w:tr>
      <w:tr w:rsidR="001238B7" w:rsidRPr="008A3721" w14:paraId="3F55E170"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70FA3282"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Provincia Santiago</w:t>
            </w:r>
          </w:p>
        </w:tc>
        <w:tc>
          <w:tcPr>
            <w:tcW w:w="1691" w:type="dxa"/>
            <w:tcBorders>
              <w:top w:val="nil"/>
              <w:left w:val="nil"/>
              <w:bottom w:val="single" w:sz="8" w:space="0" w:color="auto"/>
              <w:right w:val="single" w:sz="8" w:space="0" w:color="auto"/>
            </w:tcBorders>
            <w:vAlign w:val="center"/>
            <w:hideMark/>
          </w:tcPr>
          <w:p w14:paraId="49709FF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Santiago De Los Caballeros</w:t>
            </w:r>
          </w:p>
        </w:tc>
        <w:tc>
          <w:tcPr>
            <w:tcW w:w="2099" w:type="dxa"/>
            <w:tcBorders>
              <w:top w:val="nil"/>
              <w:left w:val="nil"/>
              <w:bottom w:val="single" w:sz="8" w:space="0" w:color="auto"/>
              <w:right w:val="single" w:sz="8" w:space="0" w:color="auto"/>
            </w:tcBorders>
            <w:vAlign w:val="center"/>
            <w:hideMark/>
          </w:tcPr>
          <w:p w14:paraId="00B5683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Hospital Cedi-Mujer</w:t>
            </w:r>
          </w:p>
        </w:tc>
        <w:tc>
          <w:tcPr>
            <w:tcW w:w="0" w:type="auto"/>
            <w:tcBorders>
              <w:top w:val="nil"/>
              <w:left w:val="nil"/>
              <w:bottom w:val="single" w:sz="8" w:space="0" w:color="auto"/>
              <w:right w:val="single" w:sz="8" w:space="0" w:color="auto"/>
            </w:tcBorders>
            <w:vAlign w:val="center"/>
            <w:hideMark/>
          </w:tcPr>
          <w:p w14:paraId="4A6C33F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4125BB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489</w:t>
            </w:r>
          </w:p>
        </w:tc>
      </w:tr>
      <w:tr w:rsidR="001238B7" w:rsidRPr="008A3721" w14:paraId="6DAB7DF5"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5CB64A9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585993C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Este</w:t>
            </w:r>
          </w:p>
        </w:tc>
        <w:tc>
          <w:tcPr>
            <w:tcW w:w="2099" w:type="dxa"/>
            <w:tcBorders>
              <w:top w:val="nil"/>
              <w:left w:val="nil"/>
              <w:bottom w:val="single" w:sz="8" w:space="0" w:color="auto"/>
              <w:right w:val="single" w:sz="8" w:space="0" w:color="auto"/>
            </w:tcBorders>
            <w:vAlign w:val="center"/>
            <w:hideMark/>
          </w:tcPr>
          <w:p w14:paraId="7F87D15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Liceo Secundario San Francisco De Asis</w:t>
            </w:r>
          </w:p>
        </w:tc>
        <w:tc>
          <w:tcPr>
            <w:tcW w:w="0" w:type="auto"/>
            <w:tcBorders>
              <w:top w:val="nil"/>
              <w:left w:val="nil"/>
              <w:bottom w:val="single" w:sz="8" w:space="0" w:color="auto"/>
              <w:right w:val="single" w:sz="8" w:space="0" w:color="auto"/>
            </w:tcBorders>
            <w:vAlign w:val="center"/>
            <w:hideMark/>
          </w:tcPr>
          <w:p w14:paraId="187828A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4BCE50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478</w:t>
            </w:r>
          </w:p>
        </w:tc>
      </w:tr>
      <w:tr w:rsidR="001238B7" w:rsidRPr="008A3721" w14:paraId="5B0A5BA3"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670C0B3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5417873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Este</w:t>
            </w:r>
          </w:p>
        </w:tc>
        <w:tc>
          <w:tcPr>
            <w:tcW w:w="2099" w:type="dxa"/>
            <w:tcBorders>
              <w:top w:val="nil"/>
              <w:left w:val="nil"/>
              <w:bottom w:val="single" w:sz="8" w:space="0" w:color="auto"/>
              <w:right w:val="single" w:sz="8" w:space="0" w:color="auto"/>
            </w:tcBorders>
            <w:vAlign w:val="center"/>
            <w:hideMark/>
          </w:tcPr>
          <w:p w14:paraId="25AB05F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Complejo Deportivo Ensanche Isabelita</w:t>
            </w:r>
          </w:p>
        </w:tc>
        <w:tc>
          <w:tcPr>
            <w:tcW w:w="0" w:type="auto"/>
            <w:tcBorders>
              <w:top w:val="nil"/>
              <w:left w:val="nil"/>
              <w:bottom w:val="single" w:sz="8" w:space="0" w:color="auto"/>
              <w:right w:val="single" w:sz="8" w:space="0" w:color="auto"/>
            </w:tcBorders>
            <w:vAlign w:val="center"/>
            <w:hideMark/>
          </w:tcPr>
          <w:p w14:paraId="2D10F5C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EB0ADD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600</w:t>
            </w:r>
          </w:p>
        </w:tc>
      </w:tr>
      <w:tr w:rsidR="001238B7" w:rsidRPr="008A3721" w14:paraId="68B8C529"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376A552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0551AA5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Norte</w:t>
            </w:r>
          </w:p>
        </w:tc>
        <w:tc>
          <w:tcPr>
            <w:tcW w:w="2099" w:type="dxa"/>
            <w:tcBorders>
              <w:top w:val="nil"/>
              <w:left w:val="nil"/>
              <w:bottom w:val="single" w:sz="8" w:space="0" w:color="auto"/>
              <w:right w:val="single" w:sz="8" w:space="0" w:color="auto"/>
            </w:tcBorders>
            <w:vAlign w:val="center"/>
            <w:hideMark/>
          </w:tcPr>
          <w:p w14:paraId="28FF7D2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Sierra Prieta, Escuela Básica Buenos Aires</w:t>
            </w:r>
          </w:p>
        </w:tc>
        <w:tc>
          <w:tcPr>
            <w:tcW w:w="0" w:type="auto"/>
            <w:tcBorders>
              <w:top w:val="nil"/>
              <w:left w:val="nil"/>
              <w:bottom w:val="single" w:sz="8" w:space="0" w:color="auto"/>
              <w:right w:val="single" w:sz="8" w:space="0" w:color="auto"/>
            </w:tcBorders>
            <w:vAlign w:val="center"/>
            <w:hideMark/>
          </w:tcPr>
          <w:p w14:paraId="6C72177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FFA19B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610</w:t>
            </w:r>
          </w:p>
        </w:tc>
      </w:tr>
      <w:tr w:rsidR="001238B7" w:rsidRPr="008A3721" w14:paraId="13AFA0A1"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1370ADB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64C4BD3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Norte</w:t>
            </w:r>
          </w:p>
        </w:tc>
        <w:tc>
          <w:tcPr>
            <w:tcW w:w="2099" w:type="dxa"/>
            <w:tcBorders>
              <w:top w:val="nil"/>
              <w:left w:val="nil"/>
              <w:bottom w:val="single" w:sz="8" w:space="0" w:color="auto"/>
              <w:right w:val="single" w:sz="8" w:space="0" w:color="auto"/>
            </w:tcBorders>
            <w:vAlign w:val="center"/>
            <w:hideMark/>
          </w:tcPr>
          <w:p w14:paraId="6A9CA7B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Sabana  Perdida Sur Escuela Básica Profesor Feliz Moreno Marcano</w:t>
            </w:r>
          </w:p>
        </w:tc>
        <w:tc>
          <w:tcPr>
            <w:tcW w:w="0" w:type="auto"/>
            <w:tcBorders>
              <w:top w:val="nil"/>
              <w:left w:val="nil"/>
              <w:bottom w:val="single" w:sz="8" w:space="0" w:color="auto"/>
              <w:right w:val="single" w:sz="8" w:space="0" w:color="auto"/>
            </w:tcBorders>
            <w:vAlign w:val="center"/>
            <w:hideMark/>
          </w:tcPr>
          <w:p w14:paraId="16DC3B6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9DECEC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567</w:t>
            </w:r>
          </w:p>
        </w:tc>
      </w:tr>
      <w:tr w:rsidR="001238B7" w:rsidRPr="008A3721" w14:paraId="01A32632"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53B20F6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71052D1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Ozama Municipio Santo Domingo Este</w:t>
            </w:r>
          </w:p>
        </w:tc>
        <w:tc>
          <w:tcPr>
            <w:tcW w:w="2099" w:type="dxa"/>
            <w:tcBorders>
              <w:top w:val="nil"/>
              <w:left w:val="nil"/>
              <w:bottom w:val="single" w:sz="8" w:space="0" w:color="auto"/>
              <w:right w:val="single" w:sz="8" w:space="0" w:color="auto"/>
            </w:tcBorders>
            <w:vAlign w:val="center"/>
            <w:hideMark/>
          </w:tcPr>
          <w:p w14:paraId="6E9ED8C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Ensanche, Centro Educativo Matías Ramón Mella</w:t>
            </w:r>
          </w:p>
        </w:tc>
        <w:tc>
          <w:tcPr>
            <w:tcW w:w="0" w:type="auto"/>
            <w:tcBorders>
              <w:top w:val="nil"/>
              <w:left w:val="nil"/>
              <w:bottom w:val="single" w:sz="8" w:space="0" w:color="auto"/>
              <w:right w:val="single" w:sz="8" w:space="0" w:color="auto"/>
            </w:tcBorders>
            <w:vAlign w:val="center"/>
            <w:hideMark/>
          </w:tcPr>
          <w:p w14:paraId="5EEFA1B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2A1BA55A"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523</w:t>
            </w:r>
          </w:p>
        </w:tc>
      </w:tr>
      <w:tr w:rsidR="001238B7" w:rsidRPr="008A3721" w14:paraId="5DE78F1E"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6AFCFDF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06A8CB1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Este</w:t>
            </w:r>
          </w:p>
        </w:tc>
        <w:tc>
          <w:tcPr>
            <w:tcW w:w="2099" w:type="dxa"/>
            <w:tcBorders>
              <w:top w:val="nil"/>
              <w:left w:val="nil"/>
              <w:bottom w:val="single" w:sz="8" w:space="0" w:color="auto"/>
              <w:right w:val="single" w:sz="8" w:space="0" w:color="auto"/>
            </w:tcBorders>
            <w:vAlign w:val="center"/>
            <w:hideMark/>
          </w:tcPr>
          <w:p w14:paraId="14844A9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Monte De Olivos, Centro Educativo Padre De La Patria</w:t>
            </w:r>
          </w:p>
        </w:tc>
        <w:tc>
          <w:tcPr>
            <w:tcW w:w="0" w:type="auto"/>
            <w:tcBorders>
              <w:top w:val="nil"/>
              <w:left w:val="nil"/>
              <w:bottom w:val="single" w:sz="8" w:space="0" w:color="auto"/>
              <w:right w:val="single" w:sz="8" w:space="0" w:color="auto"/>
            </w:tcBorders>
            <w:vAlign w:val="center"/>
            <w:hideMark/>
          </w:tcPr>
          <w:p w14:paraId="322E216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2EC530A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501</w:t>
            </w:r>
          </w:p>
        </w:tc>
      </w:tr>
      <w:tr w:rsidR="001238B7" w:rsidRPr="008A3721" w14:paraId="1C41365D"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176A4AB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63C0252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Los Alcarrizos</w:t>
            </w:r>
          </w:p>
        </w:tc>
        <w:tc>
          <w:tcPr>
            <w:tcW w:w="2099" w:type="dxa"/>
            <w:tcBorders>
              <w:top w:val="nil"/>
              <w:left w:val="nil"/>
              <w:bottom w:val="single" w:sz="8" w:space="0" w:color="auto"/>
              <w:right w:val="single" w:sz="8" w:space="0" w:color="auto"/>
            </w:tcBorders>
            <w:vAlign w:val="center"/>
            <w:hideMark/>
          </w:tcPr>
          <w:p w14:paraId="5D5DC2C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Pueblo Nuevo, Escuela Básica José Reyes</w:t>
            </w:r>
          </w:p>
        </w:tc>
        <w:tc>
          <w:tcPr>
            <w:tcW w:w="0" w:type="auto"/>
            <w:tcBorders>
              <w:top w:val="nil"/>
              <w:left w:val="nil"/>
              <w:bottom w:val="single" w:sz="8" w:space="0" w:color="auto"/>
              <w:right w:val="single" w:sz="8" w:space="0" w:color="auto"/>
            </w:tcBorders>
            <w:vAlign w:val="center"/>
            <w:hideMark/>
          </w:tcPr>
          <w:p w14:paraId="7106FB7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3E967D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522</w:t>
            </w:r>
          </w:p>
        </w:tc>
      </w:tr>
      <w:tr w:rsidR="001238B7" w:rsidRPr="008A3721" w14:paraId="7F1BCA60"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0CCF5B6A"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Santo Domingo De Guzmán</w:t>
            </w:r>
          </w:p>
        </w:tc>
        <w:tc>
          <w:tcPr>
            <w:tcW w:w="1691" w:type="dxa"/>
            <w:tcBorders>
              <w:top w:val="nil"/>
              <w:left w:val="nil"/>
              <w:bottom w:val="single" w:sz="8" w:space="0" w:color="auto"/>
              <w:right w:val="single" w:sz="8" w:space="0" w:color="auto"/>
            </w:tcBorders>
            <w:vAlign w:val="center"/>
            <w:hideMark/>
          </w:tcPr>
          <w:p w14:paraId="09F2ABE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Los Alcarrizos</w:t>
            </w:r>
          </w:p>
        </w:tc>
        <w:tc>
          <w:tcPr>
            <w:tcW w:w="2099" w:type="dxa"/>
            <w:tcBorders>
              <w:top w:val="nil"/>
              <w:left w:val="nil"/>
              <w:bottom w:val="single" w:sz="8" w:space="0" w:color="auto"/>
              <w:right w:val="single" w:sz="8" w:space="0" w:color="auto"/>
            </w:tcBorders>
            <w:vAlign w:val="center"/>
            <w:hideMark/>
          </w:tcPr>
          <w:p w14:paraId="3DB89D5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Chavón, Centro Educativo Rubén Darío</w:t>
            </w:r>
          </w:p>
        </w:tc>
        <w:tc>
          <w:tcPr>
            <w:tcW w:w="0" w:type="auto"/>
            <w:tcBorders>
              <w:top w:val="nil"/>
              <w:left w:val="nil"/>
              <w:bottom w:val="single" w:sz="8" w:space="0" w:color="auto"/>
              <w:right w:val="single" w:sz="8" w:space="0" w:color="auto"/>
            </w:tcBorders>
            <w:vAlign w:val="center"/>
            <w:hideMark/>
          </w:tcPr>
          <w:p w14:paraId="6E7830A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3F0272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490</w:t>
            </w:r>
          </w:p>
        </w:tc>
      </w:tr>
      <w:tr w:rsidR="001238B7" w:rsidRPr="008A3721" w14:paraId="0119D581"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682FCDB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0CF2F33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Norte</w:t>
            </w:r>
          </w:p>
        </w:tc>
        <w:tc>
          <w:tcPr>
            <w:tcW w:w="2099" w:type="dxa"/>
            <w:tcBorders>
              <w:top w:val="nil"/>
              <w:left w:val="nil"/>
              <w:bottom w:val="single" w:sz="8" w:space="0" w:color="auto"/>
              <w:right w:val="single" w:sz="8" w:space="0" w:color="auto"/>
            </w:tcBorders>
            <w:vAlign w:val="center"/>
            <w:hideMark/>
          </w:tcPr>
          <w:p w14:paraId="5F695EB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Sabana Perdida Norte, Escuela Primaria Ercilia Pepín (Villa Pompa)</w:t>
            </w:r>
          </w:p>
        </w:tc>
        <w:tc>
          <w:tcPr>
            <w:tcW w:w="0" w:type="auto"/>
            <w:tcBorders>
              <w:top w:val="nil"/>
              <w:left w:val="nil"/>
              <w:bottom w:val="single" w:sz="8" w:space="0" w:color="auto"/>
              <w:right w:val="single" w:sz="8" w:space="0" w:color="auto"/>
            </w:tcBorders>
            <w:vAlign w:val="center"/>
            <w:hideMark/>
          </w:tcPr>
          <w:p w14:paraId="6864901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4F89FD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567</w:t>
            </w:r>
          </w:p>
        </w:tc>
      </w:tr>
      <w:tr w:rsidR="001238B7" w:rsidRPr="008A3721" w14:paraId="648AB6AB"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57205ED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0FE3926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Norte</w:t>
            </w:r>
          </w:p>
        </w:tc>
        <w:tc>
          <w:tcPr>
            <w:tcW w:w="2099" w:type="dxa"/>
            <w:tcBorders>
              <w:top w:val="nil"/>
              <w:left w:val="nil"/>
              <w:bottom w:val="single" w:sz="8" w:space="0" w:color="auto"/>
              <w:right w:val="single" w:sz="8" w:space="0" w:color="auto"/>
            </w:tcBorders>
            <w:vAlign w:val="center"/>
            <w:hideMark/>
          </w:tcPr>
          <w:p w14:paraId="28739FF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Sabana Perdida Sur, Escuela Primaria Republica De Ecuador</w:t>
            </w:r>
          </w:p>
        </w:tc>
        <w:tc>
          <w:tcPr>
            <w:tcW w:w="0" w:type="auto"/>
            <w:tcBorders>
              <w:top w:val="nil"/>
              <w:left w:val="nil"/>
              <w:bottom w:val="single" w:sz="8" w:space="0" w:color="auto"/>
              <w:right w:val="single" w:sz="8" w:space="0" w:color="auto"/>
            </w:tcBorders>
            <w:vAlign w:val="center"/>
            <w:hideMark/>
          </w:tcPr>
          <w:p w14:paraId="76CC321F"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2ABD15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589</w:t>
            </w:r>
          </w:p>
        </w:tc>
      </w:tr>
      <w:tr w:rsidR="001238B7" w:rsidRPr="008A3721" w14:paraId="0618AE1F"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388EA39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532615F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Andrés Boca Chica</w:t>
            </w:r>
          </w:p>
        </w:tc>
        <w:tc>
          <w:tcPr>
            <w:tcW w:w="2099" w:type="dxa"/>
            <w:tcBorders>
              <w:top w:val="nil"/>
              <w:left w:val="nil"/>
              <w:bottom w:val="single" w:sz="8" w:space="0" w:color="auto"/>
              <w:right w:val="single" w:sz="8" w:space="0" w:color="auto"/>
            </w:tcBorders>
            <w:vAlign w:val="center"/>
            <w:hideMark/>
          </w:tcPr>
          <w:p w14:paraId="7726981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Fundación Cristiana Impacto Misionero</w:t>
            </w:r>
          </w:p>
        </w:tc>
        <w:tc>
          <w:tcPr>
            <w:tcW w:w="0" w:type="auto"/>
            <w:tcBorders>
              <w:top w:val="nil"/>
              <w:left w:val="nil"/>
              <w:bottom w:val="single" w:sz="8" w:space="0" w:color="auto"/>
              <w:right w:val="single" w:sz="8" w:space="0" w:color="auto"/>
            </w:tcBorders>
            <w:vAlign w:val="center"/>
            <w:hideMark/>
          </w:tcPr>
          <w:p w14:paraId="1EA4F2D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904BEC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544</w:t>
            </w:r>
          </w:p>
        </w:tc>
      </w:tr>
      <w:tr w:rsidR="001238B7" w:rsidRPr="008A3721" w14:paraId="0A215502"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7BDC811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555191D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Este</w:t>
            </w:r>
          </w:p>
        </w:tc>
        <w:tc>
          <w:tcPr>
            <w:tcW w:w="2099" w:type="dxa"/>
            <w:tcBorders>
              <w:top w:val="nil"/>
              <w:left w:val="nil"/>
              <w:bottom w:val="single" w:sz="8" w:space="0" w:color="auto"/>
              <w:right w:val="single" w:sz="8" w:space="0" w:color="auto"/>
            </w:tcBorders>
            <w:vAlign w:val="center"/>
            <w:hideMark/>
          </w:tcPr>
          <w:p w14:paraId="3555E02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Politécnico Virgen De La Altagracia Sector Las Enfermeras</w:t>
            </w:r>
          </w:p>
        </w:tc>
        <w:tc>
          <w:tcPr>
            <w:tcW w:w="0" w:type="auto"/>
            <w:tcBorders>
              <w:top w:val="nil"/>
              <w:left w:val="nil"/>
              <w:bottom w:val="single" w:sz="8" w:space="0" w:color="auto"/>
              <w:right w:val="single" w:sz="8" w:space="0" w:color="auto"/>
            </w:tcBorders>
            <w:vAlign w:val="center"/>
            <w:hideMark/>
          </w:tcPr>
          <w:p w14:paraId="3A85A86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499C4D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550</w:t>
            </w:r>
          </w:p>
        </w:tc>
      </w:tr>
      <w:tr w:rsidR="001238B7" w:rsidRPr="008A3721" w14:paraId="03EC5BEE"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3BC6EC9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596F45E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Este</w:t>
            </w:r>
          </w:p>
        </w:tc>
        <w:tc>
          <w:tcPr>
            <w:tcW w:w="2099" w:type="dxa"/>
            <w:tcBorders>
              <w:top w:val="nil"/>
              <w:left w:val="nil"/>
              <w:bottom w:val="single" w:sz="8" w:space="0" w:color="auto"/>
              <w:right w:val="single" w:sz="8" w:space="0" w:color="auto"/>
            </w:tcBorders>
            <w:vAlign w:val="center"/>
            <w:hideMark/>
          </w:tcPr>
          <w:p w14:paraId="1CD9A21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San José De Mendoza</w:t>
            </w:r>
          </w:p>
        </w:tc>
        <w:tc>
          <w:tcPr>
            <w:tcW w:w="0" w:type="auto"/>
            <w:tcBorders>
              <w:top w:val="nil"/>
              <w:left w:val="nil"/>
              <w:bottom w:val="single" w:sz="8" w:space="0" w:color="auto"/>
              <w:right w:val="single" w:sz="8" w:space="0" w:color="auto"/>
            </w:tcBorders>
            <w:vAlign w:val="center"/>
            <w:hideMark/>
          </w:tcPr>
          <w:p w14:paraId="642BE06F"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24DF63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607</w:t>
            </w:r>
          </w:p>
        </w:tc>
      </w:tr>
      <w:tr w:rsidR="001238B7" w:rsidRPr="008A3721" w14:paraId="4C09898B"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1D8F5DC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200E75F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Este</w:t>
            </w:r>
          </w:p>
        </w:tc>
        <w:tc>
          <w:tcPr>
            <w:tcW w:w="2099" w:type="dxa"/>
            <w:tcBorders>
              <w:top w:val="nil"/>
              <w:left w:val="nil"/>
              <w:bottom w:val="single" w:sz="8" w:space="0" w:color="auto"/>
              <w:right w:val="single" w:sz="8" w:space="0" w:color="auto"/>
            </w:tcBorders>
            <w:vAlign w:val="center"/>
            <w:hideMark/>
          </w:tcPr>
          <w:p w14:paraId="65D0D3B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Demetetrio Betances Sector Simonico (Villa Duarte)</w:t>
            </w:r>
          </w:p>
        </w:tc>
        <w:tc>
          <w:tcPr>
            <w:tcW w:w="0" w:type="auto"/>
            <w:tcBorders>
              <w:top w:val="nil"/>
              <w:left w:val="nil"/>
              <w:bottom w:val="single" w:sz="8" w:space="0" w:color="auto"/>
              <w:right w:val="single" w:sz="8" w:space="0" w:color="auto"/>
            </w:tcBorders>
            <w:vAlign w:val="center"/>
            <w:hideMark/>
          </w:tcPr>
          <w:p w14:paraId="17571E8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43A4F8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610</w:t>
            </w:r>
          </w:p>
        </w:tc>
      </w:tr>
      <w:tr w:rsidR="001238B7" w:rsidRPr="008A3721" w14:paraId="7828ACCE"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24EE666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68DA324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Este</w:t>
            </w:r>
          </w:p>
        </w:tc>
        <w:tc>
          <w:tcPr>
            <w:tcW w:w="2099" w:type="dxa"/>
            <w:tcBorders>
              <w:top w:val="nil"/>
              <w:left w:val="nil"/>
              <w:bottom w:val="single" w:sz="8" w:space="0" w:color="auto"/>
              <w:right w:val="single" w:sz="8" w:space="0" w:color="auto"/>
            </w:tcBorders>
            <w:vAlign w:val="center"/>
            <w:hideMark/>
          </w:tcPr>
          <w:p w14:paraId="15C80A5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Primaria Patria Mella Sector Maquiteria</w:t>
            </w:r>
          </w:p>
        </w:tc>
        <w:tc>
          <w:tcPr>
            <w:tcW w:w="0" w:type="auto"/>
            <w:tcBorders>
              <w:top w:val="nil"/>
              <w:left w:val="nil"/>
              <w:bottom w:val="single" w:sz="8" w:space="0" w:color="auto"/>
              <w:right w:val="single" w:sz="8" w:space="0" w:color="auto"/>
            </w:tcBorders>
            <w:vAlign w:val="center"/>
            <w:hideMark/>
          </w:tcPr>
          <w:p w14:paraId="3640793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276871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623</w:t>
            </w:r>
          </w:p>
        </w:tc>
      </w:tr>
      <w:tr w:rsidR="001238B7" w:rsidRPr="008A3721" w14:paraId="555C4CE4"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4B7A50EC"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Santo Domingo De Guzmán</w:t>
            </w:r>
          </w:p>
        </w:tc>
        <w:tc>
          <w:tcPr>
            <w:tcW w:w="1691" w:type="dxa"/>
            <w:tcBorders>
              <w:top w:val="nil"/>
              <w:left w:val="nil"/>
              <w:bottom w:val="single" w:sz="8" w:space="0" w:color="auto"/>
              <w:right w:val="single" w:sz="8" w:space="0" w:color="auto"/>
            </w:tcBorders>
            <w:vAlign w:val="center"/>
            <w:hideMark/>
          </w:tcPr>
          <w:p w14:paraId="2E7F51C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Norte</w:t>
            </w:r>
          </w:p>
        </w:tc>
        <w:tc>
          <w:tcPr>
            <w:tcW w:w="2099" w:type="dxa"/>
            <w:tcBorders>
              <w:top w:val="nil"/>
              <w:left w:val="nil"/>
              <w:bottom w:val="single" w:sz="8" w:space="0" w:color="auto"/>
              <w:right w:val="single" w:sz="8" w:space="0" w:color="auto"/>
            </w:tcBorders>
            <w:vAlign w:val="center"/>
            <w:hideMark/>
          </w:tcPr>
          <w:p w14:paraId="6570927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Primaria Padre Sindulfo Andújar Sector El Torito Villa Mella Sur</w:t>
            </w:r>
          </w:p>
        </w:tc>
        <w:tc>
          <w:tcPr>
            <w:tcW w:w="0" w:type="auto"/>
            <w:tcBorders>
              <w:top w:val="nil"/>
              <w:left w:val="nil"/>
              <w:bottom w:val="single" w:sz="8" w:space="0" w:color="auto"/>
              <w:right w:val="single" w:sz="8" w:space="0" w:color="auto"/>
            </w:tcBorders>
            <w:vAlign w:val="center"/>
            <w:hideMark/>
          </w:tcPr>
          <w:p w14:paraId="2AB0876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148150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655</w:t>
            </w:r>
          </w:p>
        </w:tc>
      </w:tr>
      <w:tr w:rsidR="001238B7" w:rsidRPr="008A3721" w14:paraId="275777F7" w14:textId="77777777" w:rsidTr="65AE4B66">
        <w:trPr>
          <w:trHeight w:val="980"/>
          <w:jc w:val="center"/>
        </w:trPr>
        <w:tc>
          <w:tcPr>
            <w:tcW w:w="0" w:type="auto"/>
            <w:tcBorders>
              <w:top w:val="nil"/>
              <w:left w:val="single" w:sz="8" w:space="0" w:color="auto"/>
              <w:bottom w:val="single" w:sz="8" w:space="0" w:color="auto"/>
              <w:right w:val="single" w:sz="8" w:space="0" w:color="auto"/>
            </w:tcBorders>
            <w:vAlign w:val="center"/>
            <w:hideMark/>
          </w:tcPr>
          <w:p w14:paraId="50FEB75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56CD8A9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Norte</w:t>
            </w:r>
          </w:p>
        </w:tc>
        <w:tc>
          <w:tcPr>
            <w:tcW w:w="2099" w:type="dxa"/>
            <w:tcBorders>
              <w:top w:val="nil"/>
              <w:left w:val="nil"/>
              <w:bottom w:val="single" w:sz="8" w:space="0" w:color="auto"/>
              <w:right w:val="single" w:sz="8" w:space="0" w:color="auto"/>
            </w:tcBorders>
            <w:vAlign w:val="center"/>
            <w:hideMark/>
          </w:tcPr>
          <w:p w14:paraId="264B470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Liceo Secundario Fortunato Quispe Mendoza Sector Villa Jerusalén (Villa Mella Norte)</w:t>
            </w:r>
          </w:p>
        </w:tc>
        <w:tc>
          <w:tcPr>
            <w:tcW w:w="0" w:type="auto"/>
            <w:tcBorders>
              <w:top w:val="nil"/>
              <w:left w:val="nil"/>
              <w:bottom w:val="single" w:sz="8" w:space="0" w:color="auto"/>
              <w:right w:val="single" w:sz="8" w:space="0" w:color="auto"/>
            </w:tcBorders>
            <w:vAlign w:val="center"/>
            <w:hideMark/>
          </w:tcPr>
          <w:p w14:paraId="30EFE46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E19301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544</w:t>
            </w:r>
          </w:p>
        </w:tc>
      </w:tr>
      <w:tr w:rsidR="001238B7" w:rsidRPr="008A3721" w14:paraId="3BB54F1B"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61A217D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2278AC0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Oeste</w:t>
            </w:r>
          </w:p>
        </w:tc>
        <w:tc>
          <w:tcPr>
            <w:tcW w:w="2099" w:type="dxa"/>
            <w:tcBorders>
              <w:top w:val="nil"/>
              <w:left w:val="nil"/>
              <w:bottom w:val="single" w:sz="8" w:space="0" w:color="auto"/>
              <w:right w:val="single" w:sz="8" w:space="0" w:color="auto"/>
            </w:tcBorders>
            <w:vAlign w:val="center"/>
            <w:hideMark/>
          </w:tcPr>
          <w:p w14:paraId="0A6B7E9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Básica Ramón Julián Peña Sector Enriquillo</w:t>
            </w:r>
          </w:p>
        </w:tc>
        <w:tc>
          <w:tcPr>
            <w:tcW w:w="0" w:type="auto"/>
            <w:tcBorders>
              <w:top w:val="nil"/>
              <w:left w:val="nil"/>
              <w:bottom w:val="single" w:sz="8" w:space="0" w:color="auto"/>
              <w:right w:val="single" w:sz="8" w:space="0" w:color="auto"/>
            </w:tcBorders>
            <w:vAlign w:val="center"/>
            <w:hideMark/>
          </w:tcPr>
          <w:p w14:paraId="58E4A46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684B23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506</w:t>
            </w:r>
          </w:p>
        </w:tc>
      </w:tr>
      <w:tr w:rsidR="001238B7" w:rsidRPr="008A3721" w14:paraId="230E6948"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35A88CF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1E347E2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Oeste</w:t>
            </w:r>
          </w:p>
        </w:tc>
        <w:tc>
          <w:tcPr>
            <w:tcW w:w="2099" w:type="dxa"/>
            <w:tcBorders>
              <w:top w:val="nil"/>
              <w:left w:val="nil"/>
              <w:bottom w:val="single" w:sz="8" w:space="0" w:color="auto"/>
              <w:right w:val="single" w:sz="8" w:space="0" w:color="auto"/>
            </w:tcBorders>
            <w:vAlign w:val="center"/>
            <w:hideMark/>
          </w:tcPr>
          <w:p w14:paraId="5ED86E4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Liceo Adelaida Acosta Sector La Ciénaga</w:t>
            </w:r>
          </w:p>
        </w:tc>
        <w:tc>
          <w:tcPr>
            <w:tcW w:w="0" w:type="auto"/>
            <w:tcBorders>
              <w:top w:val="nil"/>
              <w:left w:val="nil"/>
              <w:bottom w:val="single" w:sz="8" w:space="0" w:color="auto"/>
              <w:right w:val="single" w:sz="8" w:space="0" w:color="auto"/>
            </w:tcBorders>
            <w:vAlign w:val="center"/>
            <w:hideMark/>
          </w:tcPr>
          <w:p w14:paraId="300B073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2207AA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501</w:t>
            </w:r>
          </w:p>
        </w:tc>
      </w:tr>
      <w:tr w:rsidR="001238B7" w:rsidRPr="008A3721" w14:paraId="5950B1BD"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7AE9B85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73528D0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La Caleta</w:t>
            </w:r>
          </w:p>
        </w:tc>
        <w:tc>
          <w:tcPr>
            <w:tcW w:w="2099" w:type="dxa"/>
            <w:tcBorders>
              <w:top w:val="nil"/>
              <w:left w:val="nil"/>
              <w:bottom w:val="single" w:sz="8" w:space="0" w:color="auto"/>
              <w:right w:val="single" w:sz="8" w:space="0" w:color="auto"/>
            </w:tcBorders>
            <w:vAlign w:val="center"/>
            <w:hideMark/>
          </w:tcPr>
          <w:p w14:paraId="40F8CC5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La Caleta</w:t>
            </w:r>
          </w:p>
        </w:tc>
        <w:tc>
          <w:tcPr>
            <w:tcW w:w="0" w:type="auto"/>
            <w:tcBorders>
              <w:top w:val="nil"/>
              <w:left w:val="nil"/>
              <w:bottom w:val="single" w:sz="8" w:space="0" w:color="auto"/>
              <w:right w:val="single" w:sz="8" w:space="0" w:color="auto"/>
            </w:tcBorders>
            <w:vAlign w:val="center"/>
            <w:hideMark/>
          </w:tcPr>
          <w:p w14:paraId="23C4D3A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0F81BD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500</w:t>
            </w:r>
          </w:p>
        </w:tc>
      </w:tr>
      <w:tr w:rsidR="001238B7" w:rsidRPr="008A3721" w14:paraId="6C26BE91"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07BF871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59AD3DC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Boca Chica</w:t>
            </w:r>
          </w:p>
        </w:tc>
        <w:tc>
          <w:tcPr>
            <w:tcW w:w="2099" w:type="dxa"/>
            <w:tcBorders>
              <w:top w:val="nil"/>
              <w:left w:val="nil"/>
              <w:bottom w:val="single" w:sz="8" w:space="0" w:color="auto"/>
              <w:right w:val="single" w:sz="8" w:space="0" w:color="auto"/>
            </w:tcBorders>
            <w:vAlign w:val="center"/>
            <w:hideMark/>
          </w:tcPr>
          <w:p w14:paraId="6627509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Básica María Trinidad Sánchez Sector Los Botados</w:t>
            </w:r>
          </w:p>
        </w:tc>
        <w:tc>
          <w:tcPr>
            <w:tcW w:w="0" w:type="auto"/>
            <w:tcBorders>
              <w:top w:val="nil"/>
              <w:left w:val="nil"/>
              <w:bottom w:val="single" w:sz="8" w:space="0" w:color="auto"/>
              <w:right w:val="single" w:sz="8" w:space="0" w:color="auto"/>
            </w:tcBorders>
            <w:vAlign w:val="center"/>
            <w:hideMark/>
          </w:tcPr>
          <w:p w14:paraId="0D4B4FC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D4145F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345</w:t>
            </w:r>
          </w:p>
        </w:tc>
      </w:tr>
      <w:tr w:rsidR="001238B7" w:rsidRPr="008A3721" w14:paraId="0D7D5005"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2569C1B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6538E82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La Victoria</w:t>
            </w:r>
          </w:p>
        </w:tc>
        <w:tc>
          <w:tcPr>
            <w:tcW w:w="2099" w:type="dxa"/>
            <w:tcBorders>
              <w:top w:val="nil"/>
              <w:left w:val="nil"/>
              <w:bottom w:val="single" w:sz="8" w:space="0" w:color="auto"/>
              <w:right w:val="single" w:sz="8" w:space="0" w:color="auto"/>
            </w:tcBorders>
            <w:vAlign w:val="center"/>
            <w:hideMark/>
          </w:tcPr>
          <w:p w14:paraId="532E671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La Bomba Escuela Básica La Bomba</w:t>
            </w:r>
          </w:p>
        </w:tc>
        <w:tc>
          <w:tcPr>
            <w:tcW w:w="0" w:type="auto"/>
            <w:tcBorders>
              <w:top w:val="nil"/>
              <w:left w:val="nil"/>
              <w:bottom w:val="single" w:sz="8" w:space="0" w:color="auto"/>
              <w:right w:val="single" w:sz="8" w:space="0" w:color="auto"/>
            </w:tcBorders>
            <w:vAlign w:val="center"/>
            <w:hideMark/>
          </w:tcPr>
          <w:p w14:paraId="36350E0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2C672ED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466</w:t>
            </w:r>
          </w:p>
        </w:tc>
      </w:tr>
      <w:tr w:rsidR="001238B7" w:rsidRPr="008A3721" w14:paraId="33644760"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1B7375B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37785D5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La Victoria</w:t>
            </w:r>
          </w:p>
        </w:tc>
        <w:tc>
          <w:tcPr>
            <w:tcW w:w="2099" w:type="dxa"/>
            <w:tcBorders>
              <w:top w:val="nil"/>
              <w:left w:val="nil"/>
              <w:bottom w:val="single" w:sz="8" w:space="0" w:color="auto"/>
              <w:right w:val="single" w:sz="8" w:space="0" w:color="auto"/>
            </w:tcBorders>
            <w:vAlign w:val="center"/>
            <w:hideMark/>
          </w:tcPr>
          <w:p w14:paraId="1FA1238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La Ceiba Centro Educativo La Ceiba</w:t>
            </w:r>
          </w:p>
        </w:tc>
        <w:tc>
          <w:tcPr>
            <w:tcW w:w="0" w:type="auto"/>
            <w:tcBorders>
              <w:top w:val="nil"/>
              <w:left w:val="nil"/>
              <w:bottom w:val="single" w:sz="8" w:space="0" w:color="auto"/>
              <w:right w:val="single" w:sz="8" w:space="0" w:color="auto"/>
            </w:tcBorders>
            <w:vAlign w:val="center"/>
            <w:hideMark/>
          </w:tcPr>
          <w:p w14:paraId="03DDAF5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A9D662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490</w:t>
            </w:r>
          </w:p>
        </w:tc>
      </w:tr>
      <w:tr w:rsidR="001238B7" w:rsidRPr="008A3721" w14:paraId="5534EFC4"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2912EE9D"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Santo Domingo De Guzmán</w:t>
            </w:r>
          </w:p>
        </w:tc>
        <w:tc>
          <w:tcPr>
            <w:tcW w:w="1691" w:type="dxa"/>
            <w:tcBorders>
              <w:top w:val="nil"/>
              <w:left w:val="nil"/>
              <w:bottom w:val="single" w:sz="8" w:space="0" w:color="auto"/>
              <w:right w:val="single" w:sz="8" w:space="0" w:color="auto"/>
            </w:tcBorders>
            <w:vAlign w:val="center"/>
            <w:hideMark/>
          </w:tcPr>
          <w:p w14:paraId="5658D47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Este</w:t>
            </w:r>
          </w:p>
        </w:tc>
        <w:tc>
          <w:tcPr>
            <w:tcW w:w="2099" w:type="dxa"/>
            <w:tcBorders>
              <w:top w:val="nil"/>
              <w:left w:val="nil"/>
              <w:bottom w:val="single" w:sz="8" w:space="0" w:color="auto"/>
              <w:right w:val="single" w:sz="8" w:space="0" w:color="auto"/>
            </w:tcBorders>
            <w:vAlign w:val="center"/>
            <w:hideMark/>
          </w:tcPr>
          <w:p w14:paraId="28DC253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Brisa Del Este Liceo Minerva Mirabal</w:t>
            </w:r>
          </w:p>
        </w:tc>
        <w:tc>
          <w:tcPr>
            <w:tcW w:w="0" w:type="auto"/>
            <w:tcBorders>
              <w:top w:val="nil"/>
              <w:left w:val="nil"/>
              <w:bottom w:val="single" w:sz="8" w:space="0" w:color="auto"/>
              <w:right w:val="single" w:sz="8" w:space="0" w:color="auto"/>
            </w:tcBorders>
            <w:vAlign w:val="center"/>
            <w:hideMark/>
          </w:tcPr>
          <w:p w14:paraId="208B664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EDE677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456</w:t>
            </w:r>
          </w:p>
        </w:tc>
      </w:tr>
      <w:tr w:rsidR="001238B7" w:rsidRPr="008A3721" w14:paraId="6CEB3CCA"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6ADF055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08DDFF2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Este</w:t>
            </w:r>
          </w:p>
        </w:tc>
        <w:tc>
          <w:tcPr>
            <w:tcW w:w="2099" w:type="dxa"/>
            <w:tcBorders>
              <w:top w:val="nil"/>
              <w:left w:val="nil"/>
              <w:bottom w:val="single" w:sz="8" w:space="0" w:color="auto"/>
              <w:right w:val="single" w:sz="8" w:space="0" w:color="auto"/>
            </w:tcBorders>
            <w:vAlign w:val="center"/>
            <w:hideMark/>
          </w:tcPr>
          <w:p w14:paraId="4793505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Brisa Del Este Centro Educativo Manuel Aurelio Tavares Justo</w:t>
            </w:r>
          </w:p>
        </w:tc>
        <w:tc>
          <w:tcPr>
            <w:tcW w:w="0" w:type="auto"/>
            <w:tcBorders>
              <w:top w:val="nil"/>
              <w:left w:val="nil"/>
              <w:bottom w:val="single" w:sz="8" w:space="0" w:color="auto"/>
              <w:right w:val="single" w:sz="8" w:space="0" w:color="auto"/>
            </w:tcBorders>
            <w:vAlign w:val="center"/>
            <w:hideMark/>
          </w:tcPr>
          <w:p w14:paraId="797D0DA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D811ABA"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440</w:t>
            </w:r>
          </w:p>
        </w:tc>
      </w:tr>
      <w:tr w:rsidR="001238B7" w:rsidRPr="008A3721" w14:paraId="33AC6813"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17880ED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59AD1E1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Este</w:t>
            </w:r>
          </w:p>
        </w:tc>
        <w:tc>
          <w:tcPr>
            <w:tcW w:w="2099" w:type="dxa"/>
            <w:tcBorders>
              <w:top w:val="nil"/>
              <w:left w:val="nil"/>
              <w:bottom w:val="single" w:sz="8" w:space="0" w:color="auto"/>
              <w:right w:val="single" w:sz="8" w:space="0" w:color="auto"/>
            </w:tcBorders>
            <w:vAlign w:val="center"/>
            <w:hideMark/>
          </w:tcPr>
          <w:p w14:paraId="61688B6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Las Lilas Escuela Esperanza Eterna</w:t>
            </w:r>
          </w:p>
        </w:tc>
        <w:tc>
          <w:tcPr>
            <w:tcW w:w="0" w:type="auto"/>
            <w:tcBorders>
              <w:top w:val="nil"/>
              <w:left w:val="nil"/>
              <w:bottom w:val="single" w:sz="8" w:space="0" w:color="auto"/>
              <w:right w:val="single" w:sz="8" w:space="0" w:color="auto"/>
            </w:tcBorders>
            <w:vAlign w:val="center"/>
            <w:hideMark/>
          </w:tcPr>
          <w:p w14:paraId="02B9FFD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49783EA"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441</w:t>
            </w:r>
          </w:p>
        </w:tc>
      </w:tr>
      <w:tr w:rsidR="001238B7" w:rsidRPr="008A3721" w14:paraId="31A90D95"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782176F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36DEE32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La Victoria</w:t>
            </w:r>
          </w:p>
        </w:tc>
        <w:tc>
          <w:tcPr>
            <w:tcW w:w="2099" w:type="dxa"/>
            <w:tcBorders>
              <w:top w:val="nil"/>
              <w:left w:val="nil"/>
              <w:bottom w:val="single" w:sz="8" w:space="0" w:color="auto"/>
              <w:right w:val="single" w:sz="8" w:space="0" w:color="auto"/>
            </w:tcBorders>
            <w:vAlign w:val="center"/>
            <w:hideMark/>
          </w:tcPr>
          <w:p w14:paraId="1FBD838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Juan Tomas Escuela Básica Francisco Acosta García</w:t>
            </w:r>
          </w:p>
        </w:tc>
        <w:tc>
          <w:tcPr>
            <w:tcW w:w="0" w:type="auto"/>
            <w:tcBorders>
              <w:top w:val="nil"/>
              <w:left w:val="nil"/>
              <w:bottom w:val="single" w:sz="8" w:space="0" w:color="auto"/>
              <w:right w:val="single" w:sz="8" w:space="0" w:color="auto"/>
            </w:tcBorders>
            <w:vAlign w:val="center"/>
            <w:hideMark/>
          </w:tcPr>
          <w:p w14:paraId="446B672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761E55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345</w:t>
            </w:r>
          </w:p>
        </w:tc>
      </w:tr>
      <w:tr w:rsidR="001238B7" w:rsidRPr="008A3721" w14:paraId="299768F3"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3D7ADD1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2D801AD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La Victoria</w:t>
            </w:r>
          </w:p>
        </w:tc>
        <w:tc>
          <w:tcPr>
            <w:tcW w:w="2099" w:type="dxa"/>
            <w:tcBorders>
              <w:top w:val="nil"/>
              <w:left w:val="nil"/>
              <w:bottom w:val="single" w:sz="8" w:space="0" w:color="auto"/>
              <w:right w:val="single" w:sz="8" w:space="0" w:color="auto"/>
            </w:tcBorders>
            <w:vAlign w:val="center"/>
            <w:hideMark/>
          </w:tcPr>
          <w:p w14:paraId="2692640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Batey Yagua Escuela Batey Yagua</w:t>
            </w:r>
          </w:p>
        </w:tc>
        <w:tc>
          <w:tcPr>
            <w:tcW w:w="0" w:type="auto"/>
            <w:tcBorders>
              <w:top w:val="nil"/>
              <w:left w:val="nil"/>
              <w:bottom w:val="single" w:sz="8" w:space="0" w:color="auto"/>
              <w:right w:val="single" w:sz="8" w:space="0" w:color="auto"/>
            </w:tcBorders>
            <w:vAlign w:val="center"/>
            <w:hideMark/>
          </w:tcPr>
          <w:p w14:paraId="591423A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4A99A7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389</w:t>
            </w:r>
          </w:p>
        </w:tc>
      </w:tr>
      <w:tr w:rsidR="001238B7" w:rsidRPr="008A3721" w14:paraId="69F0B520"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30A2023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523C3DA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Norte</w:t>
            </w:r>
          </w:p>
        </w:tc>
        <w:tc>
          <w:tcPr>
            <w:tcW w:w="2099" w:type="dxa"/>
            <w:tcBorders>
              <w:top w:val="nil"/>
              <w:left w:val="nil"/>
              <w:bottom w:val="single" w:sz="8" w:space="0" w:color="auto"/>
              <w:right w:val="single" w:sz="8" w:space="0" w:color="auto"/>
            </w:tcBorders>
            <w:vAlign w:val="center"/>
            <w:hideMark/>
          </w:tcPr>
          <w:p w14:paraId="6C159CD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Villa Mella Sur Politécnico Cristo Obrero</w:t>
            </w:r>
          </w:p>
        </w:tc>
        <w:tc>
          <w:tcPr>
            <w:tcW w:w="0" w:type="auto"/>
            <w:tcBorders>
              <w:top w:val="nil"/>
              <w:left w:val="nil"/>
              <w:bottom w:val="single" w:sz="8" w:space="0" w:color="auto"/>
              <w:right w:val="single" w:sz="8" w:space="0" w:color="auto"/>
            </w:tcBorders>
            <w:vAlign w:val="center"/>
            <w:hideMark/>
          </w:tcPr>
          <w:p w14:paraId="142F8D6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F51387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390</w:t>
            </w:r>
          </w:p>
        </w:tc>
      </w:tr>
      <w:tr w:rsidR="001238B7" w:rsidRPr="008A3721" w14:paraId="7FE6FE10"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526182F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01E903C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Norte</w:t>
            </w:r>
          </w:p>
        </w:tc>
        <w:tc>
          <w:tcPr>
            <w:tcW w:w="2099" w:type="dxa"/>
            <w:tcBorders>
              <w:top w:val="nil"/>
              <w:left w:val="nil"/>
              <w:bottom w:val="single" w:sz="8" w:space="0" w:color="auto"/>
              <w:right w:val="single" w:sz="8" w:space="0" w:color="auto"/>
            </w:tcBorders>
            <w:vAlign w:val="center"/>
            <w:hideMark/>
          </w:tcPr>
          <w:p w14:paraId="634209C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Los Guaricanos Liceo Trópico Guaricanos</w:t>
            </w:r>
          </w:p>
        </w:tc>
        <w:tc>
          <w:tcPr>
            <w:tcW w:w="0" w:type="auto"/>
            <w:tcBorders>
              <w:top w:val="nil"/>
              <w:left w:val="nil"/>
              <w:bottom w:val="single" w:sz="8" w:space="0" w:color="auto"/>
              <w:right w:val="single" w:sz="8" w:space="0" w:color="auto"/>
            </w:tcBorders>
            <w:vAlign w:val="center"/>
            <w:hideMark/>
          </w:tcPr>
          <w:p w14:paraId="777D40FA"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B329E1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394</w:t>
            </w:r>
          </w:p>
        </w:tc>
      </w:tr>
      <w:tr w:rsidR="001238B7" w:rsidRPr="008A3721" w14:paraId="149B4A8E"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5BADB0B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3161FF2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Norte</w:t>
            </w:r>
          </w:p>
        </w:tc>
        <w:tc>
          <w:tcPr>
            <w:tcW w:w="2099" w:type="dxa"/>
            <w:tcBorders>
              <w:top w:val="nil"/>
              <w:left w:val="nil"/>
              <w:bottom w:val="single" w:sz="8" w:space="0" w:color="auto"/>
              <w:right w:val="single" w:sz="8" w:space="0" w:color="auto"/>
            </w:tcBorders>
            <w:vAlign w:val="center"/>
            <w:hideMark/>
          </w:tcPr>
          <w:p w14:paraId="17855ED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La Pipiota Escuela Básica Nueva Vida</w:t>
            </w:r>
          </w:p>
        </w:tc>
        <w:tc>
          <w:tcPr>
            <w:tcW w:w="0" w:type="auto"/>
            <w:tcBorders>
              <w:top w:val="nil"/>
              <w:left w:val="nil"/>
              <w:bottom w:val="single" w:sz="8" w:space="0" w:color="auto"/>
              <w:right w:val="single" w:sz="8" w:space="0" w:color="auto"/>
            </w:tcBorders>
            <w:vAlign w:val="center"/>
            <w:hideMark/>
          </w:tcPr>
          <w:p w14:paraId="7295483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400FA9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450</w:t>
            </w:r>
          </w:p>
        </w:tc>
      </w:tr>
      <w:tr w:rsidR="001238B7" w:rsidRPr="008A3721" w14:paraId="245110CD"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2487E42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 xml:space="preserve">Santo Domingo </w:t>
            </w:r>
            <w:r w:rsidRPr="008A3721">
              <w:rPr>
                <w:rFonts w:eastAsia="Calibri"/>
                <w:color w:val="767171"/>
                <w:lang w:eastAsia="en-US"/>
              </w:rPr>
              <w:lastRenderedPageBreak/>
              <w:t>De Guzmán</w:t>
            </w:r>
          </w:p>
        </w:tc>
        <w:tc>
          <w:tcPr>
            <w:tcW w:w="1691" w:type="dxa"/>
            <w:tcBorders>
              <w:top w:val="nil"/>
              <w:left w:val="nil"/>
              <w:bottom w:val="single" w:sz="8" w:space="0" w:color="auto"/>
              <w:right w:val="single" w:sz="8" w:space="0" w:color="auto"/>
            </w:tcBorders>
            <w:vAlign w:val="center"/>
            <w:hideMark/>
          </w:tcPr>
          <w:p w14:paraId="0C499434"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 xml:space="preserve">Municipio Santo </w:t>
            </w:r>
            <w:r w:rsidRPr="008A3721">
              <w:rPr>
                <w:rFonts w:eastAsia="Calibri"/>
                <w:color w:val="767171"/>
                <w:lang w:eastAsia="en-US"/>
              </w:rPr>
              <w:lastRenderedPageBreak/>
              <w:t>Domingo Este</w:t>
            </w:r>
          </w:p>
        </w:tc>
        <w:tc>
          <w:tcPr>
            <w:tcW w:w="2099" w:type="dxa"/>
            <w:tcBorders>
              <w:top w:val="nil"/>
              <w:left w:val="nil"/>
              <w:bottom w:val="single" w:sz="8" w:space="0" w:color="auto"/>
              <w:right w:val="single" w:sz="8" w:space="0" w:color="auto"/>
            </w:tcBorders>
            <w:vAlign w:val="center"/>
            <w:hideMark/>
          </w:tcPr>
          <w:p w14:paraId="7DC73A0C"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 xml:space="preserve">Sector Invi Los Mina, Escuela </w:t>
            </w:r>
            <w:r w:rsidRPr="008A3721">
              <w:rPr>
                <w:rFonts w:eastAsia="Calibri"/>
                <w:color w:val="767171"/>
                <w:lang w:eastAsia="en-US"/>
              </w:rPr>
              <w:lastRenderedPageBreak/>
              <w:t>Doctor Tejada Florentino</w:t>
            </w:r>
          </w:p>
        </w:tc>
        <w:tc>
          <w:tcPr>
            <w:tcW w:w="0" w:type="auto"/>
            <w:tcBorders>
              <w:top w:val="nil"/>
              <w:left w:val="nil"/>
              <w:bottom w:val="single" w:sz="8" w:space="0" w:color="auto"/>
              <w:right w:val="single" w:sz="8" w:space="0" w:color="auto"/>
            </w:tcBorders>
            <w:vAlign w:val="center"/>
            <w:hideMark/>
          </w:tcPr>
          <w:p w14:paraId="5F0AD02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lastRenderedPageBreak/>
              <w:t>1</w:t>
            </w:r>
          </w:p>
        </w:tc>
        <w:tc>
          <w:tcPr>
            <w:tcW w:w="0" w:type="auto"/>
            <w:tcBorders>
              <w:top w:val="nil"/>
              <w:left w:val="nil"/>
              <w:bottom w:val="single" w:sz="8" w:space="0" w:color="auto"/>
              <w:right w:val="single" w:sz="8" w:space="0" w:color="auto"/>
            </w:tcBorders>
            <w:vAlign w:val="center"/>
            <w:hideMark/>
          </w:tcPr>
          <w:p w14:paraId="3CE124E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478</w:t>
            </w:r>
          </w:p>
        </w:tc>
      </w:tr>
      <w:tr w:rsidR="001238B7" w:rsidRPr="008A3721" w14:paraId="351D90BA"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54FE575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3C6ABB9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Los Alcarrizos</w:t>
            </w:r>
          </w:p>
        </w:tc>
        <w:tc>
          <w:tcPr>
            <w:tcW w:w="2099" w:type="dxa"/>
            <w:tcBorders>
              <w:top w:val="nil"/>
              <w:left w:val="nil"/>
              <w:bottom w:val="single" w:sz="8" w:space="0" w:color="auto"/>
              <w:right w:val="single" w:sz="8" w:space="0" w:color="auto"/>
            </w:tcBorders>
            <w:vAlign w:val="center"/>
            <w:hideMark/>
          </w:tcPr>
          <w:p w14:paraId="65AC69A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Las Mercedes, Escuela Primaria Majluta Azar</w:t>
            </w:r>
          </w:p>
        </w:tc>
        <w:tc>
          <w:tcPr>
            <w:tcW w:w="0" w:type="auto"/>
            <w:tcBorders>
              <w:top w:val="nil"/>
              <w:left w:val="nil"/>
              <w:bottom w:val="single" w:sz="8" w:space="0" w:color="auto"/>
              <w:right w:val="single" w:sz="8" w:space="0" w:color="auto"/>
            </w:tcBorders>
            <w:vAlign w:val="center"/>
            <w:hideMark/>
          </w:tcPr>
          <w:p w14:paraId="225DE99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7D5EE2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403</w:t>
            </w:r>
          </w:p>
        </w:tc>
      </w:tr>
      <w:tr w:rsidR="001238B7" w:rsidRPr="008A3721" w14:paraId="76F2625A"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4A460B8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7C344F3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Los Alcarrizos</w:t>
            </w:r>
          </w:p>
        </w:tc>
        <w:tc>
          <w:tcPr>
            <w:tcW w:w="2099" w:type="dxa"/>
            <w:tcBorders>
              <w:top w:val="nil"/>
              <w:left w:val="nil"/>
              <w:bottom w:val="single" w:sz="8" w:space="0" w:color="auto"/>
              <w:right w:val="single" w:sz="8" w:space="0" w:color="auto"/>
            </w:tcBorders>
            <w:vAlign w:val="center"/>
            <w:hideMark/>
          </w:tcPr>
          <w:p w14:paraId="7DCF0A4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Las Mercedes, Escuela Básica Rogelio Minaya</w:t>
            </w:r>
          </w:p>
        </w:tc>
        <w:tc>
          <w:tcPr>
            <w:tcW w:w="0" w:type="auto"/>
            <w:tcBorders>
              <w:top w:val="nil"/>
              <w:left w:val="nil"/>
              <w:bottom w:val="single" w:sz="8" w:space="0" w:color="auto"/>
              <w:right w:val="single" w:sz="8" w:space="0" w:color="auto"/>
            </w:tcBorders>
            <w:vAlign w:val="center"/>
            <w:hideMark/>
          </w:tcPr>
          <w:p w14:paraId="0AC9386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485AAB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506</w:t>
            </w:r>
          </w:p>
        </w:tc>
      </w:tr>
      <w:tr w:rsidR="001238B7" w:rsidRPr="008A3721" w14:paraId="0101B981"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4BB401E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53BA6B8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Los Alcarrizos</w:t>
            </w:r>
          </w:p>
        </w:tc>
        <w:tc>
          <w:tcPr>
            <w:tcW w:w="2099" w:type="dxa"/>
            <w:tcBorders>
              <w:top w:val="nil"/>
              <w:left w:val="nil"/>
              <w:bottom w:val="single" w:sz="8" w:space="0" w:color="auto"/>
              <w:right w:val="single" w:sz="8" w:space="0" w:color="auto"/>
            </w:tcBorders>
            <w:vAlign w:val="center"/>
            <w:hideMark/>
          </w:tcPr>
          <w:p w14:paraId="31BB63F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La Unión Instituto Politécnico Max Henrique Ureña</w:t>
            </w:r>
          </w:p>
        </w:tc>
        <w:tc>
          <w:tcPr>
            <w:tcW w:w="0" w:type="auto"/>
            <w:tcBorders>
              <w:top w:val="nil"/>
              <w:left w:val="nil"/>
              <w:bottom w:val="single" w:sz="8" w:space="0" w:color="auto"/>
              <w:right w:val="single" w:sz="8" w:space="0" w:color="auto"/>
            </w:tcBorders>
            <w:vAlign w:val="center"/>
            <w:hideMark/>
          </w:tcPr>
          <w:p w14:paraId="7CF60F3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6B24B5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623</w:t>
            </w:r>
          </w:p>
        </w:tc>
      </w:tr>
      <w:tr w:rsidR="001238B7" w:rsidRPr="008A3721" w14:paraId="2A2B2BCA"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3A363C5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4DB6A5F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Oeste</w:t>
            </w:r>
          </w:p>
        </w:tc>
        <w:tc>
          <w:tcPr>
            <w:tcW w:w="2099" w:type="dxa"/>
            <w:tcBorders>
              <w:top w:val="nil"/>
              <w:left w:val="nil"/>
              <w:bottom w:val="single" w:sz="8" w:space="0" w:color="auto"/>
              <w:right w:val="single" w:sz="8" w:space="0" w:color="auto"/>
            </w:tcBorders>
            <w:vAlign w:val="center"/>
            <w:hideMark/>
          </w:tcPr>
          <w:p w14:paraId="73099C1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Caballona, Escuela Básica Antigua Y Barbuda</w:t>
            </w:r>
          </w:p>
        </w:tc>
        <w:tc>
          <w:tcPr>
            <w:tcW w:w="0" w:type="auto"/>
            <w:tcBorders>
              <w:top w:val="nil"/>
              <w:left w:val="nil"/>
              <w:bottom w:val="single" w:sz="8" w:space="0" w:color="auto"/>
              <w:right w:val="single" w:sz="8" w:space="0" w:color="auto"/>
            </w:tcBorders>
            <w:vAlign w:val="center"/>
            <w:hideMark/>
          </w:tcPr>
          <w:p w14:paraId="52B51FE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994BD3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300</w:t>
            </w:r>
          </w:p>
        </w:tc>
      </w:tr>
      <w:tr w:rsidR="001238B7" w:rsidRPr="008A3721" w14:paraId="01EDD34E"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553BAB3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6D23433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La Victoria</w:t>
            </w:r>
          </w:p>
        </w:tc>
        <w:tc>
          <w:tcPr>
            <w:tcW w:w="2099" w:type="dxa"/>
            <w:tcBorders>
              <w:top w:val="nil"/>
              <w:left w:val="nil"/>
              <w:bottom w:val="single" w:sz="8" w:space="0" w:color="auto"/>
              <w:right w:val="single" w:sz="8" w:space="0" w:color="auto"/>
            </w:tcBorders>
            <w:vAlign w:val="center"/>
            <w:hideMark/>
          </w:tcPr>
          <w:p w14:paraId="7CD6EC6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Mal Nombre, Escuela Primaria Altagracia Claris</w:t>
            </w:r>
          </w:p>
        </w:tc>
        <w:tc>
          <w:tcPr>
            <w:tcW w:w="0" w:type="auto"/>
            <w:tcBorders>
              <w:top w:val="nil"/>
              <w:left w:val="nil"/>
              <w:bottom w:val="single" w:sz="8" w:space="0" w:color="auto"/>
              <w:right w:val="single" w:sz="8" w:space="0" w:color="auto"/>
            </w:tcBorders>
            <w:vAlign w:val="center"/>
            <w:hideMark/>
          </w:tcPr>
          <w:p w14:paraId="5C37E74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7B0BA7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645</w:t>
            </w:r>
          </w:p>
        </w:tc>
      </w:tr>
      <w:tr w:rsidR="001238B7" w:rsidRPr="008A3721" w14:paraId="32148EFA"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1BCFFEA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1569F43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Pantoja</w:t>
            </w:r>
          </w:p>
        </w:tc>
        <w:tc>
          <w:tcPr>
            <w:tcW w:w="2099" w:type="dxa"/>
            <w:tcBorders>
              <w:top w:val="nil"/>
              <w:left w:val="nil"/>
              <w:bottom w:val="single" w:sz="8" w:space="0" w:color="auto"/>
              <w:right w:val="single" w:sz="8" w:space="0" w:color="auto"/>
            </w:tcBorders>
            <w:vAlign w:val="center"/>
            <w:hideMark/>
          </w:tcPr>
          <w:p w14:paraId="1CC9AEE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Las Flores, Escuela Primaria Las Flores</w:t>
            </w:r>
          </w:p>
        </w:tc>
        <w:tc>
          <w:tcPr>
            <w:tcW w:w="0" w:type="auto"/>
            <w:tcBorders>
              <w:top w:val="nil"/>
              <w:left w:val="nil"/>
              <w:bottom w:val="single" w:sz="8" w:space="0" w:color="auto"/>
              <w:right w:val="single" w:sz="8" w:space="0" w:color="auto"/>
            </w:tcBorders>
            <w:vAlign w:val="center"/>
            <w:hideMark/>
          </w:tcPr>
          <w:p w14:paraId="0047A91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82F852A"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450</w:t>
            </w:r>
          </w:p>
        </w:tc>
      </w:tr>
      <w:tr w:rsidR="001238B7" w:rsidRPr="008A3721" w14:paraId="625F4227"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59BDD23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6235F65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Este</w:t>
            </w:r>
          </w:p>
        </w:tc>
        <w:tc>
          <w:tcPr>
            <w:tcW w:w="2099" w:type="dxa"/>
            <w:tcBorders>
              <w:top w:val="nil"/>
              <w:left w:val="nil"/>
              <w:bottom w:val="single" w:sz="8" w:space="0" w:color="auto"/>
              <w:right w:val="single" w:sz="8" w:space="0" w:color="auto"/>
            </w:tcBorders>
            <w:vAlign w:val="center"/>
            <w:hideMark/>
          </w:tcPr>
          <w:p w14:paraId="4B39806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Katanga</w:t>
            </w:r>
          </w:p>
        </w:tc>
        <w:tc>
          <w:tcPr>
            <w:tcW w:w="0" w:type="auto"/>
            <w:tcBorders>
              <w:top w:val="nil"/>
              <w:left w:val="nil"/>
              <w:bottom w:val="single" w:sz="8" w:space="0" w:color="auto"/>
              <w:right w:val="single" w:sz="8" w:space="0" w:color="auto"/>
            </w:tcBorders>
            <w:vAlign w:val="center"/>
            <w:hideMark/>
          </w:tcPr>
          <w:p w14:paraId="78003D8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C45F1EF"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401</w:t>
            </w:r>
          </w:p>
        </w:tc>
      </w:tr>
      <w:tr w:rsidR="001238B7" w:rsidRPr="008A3721" w14:paraId="5A50FDAC"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7B79B45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 De Guzmán</w:t>
            </w:r>
          </w:p>
        </w:tc>
        <w:tc>
          <w:tcPr>
            <w:tcW w:w="1691" w:type="dxa"/>
            <w:tcBorders>
              <w:top w:val="nil"/>
              <w:left w:val="nil"/>
              <w:bottom w:val="single" w:sz="8" w:space="0" w:color="auto"/>
              <w:right w:val="single" w:sz="8" w:space="0" w:color="auto"/>
            </w:tcBorders>
            <w:vAlign w:val="center"/>
            <w:hideMark/>
          </w:tcPr>
          <w:p w14:paraId="0707AC0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 Este</w:t>
            </w:r>
          </w:p>
        </w:tc>
        <w:tc>
          <w:tcPr>
            <w:tcW w:w="2099" w:type="dxa"/>
            <w:tcBorders>
              <w:top w:val="nil"/>
              <w:left w:val="nil"/>
              <w:bottom w:val="single" w:sz="8" w:space="0" w:color="auto"/>
              <w:right w:val="single" w:sz="8" w:space="0" w:color="auto"/>
            </w:tcBorders>
            <w:vAlign w:val="center"/>
            <w:hideMark/>
          </w:tcPr>
          <w:p w14:paraId="4C5FFE6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Los Tres Brazos, Escuela Básica John F. Kennedy</w:t>
            </w:r>
          </w:p>
        </w:tc>
        <w:tc>
          <w:tcPr>
            <w:tcW w:w="0" w:type="auto"/>
            <w:tcBorders>
              <w:top w:val="nil"/>
              <w:left w:val="nil"/>
              <w:bottom w:val="single" w:sz="8" w:space="0" w:color="auto"/>
              <w:right w:val="single" w:sz="8" w:space="0" w:color="auto"/>
            </w:tcBorders>
            <w:vAlign w:val="center"/>
            <w:hideMark/>
          </w:tcPr>
          <w:p w14:paraId="19AECE0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222562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506</w:t>
            </w:r>
          </w:p>
        </w:tc>
      </w:tr>
      <w:tr w:rsidR="001238B7" w:rsidRPr="008A3721" w14:paraId="12668456"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70209CF4"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Distrito Nacional</w:t>
            </w:r>
          </w:p>
        </w:tc>
        <w:tc>
          <w:tcPr>
            <w:tcW w:w="1691" w:type="dxa"/>
            <w:tcBorders>
              <w:top w:val="nil"/>
              <w:left w:val="nil"/>
              <w:bottom w:val="single" w:sz="8" w:space="0" w:color="auto"/>
              <w:right w:val="single" w:sz="8" w:space="0" w:color="auto"/>
            </w:tcBorders>
            <w:vAlign w:val="center"/>
            <w:hideMark/>
          </w:tcPr>
          <w:p w14:paraId="2E3224F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2099" w:type="dxa"/>
            <w:tcBorders>
              <w:top w:val="nil"/>
              <w:left w:val="nil"/>
              <w:bottom w:val="single" w:sz="8" w:space="0" w:color="auto"/>
              <w:right w:val="single" w:sz="8" w:space="0" w:color="auto"/>
            </w:tcBorders>
            <w:vAlign w:val="center"/>
            <w:hideMark/>
          </w:tcPr>
          <w:p w14:paraId="54C0056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La Ciénega</w:t>
            </w:r>
          </w:p>
        </w:tc>
        <w:tc>
          <w:tcPr>
            <w:tcW w:w="0" w:type="auto"/>
            <w:tcBorders>
              <w:top w:val="nil"/>
              <w:left w:val="nil"/>
              <w:bottom w:val="single" w:sz="8" w:space="0" w:color="auto"/>
              <w:right w:val="single" w:sz="8" w:space="0" w:color="auto"/>
            </w:tcBorders>
            <w:vAlign w:val="center"/>
            <w:hideMark/>
          </w:tcPr>
          <w:p w14:paraId="659BD75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2</w:t>
            </w:r>
          </w:p>
        </w:tc>
        <w:tc>
          <w:tcPr>
            <w:tcW w:w="0" w:type="auto"/>
            <w:tcBorders>
              <w:top w:val="nil"/>
              <w:left w:val="nil"/>
              <w:bottom w:val="single" w:sz="8" w:space="0" w:color="auto"/>
              <w:right w:val="single" w:sz="8" w:space="0" w:color="auto"/>
            </w:tcBorders>
            <w:vAlign w:val="center"/>
            <w:hideMark/>
          </w:tcPr>
          <w:p w14:paraId="26A13B2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1500</w:t>
            </w:r>
          </w:p>
        </w:tc>
      </w:tr>
      <w:tr w:rsidR="001238B7" w:rsidRPr="008A3721" w14:paraId="6CB45AE7"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01EF89D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1691" w:type="dxa"/>
            <w:tcBorders>
              <w:top w:val="nil"/>
              <w:left w:val="nil"/>
              <w:bottom w:val="single" w:sz="8" w:space="0" w:color="auto"/>
              <w:right w:val="single" w:sz="8" w:space="0" w:color="auto"/>
            </w:tcBorders>
            <w:vAlign w:val="center"/>
            <w:hideMark/>
          </w:tcPr>
          <w:p w14:paraId="5D87081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Villa Consuelo</w:t>
            </w:r>
          </w:p>
        </w:tc>
        <w:tc>
          <w:tcPr>
            <w:tcW w:w="2099" w:type="dxa"/>
            <w:tcBorders>
              <w:top w:val="nil"/>
              <w:left w:val="nil"/>
              <w:bottom w:val="single" w:sz="8" w:space="0" w:color="auto"/>
              <w:right w:val="single" w:sz="8" w:space="0" w:color="auto"/>
            </w:tcBorders>
            <w:vAlign w:val="center"/>
            <w:hideMark/>
          </w:tcPr>
          <w:p w14:paraId="204D58A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Villa Consuelo</w:t>
            </w:r>
          </w:p>
        </w:tc>
        <w:tc>
          <w:tcPr>
            <w:tcW w:w="0" w:type="auto"/>
            <w:tcBorders>
              <w:top w:val="nil"/>
              <w:left w:val="nil"/>
              <w:bottom w:val="single" w:sz="8" w:space="0" w:color="auto"/>
              <w:right w:val="single" w:sz="8" w:space="0" w:color="auto"/>
            </w:tcBorders>
            <w:vAlign w:val="center"/>
            <w:hideMark/>
          </w:tcPr>
          <w:p w14:paraId="524F05C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2</w:t>
            </w:r>
          </w:p>
        </w:tc>
        <w:tc>
          <w:tcPr>
            <w:tcW w:w="0" w:type="auto"/>
            <w:tcBorders>
              <w:top w:val="nil"/>
              <w:left w:val="nil"/>
              <w:bottom w:val="single" w:sz="8" w:space="0" w:color="auto"/>
              <w:right w:val="single" w:sz="8" w:space="0" w:color="auto"/>
            </w:tcBorders>
            <w:vAlign w:val="center"/>
            <w:hideMark/>
          </w:tcPr>
          <w:p w14:paraId="3C9CF6C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1501</w:t>
            </w:r>
          </w:p>
        </w:tc>
      </w:tr>
      <w:tr w:rsidR="001238B7" w:rsidRPr="008A3721" w14:paraId="36B1ABF1"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5E10409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1691" w:type="dxa"/>
            <w:tcBorders>
              <w:top w:val="nil"/>
              <w:left w:val="nil"/>
              <w:bottom w:val="single" w:sz="8" w:space="0" w:color="auto"/>
              <w:right w:val="single" w:sz="8" w:space="0" w:color="auto"/>
            </w:tcBorders>
            <w:vAlign w:val="center"/>
            <w:hideMark/>
          </w:tcPr>
          <w:p w14:paraId="308B81B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w:t>
            </w:r>
          </w:p>
        </w:tc>
        <w:tc>
          <w:tcPr>
            <w:tcW w:w="2099" w:type="dxa"/>
            <w:tcBorders>
              <w:top w:val="nil"/>
              <w:left w:val="nil"/>
              <w:bottom w:val="single" w:sz="8" w:space="0" w:color="auto"/>
              <w:right w:val="single" w:sz="8" w:space="0" w:color="auto"/>
            </w:tcBorders>
            <w:vAlign w:val="center"/>
            <w:hideMark/>
          </w:tcPr>
          <w:p w14:paraId="72FBB8D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Mejoramiento Social</w:t>
            </w:r>
          </w:p>
        </w:tc>
        <w:tc>
          <w:tcPr>
            <w:tcW w:w="0" w:type="auto"/>
            <w:tcBorders>
              <w:top w:val="nil"/>
              <w:left w:val="nil"/>
              <w:bottom w:val="single" w:sz="8" w:space="0" w:color="auto"/>
              <w:right w:val="single" w:sz="8" w:space="0" w:color="auto"/>
            </w:tcBorders>
            <w:vAlign w:val="center"/>
            <w:hideMark/>
          </w:tcPr>
          <w:p w14:paraId="3DEF2A3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2</w:t>
            </w:r>
          </w:p>
        </w:tc>
        <w:tc>
          <w:tcPr>
            <w:tcW w:w="0" w:type="auto"/>
            <w:tcBorders>
              <w:top w:val="nil"/>
              <w:left w:val="nil"/>
              <w:bottom w:val="single" w:sz="8" w:space="0" w:color="auto"/>
              <w:right w:val="single" w:sz="8" w:space="0" w:color="auto"/>
            </w:tcBorders>
            <w:vAlign w:val="center"/>
            <w:hideMark/>
          </w:tcPr>
          <w:p w14:paraId="1B340BB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1567</w:t>
            </w:r>
          </w:p>
        </w:tc>
      </w:tr>
      <w:tr w:rsidR="001238B7" w:rsidRPr="008A3721" w14:paraId="7A825AF8"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591E153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1691" w:type="dxa"/>
            <w:tcBorders>
              <w:top w:val="nil"/>
              <w:left w:val="nil"/>
              <w:bottom w:val="single" w:sz="8" w:space="0" w:color="auto"/>
              <w:right w:val="single" w:sz="8" w:space="0" w:color="auto"/>
            </w:tcBorders>
            <w:vAlign w:val="center"/>
            <w:hideMark/>
          </w:tcPr>
          <w:p w14:paraId="721FCE1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Santo Domingo</w:t>
            </w:r>
          </w:p>
        </w:tc>
        <w:tc>
          <w:tcPr>
            <w:tcW w:w="2099" w:type="dxa"/>
            <w:tcBorders>
              <w:top w:val="nil"/>
              <w:left w:val="nil"/>
              <w:bottom w:val="single" w:sz="8" w:space="0" w:color="auto"/>
              <w:right w:val="single" w:sz="8" w:space="0" w:color="auto"/>
            </w:tcBorders>
            <w:vAlign w:val="center"/>
            <w:hideMark/>
          </w:tcPr>
          <w:p w14:paraId="4931572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La Surza</w:t>
            </w:r>
          </w:p>
        </w:tc>
        <w:tc>
          <w:tcPr>
            <w:tcW w:w="0" w:type="auto"/>
            <w:tcBorders>
              <w:top w:val="nil"/>
              <w:left w:val="nil"/>
              <w:bottom w:val="single" w:sz="8" w:space="0" w:color="auto"/>
              <w:right w:val="single" w:sz="8" w:space="0" w:color="auto"/>
            </w:tcBorders>
            <w:vAlign w:val="center"/>
            <w:hideMark/>
          </w:tcPr>
          <w:p w14:paraId="04E8C86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2</w:t>
            </w:r>
          </w:p>
        </w:tc>
        <w:tc>
          <w:tcPr>
            <w:tcW w:w="0" w:type="auto"/>
            <w:tcBorders>
              <w:top w:val="nil"/>
              <w:left w:val="nil"/>
              <w:bottom w:val="single" w:sz="8" w:space="0" w:color="auto"/>
              <w:right w:val="single" w:sz="8" w:space="0" w:color="auto"/>
            </w:tcBorders>
            <w:vAlign w:val="center"/>
            <w:hideMark/>
          </w:tcPr>
          <w:p w14:paraId="715C3C4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1534</w:t>
            </w:r>
          </w:p>
        </w:tc>
      </w:tr>
      <w:tr w:rsidR="001238B7" w:rsidRPr="008A3721" w14:paraId="2FBFC0C4"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75E8C5D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1691" w:type="dxa"/>
            <w:tcBorders>
              <w:top w:val="nil"/>
              <w:left w:val="nil"/>
              <w:bottom w:val="single" w:sz="8" w:space="0" w:color="auto"/>
              <w:right w:val="single" w:sz="8" w:space="0" w:color="auto"/>
            </w:tcBorders>
            <w:vAlign w:val="center"/>
            <w:hideMark/>
          </w:tcPr>
          <w:p w14:paraId="7DF9C82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2099" w:type="dxa"/>
            <w:tcBorders>
              <w:top w:val="nil"/>
              <w:left w:val="nil"/>
              <w:bottom w:val="single" w:sz="8" w:space="0" w:color="auto"/>
              <w:right w:val="single" w:sz="8" w:space="0" w:color="auto"/>
            </w:tcBorders>
            <w:vAlign w:val="center"/>
            <w:hideMark/>
          </w:tcPr>
          <w:p w14:paraId="7280694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Ensanche Quisquella</w:t>
            </w:r>
          </w:p>
        </w:tc>
        <w:tc>
          <w:tcPr>
            <w:tcW w:w="0" w:type="auto"/>
            <w:tcBorders>
              <w:top w:val="nil"/>
              <w:left w:val="nil"/>
              <w:bottom w:val="single" w:sz="8" w:space="0" w:color="auto"/>
              <w:right w:val="single" w:sz="8" w:space="0" w:color="auto"/>
            </w:tcBorders>
            <w:vAlign w:val="center"/>
            <w:hideMark/>
          </w:tcPr>
          <w:p w14:paraId="4354361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2</w:t>
            </w:r>
          </w:p>
        </w:tc>
        <w:tc>
          <w:tcPr>
            <w:tcW w:w="0" w:type="auto"/>
            <w:tcBorders>
              <w:top w:val="nil"/>
              <w:left w:val="nil"/>
              <w:bottom w:val="single" w:sz="8" w:space="0" w:color="auto"/>
              <w:right w:val="single" w:sz="8" w:space="0" w:color="auto"/>
            </w:tcBorders>
            <w:vAlign w:val="center"/>
            <w:hideMark/>
          </w:tcPr>
          <w:p w14:paraId="10ABF41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1509</w:t>
            </w:r>
          </w:p>
        </w:tc>
      </w:tr>
      <w:tr w:rsidR="001238B7" w:rsidRPr="008A3721" w14:paraId="1464FB5C"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6A52F1B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1691" w:type="dxa"/>
            <w:tcBorders>
              <w:top w:val="nil"/>
              <w:left w:val="nil"/>
              <w:bottom w:val="single" w:sz="8" w:space="0" w:color="auto"/>
              <w:right w:val="single" w:sz="8" w:space="0" w:color="auto"/>
            </w:tcBorders>
            <w:vAlign w:val="center"/>
            <w:hideMark/>
          </w:tcPr>
          <w:p w14:paraId="0B0F395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2099" w:type="dxa"/>
            <w:tcBorders>
              <w:top w:val="nil"/>
              <w:left w:val="nil"/>
              <w:bottom w:val="single" w:sz="8" w:space="0" w:color="auto"/>
              <w:right w:val="single" w:sz="8" w:space="0" w:color="auto"/>
            </w:tcBorders>
            <w:vAlign w:val="center"/>
            <w:hideMark/>
          </w:tcPr>
          <w:p w14:paraId="6217AC3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La 40 Cristo Rey</w:t>
            </w:r>
          </w:p>
        </w:tc>
        <w:tc>
          <w:tcPr>
            <w:tcW w:w="0" w:type="auto"/>
            <w:tcBorders>
              <w:top w:val="nil"/>
              <w:left w:val="nil"/>
              <w:bottom w:val="single" w:sz="8" w:space="0" w:color="auto"/>
              <w:right w:val="single" w:sz="8" w:space="0" w:color="auto"/>
            </w:tcBorders>
            <w:vAlign w:val="center"/>
            <w:hideMark/>
          </w:tcPr>
          <w:p w14:paraId="4136FCF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2</w:t>
            </w:r>
          </w:p>
        </w:tc>
        <w:tc>
          <w:tcPr>
            <w:tcW w:w="0" w:type="auto"/>
            <w:tcBorders>
              <w:top w:val="nil"/>
              <w:left w:val="nil"/>
              <w:bottom w:val="single" w:sz="8" w:space="0" w:color="auto"/>
              <w:right w:val="single" w:sz="8" w:space="0" w:color="auto"/>
            </w:tcBorders>
            <w:vAlign w:val="center"/>
            <w:hideMark/>
          </w:tcPr>
          <w:p w14:paraId="75929B8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1523</w:t>
            </w:r>
          </w:p>
        </w:tc>
      </w:tr>
      <w:tr w:rsidR="001238B7" w:rsidRPr="008A3721" w14:paraId="3D4D9B1F"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010BBB3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1691" w:type="dxa"/>
            <w:tcBorders>
              <w:top w:val="nil"/>
              <w:left w:val="nil"/>
              <w:bottom w:val="single" w:sz="8" w:space="0" w:color="auto"/>
              <w:right w:val="single" w:sz="8" w:space="0" w:color="auto"/>
            </w:tcBorders>
            <w:vAlign w:val="center"/>
            <w:hideMark/>
          </w:tcPr>
          <w:p w14:paraId="3A18CDD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2099" w:type="dxa"/>
            <w:tcBorders>
              <w:top w:val="nil"/>
              <w:left w:val="nil"/>
              <w:bottom w:val="single" w:sz="8" w:space="0" w:color="auto"/>
              <w:right w:val="single" w:sz="8" w:space="0" w:color="auto"/>
            </w:tcBorders>
            <w:vAlign w:val="center"/>
            <w:hideMark/>
          </w:tcPr>
          <w:p w14:paraId="649DB42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Cristo Rey Escuela Parroquial Cristo Rey</w:t>
            </w:r>
          </w:p>
        </w:tc>
        <w:tc>
          <w:tcPr>
            <w:tcW w:w="0" w:type="auto"/>
            <w:tcBorders>
              <w:top w:val="nil"/>
              <w:left w:val="nil"/>
              <w:bottom w:val="single" w:sz="8" w:space="0" w:color="auto"/>
              <w:right w:val="single" w:sz="8" w:space="0" w:color="auto"/>
            </w:tcBorders>
            <w:vAlign w:val="center"/>
            <w:hideMark/>
          </w:tcPr>
          <w:p w14:paraId="11153BE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6A89AF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455</w:t>
            </w:r>
          </w:p>
        </w:tc>
      </w:tr>
      <w:tr w:rsidR="001238B7" w:rsidRPr="008A3721" w14:paraId="4B95C44A"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6544C05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1691" w:type="dxa"/>
            <w:tcBorders>
              <w:top w:val="nil"/>
              <w:left w:val="nil"/>
              <w:bottom w:val="single" w:sz="8" w:space="0" w:color="auto"/>
              <w:right w:val="single" w:sz="8" w:space="0" w:color="auto"/>
            </w:tcBorders>
            <w:vAlign w:val="center"/>
            <w:hideMark/>
          </w:tcPr>
          <w:p w14:paraId="1992A4E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2099" w:type="dxa"/>
            <w:tcBorders>
              <w:top w:val="nil"/>
              <w:left w:val="nil"/>
              <w:bottom w:val="single" w:sz="8" w:space="0" w:color="auto"/>
              <w:right w:val="single" w:sz="8" w:space="0" w:color="auto"/>
            </w:tcBorders>
            <w:vAlign w:val="center"/>
            <w:hideMark/>
          </w:tcPr>
          <w:p w14:paraId="29CD756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San Carlo, Escuela Básica República De Chile</w:t>
            </w:r>
          </w:p>
        </w:tc>
        <w:tc>
          <w:tcPr>
            <w:tcW w:w="0" w:type="auto"/>
            <w:tcBorders>
              <w:top w:val="nil"/>
              <w:left w:val="nil"/>
              <w:bottom w:val="single" w:sz="8" w:space="0" w:color="auto"/>
              <w:right w:val="single" w:sz="8" w:space="0" w:color="auto"/>
            </w:tcBorders>
            <w:vAlign w:val="center"/>
            <w:hideMark/>
          </w:tcPr>
          <w:p w14:paraId="4A1DECC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9123C0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510</w:t>
            </w:r>
          </w:p>
        </w:tc>
      </w:tr>
      <w:tr w:rsidR="001238B7" w:rsidRPr="008A3721" w14:paraId="6C76FE9E"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4B982C8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1691" w:type="dxa"/>
            <w:tcBorders>
              <w:top w:val="nil"/>
              <w:left w:val="nil"/>
              <w:bottom w:val="single" w:sz="8" w:space="0" w:color="auto"/>
              <w:right w:val="single" w:sz="8" w:space="0" w:color="auto"/>
            </w:tcBorders>
            <w:vAlign w:val="center"/>
            <w:hideMark/>
          </w:tcPr>
          <w:p w14:paraId="27F0916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w:t>
            </w:r>
          </w:p>
        </w:tc>
        <w:tc>
          <w:tcPr>
            <w:tcW w:w="2099" w:type="dxa"/>
            <w:tcBorders>
              <w:top w:val="nil"/>
              <w:left w:val="nil"/>
              <w:bottom w:val="single" w:sz="8" w:space="0" w:color="auto"/>
              <w:right w:val="single" w:sz="8" w:space="0" w:color="auto"/>
            </w:tcBorders>
            <w:vAlign w:val="center"/>
            <w:hideMark/>
          </w:tcPr>
          <w:p w14:paraId="5307FBC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Capotillo, Centro Educativo Santo Cura De Artes</w:t>
            </w:r>
          </w:p>
        </w:tc>
        <w:tc>
          <w:tcPr>
            <w:tcW w:w="0" w:type="auto"/>
            <w:tcBorders>
              <w:top w:val="nil"/>
              <w:left w:val="nil"/>
              <w:bottom w:val="single" w:sz="8" w:space="0" w:color="auto"/>
              <w:right w:val="single" w:sz="8" w:space="0" w:color="auto"/>
            </w:tcBorders>
            <w:vAlign w:val="center"/>
            <w:hideMark/>
          </w:tcPr>
          <w:p w14:paraId="7452104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B48371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389</w:t>
            </w:r>
          </w:p>
        </w:tc>
      </w:tr>
      <w:tr w:rsidR="001238B7" w:rsidRPr="008A3721" w14:paraId="127178A2"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2C12DE3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1691" w:type="dxa"/>
            <w:tcBorders>
              <w:top w:val="nil"/>
              <w:left w:val="nil"/>
              <w:bottom w:val="single" w:sz="8" w:space="0" w:color="auto"/>
              <w:right w:val="single" w:sz="8" w:space="0" w:color="auto"/>
            </w:tcBorders>
            <w:vAlign w:val="center"/>
            <w:hideMark/>
          </w:tcPr>
          <w:p w14:paraId="6AE4F19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Santo Domingo</w:t>
            </w:r>
          </w:p>
        </w:tc>
        <w:tc>
          <w:tcPr>
            <w:tcW w:w="2099" w:type="dxa"/>
            <w:tcBorders>
              <w:top w:val="nil"/>
              <w:left w:val="nil"/>
              <w:bottom w:val="single" w:sz="8" w:space="0" w:color="auto"/>
              <w:right w:val="single" w:sz="8" w:space="0" w:color="auto"/>
            </w:tcBorders>
            <w:vAlign w:val="center"/>
            <w:hideMark/>
          </w:tcPr>
          <w:p w14:paraId="6C165FB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Capotillo, Escuela Básica Salome Ureña</w:t>
            </w:r>
          </w:p>
        </w:tc>
        <w:tc>
          <w:tcPr>
            <w:tcW w:w="0" w:type="auto"/>
            <w:tcBorders>
              <w:top w:val="nil"/>
              <w:left w:val="nil"/>
              <w:bottom w:val="single" w:sz="8" w:space="0" w:color="auto"/>
              <w:right w:val="single" w:sz="8" w:space="0" w:color="auto"/>
            </w:tcBorders>
            <w:vAlign w:val="center"/>
            <w:hideMark/>
          </w:tcPr>
          <w:p w14:paraId="3161D7C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19EC17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500</w:t>
            </w:r>
          </w:p>
        </w:tc>
      </w:tr>
      <w:tr w:rsidR="001238B7" w:rsidRPr="008A3721" w14:paraId="3BAC39CB"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262D966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1691" w:type="dxa"/>
            <w:tcBorders>
              <w:top w:val="nil"/>
              <w:left w:val="nil"/>
              <w:bottom w:val="single" w:sz="8" w:space="0" w:color="auto"/>
              <w:right w:val="single" w:sz="8" w:space="0" w:color="auto"/>
            </w:tcBorders>
            <w:vAlign w:val="center"/>
            <w:hideMark/>
          </w:tcPr>
          <w:p w14:paraId="3DEEAB3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2099" w:type="dxa"/>
            <w:tcBorders>
              <w:top w:val="nil"/>
              <w:left w:val="nil"/>
              <w:bottom w:val="single" w:sz="8" w:space="0" w:color="auto"/>
              <w:right w:val="single" w:sz="8" w:space="0" w:color="auto"/>
            </w:tcBorders>
            <w:vAlign w:val="center"/>
            <w:hideMark/>
          </w:tcPr>
          <w:p w14:paraId="082ACAE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Palma Real, Escuela Primaria Doña Socorro</w:t>
            </w:r>
          </w:p>
        </w:tc>
        <w:tc>
          <w:tcPr>
            <w:tcW w:w="0" w:type="auto"/>
            <w:tcBorders>
              <w:top w:val="nil"/>
              <w:left w:val="nil"/>
              <w:bottom w:val="single" w:sz="8" w:space="0" w:color="auto"/>
              <w:right w:val="single" w:sz="8" w:space="0" w:color="auto"/>
            </w:tcBorders>
            <w:vAlign w:val="center"/>
            <w:hideMark/>
          </w:tcPr>
          <w:p w14:paraId="6CB7A23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BD5FF3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568</w:t>
            </w:r>
          </w:p>
        </w:tc>
      </w:tr>
      <w:tr w:rsidR="001238B7" w:rsidRPr="008A3721" w14:paraId="318E3090"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5931FAA9"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Distrito Nacional</w:t>
            </w:r>
          </w:p>
        </w:tc>
        <w:tc>
          <w:tcPr>
            <w:tcW w:w="1691" w:type="dxa"/>
            <w:tcBorders>
              <w:top w:val="nil"/>
              <w:left w:val="nil"/>
              <w:bottom w:val="single" w:sz="8" w:space="0" w:color="auto"/>
              <w:right w:val="single" w:sz="8" w:space="0" w:color="auto"/>
            </w:tcBorders>
            <w:vAlign w:val="center"/>
            <w:hideMark/>
          </w:tcPr>
          <w:p w14:paraId="6D69FE0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2099" w:type="dxa"/>
            <w:tcBorders>
              <w:top w:val="nil"/>
              <w:left w:val="nil"/>
              <w:bottom w:val="single" w:sz="8" w:space="0" w:color="auto"/>
              <w:right w:val="single" w:sz="8" w:space="0" w:color="auto"/>
            </w:tcBorders>
            <w:vAlign w:val="center"/>
            <w:hideMark/>
          </w:tcPr>
          <w:p w14:paraId="1643748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Los Girasoles, Politécnico Hermana Mirabal</w:t>
            </w:r>
          </w:p>
        </w:tc>
        <w:tc>
          <w:tcPr>
            <w:tcW w:w="0" w:type="auto"/>
            <w:tcBorders>
              <w:top w:val="nil"/>
              <w:left w:val="nil"/>
              <w:bottom w:val="single" w:sz="8" w:space="0" w:color="auto"/>
              <w:right w:val="single" w:sz="8" w:space="0" w:color="auto"/>
            </w:tcBorders>
            <w:vAlign w:val="center"/>
            <w:hideMark/>
          </w:tcPr>
          <w:p w14:paraId="34DAA0E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25AD44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402</w:t>
            </w:r>
          </w:p>
        </w:tc>
      </w:tr>
      <w:tr w:rsidR="001238B7" w:rsidRPr="008A3721" w14:paraId="078729F2"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36E9C17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1691" w:type="dxa"/>
            <w:tcBorders>
              <w:top w:val="nil"/>
              <w:left w:val="nil"/>
              <w:bottom w:val="single" w:sz="8" w:space="0" w:color="auto"/>
              <w:right w:val="single" w:sz="8" w:space="0" w:color="auto"/>
            </w:tcBorders>
            <w:vAlign w:val="center"/>
            <w:hideMark/>
          </w:tcPr>
          <w:p w14:paraId="40AF615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2099" w:type="dxa"/>
            <w:tcBorders>
              <w:top w:val="nil"/>
              <w:left w:val="nil"/>
              <w:bottom w:val="single" w:sz="8" w:space="0" w:color="auto"/>
              <w:right w:val="single" w:sz="8" w:space="0" w:color="auto"/>
            </w:tcBorders>
            <w:vAlign w:val="center"/>
            <w:hideMark/>
          </w:tcPr>
          <w:p w14:paraId="2337585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Liceo Prof. German Martínez Tavares Sector Los Ríos</w:t>
            </w:r>
          </w:p>
        </w:tc>
        <w:tc>
          <w:tcPr>
            <w:tcW w:w="0" w:type="auto"/>
            <w:tcBorders>
              <w:top w:val="nil"/>
              <w:left w:val="nil"/>
              <w:bottom w:val="single" w:sz="8" w:space="0" w:color="auto"/>
              <w:right w:val="single" w:sz="8" w:space="0" w:color="auto"/>
            </w:tcBorders>
            <w:vAlign w:val="center"/>
            <w:hideMark/>
          </w:tcPr>
          <w:p w14:paraId="1D460CB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2362273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490</w:t>
            </w:r>
          </w:p>
        </w:tc>
      </w:tr>
      <w:tr w:rsidR="001238B7" w:rsidRPr="008A3721" w14:paraId="3E83FB79"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6760EEE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1691" w:type="dxa"/>
            <w:tcBorders>
              <w:top w:val="nil"/>
              <w:left w:val="nil"/>
              <w:bottom w:val="single" w:sz="8" w:space="0" w:color="auto"/>
              <w:right w:val="single" w:sz="8" w:space="0" w:color="auto"/>
            </w:tcBorders>
            <w:vAlign w:val="center"/>
            <w:hideMark/>
          </w:tcPr>
          <w:p w14:paraId="0CB9BA0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2099" w:type="dxa"/>
            <w:tcBorders>
              <w:top w:val="nil"/>
              <w:left w:val="nil"/>
              <w:bottom w:val="single" w:sz="8" w:space="0" w:color="auto"/>
              <w:right w:val="single" w:sz="8" w:space="0" w:color="auto"/>
            </w:tcBorders>
            <w:vAlign w:val="center"/>
            <w:hideMark/>
          </w:tcPr>
          <w:p w14:paraId="4C23966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Primaria Fray Ramón Pane Sector Los Ríos</w:t>
            </w:r>
          </w:p>
        </w:tc>
        <w:tc>
          <w:tcPr>
            <w:tcW w:w="0" w:type="auto"/>
            <w:tcBorders>
              <w:top w:val="nil"/>
              <w:left w:val="nil"/>
              <w:bottom w:val="single" w:sz="8" w:space="0" w:color="auto"/>
              <w:right w:val="single" w:sz="8" w:space="0" w:color="auto"/>
            </w:tcBorders>
            <w:vAlign w:val="center"/>
            <w:hideMark/>
          </w:tcPr>
          <w:p w14:paraId="0C4D0BA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2C4447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400</w:t>
            </w:r>
          </w:p>
        </w:tc>
      </w:tr>
      <w:tr w:rsidR="001238B7" w:rsidRPr="008A3721" w14:paraId="35415574"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6853342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1691" w:type="dxa"/>
            <w:tcBorders>
              <w:top w:val="nil"/>
              <w:left w:val="nil"/>
              <w:bottom w:val="single" w:sz="8" w:space="0" w:color="auto"/>
              <w:right w:val="single" w:sz="8" w:space="0" w:color="auto"/>
            </w:tcBorders>
            <w:vAlign w:val="center"/>
            <w:hideMark/>
          </w:tcPr>
          <w:p w14:paraId="5B050C9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2099" w:type="dxa"/>
            <w:tcBorders>
              <w:top w:val="nil"/>
              <w:left w:val="nil"/>
              <w:bottom w:val="single" w:sz="8" w:space="0" w:color="auto"/>
              <w:right w:val="single" w:sz="8" w:space="0" w:color="auto"/>
            </w:tcBorders>
            <w:vAlign w:val="center"/>
            <w:hideMark/>
          </w:tcPr>
          <w:p w14:paraId="6BC1EFA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Maquitaría Gil Sector El Claret</w:t>
            </w:r>
          </w:p>
        </w:tc>
        <w:tc>
          <w:tcPr>
            <w:tcW w:w="0" w:type="auto"/>
            <w:tcBorders>
              <w:top w:val="nil"/>
              <w:left w:val="nil"/>
              <w:bottom w:val="single" w:sz="8" w:space="0" w:color="auto"/>
              <w:right w:val="single" w:sz="8" w:space="0" w:color="auto"/>
            </w:tcBorders>
            <w:vAlign w:val="center"/>
            <w:hideMark/>
          </w:tcPr>
          <w:p w14:paraId="0A14975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2FFAA9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423</w:t>
            </w:r>
          </w:p>
        </w:tc>
      </w:tr>
      <w:tr w:rsidR="001238B7" w:rsidRPr="008A3721" w14:paraId="719C1860"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267805C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1691" w:type="dxa"/>
            <w:tcBorders>
              <w:top w:val="nil"/>
              <w:left w:val="nil"/>
              <w:bottom w:val="single" w:sz="8" w:space="0" w:color="auto"/>
              <w:right w:val="single" w:sz="8" w:space="0" w:color="auto"/>
            </w:tcBorders>
            <w:vAlign w:val="center"/>
            <w:hideMark/>
          </w:tcPr>
          <w:p w14:paraId="658182F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2099" w:type="dxa"/>
            <w:tcBorders>
              <w:top w:val="nil"/>
              <w:left w:val="nil"/>
              <w:bottom w:val="single" w:sz="8" w:space="0" w:color="auto"/>
              <w:right w:val="single" w:sz="8" w:space="0" w:color="auto"/>
            </w:tcBorders>
            <w:vAlign w:val="center"/>
            <w:hideMark/>
          </w:tcPr>
          <w:p w14:paraId="348962D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Profesor Juan Bosch Sector La Puya De Arroyo Hondo</w:t>
            </w:r>
          </w:p>
        </w:tc>
        <w:tc>
          <w:tcPr>
            <w:tcW w:w="0" w:type="auto"/>
            <w:tcBorders>
              <w:top w:val="nil"/>
              <w:left w:val="nil"/>
              <w:bottom w:val="single" w:sz="8" w:space="0" w:color="auto"/>
              <w:right w:val="single" w:sz="8" w:space="0" w:color="auto"/>
            </w:tcBorders>
            <w:vAlign w:val="center"/>
            <w:hideMark/>
          </w:tcPr>
          <w:p w14:paraId="15A1C5A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A28283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402</w:t>
            </w:r>
          </w:p>
        </w:tc>
      </w:tr>
      <w:tr w:rsidR="001238B7" w:rsidRPr="008A3721" w14:paraId="3209B384"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0C601CE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1691" w:type="dxa"/>
            <w:tcBorders>
              <w:top w:val="nil"/>
              <w:left w:val="nil"/>
              <w:bottom w:val="single" w:sz="8" w:space="0" w:color="auto"/>
              <w:right w:val="single" w:sz="8" w:space="0" w:color="auto"/>
            </w:tcBorders>
            <w:vAlign w:val="center"/>
            <w:hideMark/>
          </w:tcPr>
          <w:p w14:paraId="5E409CE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Luperón Distrito Nacional</w:t>
            </w:r>
          </w:p>
        </w:tc>
        <w:tc>
          <w:tcPr>
            <w:tcW w:w="2099" w:type="dxa"/>
            <w:tcBorders>
              <w:top w:val="nil"/>
              <w:left w:val="nil"/>
              <w:bottom w:val="single" w:sz="8" w:space="0" w:color="auto"/>
              <w:right w:val="single" w:sz="8" w:space="0" w:color="auto"/>
            </w:tcBorders>
            <w:vAlign w:val="center"/>
            <w:hideMark/>
          </w:tcPr>
          <w:p w14:paraId="6FD060D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Ensanche, Centro De Ministerio Nueva Vida</w:t>
            </w:r>
          </w:p>
        </w:tc>
        <w:tc>
          <w:tcPr>
            <w:tcW w:w="0" w:type="auto"/>
            <w:tcBorders>
              <w:top w:val="nil"/>
              <w:left w:val="nil"/>
              <w:bottom w:val="single" w:sz="8" w:space="0" w:color="auto"/>
              <w:right w:val="single" w:sz="8" w:space="0" w:color="auto"/>
            </w:tcBorders>
            <w:vAlign w:val="center"/>
            <w:hideMark/>
          </w:tcPr>
          <w:p w14:paraId="281F51C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48FF72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409</w:t>
            </w:r>
          </w:p>
        </w:tc>
      </w:tr>
      <w:tr w:rsidR="001238B7" w:rsidRPr="008A3721" w14:paraId="5CA09EDC"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39389DB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1691" w:type="dxa"/>
            <w:tcBorders>
              <w:top w:val="nil"/>
              <w:left w:val="nil"/>
              <w:bottom w:val="single" w:sz="8" w:space="0" w:color="auto"/>
              <w:right w:val="single" w:sz="8" w:space="0" w:color="auto"/>
            </w:tcBorders>
            <w:vAlign w:val="center"/>
            <w:hideMark/>
          </w:tcPr>
          <w:p w14:paraId="4C06D88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2099" w:type="dxa"/>
            <w:tcBorders>
              <w:top w:val="nil"/>
              <w:left w:val="nil"/>
              <w:bottom w:val="single" w:sz="8" w:space="0" w:color="auto"/>
              <w:right w:val="single" w:sz="8" w:space="0" w:color="auto"/>
            </w:tcBorders>
            <w:vAlign w:val="center"/>
            <w:hideMark/>
          </w:tcPr>
          <w:p w14:paraId="3DAEBB7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La Isabela, Club 21 De Enero</w:t>
            </w:r>
          </w:p>
        </w:tc>
        <w:tc>
          <w:tcPr>
            <w:tcW w:w="0" w:type="auto"/>
            <w:tcBorders>
              <w:top w:val="nil"/>
              <w:left w:val="nil"/>
              <w:bottom w:val="single" w:sz="8" w:space="0" w:color="auto"/>
              <w:right w:val="single" w:sz="8" w:space="0" w:color="auto"/>
            </w:tcBorders>
            <w:vAlign w:val="center"/>
            <w:hideMark/>
          </w:tcPr>
          <w:p w14:paraId="7359C18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56346D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500</w:t>
            </w:r>
          </w:p>
        </w:tc>
      </w:tr>
      <w:tr w:rsidR="001238B7" w:rsidRPr="008A3721" w14:paraId="78C856E3" w14:textId="77777777" w:rsidTr="65AE4B66">
        <w:trPr>
          <w:trHeight w:val="1250"/>
          <w:jc w:val="center"/>
        </w:trPr>
        <w:tc>
          <w:tcPr>
            <w:tcW w:w="0" w:type="auto"/>
            <w:tcBorders>
              <w:top w:val="nil"/>
              <w:left w:val="single" w:sz="8" w:space="0" w:color="auto"/>
              <w:bottom w:val="single" w:sz="8" w:space="0" w:color="auto"/>
              <w:right w:val="single" w:sz="8" w:space="0" w:color="auto"/>
            </w:tcBorders>
            <w:vAlign w:val="center"/>
            <w:hideMark/>
          </w:tcPr>
          <w:p w14:paraId="18FB3D1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1691" w:type="dxa"/>
            <w:tcBorders>
              <w:top w:val="nil"/>
              <w:left w:val="nil"/>
              <w:bottom w:val="single" w:sz="8" w:space="0" w:color="auto"/>
              <w:right w:val="single" w:sz="8" w:space="0" w:color="auto"/>
            </w:tcBorders>
            <w:vAlign w:val="center"/>
            <w:hideMark/>
          </w:tcPr>
          <w:p w14:paraId="79631C5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2099" w:type="dxa"/>
            <w:tcBorders>
              <w:top w:val="nil"/>
              <w:left w:val="nil"/>
              <w:bottom w:val="single" w:sz="8" w:space="0" w:color="auto"/>
              <w:right w:val="single" w:sz="8" w:space="0" w:color="auto"/>
            </w:tcBorders>
            <w:vAlign w:val="center"/>
            <w:hideMark/>
          </w:tcPr>
          <w:p w14:paraId="6A42AA3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San Miguel Km 8 1/2 Carretera Sánchez, Escuela Francisco Javier Billini</w:t>
            </w:r>
          </w:p>
        </w:tc>
        <w:tc>
          <w:tcPr>
            <w:tcW w:w="0" w:type="auto"/>
            <w:tcBorders>
              <w:top w:val="nil"/>
              <w:left w:val="nil"/>
              <w:bottom w:val="single" w:sz="8" w:space="0" w:color="auto"/>
              <w:right w:val="single" w:sz="8" w:space="0" w:color="auto"/>
            </w:tcBorders>
            <w:vAlign w:val="center"/>
            <w:hideMark/>
          </w:tcPr>
          <w:p w14:paraId="1A88E8CF"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158051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512</w:t>
            </w:r>
          </w:p>
        </w:tc>
      </w:tr>
      <w:tr w:rsidR="001238B7" w:rsidRPr="008A3721" w14:paraId="467A790F" w14:textId="77777777" w:rsidTr="65AE4B66">
        <w:trPr>
          <w:trHeight w:val="1250"/>
          <w:jc w:val="center"/>
        </w:trPr>
        <w:tc>
          <w:tcPr>
            <w:tcW w:w="0" w:type="auto"/>
            <w:tcBorders>
              <w:top w:val="nil"/>
              <w:left w:val="single" w:sz="8" w:space="0" w:color="auto"/>
              <w:bottom w:val="single" w:sz="8" w:space="0" w:color="auto"/>
              <w:right w:val="single" w:sz="8" w:space="0" w:color="auto"/>
            </w:tcBorders>
            <w:vAlign w:val="center"/>
            <w:hideMark/>
          </w:tcPr>
          <w:p w14:paraId="38BA3541"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Distrito Nacional</w:t>
            </w:r>
          </w:p>
        </w:tc>
        <w:tc>
          <w:tcPr>
            <w:tcW w:w="1691" w:type="dxa"/>
            <w:tcBorders>
              <w:top w:val="nil"/>
              <w:left w:val="nil"/>
              <w:bottom w:val="single" w:sz="8" w:space="0" w:color="auto"/>
              <w:right w:val="single" w:sz="8" w:space="0" w:color="auto"/>
            </w:tcBorders>
            <w:vAlign w:val="center"/>
            <w:hideMark/>
          </w:tcPr>
          <w:p w14:paraId="5A99E2F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2099" w:type="dxa"/>
            <w:tcBorders>
              <w:top w:val="nil"/>
              <w:left w:val="nil"/>
              <w:bottom w:val="single" w:sz="8" w:space="0" w:color="auto"/>
              <w:right w:val="single" w:sz="8" w:space="0" w:color="auto"/>
            </w:tcBorders>
            <w:vAlign w:val="center"/>
            <w:hideMark/>
          </w:tcPr>
          <w:p w14:paraId="5CA419B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Los Peralejos Km 13 Autopista Duarte, Escuela José Bordas Valdez</w:t>
            </w:r>
          </w:p>
        </w:tc>
        <w:tc>
          <w:tcPr>
            <w:tcW w:w="0" w:type="auto"/>
            <w:tcBorders>
              <w:top w:val="nil"/>
              <w:left w:val="nil"/>
              <w:bottom w:val="single" w:sz="8" w:space="0" w:color="auto"/>
              <w:right w:val="single" w:sz="8" w:space="0" w:color="auto"/>
            </w:tcBorders>
            <w:vAlign w:val="center"/>
            <w:hideMark/>
          </w:tcPr>
          <w:p w14:paraId="1E7B0CA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1A0F24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534</w:t>
            </w:r>
          </w:p>
        </w:tc>
      </w:tr>
      <w:tr w:rsidR="001238B7" w:rsidRPr="008A3721" w14:paraId="378E1E2F"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63831F5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1691" w:type="dxa"/>
            <w:tcBorders>
              <w:top w:val="nil"/>
              <w:left w:val="nil"/>
              <w:bottom w:val="single" w:sz="8" w:space="0" w:color="auto"/>
              <w:right w:val="single" w:sz="8" w:space="0" w:color="auto"/>
            </w:tcBorders>
            <w:vAlign w:val="center"/>
            <w:hideMark/>
          </w:tcPr>
          <w:p w14:paraId="3857611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2099" w:type="dxa"/>
            <w:tcBorders>
              <w:top w:val="nil"/>
              <w:left w:val="nil"/>
              <w:bottom w:val="single" w:sz="8" w:space="0" w:color="auto"/>
              <w:right w:val="single" w:sz="8" w:space="0" w:color="auto"/>
            </w:tcBorders>
            <w:vAlign w:val="center"/>
            <w:hideMark/>
          </w:tcPr>
          <w:p w14:paraId="0B33B60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Santa Ana</w:t>
            </w:r>
          </w:p>
        </w:tc>
        <w:tc>
          <w:tcPr>
            <w:tcW w:w="0" w:type="auto"/>
            <w:tcBorders>
              <w:top w:val="nil"/>
              <w:left w:val="nil"/>
              <w:bottom w:val="single" w:sz="8" w:space="0" w:color="auto"/>
              <w:right w:val="single" w:sz="8" w:space="0" w:color="auto"/>
            </w:tcBorders>
            <w:vAlign w:val="center"/>
            <w:hideMark/>
          </w:tcPr>
          <w:p w14:paraId="59DBC14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E928F3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456</w:t>
            </w:r>
          </w:p>
        </w:tc>
      </w:tr>
      <w:tr w:rsidR="001238B7" w:rsidRPr="008A3721" w14:paraId="0B602E63"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6228B0B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1691" w:type="dxa"/>
            <w:tcBorders>
              <w:top w:val="nil"/>
              <w:left w:val="nil"/>
              <w:bottom w:val="single" w:sz="8" w:space="0" w:color="auto"/>
              <w:right w:val="single" w:sz="8" w:space="0" w:color="auto"/>
            </w:tcBorders>
            <w:vAlign w:val="center"/>
            <w:hideMark/>
          </w:tcPr>
          <w:p w14:paraId="4E0F31F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2099" w:type="dxa"/>
            <w:tcBorders>
              <w:top w:val="nil"/>
              <w:left w:val="nil"/>
              <w:bottom w:val="single" w:sz="8" w:space="0" w:color="auto"/>
              <w:right w:val="single" w:sz="8" w:space="0" w:color="auto"/>
            </w:tcBorders>
            <w:vAlign w:val="center"/>
            <w:hideMark/>
          </w:tcPr>
          <w:p w14:paraId="37FBDAD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San Miguel, Escuela Básica Francisco Xavier Billini</w:t>
            </w:r>
          </w:p>
        </w:tc>
        <w:tc>
          <w:tcPr>
            <w:tcW w:w="0" w:type="auto"/>
            <w:tcBorders>
              <w:top w:val="nil"/>
              <w:left w:val="nil"/>
              <w:bottom w:val="single" w:sz="8" w:space="0" w:color="auto"/>
              <w:right w:val="single" w:sz="8" w:space="0" w:color="auto"/>
            </w:tcBorders>
            <w:vAlign w:val="center"/>
            <w:hideMark/>
          </w:tcPr>
          <w:p w14:paraId="54085B3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F9FAA9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534</w:t>
            </w:r>
          </w:p>
        </w:tc>
      </w:tr>
      <w:tr w:rsidR="001238B7" w:rsidRPr="008A3721" w14:paraId="05883822"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03E0430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1691" w:type="dxa"/>
            <w:tcBorders>
              <w:top w:val="nil"/>
              <w:left w:val="nil"/>
              <w:bottom w:val="single" w:sz="8" w:space="0" w:color="auto"/>
              <w:right w:val="single" w:sz="8" w:space="0" w:color="auto"/>
            </w:tcBorders>
            <w:vAlign w:val="center"/>
            <w:hideMark/>
          </w:tcPr>
          <w:p w14:paraId="4D789D8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2099" w:type="dxa"/>
            <w:tcBorders>
              <w:top w:val="nil"/>
              <w:left w:val="nil"/>
              <w:bottom w:val="single" w:sz="8" w:space="0" w:color="auto"/>
              <w:right w:val="single" w:sz="8" w:space="0" w:color="auto"/>
            </w:tcBorders>
            <w:vAlign w:val="center"/>
            <w:hideMark/>
          </w:tcPr>
          <w:p w14:paraId="273FA45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Los Peralejos, Centro Educativo Los Ángeles</w:t>
            </w:r>
          </w:p>
        </w:tc>
        <w:tc>
          <w:tcPr>
            <w:tcW w:w="0" w:type="auto"/>
            <w:tcBorders>
              <w:top w:val="nil"/>
              <w:left w:val="nil"/>
              <w:bottom w:val="single" w:sz="8" w:space="0" w:color="auto"/>
              <w:right w:val="single" w:sz="8" w:space="0" w:color="auto"/>
            </w:tcBorders>
            <w:vAlign w:val="center"/>
            <w:hideMark/>
          </w:tcPr>
          <w:p w14:paraId="4F90CA8A"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0B6F2A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490</w:t>
            </w:r>
          </w:p>
        </w:tc>
      </w:tr>
      <w:tr w:rsidR="001238B7" w:rsidRPr="008A3721" w14:paraId="0DCE7FA9"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55DE11B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1691" w:type="dxa"/>
            <w:tcBorders>
              <w:top w:val="nil"/>
              <w:left w:val="nil"/>
              <w:bottom w:val="single" w:sz="8" w:space="0" w:color="auto"/>
              <w:right w:val="single" w:sz="8" w:space="0" w:color="auto"/>
            </w:tcBorders>
            <w:vAlign w:val="center"/>
            <w:hideMark/>
          </w:tcPr>
          <w:p w14:paraId="4359B87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Nacional</w:t>
            </w:r>
          </w:p>
        </w:tc>
        <w:tc>
          <w:tcPr>
            <w:tcW w:w="2099" w:type="dxa"/>
            <w:tcBorders>
              <w:top w:val="nil"/>
              <w:left w:val="nil"/>
              <w:bottom w:val="single" w:sz="8" w:space="0" w:color="auto"/>
              <w:right w:val="single" w:sz="8" w:space="0" w:color="auto"/>
            </w:tcBorders>
            <w:vAlign w:val="center"/>
            <w:hideMark/>
          </w:tcPr>
          <w:p w14:paraId="640726F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El Condado, Centro Educativo Básica Mi Segundo Hogar</w:t>
            </w:r>
          </w:p>
        </w:tc>
        <w:tc>
          <w:tcPr>
            <w:tcW w:w="0" w:type="auto"/>
            <w:tcBorders>
              <w:top w:val="nil"/>
              <w:left w:val="nil"/>
              <w:bottom w:val="single" w:sz="8" w:space="0" w:color="auto"/>
              <w:right w:val="single" w:sz="8" w:space="0" w:color="auto"/>
            </w:tcBorders>
            <w:vAlign w:val="center"/>
            <w:hideMark/>
          </w:tcPr>
          <w:p w14:paraId="016EBB3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01196AF"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400</w:t>
            </w:r>
          </w:p>
        </w:tc>
      </w:tr>
      <w:tr w:rsidR="001238B7" w:rsidRPr="008A3721" w14:paraId="14AC6D2E"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46042B5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Azua</w:t>
            </w:r>
          </w:p>
        </w:tc>
        <w:tc>
          <w:tcPr>
            <w:tcW w:w="1691" w:type="dxa"/>
            <w:tcBorders>
              <w:top w:val="nil"/>
              <w:left w:val="nil"/>
              <w:bottom w:val="single" w:sz="8" w:space="0" w:color="auto"/>
              <w:right w:val="single" w:sz="8" w:space="0" w:color="auto"/>
            </w:tcBorders>
            <w:vAlign w:val="center"/>
            <w:hideMark/>
          </w:tcPr>
          <w:p w14:paraId="28FF2F2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Azua De Compostela</w:t>
            </w:r>
          </w:p>
        </w:tc>
        <w:tc>
          <w:tcPr>
            <w:tcW w:w="2099" w:type="dxa"/>
            <w:tcBorders>
              <w:top w:val="nil"/>
              <w:left w:val="nil"/>
              <w:bottom w:val="single" w:sz="8" w:space="0" w:color="auto"/>
              <w:right w:val="single" w:sz="8" w:space="0" w:color="auto"/>
            </w:tcBorders>
            <w:vAlign w:val="center"/>
            <w:hideMark/>
          </w:tcPr>
          <w:p w14:paraId="60C120C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Altagracia María De La Cruz Sector La Bombita</w:t>
            </w:r>
          </w:p>
        </w:tc>
        <w:tc>
          <w:tcPr>
            <w:tcW w:w="0" w:type="auto"/>
            <w:tcBorders>
              <w:top w:val="nil"/>
              <w:left w:val="nil"/>
              <w:bottom w:val="single" w:sz="8" w:space="0" w:color="auto"/>
              <w:right w:val="single" w:sz="8" w:space="0" w:color="auto"/>
            </w:tcBorders>
            <w:vAlign w:val="center"/>
            <w:hideMark/>
          </w:tcPr>
          <w:p w14:paraId="6C13F0F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410698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345</w:t>
            </w:r>
          </w:p>
        </w:tc>
      </w:tr>
      <w:tr w:rsidR="001238B7" w:rsidRPr="008A3721" w14:paraId="18BCA958"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35E5461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Azua</w:t>
            </w:r>
          </w:p>
        </w:tc>
        <w:tc>
          <w:tcPr>
            <w:tcW w:w="1691" w:type="dxa"/>
            <w:tcBorders>
              <w:top w:val="nil"/>
              <w:left w:val="nil"/>
              <w:bottom w:val="single" w:sz="8" w:space="0" w:color="auto"/>
              <w:right w:val="single" w:sz="8" w:space="0" w:color="auto"/>
            </w:tcBorders>
            <w:vAlign w:val="center"/>
            <w:hideMark/>
          </w:tcPr>
          <w:p w14:paraId="37BECC0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Azua De Compostela</w:t>
            </w:r>
          </w:p>
        </w:tc>
        <w:tc>
          <w:tcPr>
            <w:tcW w:w="2099" w:type="dxa"/>
            <w:tcBorders>
              <w:top w:val="nil"/>
              <w:left w:val="nil"/>
              <w:bottom w:val="single" w:sz="8" w:space="0" w:color="auto"/>
              <w:right w:val="single" w:sz="8" w:space="0" w:color="auto"/>
            </w:tcBorders>
            <w:vAlign w:val="center"/>
            <w:hideMark/>
          </w:tcPr>
          <w:p w14:paraId="2DA6030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Primaria Los Cartones Sector Los Cartones</w:t>
            </w:r>
          </w:p>
        </w:tc>
        <w:tc>
          <w:tcPr>
            <w:tcW w:w="0" w:type="auto"/>
            <w:tcBorders>
              <w:top w:val="nil"/>
              <w:left w:val="nil"/>
              <w:bottom w:val="single" w:sz="8" w:space="0" w:color="auto"/>
              <w:right w:val="single" w:sz="8" w:space="0" w:color="auto"/>
            </w:tcBorders>
            <w:vAlign w:val="center"/>
            <w:hideMark/>
          </w:tcPr>
          <w:p w14:paraId="54D01A1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E867ED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356</w:t>
            </w:r>
          </w:p>
        </w:tc>
      </w:tr>
      <w:tr w:rsidR="001238B7" w:rsidRPr="008A3721" w14:paraId="0207DECF"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18B9410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Juan</w:t>
            </w:r>
          </w:p>
        </w:tc>
        <w:tc>
          <w:tcPr>
            <w:tcW w:w="1691" w:type="dxa"/>
            <w:tcBorders>
              <w:top w:val="nil"/>
              <w:left w:val="nil"/>
              <w:bottom w:val="single" w:sz="8" w:space="0" w:color="auto"/>
              <w:right w:val="single" w:sz="8" w:space="0" w:color="auto"/>
            </w:tcBorders>
            <w:vAlign w:val="center"/>
            <w:hideMark/>
          </w:tcPr>
          <w:p w14:paraId="16007BE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Juan De La Maguana</w:t>
            </w:r>
          </w:p>
        </w:tc>
        <w:tc>
          <w:tcPr>
            <w:tcW w:w="2099" w:type="dxa"/>
            <w:tcBorders>
              <w:top w:val="nil"/>
              <w:left w:val="nil"/>
              <w:bottom w:val="single" w:sz="8" w:space="0" w:color="auto"/>
              <w:right w:val="single" w:sz="8" w:space="0" w:color="auto"/>
            </w:tcBorders>
            <w:vAlign w:val="center"/>
            <w:hideMark/>
          </w:tcPr>
          <w:p w14:paraId="2B9DA53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Corbano Norte</w:t>
            </w:r>
          </w:p>
        </w:tc>
        <w:tc>
          <w:tcPr>
            <w:tcW w:w="0" w:type="auto"/>
            <w:tcBorders>
              <w:top w:val="nil"/>
              <w:left w:val="nil"/>
              <w:bottom w:val="single" w:sz="8" w:space="0" w:color="auto"/>
              <w:right w:val="single" w:sz="8" w:space="0" w:color="auto"/>
            </w:tcBorders>
            <w:vAlign w:val="center"/>
            <w:hideMark/>
          </w:tcPr>
          <w:p w14:paraId="59D7B1C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2CB083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345</w:t>
            </w:r>
          </w:p>
        </w:tc>
      </w:tr>
      <w:tr w:rsidR="001238B7" w:rsidRPr="008A3721" w14:paraId="2F710F02"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02FB6C1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Juan</w:t>
            </w:r>
          </w:p>
        </w:tc>
        <w:tc>
          <w:tcPr>
            <w:tcW w:w="1691" w:type="dxa"/>
            <w:tcBorders>
              <w:top w:val="nil"/>
              <w:left w:val="nil"/>
              <w:bottom w:val="single" w:sz="8" w:space="0" w:color="auto"/>
              <w:right w:val="single" w:sz="8" w:space="0" w:color="auto"/>
            </w:tcBorders>
            <w:vAlign w:val="center"/>
            <w:hideMark/>
          </w:tcPr>
          <w:p w14:paraId="026E6D6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Juan De La Maguana</w:t>
            </w:r>
          </w:p>
        </w:tc>
        <w:tc>
          <w:tcPr>
            <w:tcW w:w="2099" w:type="dxa"/>
            <w:tcBorders>
              <w:top w:val="nil"/>
              <w:left w:val="nil"/>
              <w:bottom w:val="single" w:sz="8" w:space="0" w:color="auto"/>
              <w:right w:val="single" w:sz="8" w:space="0" w:color="auto"/>
            </w:tcBorders>
            <w:vAlign w:val="center"/>
            <w:hideMark/>
          </w:tcPr>
          <w:p w14:paraId="6166BD2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 xml:space="preserve">Distrito Municipal </w:t>
            </w:r>
            <w:r w:rsidRPr="008A3721">
              <w:rPr>
                <w:rFonts w:eastAsia="Calibri"/>
                <w:color w:val="767171"/>
                <w:lang w:eastAsia="en-US"/>
              </w:rPr>
              <w:lastRenderedPageBreak/>
              <w:t>Sabana Alta (Dm)</w:t>
            </w:r>
          </w:p>
        </w:tc>
        <w:tc>
          <w:tcPr>
            <w:tcW w:w="0" w:type="auto"/>
            <w:tcBorders>
              <w:top w:val="nil"/>
              <w:left w:val="nil"/>
              <w:bottom w:val="single" w:sz="8" w:space="0" w:color="auto"/>
              <w:right w:val="single" w:sz="8" w:space="0" w:color="auto"/>
            </w:tcBorders>
            <w:vAlign w:val="center"/>
            <w:hideMark/>
          </w:tcPr>
          <w:p w14:paraId="3D729B9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lastRenderedPageBreak/>
              <w:t>1</w:t>
            </w:r>
          </w:p>
        </w:tc>
        <w:tc>
          <w:tcPr>
            <w:tcW w:w="0" w:type="auto"/>
            <w:tcBorders>
              <w:top w:val="nil"/>
              <w:left w:val="nil"/>
              <w:bottom w:val="single" w:sz="8" w:space="0" w:color="auto"/>
              <w:right w:val="single" w:sz="8" w:space="0" w:color="auto"/>
            </w:tcBorders>
            <w:vAlign w:val="center"/>
            <w:hideMark/>
          </w:tcPr>
          <w:p w14:paraId="70C778C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345</w:t>
            </w:r>
          </w:p>
        </w:tc>
      </w:tr>
      <w:tr w:rsidR="001238B7" w:rsidRPr="008A3721" w14:paraId="033CA7DF"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1F5999D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Monte Plata</w:t>
            </w:r>
          </w:p>
        </w:tc>
        <w:tc>
          <w:tcPr>
            <w:tcW w:w="1691" w:type="dxa"/>
            <w:tcBorders>
              <w:top w:val="nil"/>
              <w:left w:val="nil"/>
              <w:bottom w:val="single" w:sz="8" w:space="0" w:color="auto"/>
              <w:right w:val="single" w:sz="8" w:space="0" w:color="auto"/>
            </w:tcBorders>
            <w:vAlign w:val="center"/>
            <w:hideMark/>
          </w:tcPr>
          <w:p w14:paraId="4B70A0D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Mama Tingo</w:t>
            </w:r>
          </w:p>
        </w:tc>
        <w:tc>
          <w:tcPr>
            <w:tcW w:w="2099" w:type="dxa"/>
            <w:tcBorders>
              <w:top w:val="nil"/>
              <w:left w:val="nil"/>
              <w:bottom w:val="single" w:sz="8" w:space="0" w:color="auto"/>
              <w:right w:val="single" w:sz="8" w:space="0" w:color="auto"/>
            </w:tcBorders>
            <w:vAlign w:val="center"/>
            <w:hideMark/>
          </w:tcPr>
          <w:p w14:paraId="3AD6D44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Mama Tingo</w:t>
            </w:r>
          </w:p>
        </w:tc>
        <w:tc>
          <w:tcPr>
            <w:tcW w:w="0" w:type="auto"/>
            <w:tcBorders>
              <w:top w:val="nil"/>
              <w:left w:val="nil"/>
              <w:bottom w:val="single" w:sz="8" w:space="0" w:color="auto"/>
              <w:right w:val="single" w:sz="8" w:space="0" w:color="auto"/>
            </w:tcBorders>
            <w:vAlign w:val="center"/>
            <w:hideMark/>
          </w:tcPr>
          <w:p w14:paraId="5E9AC43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267628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455</w:t>
            </w:r>
          </w:p>
        </w:tc>
      </w:tr>
      <w:tr w:rsidR="001238B7" w:rsidRPr="008A3721" w14:paraId="19D69183"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4900D82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Monte Plata</w:t>
            </w:r>
          </w:p>
        </w:tc>
        <w:tc>
          <w:tcPr>
            <w:tcW w:w="1691" w:type="dxa"/>
            <w:tcBorders>
              <w:top w:val="nil"/>
              <w:left w:val="nil"/>
              <w:bottom w:val="single" w:sz="8" w:space="0" w:color="auto"/>
              <w:right w:val="single" w:sz="8" w:space="0" w:color="auto"/>
            </w:tcBorders>
            <w:vAlign w:val="center"/>
            <w:hideMark/>
          </w:tcPr>
          <w:p w14:paraId="4071F8B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Majagual</w:t>
            </w:r>
          </w:p>
        </w:tc>
        <w:tc>
          <w:tcPr>
            <w:tcW w:w="2099" w:type="dxa"/>
            <w:tcBorders>
              <w:top w:val="nil"/>
              <w:left w:val="nil"/>
              <w:bottom w:val="single" w:sz="8" w:space="0" w:color="auto"/>
              <w:right w:val="single" w:sz="8" w:space="0" w:color="auto"/>
            </w:tcBorders>
            <w:vAlign w:val="center"/>
            <w:hideMark/>
          </w:tcPr>
          <w:p w14:paraId="6F60329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Liceo Profesor Antonio Polanco</w:t>
            </w:r>
          </w:p>
        </w:tc>
        <w:tc>
          <w:tcPr>
            <w:tcW w:w="0" w:type="auto"/>
            <w:tcBorders>
              <w:top w:val="nil"/>
              <w:left w:val="nil"/>
              <w:bottom w:val="single" w:sz="8" w:space="0" w:color="auto"/>
              <w:right w:val="single" w:sz="8" w:space="0" w:color="auto"/>
            </w:tcBorders>
            <w:vAlign w:val="center"/>
            <w:hideMark/>
          </w:tcPr>
          <w:p w14:paraId="5881B31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2BFF99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490</w:t>
            </w:r>
          </w:p>
        </w:tc>
      </w:tr>
      <w:tr w:rsidR="001238B7" w:rsidRPr="008A3721" w14:paraId="4E0CB4A1"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579913E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Monte Plata</w:t>
            </w:r>
          </w:p>
        </w:tc>
        <w:tc>
          <w:tcPr>
            <w:tcW w:w="1691" w:type="dxa"/>
            <w:tcBorders>
              <w:top w:val="nil"/>
              <w:left w:val="nil"/>
              <w:bottom w:val="single" w:sz="8" w:space="0" w:color="auto"/>
              <w:right w:val="single" w:sz="8" w:space="0" w:color="auto"/>
            </w:tcBorders>
            <w:vAlign w:val="center"/>
            <w:hideMark/>
          </w:tcPr>
          <w:p w14:paraId="269D501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Gonzalo</w:t>
            </w:r>
          </w:p>
        </w:tc>
        <w:tc>
          <w:tcPr>
            <w:tcW w:w="2099" w:type="dxa"/>
            <w:tcBorders>
              <w:top w:val="nil"/>
              <w:left w:val="nil"/>
              <w:bottom w:val="single" w:sz="8" w:space="0" w:color="auto"/>
              <w:right w:val="single" w:sz="8" w:space="0" w:color="auto"/>
            </w:tcBorders>
            <w:vAlign w:val="center"/>
            <w:hideMark/>
          </w:tcPr>
          <w:p w14:paraId="7C15A37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Filomena Altagracia Contreras</w:t>
            </w:r>
          </w:p>
        </w:tc>
        <w:tc>
          <w:tcPr>
            <w:tcW w:w="0" w:type="auto"/>
            <w:tcBorders>
              <w:top w:val="nil"/>
              <w:left w:val="nil"/>
              <w:bottom w:val="single" w:sz="8" w:space="0" w:color="auto"/>
              <w:right w:val="single" w:sz="8" w:space="0" w:color="auto"/>
            </w:tcBorders>
            <w:vAlign w:val="center"/>
            <w:hideMark/>
          </w:tcPr>
          <w:p w14:paraId="652E1A9F"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4C03DB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567</w:t>
            </w:r>
          </w:p>
        </w:tc>
      </w:tr>
      <w:tr w:rsidR="001238B7" w:rsidRPr="008A3721" w14:paraId="4D10D620"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587A56D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Monte Plata</w:t>
            </w:r>
          </w:p>
        </w:tc>
        <w:tc>
          <w:tcPr>
            <w:tcW w:w="1691" w:type="dxa"/>
            <w:tcBorders>
              <w:top w:val="nil"/>
              <w:left w:val="nil"/>
              <w:bottom w:val="single" w:sz="8" w:space="0" w:color="auto"/>
              <w:right w:val="single" w:sz="8" w:space="0" w:color="auto"/>
            </w:tcBorders>
            <w:vAlign w:val="center"/>
            <w:hideMark/>
          </w:tcPr>
          <w:p w14:paraId="68621B1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Peralvillo</w:t>
            </w:r>
          </w:p>
        </w:tc>
        <w:tc>
          <w:tcPr>
            <w:tcW w:w="2099" w:type="dxa"/>
            <w:tcBorders>
              <w:top w:val="nil"/>
              <w:left w:val="nil"/>
              <w:bottom w:val="single" w:sz="8" w:space="0" w:color="auto"/>
              <w:right w:val="single" w:sz="8" w:space="0" w:color="auto"/>
            </w:tcBorders>
            <w:vAlign w:val="center"/>
            <w:hideMark/>
          </w:tcPr>
          <w:p w14:paraId="16B743C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Lic. Eduardo Custodio</w:t>
            </w:r>
          </w:p>
        </w:tc>
        <w:tc>
          <w:tcPr>
            <w:tcW w:w="0" w:type="auto"/>
            <w:tcBorders>
              <w:top w:val="nil"/>
              <w:left w:val="nil"/>
              <w:bottom w:val="single" w:sz="8" w:space="0" w:color="auto"/>
              <w:right w:val="single" w:sz="8" w:space="0" w:color="auto"/>
            </w:tcBorders>
            <w:vAlign w:val="center"/>
            <w:hideMark/>
          </w:tcPr>
          <w:p w14:paraId="0FAF5EF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5DAFC6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589</w:t>
            </w:r>
          </w:p>
        </w:tc>
      </w:tr>
      <w:tr w:rsidR="001238B7" w:rsidRPr="008A3721" w14:paraId="0020ADC5"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19F36F0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Monte Plata</w:t>
            </w:r>
          </w:p>
        </w:tc>
        <w:tc>
          <w:tcPr>
            <w:tcW w:w="1691" w:type="dxa"/>
            <w:tcBorders>
              <w:top w:val="nil"/>
              <w:left w:val="nil"/>
              <w:bottom w:val="single" w:sz="8" w:space="0" w:color="auto"/>
              <w:right w:val="single" w:sz="8" w:space="0" w:color="auto"/>
            </w:tcBorders>
            <w:vAlign w:val="center"/>
            <w:hideMark/>
          </w:tcPr>
          <w:p w14:paraId="2AF649F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Yamasa</w:t>
            </w:r>
          </w:p>
        </w:tc>
        <w:tc>
          <w:tcPr>
            <w:tcW w:w="2099" w:type="dxa"/>
            <w:tcBorders>
              <w:top w:val="nil"/>
              <w:left w:val="nil"/>
              <w:bottom w:val="single" w:sz="8" w:space="0" w:color="auto"/>
              <w:right w:val="single" w:sz="8" w:space="0" w:color="auto"/>
            </w:tcBorders>
            <w:vAlign w:val="center"/>
            <w:hideMark/>
          </w:tcPr>
          <w:p w14:paraId="4581337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Auditorio Sor Juana De Arco</w:t>
            </w:r>
          </w:p>
        </w:tc>
        <w:tc>
          <w:tcPr>
            <w:tcW w:w="0" w:type="auto"/>
            <w:tcBorders>
              <w:top w:val="nil"/>
              <w:left w:val="nil"/>
              <w:bottom w:val="single" w:sz="8" w:space="0" w:color="auto"/>
              <w:right w:val="single" w:sz="8" w:space="0" w:color="auto"/>
            </w:tcBorders>
            <w:vAlign w:val="center"/>
            <w:hideMark/>
          </w:tcPr>
          <w:p w14:paraId="08A0642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C2EF2A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544</w:t>
            </w:r>
          </w:p>
        </w:tc>
      </w:tr>
      <w:tr w:rsidR="001238B7" w:rsidRPr="008A3721" w14:paraId="62CBF2E6"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00B706A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Monte Plata</w:t>
            </w:r>
          </w:p>
        </w:tc>
        <w:tc>
          <w:tcPr>
            <w:tcW w:w="1691" w:type="dxa"/>
            <w:tcBorders>
              <w:top w:val="nil"/>
              <w:left w:val="nil"/>
              <w:bottom w:val="single" w:sz="8" w:space="0" w:color="auto"/>
              <w:right w:val="single" w:sz="8" w:space="0" w:color="auto"/>
            </w:tcBorders>
            <w:vAlign w:val="center"/>
            <w:hideMark/>
          </w:tcPr>
          <w:p w14:paraId="0887155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Sabana Grande De Boya</w:t>
            </w:r>
          </w:p>
        </w:tc>
        <w:tc>
          <w:tcPr>
            <w:tcW w:w="2099" w:type="dxa"/>
            <w:tcBorders>
              <w:top w:val="nil"/>
              <w:left w:val="nil"/>
              <w:bottom w:val="single" w:sz="8" w:space="0" w:color="auto"/>
              <w:right w:val="single" w:sz="8" w:space="0" w:color="auto"/>
            </w:tcBorders>
            <w:vAlign w:val="center"/>
            <w:hideMark/>
          </w:tcPr>
          <w:p w14:paraId="414A058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Básica Sabana Grande</w:t>
            </w:r>
          </w:p>
        </w:tc>
        <w:tc>
          <w:tcPr>
            <w:tcW w:w="0" w:type="auto"/>
            <w:tcBorders>
              <w:top w:val="nil"/>
              <w:left w:val="nil"/>
              <w:bottom w:val="single" w:sz="8" w:space="0" w:color="auto"/>
              <w:right w:val="single" w:sz="8" w:space="0" w:color="auto"/>
            </w:tcBorders>
            <w:vAlign w:val="center"/>
            <w:hideMark/>
          </w:tcPr>
          <w:p w14:paraId="4FC1F7AF"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F47DBE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550</w:t>
            </w:r>
          </w:p>
        </w:tc>
      </w:tr>
      <w:tr w:rsidR="001238B7" w:rsidRPr="008A3721" w14:paraId="498C6856"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4532546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Monte Plata</w:t>
            </w:r>
          </w:p>
        </w:tc>
        <w:tc>
          <w:tcPr>
            <w:tcW w:w="1691" w:type="dxa"/>
            <w:tcBorders>
              <w:top w:val="nil"/>
              <w:left w:val="nil"/>
              <w:bottom w:val="single" w:sz="8" w:space="0" w:color="auto"/>
              <w:right w:val="single" w:sz="8" w:space="0" w:color="auto"/>
            </w:tcBorders>
            <w:vAlign w:val="center"/>
            <w:hideMark/>
          </w:tcPr>
          <w:p w14:paraId="36DD782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Bayaguana</w:t>
            </w:r>
          </w:p>
        </w:tc>
        <w:tc>
          <w:tcPr>
            <w:tcW w:w="2099" w:type="dxa"/>
            <w:tcBorders>
              <w:top w:val="nil"/>
              <w:left w:val="nil"/>
              <w:bottom w:val="single" w:sz="8" w:space="0" w:color="auto"/>
              <w:right w:val="single" w:sz="8" w:space="0" w:color="auto"/>
            </w:tcBorders>
            <w:vAlign w:val="center"/>
            <w:hideMark/>
          </w:tcPr>
          <w:p w14:paraId="6957E7A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Básica Dominica</w:t>
            </w:r>
          </w:p>
        </w:tc>
        <w:tc>
          <w:tcPr>
            <w:tcW w:w="0" w:type="auto"/>
            <w:tcBorders>
              <w:top w:val="nil"/>
              <w:left w:val="nil"/>
              <w:bottom w:val="single" w:sz="8" w:space="0" w:color="auto"/>
              <w:right w:val="single" w:sz="8" w:space="0" w:color="auto"/>
            </w:tcBorders>
            <w:vAlign w:val="center"/>
            <w:hideMark/>
          </w:tcPr>
          <w:p w14:paraId="6C5EF04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1356C6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607</w:t>
            </w:r>
          </w:p>
        </w:tc>
      </w:tr>
      <w:tr w:rsidR="001238B7" w:rsidRPr="008A3721" w14:paraId="44D20713"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2A8B789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El Seibó</w:t>
            </w:r>
          </w:p>
        </w:tc>
        <w:tc>
          <w:tcPr>
            <w:tcW w:w="1691" w:type="dxa"/>
            <w:tcBorders>
              <w:top w:val="nil"/>
              <w:left w:val="nil"/>
              <w:bottom w:val="single" w:sz="8" w:space="0" w:color="auto"/>
              <w:right w:val="single" w:sz="8" w:space="0" w:color="auto"/>
            </w:tcBorders>
            <w:vAlign w:val="center"/>
            <w:hideMark/>
          </w:tcPr>
          <w:p w14:paraId="439D3DE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Santa Cruz</w:t>
            </w:r>
          </w:p>
        </w:tc>
        <w:tc>
          <w:tcPr>
            <w:tcW w:w="2099" w:type="dxa"/>
            <w:tcBorders>
              <w:top w:val="nil"/>
              <w:left w:val="nil"/>
              <w:bottom w:val="single" w:sz="8" w:space="0" w:color="auto"/>
              <w:right w:val="single" w:sz="8" w:space="0" w:color="auto"/>
            </w:tcBorders>
            <w:vAlign w:val="center"/>
            <w:hideMark/>
          </w:tcPr>
          <w:p w14:paraId="025C77A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Básica Juan Sánchez Ramírez</w:t>
            </w:r>
          </w:p>
        </w:tc>
        <w:tc>
          <w:tcPr>
            <w:tcW w:w="0" w:type="auto"/>
            <w:tcBorders>
              <w:top w:val="nil"/>
              <w:left w:val="nil"/>
              <w:bottom w:val="single" w:sz="8" w:space="0" w:color="auto"/>
              <w:right w:val="single" w:sz="8" w:space="0" w:color="auto"/>
            </w:tcBorders>
            <w:vAlign w:val="center"/>
            <w:hideMark/>
          </w:tcPr>
          <w:p w14:paraId="3065EB2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0FAE93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610</w:t>
            </w:r>
          </w:p>
        </w:tc>
      </w:tr>
      <w:tr w:rsidR="001238B7" w:rsidRPr="008A3721" w14:paraId="3426F1D2"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486635C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El Seibó</w:t>
            </w:r>
          </w:p>
        </w:tc>
        <w:tc>
          <w:tcPr>
            <w:tcW w:w="1691" w:type="dxa"/>
            <w:tcBorders>
              <w:top w:val="nil"/>
              <w:left w:val="nil"/>
              <w:bottom w:val="single" w:sz="8" w:space="0" w:color="auto"/>
              <w:right w:val="single" w:sz="8" w:space="0" w:color="auto"/>
            </w:tcBorders>
            <w:vAlign w:val="center"/>
            <w:hideMark/>
          </w:tcPr>
          <w:p w14:paraId="142AC16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Santa Cruz</w:t>
            </w:r>
          </w:p>
        </w:tc>
        <w:tc>
          <w:tcPr>
            <w:tcW w:w="2099" w:type="dxa"/>
            <w:tcBorders>
              <w:top w:val="nil"/>
              <w:left w:val="nil"/>
              <w:bottom w:val="single" w:sz="8" w:space="0" w:color="auto"/>
              <w:right w:val="single" w:sz="8" w:space="0" w:color="auto"/>
            </w:tcBorders>
            <w:vAlign w:val="center"/>
            <w:hideMark/>
          </w:tcPr>
          <w:p w14:paraId="474A74A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Villa Guerrero Nivel Secundario</w:t>
            </w:r>
          </w:p>
        </w:tc>
        <w:tc>
          <w:tcPr>
            <w:tcW w:w="0" w:type="auto"/>
            <w:tcBorders>
              <w:top w:val="nil"/>
              <w:left w:val="nil"/>
              <w:bottom w:val="single" w:sz="8" w:space="0" w:color="auto"/>
              <w:right w:val="single" w:sz="8" w:space="0" w:color="auto"/>
            </w:tcBorders>
            <w:vAlign w:val="center"/>
            <w:hideMark/>
          </w:tcPr>
          <w:p w14:paraId="0E69AAD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06CAFBB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623</w:t>
            </w:r>
          </w:p>
        </w:tc>
      </w:tr>
      <w:tr w:rsidR="001238B7" w:rsidRPr="008A3721" w14:paraId="5758CE2E"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5517DF6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El Seibó</w:t>
            </w:r>
          </w:p>
        </w:tc>
        <w:tc>
          <w:tcPr>
            <w:tcW w:w="1691" w:type="dxa"/>
            <w:tcBorders>
              <w:top w:val="nil"/>
              <w:left w:val="nil"/>
              <w:bottom w:val="single" w:sz="8" w:space="0" w:color="auto"/>
              <w:right w:val="single" w:sz="8" w:space="0" w:color="auto"/>
            </w:tcBorders>
            <w:vAlign w:val="center"/>
            <w:hideMark/>
          </w:tcPr>
          <w:p w14:paraId="0FE3462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Santa Lucia</w:t>
            </w:r>
          </w:p>
        </w:tc>
        <w:tc>
          <w:tcPr>
            <w:tcW w:w="2099" w:type="dxa"/>
            <w:tcBorders>
              <w:top w:val="nil"/>
              <w:left w:val="nil"/>
              <w:bottom w:val="single" w:sz="8" w:space="0" w:color="auto"/>
              <w:right w:val="single" w:sz="8" w:space="0" w:color="auto"/>
            </w:tcBorders>
            <w:vAlign w:val="center"/>
            <w:hideMark/>
          </w:tcPr>
          <w:p w14:paraId="1D06C25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Básica María Trinidad Sánchez</w:t>
            </w:r>
          </w:p>
        </w:tc>
        <w:tc>
          <w:tcPr>
            <w:tcW w:w="0" w:type="auto"/>
            <w:tcBorders>
              <w:top w:val="nil"/>
              <w:left w:val="nil"/>
              <w:bottom w:val="single" w:sz="8" w:space="0" w:color="auto"/>
              <w:right w:val="single" w:sz="8" w:space="0" w:color="auto"/>
            </w:tcBorders>
            <w:vAlign w:val="center"/>
            <w:hideMark/>
          </w:tcPr>
          <w:p w14:paraId="275AA00F"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ABB1D1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655</w:t>
            </w:r>
          </w:p>
        </w:tc>
      </w:tr>
      <w:tr w:rsidR="001238B7" w:rsidRPr="008A3721" w14:paraId="51F3BB63"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04EAA317"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El Seibó</w:t>
            </w:r>
          </w:p>
        </w:tc>
        <w:tc>
          <w:tcPr>
            <w:tcW w:w="1691" w:type="dxa"/>
            <w:tcBorders>
              <w:top w:val="nil"/>
              <w:left w:val="nil"/>
              <w:bottom w:val="single" w:sz="8" w:space="0" w:color="auto"/>
              <w:right w:val="single" w:sz="8" w:space="0" w:color="auto"/>
            </w:tcBorders>
            <w:vAlign w:val="center"/>
            <w:hideMark/>
          </w:tcPr>
          <w:p w14:paraId="387F5DC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Miches</w:t>
            </w:r>
          </w:p>
        </w:tc>
        <w:tc>
          <w:tcPr>
            <w:tcW w:w="2099" w:type="dxa"/>
            <w:tcBorders>
              <w:top w:val="nil"/>
              <w:left w:val="nil"/>
              <w:bottom w:val="single" w:sz="8" w:space="0" w:color="auto"/>
              <w:right w:val="single" w:sz="8" w:space="0" w:color="auto"/>
            </w:tcBorders>
            <w:vAlign w:val="center"/>
            <w:hideMark/>
          </w:tcPr>
          <w:p w14:paraId="093E876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Básica Lucas Guerrero Guibbes</w:t>
            </w:r>
          </w:p>
        </w:tc>
        <w:tc>
          <w:tcPr>
            <w:tcW w:w="0" w:type="auto"/>
            <w:tcBorders>
              <w:top w:val="nil"/>
              <w:left w:val="nil"/>
              <w:bottom w:val="single" w:sz="8" w:space="0" w:color="auto"/>
              <w:right w:val="single" w:sz="8" w:space="0" w:color="auto"/>
            </w:tcBorders>
            <w:vAlign w:val="center"/>
            <w:hideMark/>
          </w:tcPr>
          <w:p w14:paraId="3EDC11B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B9F866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544</w:t>
            </w:r>
          </w:p>
        </w:tc>
      </w:tr>
      <w:tr w:rsidR="001238B7" w:rsidRPr="008A3721" w14:paraId="4D121247" w14:textId="77777777" w:rsidTr="65AE4B66">
        <w:trPr>
          <w:trHeight w:val="320"/>
          <w:jc w:val="center"/>
        </w:trPr>
        <w:tc>
          <w:tcPr>
            <w:tcW w:w="0" w:type="auto"/>
            <w:tcBorders>
              <w:top w:val="nil"/>
              <w:left w:val="single" w:sz="8" w:space="0" w:color="auto"/>
              <w:bottom w:val="single" w:sz="8" w:space="0" w:color="auto"/>
              <w:right w:val="single" w:sz="8" w:space="0" w:color="auto"/>
            </w:tcBorders>
            <w:vAlign w:val="center"/>
            <w:hideMark/>
          </w:tcPr>
          <w:p w14:paraId="0E68B7F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El Seibó</w:t>
            </w:r>
          </w:p>
        </w:tc>
        <w:tc>
          <w:tcPr>
            <w:tcW w:w="1691" w:type="dxa"/>
            <w:tcBorders>
              <w:top w:val="nil"/>
              <w:left w:val="nil"/>
              <w:bottom w:val="single" w:sz="8" w:space="0" w:color="auto"/>
              <w:right w:val="single" w:sz="8" w:space="0" w:color="auto"/>
            </w:tcBorders>
            <w:vAlign w:val="center"/>
            <w:hideMark/>
          </w:tcPr>
          <w:p w14:paraId="6266EB0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Miches</w:t>
            </w:r>
          </w:p>
        </w:tc>
        <w:tc>
          <w:tcPr>
            <w:tcW w:w="2099" w:type="dxa"/>
            <w:tcBorders>
              <w:top w:val="nil"/>
              <w:left w:val="nil"/>
              <w:bottom w:val="single" w:sz="8" w:space="0" w:color="auto"/>
              <w:right w:val="single" w:sz="8" w:space="0" w:color="auto"/>
            </w:tcBorders>
            <w:vAlign w:val="center"/>
            <w:hideMark/>
          </w:tcPr>
          <w:p w14:paraId="21544DE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Politécnico Pedro Sánchez</w:t>
            </w:r>
          </w:p>
        </w:tc>
        <w:tc>
          <w:tcPr>
            <w:tcW w:w="0" w:type="auto"/>
            <w:tcBorders>
              <w:top w:val="nil"/>
              <w:left w:val="nil"/>
              <w:bottom w:val="single" w:sz="8" w:space="0" w:color="auto"/>
              <w:right w:val="single" w:sz="8" w:space="0" w:color="auto"/>
            </w:tcBorders>
            <w:vAlign w:val="center"/>
            <w:hideMark/>
          </w:tcPr>
          <w:p w14:paraId="3A3C89C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F7D82D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506</w:t>
            </w:r>
          </w:p>
        </w:tc>
      </w:tr>
      <w:tr w:rsidR="001238B7" w:rsidRPr="008A3721" w14:paraId="3080EBBA"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49541E4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El Seibó</w:t>
            </w:r>
          </w:p>
        </w:tc>
        <w:tc>
          <w:tcPr>
            <w:tcW w:w="1691" w:type="dxa"/>
            <w:tcBorders>
              <w:top w:val="nil"/>
              <w:left w:val="nil"/>
              <w:bottom w:val="single" w:sz="8" w:space="0" w:color="auto"/>
              <w:right w:val="single" w:sz="8" w:space="0" w:color="auto"/>
            </w:tcBorders>
            <w:vAlign w:val="center"/>
            <w:hideMark/>
          </w:tcPr>
          <w:p w14:paraId="3B19BC7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La Gina</w:t>
            </w:r>
          </w:p>
        </w:tc>
        <w:tc>
          <w:tcPr>
            <w:tcW w:w="2099" w:type="dxa"/>
            <w:tcBorders>
              <w:top w:val="nil"/>
              <w:left w:val="nil"/>
              <w:bottom w:val="single" w:sz="8" w:space="0" w:color="auto"/>
              <w:right w:val="single" w:sz="8" w:space="0" w:color="auto"/>
            </w:tcBorders>
            <w:vAlign w:val="center"/>
            <w:hideMark/>
          </w:tcPr>
          <w:p w14:paraId="6560100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Liceo La Gina</w:t>
            </w:r>
          </w:p>
        </w:tc>
        <w:tc>
          <w:tcPr>
            <w:tcW w:w="0" w:type="auto"/>
            <w:tcBorders>
              <w:top w:val="nil"/>
              <w:left w:val="nil"/>
              <w:bottom w:val="single" w:sz="8" w:space="0" w:color="auto"/>
              <w:right w:val="single" w:sz="8" w:space="0" w:color="auto"/>
            </w:tcBorders>
            <w:vAlign w:val="center"/>
            <w:hideMark/>
          </w:tcPr>
          <w:p w14:paraId="31548F0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3FEC96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501</w:t>
            </w:r>
          </w:p>
        </w:tc>
      </w:tr>
      <w:tr w:rsidR="001238B7" w:rsidRPr="008A3721" w14:paraId="7CBC4194"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5CE015B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El Seibó</w:t>
            </w:r>
          </w:p>
        </w:tc>
        <w:tc>
          <w:tcPr>
            <w:tcW w:w="1691" w:type="dxa"/>
            <w:tcBorders>
              <w:top w:val="nil"/>
              <w:left w:val="nil"/>
              <w:bottom w:val="single" w:sz="8" w:space="0" w:color="auto"/>
              <w:right w:val="single" w:sz="8" w:space="0" w:color="auto"/>
            </w:tcBorders>
            <w:vAlign w:val="center"/>
            <w:hideMark/>
          </w:tcPr>
          <w:p w14:paraId="1BADCA7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El Cedro</w:t>
            </w:r>
          </w:p>
        </w:tc>
        <w:tc>
          <w:tcPr>
            <w:tcW w:w="2099" w:type="dxa"/>
            <w:tcBorders>
              <w:top w:val="nil"/>
              <w:left w:val="nil"/>
              <w:bottom w:val="single" w:sz="8" w:space="0" w:color="auto"/>
              <w:right w:val="single" w:sz="8" w:space="0" w:color="auto"/>
            </w:tcBorders>
            <w:vAlign w:val="center"/>
            <w:hideMark/>
          </w:tcPr>
          <w:p w14:paraId="753D584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Liceo Leovigildo Mauricio Linares</w:t>
            </w:r>
          </w:p>
        </w:tc>
        <w:tc>
          <w:tcPr>
            <w:tcW w:w="0" w:type="auto"/>
            <w:tcBorders>
              <w:top w:val="nil"/>
              <w:left w:val="nil"/>
              <w:bottom w:val="single" w:sz="8" w:space="0" w:color="auto"/>
              <w:right w:val="single" w:sz="8" w:space="0" w:color="auto"/>
            </w:tcBorders>
            <w:vAlign w:val="center"/>
            <w:hideMark/>
          </w:tcPr>
          <w:p w14:paraId="4D6F765A"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81C322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500</w:t>
            </w:r>
          </w:p>
        </w:tc>
      </w:tr>
      <w:tr w:rsidR="001238B7" w:rsidRPr="008A3721" w14:paraId="52A1FD79"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5D2CB4F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La Altagracia</w:t>
            </w:r>
          </w:p>
        </w:tc>
        <w:tc>
          <w:tcPr>
            <w:tcW w:w="1691" w:type="dxa"/>
            <w:tcBorders>
              <w:top w:val="nil"/>
              <w:left w:val="nil"/>
              <w:bottom w:val="single" w:sz="8" w:space="0" w:color="auto"/>
              <w:right w:val="single" w:sz="8" w:space="0" w:color="auto"/>
            </w:tcBorders>
            <w:vAlign w:val="center"/>
            <w:hideMark/>
          </w:tcPr>
          <w:p w14:paraId="172643D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 Rafael De Yuma</w:t>
            </w:r>
          </w:p>
        </w:tc>
        <w:tc>
          <w:tcPr>
            <w:tcW w:w="2099" w:type="dxa"/>
            <w:tcBorders>
              <w:top w:val="nil"/>
              <w:left w:val="nil"/>
              <w:bottom w:val="single" w:sz="8" w:space="0" w:color="auto"/>
              <w:right w:val="single" w:sz="8" w:space="0" w:color="auto"/>
            </w:tcBorders>
            <w:vAlign w:val="center"/>
            <w:hideMark/>
          </w:tcPr>
          <w:p w14:paraId="3206459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Paraje Benedicto Casa De Bendición De Dios</w:t>
            </w:r>
          </w:p>
        </w:tc>
        <w:tc>
          <w:tcPr>
            <w:tcW w:w="0" w:type="auto"/>
            <w:tcBorders>
              <w:top w:val="nil"/>
              <w:left w:val="nil"/>
              <w:bottom w:val="single" w:sz="8" w:space="0" w:color="auto"/>
              <w:right w:val="single" w:sz="8" w:space="0" w:color="auto"/>
            </w:tcBorders>
            <w:vAlign w:val="center"/>
            <w:hideMark/>
          </w:tcPr>
          <w:p w14:paraId="35A940B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w:t>
            </w:r>
          </w:p>
        </w:tc>
        <w:tc>
          <w:tcPr>
            <w:tcW w:w="0" w:type="auto"/>
            <w:tcBorders>
              <w:top w:val="nil"/>
              <w:left w:val="nil"/>
              <w:bottom w:val="single" w:sz="8" w:space="0" w:color="auto"/>
              <w:right w:val="single" w:sz="8" w:space="0" w:color="auto"/>
            </w:tcBorders>
            <w:vAlign w:val="center"/>
            <w:hideMark/>
          </w:tcPr>
          <w:p w14:paraId="3924C4E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2345</w:t>
            </w:r>
          </w:p>
        </w:tc>
      </w:tr>
      <w:tr w:rsidR="001238B7" w:rsidRPr="008A3721" w14:paraId="6E8386EC"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2B85EFF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La Altagracia</w:t>
            </w:r>
          </w:p>
        </w:tc>
        <w:tc>
          <w:tcPr>
            <w:tcW w:w="1691" w:type="dxa"/>
            <w:tcBorders>
              <w:top w:val="nil"/>
              <w:left w:val="nil"/>
              <w:bottom w:val="single" w:sz="8" w:space="0" w:color="auto"/>
              <w:right w:val="single" w:sz="8" w:space="0" w:color="auto"/>
            </w:tcBorders>
            <w:vAlign w:val="center"/>
            <w:hideMark/>
          </w:tcPr>
          <w:p w14:paraId="4C53848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Salvaleon De Higuey</w:t>
            </w:r>
          </w:p>
        </w:tc>
        <w:tc>
          <w:tcPr>
            <w:tcW w:w="2099" w:type="dxa"/>
            <w:tcBorders>
              <w:top w:val="nil"/>
              <w:left w:val="nil"/>
              <w:bottom w:val="single" w:sz="8" w:space="0" w:color="auto"/>
              <w:right w:val="single" w:sz="8" w:space="0" w:color="auto"/>
            </w:tcBorders>
            <w:vAlign w:val="center"/>
            <w:hideMark/>
          </w:tcPr>
          <w:p w14:paraId="3B0F6EC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Los Soto Escuela Básica Salome Ureña</w:t>
            </w:r>
          </w:p>
        </w:tc>
        <w:tc>
          <w:tcPr>
            <w:tcW w:w="0" w:type="auto"/>
            <w:tcBorders>
              <w:top w:val="nil"/>
              <w:left w:val="nil"/>
              <w:bottom w:val="single" w:sz="8" w:space="0" w:color="auto"/>
              <w:right w:val="single" w:sz="8" w:space="0" w:color="auto"/>
            </w:tcBorders>
            <w:vAlign w:val="center"/>
            <w:hideMark/>
          </w:tcPr>
          <w:p w14:paraId="5A18C1C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w:t>
            </w:r>
          </w:p>
        </w:tc>
        <w:tc>
          <w:tcPr>
            <w:tcW w:w="0" w:type="auto"/>
            <w:tcBorders>
              <w:top w:val="nil"/>
              <w:left w:val="nil"/>
              <w:bottom w:val="single" w:sz="8" w:space="0" w:color="auto"/>
              <w:right w:val="single" w:sz="8" w:space="0" w:color="auto"/>
            </w:tcBorders>
            <w:vAlign w:val="center"/>
            <w:hideMark/>
          </w:tcPr>
          <w:p w14:paraId="02CF873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1866</w:t>
            </w:r>
          </w:p>
        </w:tc>
      </w:tr>
      <w:tr w:rsidR="001238B7" w:rsidRPr="008A3721" w14:paraId="3FD3FAC2"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46DBF72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La Altagracia</w:t>
            </w:r>
          </w:p>
        </w:tc>
        <w:tc>
          <w:tcPr>
            <w:tcW w:w="1691" w:type="dxa"/>
            <w:tcBorders>
              <w:top w:val="nil"/>
              <w:left w:val="nil"/>
              <w:bottom w:val="single" w:sz="8" w:space="0" w:color="auto"/>
              <w:right w:val="single" w:sz="8" w:space="0" w:color="auto"/>
            </w:tcBorders>
            <w:vAlign w:val="center"/>
            <w:hideMark/>
          </w:tcPr>
          <w:p w14:paraId="7FA6A2C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Villa Hermosa</w:t>
            </w:r>
          </w:p>
        </w:tc>
        <w:tc>
          <w:tcPr>
            <w:tcW w:w="2099" w:type="dxa"/>
            <w:tcBorders>
              <w:top w:val="nil"/>
              <w:left w:val="nil"/>
              <w:bottom w:val="single" w:sz="8" w:space="0" w:color="auto"/>
              <w:right w:val="single" w:sz="8" w:space="0" w:color="auto"/>
            </w:tcBorders>
            <w:vAlign w:val="center"/>
            <w:hideMark/>
          </w:tcPr>
          <w:p w14:paraId="36BEE0C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Básica Profesor Ramón Altagracia Cordones</w:t>
            </w:r>
          </w:p>
        </w:tc>
        <w:tc>
          <w:tcPr>
            <w:tcW w:w="0" w:type="auto"/>
            <w:tcBorders>
              <w:top w:val="nil"/>
              <w:left w:val="nil"/>
              <w:bottom w:val="single" w:sz="8" w:space="0" w:color="auto"/>
              <w:right w:val="single" w:sz="8" w:space="0" w:color="auto"/>
            </w:tcBorders>
            <w:vAlign w:val="center"/>
            <w:hideMark/>
          </w:tcPr>
          <w:p w14:paraId="53C1957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2</w:t>
            </w:r>
          </w:p>
        </w:tc>
        <w:tc>
          <w:tcPr>
            <w:tcW w:w="0" w:type="auto"/>
            <w:tcBorders>
              <w:top w:val="nil"/>
              <w:left w:val="nil"/>
              <w:bottom w:val="single" w:sz="8" w:space="0" w:color="auto"/>
              <w:right w:val="single" w:sz="8" w:space="0" w:color="auto"/>
            </w:tcBorders>
            <w:vAlign w:val="center"/>
            <w:hideMark/>
          </w:tcPr>
          <w:p w14:paraId="448F12E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1090</w:t>
            </w:r>
          </w:p>
        </w:tc>
      </w:tr>
      <w:tr w:rsidR="001238B7" w:rsidRPr="008A3721" w14:paraId="6C55360B"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4247C71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La Romana</w:t>
            </w:r>
          </w:p>
        </w:tc>
        <w:tc>
          <w:tcPr>
            <w:tcW w:w="1691" w:type="dxa"/>
            <w:tcBorders>
              <w:top w:val="nil"/>
              <w:left w:val="nil"/>
              <w:bottom w:val="single" w:sz="8" w:space="0" w:color="auto"/>
              <w:right w:val="single" w:sz="8" w:space="0" w:color="auto"/>
            </w:tcBorders>
            <w:vAlign w:val="center"/>
            <w:hideMark/>
          </w:tcPr>
          <w:p w14:paraId="56AD4BF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Cumayasa</w:t>
            </w:r>
          </w:p>
        </w:tc>
        <w:tc>
          <w:tcPr>
            <w:tcW w:w="2099" w:type="dxa"/>
            <w:tcBorders>
              <w:top w:val="nil"/>
              <w:left w:val="nil"/>
              <w:bottom w:val="single" w:sz="8" w:space="0" w:color="auto"/>
              <w:right w:val="single" w:sz="8" w:space="0" w:color="auto"/>
            </w:tcBorders>
            <w:vAlign w:val="center"/>
            <w:hideMark/>
          </w:tcPr>
          <w:p w14:paraId="51482CA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Liceo Secundario Juan Pablo Duarte</w:t>
            </w:r>
          </w:p>
        </w:tc>
        <w:tc>
          <w:tcPr>
            <w:tcW w:w="0" w:type="auto"/>
            <w:tcBorders>
              <w:top w:val="nil"/>
              <w:left w:val="nil"/>
              <w:bottom w:val="single" w:sz="8" w:space="0" w:color="auto"/>
              <w:right w:val="single" w:sz="8" w:space="0" w:color="auto"/>
            </w:tcBorders>
            <w:vAlign w:val="center"/>
            <w:hideMark/>
          </w:tcPr>
          <w:p w14:paraId="58E6E2E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2</w:t>
            </w:r>
          </w:p>
        </w:tc>
        <w:tc>
          <w:tcPr>
            <w:tcW w:w="0" w:type="auto"/>
            <w:tcBorders>
              <w:top w:val="nil"/>
              <w:left w:val="nil"/>
              <w:bottom w:val="single" w:sz="8" w:space="0" w:color="auto"/>
              <w:right w:val="single" w:sz="8" w:space="0" w:color="auto"/>
            </w:tcBorders>
            <w:vAlign w:val="center"/>
            <w:hideMark/>
          </w:tcPr>
          <w:p w14:paraId="2C9BB40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890</w:t>
            </w:r>
          </w:p>
        </w:tc>
      </w:tr>
      <w:tr w:rsidR="001238B7" w:rsidRPr="008A3721" w14:paraId="03EB60EC"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1C07403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José De Ocoa</w:t>
            </w:r>
          </w:p>
        </w:tc>
        <w:tc>
          <w:tcPr>
            <w:tcW w:w="1691" w:type="dxa"/>
            <w:tcBorders>
              <w:top w:val="nil"/>
              <w:left w:val="nil"/>
              <w:bottom w:val="single" w:sz="8" w:space="0" w:color="auto"/>
              <w:right w:val="single" w:sz="8" w:space="0" w:color="auto"/>
            </w:tcBorders>
            <w:vAlign w:val="center"/>
            <w:hideMark/>
          </w:tcPr>
          <w:p w14:paraId="5D37D13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Ocoa</w:t>
            </w:r>
          </w:p>
        </w:tc>
        <w:tc>
          <w:tcPr>
            <w:tcW w:w="2099" w:type="dxa"/>
            <w:tcBorders>
              <w:top w:val="nil"/>
              <w:left w:val="nil"/>
              <w:bottom w:val="single" w:sz="8" w:space="0" w:color="auto"/>
              <w:right w:val="single" w:sz="8" w:space="0" w:color="auto"/>
            </w:tcBorders>
            <w:vAlign w:val="center"/>
            <w:hideMark/>
          </w:tcPr>
          <w:p w14:paraId="4161937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Básica Profesor Altagracia Irma Brito</w:t>
            </w:r>
          </w:p>
        </w:tc>
        <w:tc>
          <w:tcPr>
            <w:tcW w:w="0" w:type="auto"/>
            <w:tcBorders>
              <w:top w:val="nil"/>
              <w:left w:val="nil"/>
              <w:bottom w:val="single" w:sz="8" w:space="0" w:color="auto"/>
              <w:right w:val="single" w:sz="8" w:space="0" w:color="auto"/>
            </w:tcBorders>
            <w:vAlign w:val="center"/>
            <w:hideMark/>
          </w:tcPr>
          <w:p w14:paraId="5762A1A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DDF8B2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567</w:t>
            </w:r>
          </w:p>
        </w:tc>
      </w:tr>
      <w:tr w:rsidR="001238B7" w:rsidRPr="008A3721" w14:paraId="4350C73B"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77F1DEE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José De Ocoa</w:t>
            </w:r>
          </w:p>
        </w:tc>
        <w:tc>
          <w:tcPr>
            <w:tcW w:w="1691" w:type="dxa"/>
            <w:tcBorders>
              <w:top w:val="nil"/>
              <w:left w:val="nil"/>
              <w:bottom w:val="single" w:sz="8" w:space="0" w:color="auto"/>
              <w:right w:val="single" w:sz="8" w:space="0" w:color="auto"/>
            </w:tcBorders>
            <w:vAlign w:val="center"/>
            <w:hideMark/>
          </w:tcPr>
          <w:p w14:paraId="150215D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Sabana Larga</w:t>
            </w:r>
          </w:p>
        </w:tc>
        <w:tc>
          <w:tcPr>
            <w:tcW w:w="2099" w:type="dxa"/>
            <w:tcBorders>
              <w:top w:val="nil"/>
              <w:left w:val="nil"/>
              <w:bottom w:val="single" w:sz="8" w:space="0" w:color="auto"/>
              <w:right w:val="single" w:sz="8" w:space="0" w:color="auto"/>
            </w:tcBorders>
            <w:vAlign w:val="center"/>
            <w:hideMark/>
          </w:tcPr>
          <w:p w14:paraId="0C0CE11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Primaria Sabana Larga</w:t>
            </w:r>
          </w:p>
        </w:tc>
        <w:tc>
          <w:tcPr>
            <w:tcW w:w="0" w:type="auto"/>
            <w:tcBorders>
              <w:top w:val="nil"/>
              <w:left w:val="nil"/>
              <w:bottom w:val="single" w:sz="8" w:space="0" w:color="auto"/>
              <w:right w:val="single" w:sz="8" w:space="0" w:color="auto"/>
            </w:tcBorders>
            <w:vAlign w:val="center"/>
            <w:hideMark/>
          </w:tcPr>
          <w:p w14:paraId="65246FE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1E6838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589</w:t>
            </w:r>
          </w:p>
        </w:tc>
      </w:tr>
      <w:tr w:rsidR="001238B7" w:rsidRPr="008A3721" w14:paraId="2B5B69B2"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0CF7FF9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San José De Ocoa</w:t>
            </w:r>
          </w:p>
        </w:tc>
        <w:tc>
          <w:tcPr>
            <w:tcW w:w="1691" w:type="dxa"/>
            <w:tcBorders>
              <w:top w:val="nil"/>
              <w:left w:val="nil"/>
              <w:bottom w:val="single" w:sz="8" w:space="0" w:color="auto"/>
              <w:right w:val="single" w:sz="8" w:space="0" w:color="auto"/>
            </w:tcBorders>
            <w:vAlign w:val="center"/>
            <w:hideMark/>
          </w:tcPr>
          <w:p w14:paraId="2114556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El Pinar</w:t>
            </w:r>
          </w:p>
        </w:tc>
        <w:tc>
          <w:tcPr>
            <w:tcW w:w="2099" w:type="dxa"/>
            <w:tcBorders>
              <w:top w:val="nil"/>
              <w:left w:val="nil"/>
              <w:bottom w:val="single" w:sz="8" w:space="0" w:color="auto"/>
              <w:right w:val="single" w:sz="8" w:space="0" w:color="auto"/>
            </w:tcBorders>
            <w:vAlign w:val="center"/>
            <w:hideMark/>
          </w:tcPr>
          <w:p w14:paraId="241D810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Liceo Kenia Pujols Casado</w:t>
            </w:r>
          </w:p>
        </w:tc>
        <w:tc>
          <w:tcPr>
            <w:tcW w:w="0" w:type="auto"/>
            <w:tcBorders>
              <w:top w:val="nil"/>
              <w:left w:val="nil"/>
              <w:bottom w:val="single" w:sz="8" w:space="0" w:color="auto"/>
              <w:right w:val="single" w:sz="8" w:space="0" w:color="auto"/>
            </w:tcBorders>
            <w:vAlign w:val="center"/>
            <w:hideMark/>
          </w:tcPr>
          <w:p w14:paraId="1AEBA1E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CAE7215"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544</w:t>
            </w:r>
          </w:p>
        </w:tc>
      </w:tr>
      <w:tr w:rsidR="001238B7" w:rsidRPr="008A3721" w14:paraId="0A08156E"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6CF291E0"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San José De Ocoa</w:t>
            </w:r>
          </w:p>
        </w:tc>
        <w:tc>
          <w:tcPr>
            <w:tcW w:w="1691" w:type="dxa"/>
            <w:tcBorders>
              <w:top w:val="nil"/>
              <w:left w:val="nil"/>
              <w:bottom w:val="single" w:sz="8" w:space="0" w:color="auto"/>
              <w:right w:val="single" w:sz="8" w:space="0" w:color="auto"/>
            </w:tcBorders>
            <w:vAlign w:val="center"/>
            <w:hideMark/>
          </w:tcPr>
          <w:p w14:paraId="30D331C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El Naranjal Parra</w:t>
            </w:r>
          </w:p>
        </w:tc>
        <w:tc>
          <w:tcPr>
            <w:tcW w:w="2099" w:type="dxa"/>
            <w:tcBorders>
              <w:top w:val="nil"/>
              <w:left w:val="nil"/>
              <w:bottom w:val="single" w:sz="8" w:space="0" w:color="auto"/>
              <w:right w:val="single" w:sz="8" w:space="0" w:color="auto"/>
            </w:tcBorders>
            <w:vAlign w:val="center"/>
            <w:hideMark/>
          </w:tcPr>
          <w:p w14:paraId="3128FB8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Club Campo Verde De Asopropina</w:t>
            </w:r>
          </w:p>
        </w:tc>
        <w:tc>
          <w:tcPr>
            <w:tcW w:w="0" w:type="auto"/>
            <w:tcBorders>
              <w:top w:val="nil"/>
              <w:left w:val="nil"/>
              <w:bottom w:val="single" w:sz="8" w:space="0" w:color="auto"/>
              <w:right w:val="single" w:sz="8" w:space="0" w:color="auto"/>
            </w:tcBorders>
            <w:vAlign w:val="center"/>
            <w:hideMark/>
          </w:tcPr>
          <w:p w14:paraId="0C4737C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233381D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450</w:t>
            </w:r>
          </w:p>
        </w:tc>
      </w:tr>
      <w:tr w:rsidR="001238B7" w:rsidRPr="008A3721" w14:paraId="32DA9DE5"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732AE30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Espaillat</w:t>
            </w:r>
          </w:p>
        </w:tc>
        <w:tc>
          <w:tcPr>
            <w:tcW w:w="1691" w:type="dxa"/>
            <w:tcBorders>
              <w:top w:val="nil"/>
              <w:left w:val="nil"/>
              <w:bottom w:val="single" w:sz="8" w:space="0" w:color="auto"/>
              <w:right w:val="single" w:sz="8" w:space="0" w:color="auto"/>
            </w:tcBorders>
            <w:vAlign w:val="center"/>
            <w:hideMark/>
          </w:tcPr>
          <w:p w14:paraId="4F540A4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Las Lagunas</w:t>
            </w:r>
          </w:p>
        </w:tc>
        <w:tc>
          <w:tcPr>
            <w:tcW w:w="2099" w:type="dxa"/>
            <w:tcBorders>
              <w:top w:val="nil"/>
              <w:left w:val="nil"/>
              <w:bottom w:val="single" w:sz="8" w:space="0" w:color="auto"/>
              <w:right w:val="single" w:sz="8" w:space="0" w:color="auto"/>
            </w:tcBorders>
            <w:vAlign w:val="center"/>
            <w:hideMark/>
          </w:tcPr>
          <w:p w14:paraId="661B79D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María Mercedes Castillo Cruz</w:t>
            </w:r>
          </w:p>
        </w:tc>
        <w:tc>
          <w:tcPr>
            <w:tcW w:w="0" w:type="auto"/>
            <w:tcBorders>
              <w:top w:val="nil"/>
              <w:left w:val="nil"/>
              <w:bottom w:val="single" w:sz="8" w:space="0" w:color="auto"/>
              <w:right w:val="single" w:sz="8" w:space="0" w:color="auto"/>
            </w:tcBorders>
            <w:vAlign w:val="center"/>
            <w:hideMark/>
          </w:tcPr>
          <w:p w14:paraId="471E3FD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E83016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349</w:t>
            </w:r>
          </w:p>
        </w:tc>
      </w:tr>
      <w:tr w:rsidR="001238B7" w:rsidRPr="008A3721" w14:paraId="5F9F0D10"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07E8383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Espaillat</w:t>
            </w:r>
          </w:p>
        </w:tc>
        <w:tc>
          <w:tcPr>
            <w:tcW w:w="1691" w:type="dxa"/>
            <w:tcBorders>
              <w:top w:val="nil"/>
              <w:left w:val="nil"/>
              <w:bottom w:val="single" w:sz="8" w:space="0" w:color="auto"/>
              <w:right w:val="single" w:sz="8" w:space="0" w:color="auto"/>
            </w:tcBorders>
            <w:vAlign w:val="center"/>
            <w:hideMark/>
          </w:tcPr>
          <w:p w14:paraId="72C1E15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Cayetano Germosen</w:t>
            </w:r>
          </w:p>
        </w:tc>
        <w:tc>
          <w:tcPr>
            <w:tcW w:w="2099" w:type="dxa"/>
            <w:tcBorders>
              <w:top w:val="nil"/>
              <w:left w:val="nil"/>
              <w:bottom w:val="single" w:sz="8" w:space="0" w:color="auto"/>
              <w:right w:val="single" w:sz="8" w:space="0" w:color="auto"/>
            </w:tcBorders>
            <w:vAlign w:val="center"/>
            <w:hideMark/>
          </w:tcPr>
          <w:p w14:paraId="12EE790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La Guama, Escuela Profesor Josefa Del Carmen Liriano</w:t>
            </w:r>
          </w:p>
        </w:tc>
        <w:tc>
          <w:tcPr>
            <w:tcW w:w="0" w:type="auto"/>
            <w:tcBorders>
              <w:top w:val="nil"/>
              <w:left w:val="nil"/>
              <w:bottom w:val="single" w:sz="8" w:space="0" w:color="auto"/>
              <w:right w:val="single" w:sz="8" w:space="0" w:color="auto"/>
            </w:tcBorders>
            <w:vAlign w:val="center"/>
            <w:hideMark/>
          </w:tcPr>
          <w:p w14:paraId="61A60B2F"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A07FDC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589</w:t>
            </w:r>
          </w:p>
        </w:tc>
      </w:tr>
      <w:tr w:rsidR="001238B7" w:rsidRPr="008A3721" w14:paraId="26577047"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73C4F5E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Espaillat</w:t>
            </w:r>
          </w:p>
        </w:tc>
        <w:tc>
          <w:tcPr>
            <w:tcW w:w="1691" w:type="dxa"/>
            <w:tcBorders>
              <w:top w:val="nil"/>
              <w:left w:val="nil"/>
              <w:bottom w:val="single" w:sz="8" w:space="0" w:color="auto"/>
              <w:right w:val="single" w:sz="8" w:space="0" w:color="auto"/>
            </w:tcBorders>
            <w:vAlign w:val="center"/>
            <w:hideMark/>
          </w:tcPr>
          <w:p w14:paraId="6619951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Cabecera De Moca</w:t>
            </w:r>
          </w:p>
        </w:tc>
        <w:tc>
          <w:tcPr>
            <w:tcW w:w="2099" w:type="dxa"/>
            <w:tcBorders>
              <w:top w:val="nil"/>
              <w:left w:val="nil"/>
              <w:bottom w:val="single" w:sz="8" w:space="0" w:color="auto"/>
              <w:right w:val="single" w:sz="8" w:space="0" w:color="auto"/>
            </w:tcBorders>
            <w:vAlign w:val="center"/>
            <w:hideMark/>
          </w:tcPr>
          <w:p w14:paraId="7E7AC51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Parque Central Ramón Cáceres</w:t>
            </w:r>
          </w:p>
        </w:tc>
        <w:tc>
          <w:tcPr>
            <w:tcW w:w="0" w:type="auto"/>
            <w:tcBorders>
              <w:top w:val="nil"/>
              <w:left w:val="nil"/>
              <w:bottom w:val="single" w:sz="8" w:space="0" w:color="auto"/>
              <w:right w:val="single" w:sz="8" w:space="0" w:color="auto"/>
            </w:tcBorders>
            <w:vAlign w:val="center"/>
            <w:hideMark/>
          </w:tcPr>
          <w:p w14:paraId="46E8D73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D95C94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467</w:t>
            </w:r>
          </w:p>
        </w:tc>
      </w:tr>
      <w:tr w:rsidR="001238B7" w:rsidRPr="008A3721" w14:paraId="409D0A09"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037B125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Barahona</w:t>
            </w:r>
          </w:p>
        </w:tc>
        <w:tc>
          <w:tcPr>
            <w:tcW w:w="1691" w:type="dxa"/>
            <w:tcBorders>
              <w:top w:val="nil"/>
              <w:left w:val="nil"/>
              <w:bottom w:val="single" w:sz="8" w:space="0" w:color="auto"/>
              <w:right w:val="single" w:sz="8" w:space="0" w:color="auto"/>
            </w:tcBorders>
            <w:vAlign w:val="center"/>
            <w:hideMark/>
          </w:tcPr>
          <w:p w14:paraId="237C209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La Ciénaga</w:t>
            </w:r>
          </w:p>
        </w:tc>
        <w:tc>
          <w:tcPr>
            <w:tcW w:w="2099" w:type="dxa"/>
            <w:tcBorders>
              <w:top w:val="nil"/>
              <w:left w:val="nil"/>
              <w:bottom w:val="single" w:sz="8" w:space="0" w:color="auto"/>
              <w:right w:val="single" w:sz="8" w:space="0" w:color="auto"/>
            </w:tcBorders>
            <w:vAlign w:val="center"/>
            <w:hideMark/>
          </w:tcPr>
          <w:p w14:paraId="6BFB6AD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Politécnico La Ciénega</w:t>
            </w:r>
          </w:p>
        </w:tc>
        <w:tc>
          <w:tcPr>
            <w:tcW w:w="0" w:type="auto"/>
            <w:tcBorders>
              <w:top w:val="nil"/>
              <w:left w:val="nil"/>
              <w:bottom w:val="single" w:sz="8" w:space="0" w:color="auto"/>
              <w:right w:val="single" w:sz="8" w:space="0" w:color="auto"/>
            </w:tcBorders>
            <w:vAlign w:val="center"/>
            <w:hideMark/>
          </w:tcPr>
          <w:p w14:paraId="273FA5F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FCE83A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461</w:t>
            </w:r>
          </w:p>
        </w:tc>
      </w:tr>
      <w:tr w:rsidR="001238B7" w:rsidRPr="008A3721" w14:paraId="2D6AB248"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6396E4D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Barahona</w:t>
            </w:r>
          </w:p>
        </w:tc>
        <w:tc>
          <w:tcPr>
            <w:tcW w:w="1691" w:type="dxa"/>
            <w:tcBorders>
              <w:top w:val="nil"/>
              <w:left w:val="nil"/>
              <w:bottom w:val="single" w:sz="8" w:space="0" w:color="auto"/>
              <w:right w:val="single" w:sz="8" w:space="0" w:color="auto"/>
            </w:tcBorders>
            <w:vAlign w:val="center"/>
            <w:hideMark/>
          </w:tcPr>
          <w:p w14:paraId="2ED609B0"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Bahoruco</w:t>
            </w:r>
          </w:p>
        </w:tc>
        <w:tc>
          <w:tcPr>
            <w:tcW w:w="2099" w:type="dxa"/>
            <w:tcBorders>
              <w:top w:val="nil"/>
              <w:left w:val="nil"/>
              <w:bottom w:val="single" w:sz="8" w:space="0" w:color="auto"/>
              <w:right w:val="single" w:sz="8" w:space="0" w:color="auto"/>
            </w:tcBorders>
            <w:vAlign w:val="center"/>
            <w:hideMark/>
          </w:tcPr>
          <w:p w14:paraId="643E68E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Liceo Altagracia B. González</w:t>
            </w:r>
          </w:p>
        </w:tc>
        <w:tc>
          <w:tcPr>
            <w:tcW w:w="0" w:type="auto"/>
            <w:tcBorders>
              <w:top w:val="nil"/>
              <w:left w:val="nil"/>
              <w:bottom w:val="single" w:sz="8" w:space="0" w:color="auto"/>
              <w:right w:val="single" w:sz="8" w:space="0" w:color="auto"/>
            </w:tcBorders>
            <w:vAlign w:val="center"/>
            <w:hideMark/>
          </w:tcPr>
          <w:p w14:paraId="494B0FBA"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FA73A0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490</w:t>
            </w:r>
          </w:p>
        </w:tc>
      </w:tr>
      <w:tr w:rsidR="001238B7" w:rsidRPr="008A3721" w14:paraId="3298C96F"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7146386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Barahona</w:t>
            </w:r>
          </w:p>
        </w:tc>
        <w:tc>
          <w:tcPr>
            <w:tcW w:w="1691" w:type="dxa"/>
            <w:tcBorders>
              <w:top w:val="nil"/>
              <w:left w:val="nil"/>
              <w:bottom w:val="single" w:sz="8" w:space="0" w:color="auto"/>
              <w:right w:val="single" w:sz="8" w:space="0" w:color="auto"/>
            </w:tcBorders>
            <w:vAlign w:val="center"/>
            <w:hideMark/>
          </w:tcPr>
          <w:p w14:paraId="2DEF268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Villa Central</w:t>
            </w:r>
          </w:p>
        </w:tc>
        <w:tc>
          <w:tcPr>
            <w:tcW w:w="2099" w:type="dxa"/>
            <w:tcBorders>
              <w:top w:val="nil"/>
              <w:left w:val="nil"/>
              <w:bottom w:val="single" w:sz="8" w:space="0" w:color="auto"/>
              <w:right w:val="single" w:sz="8" w:space="0" w:color="auto"/>
            </w:tcBorders>
            <w:vAlign w:val="center"/>
            <w:hideMark/>
          </w:tcPr>
          <w:p w14:paraId="4AA6ECB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Prof. Alvida Marina Santana Acosta Sector Jarro Sucio</w:t>
            </w:r>
          </w:p>
        </w:tc>
        <w:tc>
          <w:tcPr>
            <w:tcW w:w="0" w:type="auto"/>
            <w:tcBorders>
              <w:top w:val="nil"/>
              <w:left w:val="nil"/>
              <w:bottom w:val="single" w:sz="8" w:space="0" w:color="auto"/>
              <w:right w:val="single" w:sz="8" w:space="0" w:color="auto"/>
            </w:tcBorders>
            <w:vAlign w:val="center"/>
            <w:hideMark/>
          </w:tcPr>
          <w:p w14:paraId="00D47EE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3161E6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345</w:t>
            </w:r>
          </w:p>
        </w:tc>
      </w:tr>
      <w:tr w:rsidR="001238B7" w:rsidRPr="008A3721" w14:paraId="62D47360"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2A7463F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Barahona</w:t>
            </w:r>
          </w:p>
        </w:tc>
        <w:tc>
          <w:tcPr>
            <w:tcW w:w="1691" w:type="dxa"/>
            <w:tcBorders>
              <w:top w:val="nil"/>
              <w:left w:val="nil"/>
              <w:bottom w:val="single" w:sz="8" w:space="0" w:color="auto"/>
              <w:right w:val="single" w:sz="8" w:space="0" w:color="auto"/>
            </w:tcBorders>
            <w:vAlign w:val="center"/>
            <w:hideMark/>
          </w:tcPr>
          <w:p w14:paraId="4E2AEC5E"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Villa Central</w:t>
            </w:r>
          </w:p>
        </w:tc>
        <w:tc>
          <w:tcPr>
            <w:tcW w:w="2099" w:type="dxa"/>
            <w:tcBorders>
              <w:top w:val="nil"/>
              <w:left w:val="nil"/>
              <w:bottom w:val="single" w:sz="8" w:space="0" w:color="auto"/>
              <w:right w:val="single" w:sz="8" w:space="0" w:color="auto"/>
            </w:tcBorders>
            <w:vAlign w:val="center"/>
            <w:hideMark/>
          </w:tcPr>
          <w:p w14:paraId="5FBAA77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Básica Anaima Tejada Chapman Sector La Montañita</w:t>
            </w:r>
          </w:p>
        </w:tc>
        <w:tc>
          <w:tcPr>
            <w:tcW w:w="0" w:type="auto"/>
            <w:tcBorders>
              <w:top w:val="nil"/>
              <w:left w:val="nil"/>
              <w:bottom w:val="single" w:sz="8" w:space="0" w:color="auto"/>
              <w:right w:val="single" w:sz="8" w:space="0" w:color="auto"/>
            </w:tcBorders>
            <w:vAlign w:val="center"/>
            <w:hideMark/>
          </w:tcPr>
          <w:p w14:paraId="16B8625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3AA18E1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602</w:t>
            </w:r>
          </w:p>
        </w:tc>
      </w:tr>
      <w:tr w:rsidR="001238B7" w:rsidRPr="008A3721" w14:paraId="117D9AB1"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0B5B091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Barahona</w:t>
            </w:r>
          </w:p>
        </w:tc>
        <w:tc>
          <w:tcPr>
            <w:tcW w:w="1691" w:type="dxa"/>
            <w:tcBorders>
              <w:top w:val="nil"/>
              <w:left w:val="nil"/>
              <w:bottom w:val="single" w:sz="8" w:space="0" w:color="auto"/>
              <w:right w:val="single" w:sz="8" w:space="0" w:color="auto"/>
            </w:tcBorders>
            <w:vAlign w:val="center"/>
            <w:hideMark/>
          </w:tcPr>
          <w:p w14:paraId="3E794BD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Municipal Santa Cruz De Barahona</w:t>
            </w:r>
          </w:p>
        </w:tc>
        <w:tc>
          <w:tcPr>
            <w:tcW w:w="2099" w:type="dxa"/>
            <w:tcBorders>
              <w:top w:val="nil"/>
              <w:left w:val="nil"/>
              <w:bottom w:val="single" w:sz="8" w:space="0" w:color="auto"/>
              <w:right w:val="single" w:sz="8" w:space="0" w:color="auto"/>
            </w:tcBorders>
            <w:vAlign w:val="center"/>
            <w:hideMark/>
          </w:tcPr>
          <w:p w14:paraId="4E5F5AA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Básica La Raqueta Sector Las Raquetas</w:t>
            </w:r>
          </w:p>
        </w:tc>
        <w:tc>
          <w:tcPr>
            <w:tcW w:w="0" w:type="auto"/>
            <w:tcBorders>
              <w:top w:val="nil"/>
              <w:left w:val="nil"/>
              <w:bottom w:val="single" w:sz="8" w:space="0" w:color="auto"/>
              <w:right w:val="single" w:sz="8" w:space="0" w:color="auto"/>
            </w:tcBorders>
            <w:vAlign w:val="center"/>
            <w:hideMark/>
          </w:tcPr>
          <w:p w14:paraId="3B26D4C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BBD8AA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523</w:t>
            </w:r>
          </w:p>
        </w:tc>
      </w:tr>
      <w:tr w:rsidR="001238B7" w:rsidRPr="008A3721" w14:paraId="523C60A4"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1AA4203D"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Barahona</w:t>
            </w:r>
          </w:p>
        </w:tc>
        <w:tc>
          <w:tcPr>
            <w:tcW w:w="1691" w:type="dxa"/>
            <w:tcBorders>
              <w:top w:val="nil"/>
              <w:left w:val="nil"/>
              <w:bottom w:val="single" w:sz="8" w:space="0" w:color="auto"/>
              <w:right w:val="single" w:sz="8" w:space="0" w:color="auto"/>
            </w:tcBorders>
            <w:vAlign w:val="center"/>
            <w:hideMark/>
          </w:tcPr>
          <w:p w14:paraId="257596E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La Pescadería</w:t>
            </w:r>
          </w:p>
        </w:tc>
        <w:tc>
          <w:tcPr>
            <w:tcW w:w="2099" w:type="dxa"/>
            <w:tcBorders>
              <w:top w:val="nil"/>
              <w:left w:val="nil"/>
              <w:bottom w:val="single" w:sz="8" w:space="0" w:color="auto"/>
              <w:right w:val="single" w:sz="8" w:space="0" w:color="auto"/>
            </w:tcBorders>
            <w:vAlign w:val="center"/>
            <w:hideMark/>
          </w:tcPr>
          <w:p w14:paraId="2B2A23F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Primaria Prof. Luis Felipe Feliz F</w:t>
            </w:r>
          </w:p>
        </w:tc>
        <w:tc>
          <w:tcPr>
            <w:tcW w:w="0" w:type="auto"/>
            <w:tcBorders>
              <w:top w:val="nil"/>
              <w:left w:val="nil"/>
              <w:bottom w:val="single" w:sz="8" w:space="0" w:color="auto"/>
              <w:right w:val="single" w:sz="8" w:space="0" w:color="auto"/>
            </w:tcBorders>
            <w:vAlign w:val="center"/>
            <w:hideMark/>
          </w:tcPr>
          <w:p w14:paraId="0AB24F4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5978E5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490</w:t>
            </w:r>
          </w:p>
        </w:tc>
      </w:tr>
      <w:tr w:rsidR="001238B7" w:rsidRPr="008A3721" w14:paraId="2965B1A9"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715466E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La Vega</w:t>
            </w:r>
          </w:p>
        </w:tc>
        <w:tc>
          <w:tcPr>
            <w:tcW w:w="1691" w:type="dxa"/>
            <w:tcBorders>
              <w:top w:val="nil"/>
              <w:left w:val="nil"/>
              <w:bottom w:val="single" w:sz="8" w:space="0" w:color="auto"/>
              <w:right w:val="single" w:sz="8" w:space="0" w:color="auto"/>
            </w:tcBorders>
            <w:vAlign w:val="center"/>
            <w:hideMark/>
          </w:tcPr>
          <w:p w14:paraId="4DFC279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Jima Abajo</w:t>
            </w:r>
          </w:p>
        </w:tc>
        <w:tc>
          <w:tcPr>
            <w:tcW w:w="2099" w:type="dxa"/>
            <w:tcBorders>
              <w:top w:val="nil"/>
              <w:left w:val="nil"/>
              <w:bottom w:val="single" w:sz="8" w:space="0" w:color="auto"/>
              <w:right w:val="single" w:sz="8" w:space="0" w:color="auto"/>
            </w:tcBorders>
            <w:vAlign w:val="center"/>
            <w:hideMark/>
          </w:tcPr>
          <w:p w14:paraId="5D86F7D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Domitila Grullon</w:t>
            </w:r>
          </w:p>
        </w:tc>
        <w:tc>
          <w:tcPr>
            <w:tcW w:w="0" w:type="auto"/>
            <w:tcBorders>
              <w:top w:val="nil"/>
              <w:left w:val="nil"/>
              <w:bottom w:val="single" w:sz="8" w:space="0" w:color="auto"/>
              <w:right w:val="single" w:sz="8" w:space="0" w:color="auto"/>
            </w:tcBorders>
            <w:vAlign w:val="center"/>
            <w:hideMark/>
          </w:tcPr>
          <w:p w14:paraId="1DDF9B6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26586D4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456</w:t>
            </w:r>
          </w:p>
        </w:tc>
      </w:tr>
      <w:tr w:rsidR="001238B7" w:rsidRPr="008A3721" w14:paraId="71F4DDB6"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3D5D6AF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La Vega</w:t>
            </w:r>
          </w:p>
        </w:tc>
        <w:tc>
          <w:tcPr>
            <w:tcW w:w="1691" w:type="dxa"/>
            <w:tcBorders>
              <w:top w:val="nil"/>
              <w:left w:val="nil"/>
              <w:bottom w:val="single" w:sz="8" w:space="0" w:color="auto"/>
              <w:right w:val="single" w:sz="8" w:space="0" w:color="auto"/>
            </w:tcBorders>
            <w:vAlign w:val="center"/>
            <w:hideMark/>
          </w:tcPr>
          <w:p w14:paraId="43DCBBD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Jima Abajo</w:t>
            </w:r>
          </w:p>
        </w:tc>
        <w:tc>
          <w:tcPr>
            <w:tcW w:w="2099" w:type="dxa"/>
            <w:tcBorders>
              <w:top w:val="nil"/>
              <w:left w:val="nil"/>
              <w:bottom w:val="single" w:sz="8" w:space="0" w:color="auto"/>
              <w:right w:val="single" w:sz="8" w:space="0" w:color="auto"/>
            </w:tcBorders>
            <w:vAlign w:val="center"/>
            <w:hideMark/>
          </w:tcPr>
          <w:p w14:paraId="061F704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Liceo Ana Silvia Jiménez De Castro Paraje El Pino</w:t>
            </w:r>
          </w:p>
        </w:tc>
        <w:tc>
          <w:tcPr>
            <w:tcW w:w="0" w:type="auto"/>
            <w:tcBorders>
              <w:top w:val="nil"/>
              <w:left w:val="nil"/>
              <w:bottom w:val="single" w:sz="8" w:space="0" w:color="auto"/>
              <w:right w:val="single" w:sz="8" w:space="0" w:color="auto"/>
            </w:tcBorders>
            <w:vAlign w:val="center"/>
            <w:hideMark/>
          </w:tcPr>
          <w:p w14:paraId="7F23956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3279E69"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600</w:t>
            </w:r>
          </w:p>
        </w:tc>
      </w:tr>
      <w:tr w:rsidR="001238B7" w:rsidRPr="008A3721" w14:paraId="63EAD431"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59EA787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La Vega</w:t>
            </w:r>
          </w:p>
        </w:tc>
        <w:tc>
          <w:tcPr>
            <w:tcW w:w="1691" w:type="dxa"/>
            <w:tcBorders>
              <w:top w:val="nil"/>
              <w:left w:val="nil"/>
              <w:bottom w:val="single" w:sz="8" w:space="0" w:color="auto"/>
              <w:right w:val="single" w:sz="8" w:space="0" w:color="auto"/>
            </w:tcBorders>
            <w:vAlign w:val="center"/>
            <w:hideMark/>
          </w:tcPr>
          <w:p w14:paraId="131C560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El Ranchito</w:t>
            </w:r>
          </w:p>
        </w:tc>
        <w:tc>
          <w:tcPr>
            <w:tcW w:w="2099" w:type="dxa"/>
            <w:tcBorders>
              <w:top w:val="nil"/>
              <w:left w:val="nil"/>
              <w:bottom w:val="single" w:sz="8" w:space="0" w:color="auto"/>
              <w:right w:val="single" w:sz="8" w:space="0" w:color="auto"/>
            </w:tcBorders>
            <w:vAlign w:val="center"/>
            <w:hideMark/>
          </w:tcPr>
          <w:p w14:paraId="411E355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El Hatico Centro Educativo Prof. Jacobo Cornelio</w:t>
            </w:r>
          </w:p>
        </w:tc>
        <w:tc>
          <w:tcPr>
            <w:tcW w:w="0" w:type="auto"/>
            <w:tcBorders>
              <w:top w:val="nil"/>
              <w:left w:val="nil"/>
              <w:bottom w:val="single" w:sz="8" w:space="0" w:color="auto"/>
              <w:right w:val="single" w:sz="8" w:space="0" w:color="auto"/>
            </w:tcBorders>
            <w:vAlign w:val="center"/>
            <w:hideMark/>
          </w:tcPr>
          <w:p w14:paraId="3EF15E2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CB5578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348</w:t>
            </w:r>
          </w:p>
        </w:tc>
      </w:tr>
      <w:tr w:rsidR="001238B7" w:rsidRPr="008A3721" w14:paraId="3B801073"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42DB3DF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La Vega</w:t>
            </w:r>
          </w:p>
        </w:tc>
        <w:tc>
          <w:tcPr>
            <w:tcW w:w="1691" w:type="dxa"/>
            <w:tcBorders>
              <w:top w:val="nil"/>
              <w:left w:val="nil"/>
              <w:bottom w:val="single" w:sz="8" w:space="0" w:color="auto"/>
              <w:right w:val="single" w:sz="8" w:space="0" w:color="auto"/>
            </w:tcBorders>
            <w:vAlign w:val="center"/>
            <w:hideMark/>
          </w:tcPr>
          <w:p w14:paraId="6FE4B7E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Ranchito</w:t>
            </w:r>
          </w:p>
        </w:tc>
        <w:tc>
          <w:tcPr>
            <w:tcW w:w="2099" w:type="dxa"/>
            <w:tcBorders>
              <w:top w:val="nil"/>
              <w:left w:val="nil"/>
              <w:bottom w:val="single" w:sz="8" w:space="0" w:color="auto"/>
              <w:right w:val="single" w:sz="8" w:space="0" w:color="auto"/>
            </w:tcBorders>
            <w:vAlign w:val="center"/>
            <w:hideMark/>
          </w:tcPr>
          <w:p w14:paraId="346FA88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Primaria Profesor Ernesto Concepción Luciano</w:t>
            </w:r>
          </w:p>
        </w:tc>
        <w:tc>
          <w:tcPr>
            <w:tcW w:w="0" w:type="auto"/>
            <w:tcBorders>
              <w:top w:val="nil"/>
              <w:left w:val="nil"/>
              <w:bottom w:val="single" w:sz="8" w:space="0" w:color="auto"/>
              <w:right w:val="single" w:sz="8" w:space="0" w:color="auto"/>
            </w:tcBorders>
            <w:vAlign w:val="center"/>
            <w:hideMark/>
          </w:tcPr>
          <w:p w14:paraId="3AA02E50"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2E1D778C"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509</w:t>
            </w:r>
          </w:p>
        </w:tc>
      </w:tr>
      <w:tr w:rsidR="001238B7" w:rsidRPr="008A3721" w14:paraId="22E48DC6"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3B03D66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La Vega</w:t>
            </w:r>
          </w:p>
        </w:tc>
        <w:tc>
          <w:tcPr>
            <w:tcW w:w="1691" w:type="dxa"/>
            <w:tcBorders>
              <w:top w:val="nil"/>
              <w:left w:val="nil"/>
              <w:bottom w:val="single" w:sz="8" w:space="0" w:color="auto"/>
              <w:right w:val="single" w:sz="8" w:space="0" w:color="auto"/>
            </w:tcBorders>
            <w:vAlign w:val="center"/>
            <w:hideMark/>
          </w:tcPr>
          <w:p w14:paraId="1D452A5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Rio Verde Arriba (Cutupu)</w:t>
            </w:r>
          </w:p>
        </w:tc>
        <w:tc>
          <w:tcPr>
            <w:tcW w:w="2099" w:type="dxa"/>
            <w:tcBorders>
              <w:top w:val="nil"/>
              <w:left w:val="nil"/>
              <w:bottom w:val="single" w:sz="8" w:space="0" w:color="auto"/>
              <w:right w:val="single" w:sz="8" w:space="0" w:color="auto"/>
            </w:tcBorders>
            <w:vAlign w:val="center"/>
            <w:hideMark/>
          </w:tcPr>
          <w:p w14:paraId="0175842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Comunidad De Cutupu, Escuela Básica Cutupu</w:t>
            </w:r>
          </w:p>
        </w:tc>
        <w:tc>
          <w:tcPr>
            <w:tcW w:w="0" w:type="auto"/>
            <w:tcBorders>
              <w:top w:val="nil"/>
              <w:left w:val="nil"/>
              <w:bottom w:val="single" w:sz="8" w:space="0" w:color="auto"/>
              <w:right w:val="single" w:sz="8" w:space="0" w:color="auto"/>
            </w:tcBorders>
            <w:vAlign w:val="center"/>
            <w:hideMark/>
          </w:tcPr>
          <w:p w14:paraId="145A8E8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711A8EC8"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490</w:t>
            </w:r>
          </w:p>
        </w:tc>
      </w:tr>
      <w:tr w:rsidR="001238B7" w:rsidRPr="008A3721" w14:paraId="44703DDA" w14:textId="77777777" w:rsidTr="65AE4B66">
        <w:trPr>
          <w:trHeight w:val="630"/>
          <w:jc w:val="center"/>
        </w:trPr>
        <w:tc>
          <w:tcPr>
            <w:tcW w:w="0" w:type="auto"/>
            <w:tcBorders>
              <w:top w:val="nil"/>
              <w:left w:val="single" w:sz="8" w:space="0" w:color="auto"/>
              <w:bottom w:val="single" w:sz="8" w:space="0" w:color="auto"/>
              <w:right w:val="single" w:sz="8" w:space="0" w:color="auto"/>
            </w:tcBorders>
            <w:vAlign w:val="center"/>
            <w:hideMark/>
          </w:tcPr>
          <w:p w14:paraId="351FB195"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Duarte</w:t>
            </w:r>
          </w:p>
        </w:tc>
        <w:tc>
          <w:tcPr>
            <w:tcW w:w="1691" w:type="dxa"/>
            <w:tcBorders>
              <w:top w:val="nil"/>
              <w:left w:val="nil"/>
              <w:bottom w:val="single" w:sz="8" w:space="0" w:color="auto"/>
              <w:right w:val="single" w:sz="8" w:space="0" w:color="auto"/>
            </w:tcBorders>
            <w:vAlign w:val="center"/>
            <w:hideMark/>
          </w:tcPr>
          <w:p w14:paraId="1BEC740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La Peña</w:t>
            </w:r>
          </w:p>
        </w:tc>
        <w:tc>
          <w:tcPr>
            <w:tcW w:w="2099" w:type="dxa"/>
            <w:tcBorders>
              <w:top w:val="nil"/>
              <w:left w:val="nil"/>
              <w:bottom w:val="single" w:sz="8" w:space="0" w:color="auto"/>
              <w:right w:val="single" w:sz="8" w:space="0" w:color="auto"/>
            </w:tcBorders>
            <w:vAlign w:val="center"/>
            <w:hideMark/>
          </w:tcPr>
          <w:p w14:paraId="592AF9C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Otalicio A. De Peña Pérez</w:t>
            </w:r>
          </w:p>
        </w:tc>
        <w:tc>
          <w:tcPr>
            <w:tcW w:w="0" w:type="auto"/>
            <w:tcBorders>
              <w:top w:val="nil"/>
              <w:left w:val="nil"/>
              <w:bottom w:val="single" w:sz="8" w:space="0" w:color="auto"/>
              <w:right w:val="single" w:sz="8" w:space="0" w:color="auto"/>
            </w:tcBorders>
            <w:vAlign w:val="center"/>
            <w:hideMark/>
          </w:tcPr>
          <w:p w14:paraId="60BDB9C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98C3F96"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400</w:t>
            </w:r>
          </w:p>
        </w:tc>
      </w:tr>
      <w:tr w:rsidR="001238B7" w:rsidRPr="008A3721" w14:paraId="56F3CD0F"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21019E4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Duarte</w:t>
            </w:r>
          </w:p>
        </w:tc>
        <w:tc>
          <w:tcPr>
            <w:tcW w:w="1691" w:type="dxa"/>
            <w:tcBorders>
              <w:top w:val="nil"/>
              <w:left w:val="nil"/>
              <w:bottom w:val="single" w:sz="8" w:space="0" w:color="auto"/>
              <w:right w:val="single" w:sz="8" w:space="0" w:color="auto"/>
            </w:tcBorders>
            <w:vAlign w:val="center"/>
            <w:hideMark/>
          </w:tcPr>
          <w:p w14:paraId="5622BC19"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San Francisco De Macorís</w:t>
            </w:r>
          </w:p>
        </w:tc>
        <w:tc>
          <w:tcPr>
            <w:tcW w:w="2099" w:type="dxa"/>
            <w:tcBorders>
              <w:top w:val="nil"/>
              <w:left w:val="nil"/>
              <w:bottom w:val="single" w:sz="8" w:space="0" w:color="auto"/>
              <w:right w:val="single" w:sz="8" w:space="0" w:color="auto"/>
            </w:tcBorders>
            <w:vAlign w:val="center"/>
            <w:hideMark/>
          </w:tcPr>
          <w:p w14:paraId="0D96F9E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Sector Santa Ana Escuela Camila Henríquez Ureña</w:t>
            </w:r>
          </w:p>
        </w:tc>
        <w:tc>
          <w:tcPr>
            <w:tcW w:w="0" w:type="auto"/>
            <w:tcBorders>
              <w:top w:val="nil"/>
              <w:left w:val="nil"/>
              <w:bottom w:val="single" w:sz="8" w:space="0" w:color="auto"/>
              <w:right w:val="single" w:sz="8" w:space="0" w:color="auto"/>
            </w:tcBorders>
            <w:vAlign w:val="center"/>
            <w:hideMark/>
          </w:tcPr>
          <w:p w14:paraId="73FDDF31"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D68578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456</w:t>
            </w:r>
          </w:p>
        </w:tc>
      </w:tr>
      <w:tr w:rsidR="001238B7" w:rsidRPr="008A3721" w14:paraId="77BEE428"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620E96A2"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María Trinidad Sánchez</w:t>
            </w:r>
          </w:p>
        </w:tc>
        <w:tc>
          <w:tcPr>
            <w:tcW w:w="1691" w:type="dxa"/>
            <w:tcBorders>
              <w:top w:val="nil"/>
              <w:left w:val="nil"/>
              <w:bottom w:val="single" w:sz="8" w:space="0" w:color="auto"/>
              <w:right w:val="single" w:sz="8" w:space="0" w:color="auto"/>
            </w:tcBorders>
            <w:vAlign w:val="center"/>
            <w:hideMark/>
          </w:tcPr>
          <w:p w14:paraId="64B5AB0D"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José De Matanza (Matancita)</w:t>
            </w:r>
          </w:p>
        </w:tc>
        <w:tc>
          <w:tcPr>
            <w:tcW w:w="2099" w:type="dxa"/>
            <w:tcBorders>
              <w:top w:val="nil"/>
              <w:left w:val="nil"/>
              <w:bottom w:val="single" w:sz="8" w:space="0" w:color="auto"/>
              <w:right w:val="single" w:sz="8" w:space="0" w:color="auto"/>
            </w:tcBorders>
            <w:vAlign w:val="center"/>
            <w:hideMark/>
          </w:tcPr>
          <w:p w14:paraId="287008A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Ana Rosa De Castillo</w:t>
            </w:r>
          </w:p>
        </w:tc>
        <w:tc>
          <w:tcPr>
            <w:tcW w:w="0" w:type="auto"/>
            <w:tcBorders>
              <w:top w:val="nil"/>
              <w:left w:val="nil"/>
              <w:bottom w:val="single" w:sz="8" w:space="0" w:color="auto"/>
              <w:right w:val="single" w:sz="8" w:space="0" w:color="auto"/>
            </w:tcBorders>
            <w:vAlign w:val="center"/>
            <w:hideMark/>
          </w:tcPr>
          <w:p w14:paraId="6D0812CE"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69C64E83"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407</w:t>
            </w:r>
          </w:p>
        </w:tc>
      </w:tr>
      <w:tr w:rsidR="001238B7" w:rsidRPr="008A3721" w14:paraId="1354D2CF"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7143DA4C" w14:textId="77777777" w:rsidR="008A3721" w:rsidRPr="008A3721" w:rsidRDefault="290DC0AD" w:rsidP="008A3721">
            <w:pPr>
              <w:jc w:val="both"/>
              <w:rPr>
                <w:rFonts w:eastAsia="Calibri"/>
                <w:color w:val="767171"/>
                <w:lang w:eastAsia="en-US"/>
              </w:rPr>
            </w:pPr>
            <w:r w:rsidRPr="008A3721">
              <w:rPr>
                <w:rFonts w:eastAsia="Calibri"/>
                <w:color w:val="767171"/>
                <w:lang w:eastAsia="en-US"/>
              </w:rPr>
              <w:lastRenderedPageBreak/>
              <w:t>María Trinidad Sánchez</w:t>
            </w:r>
          </w:p>
        </w:tc>
        <w:tc>
          <w:tcPr>
            <w:tcW w:w="1691" w:type="dxa"/>
            <w:tcBorders>
              <w:top w:val="nil"/>
              <w:left w:val="nil"/>
              <w:bottom w:val="single" w:sz="8" w:space="0" w:color="auto"/>
              <w:right w:val="single" w:sz="8" w:space="0" w:color="auto"/>
            </w:tcBorders>
            <w:vAlign w:val="center"/>
            <w:hideMark/>
          </w:tcPr>
          <w:p w14:paraId="531A9AE8"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Arroyo Al Medio</w:t>
            </w:r>
          </w:p>
        </w:tc>
        <w:tc>
          <w:tcPr>
            <w:tcW w:w="2099" w:type="dxa"/>
            <w:tcBorders>
              <w:top w:val="nil"/>
              <w:left w:val="nil"/>
              <w:bottom w:val="single" w:sz="8" w:space="0" w:color="auto"/>
              <w:right w:val="single" w:sz="8" w:space="0" w:color="auto"/>
            </w:tcBorders>
            <w:vAlign w:val="center"/>
            <w:hideMark/>
          </w:tcPr>
          <w:p w14:paraId="3EB5958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Básica Arroyo Al Medio Abajo</w:t>
            </w:r>
          </w:p>
        </w:tc>
        <w:tc>
          <w:tcPr>
            <w:tcW w:w="0" w:type="auto"/>
            <w:tcBorders>
              <w:top w:val="nil"/>
              <w:left w:val="nil"/>
              <w:bottom w:val="single" w:sz="8" w:space="0" w:color="auto"/>
              <w:right w:val="single" w:sz="8" w:space="0" w:color="auto"/>
            </w:tcBorders>
            <w:vAlign w:val="center"/>
            <w:hideMark/>
          </w:tcPr>
          <w:p w14:paraId="5735BD9F"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3B8605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490</w:t>
            </w:r>
          </w:p>
        </w:tc>
      </w:tr>
      <w:tr w:rsidR="001238B7" w:rsidRPr="008A3721" w14:paraId="4E051EEF"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38280393"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María Trinidad Sánchez</w:t>
            </w:r>
          </w:p>
        </w:tc>
        <w:tc>
          <w:tcPr>
            <w:tcW w:w="1691" w:type="dxa"/>
            <w:tcBorders>
              <w:top w:val="nil"/>
              <w:left w:val="nil"/>
              <w:bottom w:val="single" w:sz="8" w:space="0" w:color="auto"/>
              <w:right w:val="single" w:sz="8" w:space="0" w:color="auto"/>
            </w:tcBorders>
            <w:vAlign w:val="center"/>
            <w:hideMark/>
          </w:tcPr>
          <w:p w14:paraId="721DF6F7"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Nagua</w:t>
            </w:r>
          </w:p>
        </w:tc>
        <w:tc>
          <w:tcPr>
            <w:tcW w:w="2099" w:type="dxa"/>
            <w:tcBorders>
              <w:top w:val="nil"/>
              <w:left w:val="nil"/>
              <w:bottom w:val="single" w:sz="8" w:space="0" w:color="auto"/>
              <w:right w:val="single" w:sz="8" w:space="0" w:color="auto"/>
            </w:tcBorders>
            <w:vAlign w:val="center"/>
            <w:hideMark/>
          </w:tcPr>
          <w:p w14:paraId="02985666" w14:textId="77777777" w:rsidR="008A3721" w:rsidRPr="008A3721" w:rsidRDefault="290DC0AD" w:rsidP="008A3721">
            <w:pPr>
              <w:jc w:val="both"/>
              <w:rPr>
                <w:rFonts w:eastAsia="Calibri"/>
                <w:color w:val="767171"/>
                <w:lang w:eastAsia="en-US"/>
              </w:rPr>
            </w:pPr>
            <w:r w:rsidRPr="008A3721">
              <w:rPr>
                <w:rFonts w:eastAsia="Calibri"/>
                <w:color w:val="767171"/>
                <w:lang w:eastAsia="en-US"/>
              </w:rPr>
              <w:t>Escuela Primaria San José De Villa</w:t>
            </w:r>
          </w:p>
        </w:tc>
        <w:tc>
          <w:tcPr>
            <w:tcW w:w="0" w:type="auto"/>
            <w:tcBorders>
              <w:top w:val="nil"/>
              <w:left w:val="nil"/>
              <w:bottom w:val="single" w:sz="8" w:space="0" w:color="auto"/>
              <w:right w:val="single" w:sz="8" w:space="0" w:color="auto"/>
            </w:tcBorders>
            <w:vAlign w:val="center"/>
            <w:hideMark/>
          </w:tcPr>
          <w:p w14:paraId="2937337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45BF113D"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491</w:t>
            </w:r>
          </w:p>
        </w:tc>
      </w:tr>
      <w:tr w:rsidR="001238B7" w:rsidRPr="008A3721" w14:paraId="6C376260"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3580A57F"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María Trinidad Sánchez</w:t>
            </w:r>
          </w:p>
        </w:tc>
        <w:tc>
          <w:tcPr>
            <w:tcW w:w="1691" w:type="dxa"/>
            <w:tcBorders>
              <w:top w:val="nil"/>
              <w:left w:val="nil"/>
              <w:bottom w:val="single" w:sz="8" w:space="0" w:color="auto"/>
              <w:right w:val="single" w:sz="8" w:space="0" w:color="auto"/>
            </w:tcBorders>
            <w:vAlign w:val="center"/>
            <w:hideMark/>
          </w:tcPr>
          <w:p w14:paraId="2359B77B" w14:textId="77777777" w:rsidR="008A3721" w:rsidRPr="008A3721" w:rsidRDefault="290DC0AD" w:rsidP="008A3721">
            <w:pPr>
              <w:jc w:val="both"/>
              <w:rPr>
                <w:rFonts w:eastAsia="Calibri"/>
                <w:color w:val="767171"/>
                <w:lang w:eastAsia="en-US"/>
              </w:rPr>
            </w:pPr>
            <w:r w:rsidRPr="008A3721">
              <w:rPr>
                <w:rFonts w:eastAsia="Calibri"/>
                <w:color w:val="767171"/>
                <w:lang w:eastAsia="en-US"/>
              </w:rPr>
              <w:t>Distrito Municipal Arroyo Salado (La Payita)</w:t>
            </w:r>
          </w:p>
        </w:tc>
        <w:tc>
          <w:tcPr>
            <w:tcW w:w="2099" w:type="dxa"/>
            <w:tcBorders>
              <w:top w:val="nil"/>
              <w:left w:val="nil"/>
              <w:bottom w:val="single" w:sz="8" w:space="0" w:color="auto"/>
              <w:right w:val="single" w:sz="8" w:space="0" w:color="auto"/>
            </w:tcBorders>
            <w:vAlign w:val="center"/>
            <w:hideMark/>
          </w:tcPr>
          <w:p w14:paraId="43E0A1F4" w14:textId="77777777" w:rsidR="008A3721" w:rsidRPr="008A3721" w:rsidRDefault="290DC0AD" w:rsidP="008A3721">
            <w:pPr>
              <w:jc w:val="both"/>
              <w:rPr>
                <w:rFonts w:eastAsia="Calibri"/>
                <w:color w:val="767171"/>
                <w:lang w:eastAsia="en-US"/>
              </w:rPr>
            </w:pPr>
            <w:r w:rsidRPr="008A3721">
              <w:rPr>
                <w:rFonts w:eastAsia="Calibri"/>
                <w:color w:val="767171"/>
                <w:lang w:eastAsia="en-US"/>
              </w:rPr>
              <w:t>Centro Educativo Anacleto Escolástico Díaz</w:t>
            </w:r>
          </w:p>
        </w:tc>
        <w:tc>
          <w:tcPr>
            <w:tcW w:w="0" w:type="auto"/>
            <w:tcBorders>
              <w:top w:val="nil"/>
              <w:left w:val="nil"/>
              <w:bottom w:val="single" w:sz="8" w:space="0" w:color="auto"/>
              <w:right w:val="single" w:sz="8" w:space="0" w:color="auto"/>
            </w:tcBorders>
            <w:vAlign w:val="center"/>
            <w:hideMark/>
          </w:tcPr>
          <w:p w14:paraId="1BB1F74B"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1568B012"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470</w:t>
            </w:r>
          </w:p>
        </w:tc>
      </w:tr>
      <w:tr w:rsidR="001238B7" w:rsidRPr="008A3721" w14:paraId="4ABF3346" w14:textId="77777777" w:rsidTr="65AE4B66">
        <w:trPr>
          <w:trHeight w:val="940"/>
          <w:jc w:val="center"/>
        </w:trPr>
        <w:tc>
          <w:tcPr>
            <w:tcW w:w="0" w:type="auto"/>
            <w:tcBorders>
              <w:top w:val="nil"/>
              <w:left w:val="single" w:sz="8" w:space="0" w:color="auto"/>
              <w:bottom w:val="single" w:sz="8" w:space="0" w:color="auto"/>
              <w:right w:val="single" w:sz="8" w:space="0" w:color="auto"/>
            </w:tcBorders>
            <w:vAlign w:val="center"/>
            <w:hideMark/>
          </w:tcPr>
          <w:p w14:paraId="23C5F3CA"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María Trinidad Sánchez</w:t>
            </w:r>
          </w:p>
        </w:tc>
        <w:tc>
          <w:tcPr>
            <w:tcW w:w="1691" w:type="dxa"/>
            <w:tcBorders>
              <w:top w:val="nil"/>
              <w:left w:val="nil"/>
              <w:bottom w:val="single" w:sz="8" w:space="0" w:color="auto"/>
              <w:right w:val="single" w:sz="8" w:space="0" w:color="auto"/>
            </w:tcBorders>
            <w:vAlign w:val="center"/>
            <w:hideMark/>
          </w:tcPr>
          <w:p w14:paraId="7C264A0C" w14:textId="77777777" w:rsidR="008A3721" w:rsidRPr="008A3721" w:rsidRDefault="290DC0AD" w:rsidP="008A3721">
            <w:pPr>
              <w:jc w:val="both"/>
              <w:rPr>
                <w:rFonts w:eastAsia="Calibri"/>
                <w:color w:val="767171"/>
                <w:lang w:eastAsia="en-US"/>
              </w:rPr>
            </w:pPr>
            <w:r w:rsidRPr="008A3721">
              <w:rPr>
                <w:rFonts w:eastAsia="Calibri"/>
                <w:color w:val="767171"/>
                <w:lang w:eastAsia="en-US"/>
              </w:rPr>
              <w:t>Municipio Rio San Juan</w:t>
            </w:r>
          </w:p>
        </w:tc>
        <w:tc>
          <w:tcPr>
            <w:tcW w:w="2099" w:type="dxa"/>
            <w:tcBorders>
              <w:top w:val="nil"/>
              <w:left w:val="nil"/>
              <w:bottom w:val="single" w:sz="8" w:space="0" w:color="auto"/>
              <w:right w:val="single" w:sz="8" w:space="0" w:color="auto"/>
            </w:tcBorders>
            <w:vAlign w:val="center"/>
            <w:hideMark/>
          </w:tcPr>
          <w:p w14:paraId="63F39B01" w14:textId="77777777" w:rsidR="008A3721" w:rsidRPr="008A3721" w:rsidRDefault="290DC0AD" w:rsidP="008A3721">
            <w:pPr>
              <w:jc w:val="both"/>
              <w:rPr>
                <w:rFonts w:eastAsia="Calibri"/>
                <w:color w:val="767171"/>
                <w:lang w:eastAsia="en-US"/>
              </w:rPr>
            </w:pPr>
            <w:r w:rsidRPr="008A3721">
              <w:rPr>
                <w:rFonts w:eastAsia="Calibri"/>
                <w:color w:val="767171"/>
                <w:lang w:eastAsia="en-US"/>
              </w:rPr>
              <w:t>Liceo Antorcha Del Futuro</w:t>
            </w:r>
          </w:p>
        </w:tc>
        <w:tc>
          <w:tcPr>
            <w:tcW w:w="0" w:type="auto"/>
            <w:tcBorders>
              <w:top w:val="nil"/>
              <w:left w:val="nil"/>
              <w:bottom w:val="single" w:sz="8" w:space="0" w:color="auto"/>
              <w:right w:val="single" w:sz="8" w:space="0" w:color="auto"/>
            </w:tcBorders>
            <w:vAlign w:val="center"/>
            <w:hideMark/>
          </w:tcPr>
          <w:p w14:paraId="138E5DE4"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1</w:t>
            </w:r>
          </w:p>
        </w:tc>
        <w:tc>
          <w:tcPr>
            <w:tcW w:w="0" w:type="auto"/>
            <w:tcBorders>
              <w:top w:val="nil"/>
              <w:left w:val="nil"/>
              <w:bottom w:val="single" w:sz="8" w:space="0" w:color="auto"/>
              <w:right w:val="single" w:sz="8" w:space="0" w:color="auto"/>
            </w:tcBorders>
            <w:vAlign w:val="center"/>
            <w:hideMark/>
          </w:tcPr>
          <w:p w14:paraId="57B4B637" w14:textId="77777777" w:rsidR="008A3721" w:rsidRPr="008A3721" w:rsidRDefault="290DC0AD" w:rsidP="008A3721">
            <w:pPr>
              <w:jc w:val="center"/>
              <w:rPr>
                <w:rFonts w:eastAsia="Calibri"/>
                <w:color w:val="767171"/>
                <w:lang w:eastAsia="en-US"/>
              </w:rPr>
            </w:pPr>
            <w:r w:rsidRPr="008A3721">
              <w:rPr>
                <w:rFonts w:eastAsia="Calibri"/>
                <w:color w:val="767171"/>
                <w:lang w:eastAsia="en-US"/>
              </w:rPr>
              <w:t>479</w:t>
            </w:r>
          </w:p>
        </w:tc>
      </w:tr>
      <w:tr w:rsidR="001238B7" w:rsidRPr="008A3721" w14:paraId="4995445F" w14:textId="77777777" w:rsidTr="65AE4B66">
        <w:trPr>
          <w:trHeight w:val="511"/>
          <w:jc w:val="center"/>
        </w:trPr>
        <w:tc>
          <w:tcPr>
            <w:tcW w:w="0" w:type="auto"/>
            <w:tcBorders>
              <w:top w:val="nil"/>
              <w:left w:val="single" w:sz="8" w:space="0" w:color="auto"/>
              <w:bottom w:val="single" w:sz="8" w:space="0" w:color="auto"/>
              <w:right w:val="single" w:sz="8" w:space="0" w:color="auto"/>
            </w:tcBorders>
            <w:shd w:val="clear" w:color="auto" w:fill="011C50"/>
            <w:noWrap/>
            <w:vAlign w:val="center"/>
            <w:hideMark/>
          </w:tcPr>
          <w:p w14:paraId="241ECF5C" w14:textId="77777777" w:rsidR="008A3721" w:rsidRPr="008A3721" w:rsidRDefault="290DC0AD" w:rsidP="008A3721">
            <w:pPr>
              <w:jc w:val="center"/>
              <w:rPr>
                <w:b/>
                <w:bCs/>
                <w:color w:val="FFFFFF"/>
              </w:rPr>
            </w:pPr>
            <w:r w:rsidRPr="65AE4B66">
              <w:rPr>
                <w:b/>
                <w:bCs/>
                <w:color w:val="FFFFFF" w:themeColor="background1"/>
              </w:rPr>
              <w:t> </w:t>
            </w:r>
          </w:p>
        </w:tc>
        <w:tc>
          <w:tcPr>
            <w:tcW w:w="1691" w:type="dxa"/>
            <w:tcBorders>
              <w:top w:val="nil"/>
              <w:left w:val="nil"/>
              <w:bottom w:val="single" w:sz="8" w:space="0" w:color="auto"/>
              <w:right w:val="single" w:sz="8" w:space="0" w:color="auto"/>
            </w:tcBorders>
            <w:shd w:val="clear" w:color="auto" w:fill="011C50"/>
            <w:noWrap/>
            <w:vAlign w:val="center"/>
            <w:hideMark/>
          </w:tcPr>
          <w:p w14:paraId="4D05C879" w14:textId="77777777" w:rsidR="008A3721" w:rsidRPr="008A3721" w:rsidRDefault="290DC0AD" w:rsidP="008A3721">
            <w:pPr>
              <w:jc w:val="center"/>
              <w:rPr>
                <w:b/>
                <w:bCs/>
                <w:color w:val="FFFFFF"/>
              </w:rPr>
            </w:pPr>
            <w:r w:rsidRPr="65AE4B66">
              <w:rPr>
                <w:b/>
                <w:bCs/>
                <w:color w:val="FFFFFF" w:themeColor="background1"/>
              </w:rPr>
              <w:t> </w:t>
            </w:r>
          </w:p>
        </w:tc>
        <w:tc>
          <w:tcPr>
            <w:tcW w:w="2099" w:type="dxa"/>
            <w:tcBorders>
              <w:top w:val="nil"/>
              <w:left w:val="nil"/>
              <w:bottom w:val="single" w:sz="8" w:space="0" w:color="auto"/>
              <w:right w:val="single" w:sz="8" w:space="0" w:color="auto"/>
            </w:tcBorders>
            <w:shd w:val="clear" w:color="auto" w:fill="011C50"/>
            <w:noWrap/>
            <w:vAlign w:val="center"/>
            <w:hideMark/>
          </w:tcPr>
          <w:p w14:paraId="71E8B1CE" w14:textId="77777777" w:rsidR="008A3721" w:rsidRPr="008A3721" w:rsidRDefault="290DC0AD" w:rsidP="008A3721">
            <w:pPr>
              <w:jc w:val="center"/>
              <w:rPr>
                <w:b/>
                <w:bCs/>
                <w:color w:val="FFFFFF"/>
              </w:rPr>
            </w:pPr>
            <w:r w:rsidRPr="65AE4B66">
              <w:rPr>
                <w:b/>
                <w:bCs/>
                <w:color w:val="FFFFFF" w:themeColor="background1"/>
              </w:rPr>
              <w:t> </w:t>
            </w:r>
          </w:p>
        </w:tc>
        <w:tc>
          <w:tcPr>
            <w:tcW w:w="0" w:type="auto"/>
            <w:tcBorders>
              <w:top w:val="nil"/>
              <w:left w:val="nil"/>
              <w:bottom w:val="single" w:sz="8" w:space="0" w:color="auto"/>
              <w:right w:val="single" w:sz="8" w:space="0" w:color="auto"/>
            </w:tcBorders>
            <w:shd w:val="clear" w:color="auto" w:fill="011C50"/>
            <w:noWrap/>
            <w:vAlign w:val="center"/>
            <w:hideMark/>
          </w:tcPr>
          <w:p w14:paraId="10B70231" w14:textId="77777777" w:rsidR="00995BA0" w:rsidRDefault="00995BA0" w:rsidP="008A3721">
            <w:pPr>
              <w:jc w:val="center"/>
              <w:rPr>
                <w:b/>
                <w:bCs/>
                <w:color w:val="FFFFFF"/>
              </w:rPr>
            </w:pPr>
          </w:p>
          <w:p w14:paraId="7994C8D2" w14:textId="77777777" w:rsidR="008A3721" w:rsidRDefault="290DC0AD" w:rsidP="008A3721">
            <w:pPr>
              <w:jc w:val="center"/>
              <w:rPr>
                <w:b/>
                <w:bCs/>
                <w:color w:val="FFFFFF"/>
              </w:rPr>
            </w:pPr>
            <w:r w:rsidRPr="65AE4B66">
              <w:rPr>
                <w:b/>
                <w:bCs/>
                <w:color w:val="FFFFFF" w:themeColor="background1"/>
              </w:rPr>
              <w:t>254</w:t>
            </w:r>
          </w:p>
          <w:p w14:paraId="06FA229A" w14:textId="1270E968" w:rsidR="00995BA0" w:rsidRPr="008A3721" w:rsidRDefault="00995BA0" w:rsidP="008A3721">
            <w:pPr>
              <w:jc w:val="center"/>
              <w:rPr>
                <w:b/>
                <w:bCs/>
                <w:color w:val="FFFFFF"/>
              </w:rPr>
            </w:pPr>
          </w:p>
        </w:tc>
        <w:tc>
          <w:tcPr>
            <w:tcW w:w="0" w:type="auto"/>
            <w:tcBorders>
              <w:top w:val="nil"/>
              <w:left w:val="nil"/>
              <w:bottom w:val="single" w:sz="8" w:space="0" w:color="auto"/>
              <w:right w:val="single" w:sz="8" w:space="0" w:color="auto"/>
            </w:tcBorders>
            <w:shd w:val="clear" w:color="auto" w:fill="011C50"/>
            <w:noWrap/>
            <w:vAlign w:val="center"/>
            <w:hideMark/>
          </w:tcPr>
          <w:p w14:paraId="450E1DAD" w14:textId="6850633F" w:rsidR="008A3721" w:rsidRPr="008A3721" w:rsidRDefault="290DC0AD" w:rsidP="00995BA0">
            <w:pPr>
              <w:jc w:val="center"/>
              <w:rPr>
                <w:b/>
                <w:bCs/>
                <w:color w:val="FFFFFF"/>
              </w:rPr>
            </w:pPr>
            <w:r w:rsidRPr="65AE4B66">
              <w:rPr>
                <w:b/>
                <w:bCs/>
                <w:color w:val="FFFFFF" w:themeColor="background1"/>
              </w:rPr>
              <w:t>1</w:t>
            </w:r>
            <w:r w:rsidR="3C8FA427" w:rsidRPr="65AE4B66">
              <w:rPr>
                <w:b/>
                <w:bCs/>
                <w:color w:val="FFFFFF" w:themeColor="background1"/>
              </w:rPr>
              <w:t>33,791</w:t>
            </w:r>
          </w:p>
        </w:tc>
      </w:tr>
    </w:tbl>
    <w:p w14:paraId="03D6E39D" w14:textId="7A2C3642" w:rsidR="00E90BA5" w:rsidRPr="00AB272C" w:rsidRDefault="00C2550E" w:rsidP="65AE4B66">
      <w:pPr>
        <w:pStyle w:val="paragraph"/>
        <w:spacing w:beforeAutospacing="0" w:afterAutospacing="0" w:line="360" w:lineRule="auto"/>
        <w:jc w:val="both"/>
        <w:textAlignment w:val="baseline"/>
        <w:rPr>
          <w:b/>
          <w:bCs/>
          <w:color w:val="767171"/>
          <w:sz w:val="18"/>
          <w:szCs w:val="18"/>
          <w:lang w:val="es-ES"/>
        </w:rPr>
      </w:pPr>
      <w:r w:rsidRPr="00AB272C">
        <w:rPr>
          <w:b/>
          <w:bCs/>
          <w:color w:val="767171"/>
          <w:sz w:val="18"/>
          <w:szCs w:val="18"/>
          <w:lang w:val="es-ES"/>
        </w:rPr>
        <w:t>Fuente:</w:t>
      </w:r>
      <w:r w:rsidRPr="00AB272C">
        <w:rPr>
          <w:color w:val="767171"/>
          <w:sz w:val="18"/>
          <w:szCs w:val="18"/>
          <w:lang w:val="es-ES"/>
        </w:rPr>
        <w:t xml:space="preserve"> </w:t>
      </w:r>
      <w:r w:rsidR="00AB272C" w:rsidRPr="00AB272C">
        <w:rPr>
          <w:color w:val="767171"/>
          <w:sz w:val="18"/>
          <w:szCs w:val="18"/>
          <w:lang w:val="es-ES"/>
        </w:rPr>
        <w:t>Dirección</w:t>
      </w:r>
      <w:r w:rsidR="00746669" w:rsidRPr="00AB272C">
        <w:rPr>
          <w:color w:val="767171"/>
          <w:sz w:val="18"/>
          <w:szCs w:val="18"/>
          <w:lang w:val="es-ES"/>
        </w:rPr>
        <w:t xml:space="preserve"> de </w:t>
      </w:r>
      <w:r w:rsidR="00AB272C" w:rsidRPr="00AB272C">
        <w:rPr>
          <w:color w:val="767171"/>
          <w:sz w:val="18"/>
          <w:szCs w:val="18"/>
          <w:lang w:val="es-ES"/>
        </w:rPr>
        <w:t>Cierres de Brechas en Salud</w:t>
      </w:r>
      <w:r w:rsidR="00AB272C" w:rsidRPr="00AB272C">
        <w:rPr>
          <w:b/>
          <w:bCs/>
          <w:color w:val="767171"/>
          <w:sz w:val="18"/>
          <w:szCs w:val="18"/>
          <w:lang w:val="es-ES"/>
        </w:rPr>
        <w:t xml:space="preserve"> </w:t>
      </w:r>
    </w:p>
    <w:p w14:paraId="7F493E40" w14:textId="77777777" w:rsidR="00E90BA5" w:rsidRPr="00995BA0" w:rsidRDefault="00E90BA5" w:rsidP="00E90BA5">
      <w:pPr>
        <w:tabs>
          <w:tab w:val="left" w:pos="1620"/>
          <w:tab w:val="left" w:pos="1800"/>
        </w:tabs>
        <w:spacing w:after="160" w:line="360" w:lineRule="auto"/>
        <w:jc w:val="both"/>
        <w:rPr>
          <w:color w:val="767171"/>
          <w:lang w:val="es-ES"/>
        </w:rPr>
      </w:pPr>
    </w:p>
    <w:p w14:paraId="4D75FEE5" w14:textId="77777777" w:rsidR="005F7A80" w:rsidRPr="00404436" w:rsidRDefault="00037091" w:rsidP="65AE4B66">
      <w:pPr>
        <w:pStyle w:val="paragraph"/>
        <w:numPr>
          <w:ilvl w:val="0"/>
          <w:numId w:val="6"/>
        </w:numPr>
        <w:spacing w:beforeAutospacing="0" w:afterAutospacing="0" w:line="360" w:lineRule="auto"/>
        <w:jc w:val="both"/>
        <w:textAlignment w:val="baseline"/>
        <w:rPr>
          <w:rFonts w:eastAsia="Calibri"/>
          <w:b/>
          <w:bCs/>
          <w:color w:val="767171"/>
          <w:lang w:eastAsia="en-US"/>
        </w:rPr>
      </w:pPr>
      <w:r w:rsidRPr="00404436">
        <w:rPr>
          <w:rFonts w:eastAsia="Calibri"/>
          <w:b/>
          <w:bCs/>
          <w:color w:val="767171"/>
          <w:lang w:eastAsia="en-US"/>
        </w:rPr>
        <w:t>Punto Solidario: Ventanilla Única de acceso a Servicios Sociales.</w:t>
      </w:r>
    </w:p>
    <w:p w14:paraId="42C06FFB" w14:textId="7877E38E" w:rsidR="005F7A80" w:rsidRPr="00404436" w:rsidRDefault="00994BDD" w:rsidP="00BF0C34">
      <w:pPr>
        <w:spacing w:line="360" w:lineRule="auto"/>
        <w:jc w:val="both"/>
        <w:rPr>
          <w:rFonts w:eastAsia="Calibri"/>
          <w:color w:val="767171"/>
          <w:lang w:eastAsia="en-US"/>
        </w:rPr>
      </w:pPr>
      <w:r w:rsidRPr="00404436">
        <w:rPr>
          <w:rFonts w:eastAsia="Calibri"/>
          <w:color w:val="767171"/>
          <w:lang w:eastAsia="en-US"/>
        </w:rPr>
        <w:t>Durante el año 2025, el sistema de atención ciudadana gestionado a través de Punto Solidario registró un volumen importante de trámites, consultas y servicios digitales. El siguiente comparativo muestra el peso relativo de cada tipo de gestión en el total anual. </w:t>
      </w:r>
    </w:p>
    <w:p w14:paraId="6AA6FE73" w14:textId="77777777" w:rsidR="0085575C" w:rsidRPr="00E72305" w:rsidRDefault="0085575C" w:rsidP="00BF0C34">
      <w:pPr>
        <w:spacing w:line="360" w:lineRule="auto"/>
        <w:jc w:val="both"/>
        <w:rPr>
          <w:color w:val="767171"/>
        </w:rPr>
      </w:pPr>
    </w:p>
    <w:p w14:paraId="7D120F7C" w14:textId="4D82D0E8" w:rsidR="004D5A13" w:rsidRPr="00096D0E" w:rsidRDefault="009C3E75" w:rsidP="00F50FBA">
      <w:pPr>
        <w:jc w:val="center"/>
        <w:rPr>
          <w:rFonts w:eastAsia="Calibri"/>
          <w:color w:val="767171"/>
          <w:lang w:val="es-ES"/>
        </w:rPr>
      </w:pPr>
      <w:r w:rsidRPr="00096D0E">
        <w:rPr>
          <w:noProof/>
          <w:color w:val="767171"/>
        </w:rPr>
        <w:lastRenderedPageBreak/>
        <w:drawing>
          <wp:inline distT="0" distB="0" distL="0" distR="0" wp14:anchorId="2E9544C0" wp14:editId="39FABDAA">
            <wp:extent cx="4176215" cy="2279177"/>
            <wp:effectExtent l="0" t="0" r="15240" b="6985"/>
            <wp:docPr id="1861928022" name="Gráfico 1">
              <a:extLst xmlns:a="http://schemas.openxmlformats.org/drawingml/2006/main">
                <a:ext uri="{FF2B5EF4-FFF2-40B4-BE49-F238E27FC236}">
                  <a16:creationId xmlns:a16="http://schemas.microsoft.com/office/drawing/2014/main" id="{DDEC07AD-ED8C-2FB3-EBDB-93DECE3916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8E2CBFE" w14:textId="79787CEF" w:rsidR="0089547A" w:rsidRPr="00C6450F" w:rsidRDefault="00F50FBA" w:rsidP="00F50FBA">
      <w:pPr>
        <w:pStyle w:val="Prrafodelista"/>
        <w:ind w:left="0"/>
        <w:textAlignment w:val="baseline"/>
        <w:rPr>
          <w:color w:val="767171"/>
          <w:sz w:val="18"/>
          <w:szCs w:val="18"/>
          <w:lang w:val="es-ES"/>
        </w:rPr>
      </w:pPr>
      <w:r w:rsidRPr="00096D0E">
        <w:rPr>
          <w:b/>
          <w:bCs/>
          <w:color w:val="767171"/>
          <w:sz w:val="18"/>
          <w:szCs w:val="18"/>
          <w:lang w:val="es-ES"/>
        </w:rPr>
        <w:t xml:space="preserve">       </w:t>
      </w:r>
      <w:r w:rsidR="00122449">
        <w:rPr>
          <w:b/>
          <w:bCs/>
          <w:color w:val="767171"/>
          <w:sz w:val="18"/>
          <w:szCs w:val="18"/>
          <w:lang w:val="es-ES"/>
        </w:rPr>
        <w:t xml:space="preserve">      </w:t>
      </w:r>
      <w:r w:rsidRPr="00096D0E">
        <w:rPr>
          <w:b/>
          <w:bCs/>
          <w:color w:val="767171"/>
          <w:sz w:val="18"/>
          <w:szCs w:val="18"/>
          <w:lang w:val="es-ES"/>
        </w:rPr>
        <w:t xml:space="preserve">  </w:t>
      </w:r>
      <w:r w:rsidR="0089547A" w:rsidRPr="00C6450F">
        <w:rPr>
          <w:b/>
          <w:bCs/>
          <w:color w:val="767171"/>
          <w:sz w:val="18"/>
          <w:szCs w:val="18"/>
          <w:lang w:val="es-ES"/>
        </w:rPr>
        <w:t>Fuente:</w:t>
      </w:r>
      <w:r w:rsidR="0089547A" w:rsidRPr="00C6450F">
        <w:rPr>
          <w:color w:val="767171"/>
          <w:sz w:val="18"/>
          <w:szCs w:val="18"/>
          <w:lang w:val="es-ES"/>
        </w:rPr>
        <w:t xml:space="preserve"> Registros Punto Solidario</w:t>
      </w:r>
    </w:p>
    <w:p w14:paraId="7F6C657A" w14:textId="77777777" w:rsidR="00797BA7" w:rsidRPr="00096D0E" w:rsidRDefault="00797BA7" w:rsidP="00F50FBA">
      <w:pPr>
        <w:pStyle w:val="Prrafodelista"/>
        <w:ind w:left="0"/>
        <w:textAlignment w:val="baseline"/>
        <w:rPr>
          <w:color w:val="767171"/>
          <w:sz w:val="18"/>
          <w:szCs w:val="18"/>
          <w:lang w:val="es-ES"/>
        </w:rPr>
      </w:pPr>
    </w:p>
    <w:p w14:paraId="6FEEEFD5" w14:textId="77777777" w:rsidR="004E18E0" w:rsidRPr="00096D0E" w:rsidRDefault="004E18E0" w:rsidP="65AE4B66">
      <w:pPr>
        <w:spacing w:line="360" w:lineRule="auto"/>
        <w:jc w:val="both"/>
        <w:rPr>
          <w:rFonts w:eastAsia="Calibri"/>
          <w:noProof/>
          <w:color w:val="767171"/>
        </w:rPr>
      </w:pPr>
    </w:p>
    <w:p w14:paraId="0086B3AB" w14:textId="546FF273" w:rsidR="00797BA7" w:rsidRPr="00404436" w:rsidRDefault="00BA08C7" w:rsidP="00BA08C7">
      <w:pPr>
        <w:spacing w:line="360" w:lineRule="auto"/>
        <w:jc w:val="both"/>
        <w:rPr>
          <w:rFonts w:eastAsia="Calibri"/>
          <w:color w:val="767171"/>
          <w:lang w:eastAsia="en-US"/>
        </w:rPr>
      </w:pPr>
      <w:r w:rsidRPr="00404436">
        <w:rPr>
          <w:rFonts w:eastAsia="Calibri"/>
          <w:color w:val="767171"/>
          <w:lang w:eastAsia="en-US"/>
        </w:rPr>
        <w:t>Los tramites y consultas presenciales mantienen una presencia relevante en la operación de Punto Solidario, el volumen d</w:t>
      </w:r>
      <w:r w:rsidR="004A516F" w:rsidRPr="00404436">
        <w:rPr>
          <w:rFonts w:eastAsia="Calibri"/>
          <w:color w:val="767171"/>
          <w:lang w:eastAsia="en-US"/>
        </w:rPr>
        <w:t>e</w:t>
      </w:r>
      <w:r w:rsidRPr="00404436">
        <w:rPr>
          <w:rFonts w:eastAsia="Calibri"/>
          <w:color w:val="767171"/>
          <w:lang w:eastAsia="en-US"/>
        </w:rPr>
        <w:t xml:space="preserve"> conversaciones digitales supera ampliamente a los </w:t>
      </w:r>
      <w:r w:rsidR="004E18E0" w:rsidRPr="00404436">
        <w:rPr>
          <w:rFonts w:eastAsia="Calibri"/>
          <w:color w:val="767171"/>
          <w:lang w:eastAsia="en-US"/>
        </w:rPr>
        <w:t>demás tipos de gestión, lo que confirma la consolidación de los canales remotos como principal puerta de entrada al sistema.</w:t>
      </w:r>
    </w:p>
    <w:p w14:paraId="7F81FDCC" w14:textId="77777777" w:rsidR="00CF67C2" w:rsidRPr="00404436" w:rsidRDefault="00CF67C2" w:rsidP="00BA08C7">
      <w:pPr>
        <w:spacing w:line="360" w:lineRule="auto"/>
        <w:jc w:val="both"/>
        <w:rPr>
          <w:rFonts w:eastAsia="Calibri"/>
          <w:color w:val="767171"/>
          <w:lang w:eastAsia="en-US"/>
        </w:rPr>
      </w:pPr>
    </w:p>
    <w:p w14:paraId="4FADE45B" w14:textId="282C3103" w:rsidR="00A0655B" w:rsidRPr="00404436" w:rsidRDefault="00A0655B" w:rsidP="00BA08C7">
      <w:pPr>
        <w:spacing w:line="360" w:lineRule="auto"/>
        <w:jc w:val="both"/>
        <w:rPr>
          <w:rFonts w:eastAsia="Calibri"/>
          <w:color w:val="767171"/>
          <w:lang w:eastAsia="en-US"/>
        </w:rPr>
      </w:pPr>
      <w:r w:rsidRPr="00404436">
        <w:rPr>
          <w:rFonts w:eastAsia="Calibri"/>
          <w:color w:val="767171"/>
          <w:lang w:eastAsia="en-US"/>
        </w:rPr>
        <w:t>En 2025 se registraron un total de 197,062 trámites, con un promedio mensual de 16,422. Aunque el comportamiento mensual presenta variaciones asociadas a campañas específicas y períodos de mayor demanda, el promedio refleja una carga de trabajo estable a lo largo del año. </w:t>
      </w:r>
    </w:p>
    <w:p w14:paraId="467A9FF4" w14:textId="77777777" w:rsidR="00CF67C2" w:rsidRPr="00404436" w:rsidRDefault="00CF67C2" w:rsidP="00BA08C7">
      <w:pPr>
        <w:spacing w:line="360" w:lineRule="auto"/>
        <w:jc w:val="both"/>
        <w:rPr>
          <w:rFonts w:eastAsia="Calibri"/>
          <w:color w:val="767171"/>
          <w:lang w:eastAsia="en-US"/>
        </w:rPr>
      </w:pPr>
    </w:p>
    <w:p w14:paraId="03B62B4E" w14:textId="77777777" w:rsidR="005E3D65" w:rsidRDefault="005E3D65" w:rsidP="00404436">
      <w:pPr>
        <w:spacing w:line="360" w:lineRule="auto"/>
        <w:jc w:val="both"/>
        <w:rPr>
          <w:rFonts w:eastAsia="Calibri"/>
          <w:color w:val="767171"/>
          <w:lang w:eastAsia="en-US"/>
        </w:rPr>
      </w:pPr>
      <w:r w:rsidRPr="00404436">
        <w:rPr>
          <w:rFonts w:eastAsia="Calibri"/>
          <w:color w:val="767171"/>
          <w:lang w:eastAsia="en-US"/>
        </w:rPr>
        <w:t>En cuanto a la prestación de los servicios según las provincias, son que presentan la mayor cantidad de solicitudes de servicios y trámites en la VUSS. </w:t>
      </w:r>
    </w:p>
    <w:p w14:paraId="306C4E20" w14:textId="77777777" w:rsidR="001E7CA0" w:rsidRDefault="001E7CA0" w:rsidP="00404436">
      <w:pPr>
        <w:spacing w:line="360" w:lineRule="auto"/>
        <w:jc w:val="both"/>
        <w:rPr>
          <w:rFonts w:eastAsia="Calibri"/>
          <w:color w:val="767171"/>
          <w:lang w:eastAsia="en-US"/>
        </w:rPr>
      </w:pPr>
    </w:p>
    <w:p w14:paraId="3C73CC97" w14:textId="77777777" w:rsidR="001E7CA0" w:rsidRDefault="001E7CA0" w:rsidP="00404436">
      <w:pPr>
        <w:spacing w:line="360" w:lineRule="auto"/>
        <w:jc w:val="both"/>
        <w:rPr>
          <w:rFonts w:eastAsia="Calibri"/>
          <w:color w:val="767171"/>
          <w:lang w:eastAsia="en-US"/>
        </w:rPr>
      </w:pPr>
    </w:p>
    <w:p w14:paraId="6523AB86" w14:textId="77777777" w:rsidR="001E7CA0" w:rsidRPr="00404436" w:rsidRDefault="001E7CA0" w:rsidP="00404436">
      <w:pPr>
        <w:spacing w:line="360" w:lineRule="auto"/>
        <w:jc w:val="both"/>
        <w:rPr>
          <w:rFonts w:eastAsia="Calibri"/>
          <w:color w:val="767171"/>
          <w:lang w:eastAsia="en-US"/>
        </w:rPr>
      </w:pPr>
    </w:p>
    <w:p w14:paraId="73E33083" w14:textId="77777777" w:rsidR="00404436" w:rsidRPr="00C6450F" w:rsidRDefault="00404436" w:rsidP="005E3D65">
      <w:pPr>
        <w:spacing w:line="360" w:lineRule="auto"/>
        <w:jc w:val="both"/>
        <w:textAlignment w:val="baseline"/>
        <w:rPr>
          <w:rFonts w:eastAsia="Calibri"/>
          <w:color w:val="767171"/>
        </w:rPr>
      </w:pPr>
    </w:p>
    <w:tbl>
      <w:tblPr>
        <w:tblW w:w="6386" w:type="dxa"/>
        <w:jc w:val="center"/>
        <w:tblCellMar>
          <w:left w:w="70" w:type="dxa"/>
          <w:right w:w="70" w:type="dxa"/>
        </w:tblCellMar>
        <w:tblLook w:val="04A0" w:firstRow="1" w:lastRow="0" w:firstColumn="1" w:lastColumn="0" w:noHBand="0" w:noVBand="1"/>
      </w:tblPr>
      <w:tblGrid>
        <w:gridCol w:w="3152"/>
        <w:gridCol w:w="3234"/>
      </w:tblGrid>
      <w:tr w:rsidR="00DD4042" w:rsidRPr="00DD4042" w14:paraId="38CE6F69" w14:textId="77777777" w:rsidTr="65AE4B66">
        <w:trPr>
          <w:trHeight w:val="441"/>
          <w:jc w:val="center"/>
        </w:trPr>
        <w:tc>
          <w:tcPr>
            <w:tcW w:w="3152" w:type="dxa"/>
            <w:tcBorders>
              <w:top w:val="single" w:sz="8" w:space="0" w:color="auto"/>
              <w:left w:val="single" w:sz="8" w:space="0" w:color="auto"/>
              <w:bottom w:val="single" w:sz="8" w:space="0" w:color="auto"/>
              <w:right w:val="single" w:sz="8" w:space="0" w:color="auto"/>
            </w:tcBorders>
            <w:shd w:val="clear" w:color="auto" w:fill="011C50"/>
            <w:noWrap/>
            <w:vAlign w:val="center"/>
            <w:hideMark/>
          </w:tcPr>
          <w:p w14:paraId="7B79F63B" w14:textId="77777777" w:rsidR="00DD4042" w:rsidRPr="00DD4042" w:rsidRDefault="4C03CDDB" w:rsidP="00DD4042">
            <w:pPr>
              <w:jc w:val="center"/>
              <w:rPr>
                <w:b/>
                <w:bCs/>
                <w:color w:val="FFFFFF"/>
              </w:rPr>
            </w:pPr>
            <w:r w:rsidRPr="65AE4B66">
              <w:rPr>
                <w:b/>
                <w:bCs/>
                <w:color w:val="FFFFFF" w:themeColor="background1"/>
              </w:rPr>
              <w:lastRenderedPageBreak/>
              <w:t xml:space="preserve">Provincia  </w:t>
            </w:r>
          </w:p>
        </w:tc>
        <w:tc>
          <w:tcPr>
            <w:tcW w:w="3234" w:type="dxa"/>
            <w:tcBorders>
              <w:top w:val="single" w:sz="8" w:space="0" w:color="auto"/>
              <w:left w:val="nil"/>
              <w:bottom w:val="single" w:sz="8" w:space="0" w:color="auto"/>
              <w:right w:val="single" w:sz="8" w:space="0" w:color="auto"/>
            </w:tcBorders>
            <w:shd w:val="clear" w:color="auto" w:fill="011C50"/>
            <w:noWrap/>
            <w:vAlign w:val="center"/>
            <w:hideMark/>
          </w:tcPr>
          <w:p w14:paraId="10E83F3B" w14:textId="33449E38" w:rsidR="00DD4042" w:rsidRPr="00DD4042" w:rsidRDefault="59C3DD62" w:rsidP="00DD4042">
            <w:pPr>
              <w:jc w:val="center"/>
              <w:rPr>
                <w:b/>
                <w:bCs/>
                <w:color w:val="FFFFFF"/>
              </w:rPr>
            </w:pPr>
            <w:r w:rsidRPr="65AE4B66">
              <w:rPr>
                <w:b/>
                <w:bCs/>
                <w:color w:val="FFFFFF" w:themeColor="background1"/>
              </w:rPr>
              <w:t>Tr</w:t>
            </w:r>
            <w:r w:rsidR="0E2D41AF" w:rsidRPr="65AE4B66">
              <w:rPr>
                <w:b/>
                <w:bCs/>
                <w:color w:val="FFFFFF" w:themeColor="background1"/>
              </w:rPr>
              <w:t>á</w:t>
            </w:r>
            <w:r w:rsidRPr="65AE4B66">
              <w:rPr>
                <w:b/>
                <w:bCs/>
                <w:color w:val="FFFFFF" w:themeColor="background1"/>
              </w:rPr>
              <w:t>mites 2025</w:t>
            </w:r>
          </w:p>
        </w:tc>
      </w:tr>
      <w:tr w:rsidR="00DD4042" w:rsidRPr="00DD4042" w14:paraId="7D14AD34" w14:textId="77777777" w:rsidTr="65AE4B66">
        <w:trPr>
          <w:trHeight w:val="457"/>
          <w:jc w:val="center"/>
        </w:trPr>
        <w:tc>
          <w:tcPr>
            <w:tcW w:w="3152" w:type="dxa"/>
            <w:tcBorders>
              <w:top w:val="nil"/>
              <w:left w:val="single" w:sz="8" w:space="0" w:color="auto"/>
              <w:bottom w:val="single" w:sz="8" w:space="0" w:color="auto"/>
              <w:right w:val="single" w:sz="8" w:space="0" w:color="auto"/>
            </w:tcBorders>
            <w:vAlign w:val="center"/>
            <w:hideMark/>
          </w:tcPr>
          <w:p w14:paraId="6294D2BA" w14:textId="77777777" w:rsidR="00DD4042" w:rsidRPr="00404436" w:rsidRDefault="4C03CDDB" w:rsidP="00DD4042">
            <w:pPr>
              <w:jc w:val="both"/>
              <w:rPr>
                <w:rFonts w:eastAsia="Calibri"/>
                <w:color w:val="767171"/>
                <w:lang w:eastAsia="en-US"/>
              </w:rPr>
            </w:pPr>
            <w:r w:rsidRPr="00404436">
              <w:rPr>
                <w:rFonts w:eastAsia="Calibri"/>
                <w:color w:val="767171"/>
                <w:lang w:eastAsia="en-US"/>
              </w:rPr>
              <w:t>Distrito Nacional  </w:t>
            </w:r>
          </w:p>
        </w:tc>
        <w:tc>
          <w:tcPr>
            <w:tcW w:w="3234" w:type="dxa"/>
            <w:tcBorders>
              <w:top w:val="nil"/>
              <w:left w:val="nil"/>
              <w:bottom w:val="single" w:sz="8" w:space="0" w:color="auto"/>
              <w:right w:val="single" w:sz="8" w:space="0" w:color="auto"/>
            </w:tcBorders>
            <w:vAlign w:val="center"/>
            <w:hideMark/>
          </w:tcPr>
          <w:p w14:paraId="026523A2" w14:textId="77777777" w:rsidR="00DD4042" w:rsidRPr="00404436" w:rsidRDefault="4C03CDDB" w:rsidP="00DD4042">
            <w:pPr>
              <w:jc w:val="both"/>
              <w:rPr>
                <w:rFonts w:eastAsia="Calibri"/>
                <w:color w:val="767171"/>
                <w:lang w:eastAsia="en-US"/>
              </w:rPr>
            </w:pPr>
            <w:r w:rsidRPr="00404436">
              <w:rPr>
                <w:rFonts w:eastAsia="Calibri"/>
                <w:color w:val="767171"/>
                <w:lang w:eastAsia="en-US"/>
              </w:rPr>
              <w:t xml:space="preserve">                         82,395 </w:t>
            </w:r>
          </w:p>
        </w:tc>
      </w:tr>
      <w:tr w:rsidR="00DD4042" w:rsidRPr="00DD4042" w14:paraId="58678F62" w14:textId="77777777" w:rsidTr="65AE4B66">
        <w:trPr>
          <w:trHeight w:val="457"/>
          <w:jc w:val="center"/>
        </w:trPr>
        <w:tc>
          <w:tcPr>
            <w:tcW w:w="3152" w:type="dxa"/>
            <w:tcBorders>
              <w:top w:val="nil"/>
              <w:left w:val="single" w:sz="8" w:space="0" w:color="auto"/>
              <w:bottom w:val="single" w:sz="8" w:space="0" w:color="auto"/>
              <w:right w:val="single" w:sz="8" w:space="0" w:color="auto"/>
            </w:tcBorders>
            <w:vAlign w:val="center"/>
            <w:hideMark/>
          </w:tcPr>
          <w:p w14:paraId="1D459C4E" w14:textId="77777777" w:rsidR="00DD4042" w:rsidRPr="00404436" w:rsidRDefault="4C03CDDB" w:rsidP="00DD4042">
            <w:pPr>
              <w:jc w:val="both"/>
              <w:rPr>
                <w:rFonts w:eastAsia="Calibri"/>
                <w:color w:val="767171"/>
                <w:lang w:eastAsia="en-US"/>
              </w:rPr>
            </w:pPr>
            <w:r w:rsidRPr="00404436">
              <w:rPr>
                <w:rFonts w:eastAsia="Calibri"/>
                <w:color w:val="767171"/>
                <w:lang w:eastAsia="en-US"/>
              </w:rPr>
              <w:t xml:space="preserve">Santiago </w:t>
            </w:r>
          </w:p>
        </w:tc>
        <w:tc>
          <w:tcPr>
            <w:tcW w:w="3234" w:type="dxa"/>
            <w:tcBorders>
              <w:top w:val="nil"/>
              <w:left w:val="nil"/>
              <w:bottom w:val="single" w:sz="8" w:space="0" w:color="auto"/>
              <w:right w:val="single" w:sz="8" w:space="0" w:color="auto"/>
            </w:tcBorders>
            <w:vAlign w:val="center"/>
            <w:hideMark/>
          </w:tcPr>
          <w:p w14:paraId="128A22D9" w14:textId="77777777" w:rsidR="00DD4042" w:rsidRPr="00404436" w:rsidRDefault="4C03CDDB" w:rsidP="00DD4042">
            <w:pPr>
              <w:jc w:val="both"/>
              <w:rPr>
                <w:rFonts w:eastAsia="Calibri"/>
                <w:color w:val="767171"/>
                <w:lang w:eastAsia="en-US"/>
              </w:rPr>
            </w:pPr>
            <w:r w:rsidRPr="00404436">
              <w:rPr>
                <w:rFonts w:eastAsia="Calibri"/>
                <w:color w:val="767171"/>
                <w:lang w:eastAsia="en-US"/>
              </w:rPr>
              <w:t xml:space="preserve">                         13,744 </w:t>
            </w:r>
          </w:p>
        </w:tc>
      </w:tr>
      <w:tr w:rsidR="00DD4042" w:rsidRPr="00DD4042" w14:paraId="44FD973C" w14:textId="77777777" w:rsidTr="65AE4B66">
        <w:trPr>
          <w:trHeight w:val="457"/>
          <w:jc w:val="center"/>
        </w:trPr>
        <w:tc>
          <w:tcPr>
            <w:tcW w:w="3152" w:type="dxa"/>
            <w:tcBorders>
              <w:top w:val="nil"/>
              <w:left w:val="single" w:sz="8" w:space="0" w:color="auto"/>
              <w:bottom w:val="single" w:sz="8" w:space="0" w:color="auto"/>
              <w:right w:val="single" w:sz="8" w:space="0" w:color="auto"/>
            </w:tcBorders>
            <w:vAlign w:val="center"/>
            <w:hideMark/>
          </w:tcPr>
          <w:p w14:paraId="17F4976B" w14:textId="37994962" w:rsidR="00DD4042" w:rsidRPr="00404436" w:rsidRDefault="4C03CDDB" w:rsidP="00DD4042">
            <w:pPr>
              <w:jc w:val="both"/>
              <w:rPr>
                <w:rFonts w:eastAsia="Calibri"/>
                <w:color w:val="767171"/>
                <w:lang w:eastAsia="en-US"/>
              </w:rPr>
            </w:pPr>
            <w:r w:rsidRPr="00404436">
              <w:rPr>
                <w:rFonts w:eastAsia="Calibri"/>
                <w:color w:val="767171"/>
                <w:lang w:eastAsia="en-US"/>
              </w:rPr>
              <w:t>Santo</w:t>
            </w:r>
            <w:r w:rsidR="59C3DD62" w:rsidRPr="00404436">
              <w:rPr>
                <w:rFonts w:eastAsia="Calibri"/>
                <w:color w:val="767171"/>
                <w:lang w:eastAsia="en-US"/>
              </w:rPr>
              <w:t xml:space="preserve"> </w:t>
            </w:r>
            <w:r w:rsidRPr="00404436">
              <w:rPr>
                <w:rFonts w:eastAsia="Calibri"/>
                <w:color w:val="767171"/>
                <w:lang w:eastAsia="en-US"/>
              </w:rPr>
              <w:t>Domingo Oeste </w:t>
            </w:r>
          </w:p>
        </w:tc>
        <w:tc>
          <w:tcPr>
            <w:tcW w:w="3234" w:type="dxa"/>
            <w:tcBorders>
              <w:top w:val="nil"/>
              <w:left w:val="nil"/>
              <w:bottom w:val="single" w:sz="8" w:space="0" w:color="auto"/>
              <w:right w:val="single" w:sz="8" w:space="0" w:color="auto"/>
            </w:tcBorders>
            <w:vAlign w:val="center"/>
            <w:hideMark/>
          </w:tcPr>
          <w:p w14:paraId="1D619E2B" w14:textId="77777777" w:rsidR="00DD4042" w:rsidRPr="00404436" w:rsidRDefault="4C03CDDB" w:rsidP="00DD4042">
            <w:pPr>
              <w:jc w:val="both"/>
              <w:rPr>
                <w:rFonts w:eastAsia="Calibri"/>
                <w:color w:val="767171"/>
                <w:lang w:eastAsia="en-US"/>
              </w:rPr>
            </w:pPr>
            <w:r w:rsidRPr="00404436">
              <w:rPr>
                <w:rFonts w:eastAsia="Calibri"/>
                <w:color w:val="767171"/>
                <w:lang w:eastAsia="en-US"/>
              </w:rPr>
              <w:t xml:space="preserve">                           7,820 </w:t>
            </w:r>
          </w:p>
        </w:tc>
      </w:tr>
      <w:tr w:rsidR="00DD4042" w:rsidRPr="00DD4042" w14:paraId="2BB23BF0" w14:textId="77777777" w:rsidTr="65AE4B66">
        <w:trPr>
          <w:trHeight w:val="457"/>
          <w:jc w:val="center"/>
        </w:trPr>
        <w:tc>
          <w:tcPr>
            <w:tcW w:w="3152" w:type="dxa"/>
            <w:tcBorders>
              <w:top w:val="nil"/>
              <w:left w:val="single" w:sz="8" w:space="0" w:color="auto"/>
              <w:bottom w:val="single" w:sz="8" w:space="0" w:color="auto"/>
              <w:right w:val="single" w:sz="8" w:space="0" w:color="auto"/>
            </w:tcBorders>
            <w:vAlign w:val="center"/>
            <w:hideMark/>
          </w:tcPr>
          <w:p w14:paraId="4F9FBACD" w14:textId="77777777" w:rsidR="00DD4042" w:rsidRPr="00404436" w:rsidRDefault="4C03CDDB" w:rsidP="00DD4042">
            <w:pPr>
              <w:jc w:val="both"/>
              <w:rPr>
                <w:rFonts w:eastAsia="Calibri"/>
                <w:color w:val="767171"/>
                <w:lang w:eastAsia="en-US"/>
              </w:rPr>
            </w:pPr>
            <w:r w:rsidRPr="00404436">
              <w:rPr>
                <w:rFonts w:eastAsia="Calibri"/>
                <w:color w:val="767171"/>
                <w:lang w:eastAsia="en-US"/>
              </w:rPr>
              <w:t>Duarte</w:t>
            </w:r>
          </w:p>
        </w:tc>
        <w:tc>
          <w:tcPr>
            <w:tcW w:w="3234" w:type="dxa"/>
            <w:tcBorders>
              <w:top w:val="nil"/>
              <w:left w:val="nil"/>
              <w:bottom w:val="single" w:sz="8" w:space="0" w:color="auto"/>
              <w:right w:val="single" w:sz="8" w:space="0" w:color="auto"/>
            </w:tcBorders>
            <w:vAlign w:val="center"/>
            <w:hideMark/>
          </w:tcPr>
          <w:p w14:paraId="3DCE3ACA" w14:textId="77777777" w:rsidR="00DD4042" w:rsidRPr="00404436" w:rsidRDefault="4C03CDDB" w:rsidP="00DD4042">
            <w:pPr>
              <w:jc w:val="both"/>
              <w:rPr>
                <w:rFonts w:eastAsia="Calibri"/>
                <w:color w:val="767171"/>
                <w:lang w:eastAsia="en-US"/>
              </w:rPr>
            </w:pPr>
            <w:r w:rsidRPr="00404436">
              <w:rPr>
                <w:rFonts w:eastAsia="Calibri"/>
                <w:color w:val="767171"/>
                <w:lang w:eastAsia="en-US"/>
              </w:rPr>
              <w:t xml:space="preserve">                           7,282 </w:t>
            </w:r>
          </w:p>
        </w:tc>
      </w:tr>
      <w:tr w:rsidR="00DD4042" w:rsidRPr="00DD4042" w14:paraId="7CB886B5" w14:textId="77777777" w:rsidTr="65AE4B66">
        <w:trPr>
          <w:trHeight w:val="457"/>
          <w:jc w:val="center"/>
        </w:trPr>
        <w:tc>
          <w:tcPr>
            <w:tcW w:w="3152" w:type="dxa"/>
            <w:tcBorders>
              <w:top w:val="nil"/>
              <w:left w:val="single" w:sz="8" w:space="0" w:color="auto"/>
              <w:bottom w:val="single" w:sz="8" w:space="0" w:color="auto"/>
              <w:right w:val="single" w:sz="8" w:space="0" w:color="auto"/>
            </w:tcBorders>
            <w:vAlign w:val="center"/>
            <w:hideMark/>
          </w:tcPr>
          <w:p w14:paraId="6FB236E2" w14:textId="77777777" w:rsidR="00DD4042" w:rsidRPr="00404436" w:rsidRDefault="4C03CDDB" w:rsidP="00DD4042">
            <w:pPr>
              <w:jc w:val="both"/>
              <w:rPr>
                <w:rFonts w:eastAsia="Calibri"/>
                <w:color w:val="767171"/>
                <w:lang w:eastAsia="en-US"/>
              </w:rPr>
            </w:pPr>
            <w:r w:rsidRPr="00404436">
              <w:rPr>
                <w:rFonts w:eastAsia="Calibri"/>
                <w:color w:val="767171"/>
                <w:lang w:eastAsia="en-US"/>
              </w:rPr>
              <w:t xml:space="preserve">San Juan </w:t>
            </w:r>
          </w:p>
        </w:tc>
        <w:tc>
          <w:tcPr>
            <w:tcW w:w="3234" w:type="dxa"/>
            <w:tcBorders>
              <w:top w:val="nil"/>
              <w:left w:val="nil"/>
              <w:bottom w:val="single" w:sz="8" w:space="0" w:color="auto"/>
              <w:right w:val="single" w:sz="8" w:space="0" w:color="auto"/>
            </w:tcBorders>
            <w:vAlign w:val="center"/>
            <w:hideMark/>
          </w:tcPr>
          <w:p w14:paraId="22F06DFF" w14:textId="77777777" w:rsidR="00DD4042" w:rsidRPr="00404436" w:rsidRDefault="4C03CDDB" w:rsidP="00DD4042">
            <w:pPr>
              <w:jc w:val="both"/>
              <w:rPr>
                <w:rFonts w:eastAsia="Calibri"/>
                <w:color w:val="767171"/>
                <w:lang w:eastAsia="en-US"/>
              </w:rPr>
            </w:pPr>
            <w:r w:rsidRPr="00404436">
              <w:rPr>
                <w:rFonts w:eastAsia="Calibri"/>
                <w:color w:val="767171"/>
                <w:lang w:eastAsia="en-US"/>
              </w:rPr>
              <w:t xml:space="preserve">                           7,040 </w:t>
            </w:r>
          </w:p>
        </w:tc>
      </w:tr>
      <w:tr w:rsidR="00DD4042" w:rsidRPr="00DD4042" w14:paraId="77723CA3" w14:textId="77777777" w:rsidTr="65AE4B66">
        <w:trPr>
          <w:trHeight w:val="441"/>
          <w:jc w:val="center"/>
        </w:trPr>
        <w:tc>
          <w:tcPr>
            <w:tcW w:w="3152" w:type="dxa"/>
            <w:tcBorders>
              <w:top w:val="nil"/>
              <w:left w:val="single" w:sz="8" w:space="0" w:color="auto"/>
              <w:bottom w:val="single" w:sz="8" w:space="0" w:color="auto"/>
              <w:right w:val="single" w:sz="8" w:space="0" w:color="auto"/>
            </w:tcBorders>
            <w:shd w:val="clear" w:color="auto" w:fill="011C50"/>
            <w:noWrap/>
            <w:vAlign w:val="center"/>
            <w:hideMark/>
          </w:tcPr>
          <w:p w14:paraId="4E14BB00" w14:textId="77777777" w:rsidR="00DD4042" w:rsidRPr="00DD4042" w:rsidRDefault="4C03CDDB" w:rsidP="00DD4042">
            <w:pPr>
              <w:jc w:val="center"/>
              <w:rPr>
                <w:b/>
                <w:bCs/>
                <w:color w:val="FFFFFF"/>
              </w:rPr>
            </w:pPr>
            <w:r w:rsidRPr="65AE4B66">
              <w:rPr>
                <w:b/>
                <w:bCs/>
                <w:color w:val="FFFFFF" w:themeColor="background1"/>
              </w:rPr>
              <w:t> </w:t>
            </w:r>
          </w:p>
        </w:tc>
        <w:tc>
          <w:tcPr>
            <w:tcW w:w="3234" w:type="dxa"/>
            <w:tcBorders>
              <w:top w:val="nil"/>
              <w:left w:val="nil"/>
              <w:bottom w:val="single" w:sz="8" w:space="0" w:color="auto"/>
              <w:right w:val="single" w:sz="8" w:space="0" w:color="auto"/>
            </w:tcBorders>
            <w:shd w:val="clear" w:color="auto" w:fill="011C50"/>
            <w:noWrap/>
            <w:vAlign w:val="center"/>
            <w:hideMark/>
          </w:tcPr>
          <w:p w14:paraId="0C56C28C" w14:textId="77777777" w:rsidR="00DD4042" w:rsidRPr="00DD4042" w:rsidRDefault="4C03CDDB" w:rsidP="00DD4042">
            <w:pPr>
              <w:jc w:val="right"/>
              <w:rPr>
                <w:b/>
                <w:bCs/>
                <w:color w:val="FFFFFF"/>
              </w:rPr>
            </w:pPr>
            <w:r w:rsidRPr="65AE4B66">
              <w:rPr>
                <w:b/>
                <w:bCs/>
                <w:color w:val="FFFFFF" w:themeColor="background1"/>
              </w:rPr>
              <w:t> </w:t>
            </w:r>
          </w:p>
        </w:tc>
      </w:tr>
    </w:tbl>
    <w:p w14:paraId="71F94AC4" w14:textId="7B785ADF" w:rsidR="005E3D65" w:rsidRDefault="00233391" w:rsidP="00BA08C7">
      <w:pPr>
        <w:spacing w:line="360" w:lineRule="auto"/>
        <w:jc w:val="both"/>
        <w:rPr>
          <w:rFonts w:eastAsia="Calibri"/>
          <w:color w:val="4C4747"/>
          <w:sz w:val="18"/>
          <w:szCs w:val="18"/>
        </w:rPr>
      </w:pPr>
      <w:r w:rsidRPr="65AE4B66">
        <w:rPr>
          <w:rFonts w:eastAsia="Calibri"/>
          <w:b/>
          <w:bCs/>
          <w:color w:val="4C4747"/>
          <w:sz w:val="18"/>
          <w:szCs w:val="18"/>
        </w:rPr>
        <w:t xml:space="preserve">                                  Fuente:</w:t>
      </w:r>
      <w:r w:rsidRPr="65AE4B66">
        <w:rPr>
          <w:rFonts w:eastAsia="Calibri"/>
          <w:color w:val="4C4747"/>
          <w:sz w:val="18"/>
          <w:szCs w:val="18"/>
        </w:rPr>
        <w:t xml:space="preserve"> Plataforma Punto Solidario</w:t>
      </w:r>
    </w:p>
    <w:p w14:paraId="0B1B4713" w14:textId="77777777" w:rsidR="00E55C98" w:rsidRDefault="00E55C98" w:rsidP="00BA08C7">
      <w:pPr>
        <w:spacing w:line="360" w:lineRule="auto"/>
        <w:jc w:val="both"/>
        <w:rPr>
          <w:rFonts w:eastAsia="Calibri"/>
          <w:color w:val="4C4747"/>
          <w:sz w:val="18"/>
          <w:szCs w:val="18"/>
        </w:rPr>
      </w:pPr>
    </w:p>
    <w:p w14:paraId="11902ABC" w14:textId="68349336" w:rsidR="00E55C98" w:rsidRPr="00096D0E" w:rsidRDefault="00E55C98" w:rsidP="65AE4B66">
      <w:pPr>
        <w:jc w:val="center"/>
        <w:rPr>
          <w:rFonts w:eastAsia="Calibri"/>
          <w:noProof/>
          <w:color w:val="767171"/>
        </w:rPr>
      </w:pPr>
      <w:r w:rsidRPr="00C6450F">
        <w:rPr>
          <w:noProof/>
          <w:color w:val="767171"/>
        </w:rPr>
        <w:drawing>
          <wp:inline distT="0" distB="0" distL="0" distR="0" wp14:anchorId="44007501" wp14:editId="27145F98">
            <wp:extent cx="4158481" cy="2318033"/>
            <wp:effectExtent l="0" t="0" r="13970" b="6350"/>
            <wp:docPr id="1096500443" name="Gráfico 1">
              <a:extLst xmlns:a="http://schemas.openxmlformats.org/drawingml/2006/main">
                <a:ext uri="{FF2B5EF4-FFF2-40B4-BE49-F238E27FC236}">
                  <a16:creationId xmlns:a16="http://schemas.microsoft.com/office/drawing/2014/main" id="{DC995807-7032-F494-54E7-41BCBB6651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3576EF3" w14:textId="2D5591FB" w:rsidR="008856DD" w:rsidRPr="00096D0E" w:rsidRDefault="00122449" w:rsidP="008856DD">
      <w:pPr>
        <w:spacing w:after="200"/>
        <w:ind w:right="44"/>
        <w:rPr>
          <w:rFonts w:eastAsia="Calibri"/>
          <w:color w:val="767171"/>
          <w:sz w:val="18"/>
          <w:szCs w:val="18"/>
        </w:rPr>
      </w:pPr>
      <w:r w:rsidRPr="65AE4B66">
        <w:rPr>
          <w:rFonts w:eastAsia="Calibri"/>
          <w:b/>
          <w:bCs/>
          <w:color w:val="767171" w:themeColor="background2" w:themeShade="80"/>
          <w:sz w:val="18"/>
          <w:szCs w:val="18"/>
        </w:rPr>
        <w:t xml:space="preserve">              </w:t>
      </w:r>
      <w:r w:rsidR="008856DD" w:rsidRPr="65AE4B66">
        <w:rPr>
          <w:rFonts w:eastAsia="Calibri"/>
          <w:b/>
          <w:bCs/>
          <w:color w:val="767171" w:themeColor="background2" w:themeShade="80"/>
          <w:sz w:val="18"/>
          <w:szCs w:val="18"/>
        </w:rPr>
        <w:t>Fuente:</w:t>
      </w:r>
      <w:r w:rsidR="008856DD" w:rsidRPr="65AE4B66">
        <w:rPr>
          <w:rFonts w:eastAsia="Calibri"/>
          <w:color w:val="767171" w:themeColor="background2" w:themeShade="80"/>
          <w:sz w:val="18"/>
          <w:szCs w:val="18"/>
        </w:rPr>
        <w:t xml:space="preserve"> Plataforma Punto Solidario</w:t>
      </w:r>
    </w:p>
    <w:p w14:paraId="73C02504" w14:textId="77777777" w:rsidR="00900300" w:rsidRPr="00096D0E" w:rsidRDefault="00900300" w:rsidP="005F7A80">
      <w:pPr>
        <w:pStyle w:val="Prrafodelista"/>
        <w:rPr>
          <w:rFonts w:eastAsia="Calibri"/>
          <w:color w:val="767171"/>
          <w:lang w:val="es-ES"/>
        </w:rPr>
      </w:pPr>
    </w:p>
    <w:p w14:paraId="4BAFE424" w14:textId="774BAAB4" w:rsidR="00900300" w:rsidRPr="00404436" w:rsidRDefault="00B913ED" w:rsidP="00B913ED">
      <w:pPr>
        <w:spacing w:line="360" w:lineRule="auto"/>
        <w:jc w:val="both"/>
        <w:rPr>
          <w:rFonts w:eastAsia="Calibri"/>
          <w:color w:val="767171"/>
          <w:lang w:eastAsia="en-US"/>
        </w:rPr>
      </w:pPr>
      <w:r w:rsidRPr="00404436">
        <w:rPr>
          <w:rFonts w:eastAsia="Calibri"/>
          <w:color w:val="767171"/>
          <w:lang w:eastAsia="en-US"/>
        </w:rPr>
        <w:t>En el Distrito Nacional y la provincia de Santo Domingo concentran una proporción significativa de los trámites, seguidos por Santiago y otras provincias con alta presencia urbana. Estos patrones son coherentes con la localización de los Puntos Solidarios y con la distribución de la población en situación de vulnerabilidad.</w:t>
      </w:r>
    </w:p>
    <w:p w14:paraId="1799C5D7" w14:textId="0C41AEAA" w:rsidR="00A476CF" w:rsidRPr="00404436" w:rsidRDefault="00A476CF" w:rsidP="00B913ED">
      <w:pPr>
        <w:spacing w:line="360" w:lineRule="auto"/>
        <w:jc w:val="both"/>
        <w:rPr>
          <w:rFonts w:eastAsia="Calibri"/>
          <w:color w:val="767171"/>
          <w:lang w:eastAsia="en-US"/>
        </w:rPr>
      </w:pPr>
      <w:r w:rsidRPr="00404436">
        <w:rPr>
          <w:rFonts w:eastAsia="Calibri"/>
          <w:color w:val="767171"/>
          <w:lang w:eastAsia="en-US"/>
        </w:rPr>
        <w:t>El análisis por sexo confirma que las mujeres continúan siendo las principales gestoras de trámites de protección social. En 2025, aproximadamente 69.7% de los trámites fueron gestionados por mujeres, mientras que los hombres representaron alrededor de 30.3%. </w:t>
      </w:r>
    </w:p>
    <w:p w14:paraId="38152877" w14:textId="77777777" w:rsidR="003877EF" w:rsidRPr="00096D0E" w:rsidRDefault="003877EF" w:rsidP="00B913ED">
      <w:pPr>
        <w:spacing w:line="360" w:lineRule="auto"/>
        <w:jc w:val="both"/>
        <w:rPr>
          <w:rFonts w:eastAsia="Calibri"/>
          <w:color w:val="767171"/>
        </w:rPr>
      </w:pPr>
    </w:p>
    <w:p w14:paraId="78E29560" w14:textId="0B4457B5" w:rsidR="00C036AA" w:rsidRPr="00A476CF" w:rsidRDefault="00C036AA" w:rsidP="00995BA0">
      <w:pPr>
        <w:jc w:val="center"/>
        <w:rPr>
          <w:rFonts w:eastAsia="Calibri"/>
          <w:color w:val="4C4747"/>
        </w:rPr>
      </w:pPr>
      <w:r>
        <w:rPr>
          <w:noProof/>
        </w:rPr>
        <w:lastRenderedPageBreak/>
        <w:drawing>
          <wp:inline distT="0" distB="0" distL="0" distR="0" wp14:anchorId="57E577D2" wp14:editId="64816AC2">
            <wp:extent cx="3966283" cy="2050120"/>
            <wp:effectExtent l="0" t="0" r="15240" b="7620"/>
            <wp:docPr id="592081198" name="Gráfico 1">
              <a:extLst xmlns:a="http://schemas.openxmlformats.org/drawingml/2006/main">
                <a:ext uri="{FF2B5EF4-FFF2-40B4-BE49-F238E27FC236}">
                  <a16:creationId xmlns:a16="http://schemas.microsoft.com/office/drawing/2014/main" id="{82D30F2D-2B7E-526F-3231-7DAD1E6C67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66AAF4D" w14:textId="3429CB57" w:rsidR="00095778" w:rsidRPr="00034D9C" w:rsidRDefault="00995BA0" w:rsidP="00095778">
      <w:pPr>
        <w:spacing w:after="200"/>
        <w:ind w:right="44"/>
        <w:rPr>
          <w:rFonts w:eastAsia="Calibri"/>
          <w:color w:val="767171"/>
          <w:sz w:val="18"/>
          <w:szCs w:val="18"/>
        </w:rPr>
      </w:pPr>
      <w:r w:rsidRPr="65AE4B66">
        <w:rPr>
          <w:rFonts w:eastAsia="Calibri"/>
          <w:b/>
          <w:bCs/>
          <w:color w:val="767171" w:themeColor="background2" w:themeShade="80"/>
          <w:sz w:val="18"/>
          <w:szCs w:val="18"/>
        </w:rPr>
        <w:t xml:space="preserve">                     </w:t>
      </w:r>
      <w:r w:rsidR="00095778" w:rsidRPr="65AE4B66">
        <w:rPr>
          <w:rFonts w:eastAsia="Calibri"/>
          <w:b/>
          <w:bCs/>
          <w:color w:val="767171" w:themeColor="background2" w:themeShade="80"/>
          <w:sz w:val="18"/>
          <w:szCs w:val="18"/>
        </w:rPr>
        <w:t>Fuente:</w:t>
      </w:r>
      <w:r w:rsidR="00095778" w:rsidRPr="65AE4B66">
        <w:rPr>
          <w:rFonts w:eastAsia="Calibri"/>
          <w:color w:val="767171" w:themeColor="background2" w:themeShade="80"/>
          <w:sz w:val="18"/>
          <w:szCs w:val="18"/>
        </w:rPr>
        <w:t xml:space="preserve"> Plataforma Punto Solidario</w:t>
      </w:r>
    </w:p>
    <w:p w14:paraId="6F077912" w14:textId="77777777" w:rsidR="003877EF" w:rsidRPr="00096D0E" w:rsidRDefault="003877EF" w:rsidP="00095778">
      <w:pPr>
        <w:spacing w:after="200"/>
        <w:ind w:right="44"/>
        <w:rPr>
          <w:rFonts w:eastAsia="Calibri"/>
          <w:color w:val="767171"/>
          <w:sz w:val="18"/>
          <w:szCs w:val="18"/>
        </w:rPr>
      </w:pPr>
    </w:p>
    <w:p w14:paraId="7BFD980F" w14:textId="74F348B5" w:rsidR="00B913ED" w:rsidRPr="00404436" w:rsidRDefault="00A83573" w:rsidP="00B913ED">
      <w:pPr>
        <w:spacing w:line="360" w:lineRule="auto"/>
        <w:jc w:val="both"/>
        <w:rPr>
          <w:rFonts w:eastAsia="Calibri"/>
          <w:color w:val="767171"/>
          <w:lang w:eastAsia="en-US"/>
        </w:rPr>
      </w:pPr>
      <w:r w:rsidRPr="00404436">
        <w:rPr>
          <w:rFonts w:eastAsia="Calibri"/>
          <w:color w:val="767171"/>
          <w:lang w:eastAsia="en-US"/>
        </w:rPr>
        <w:t>Este patrón refuerza la necesidad de considerar enfoques de género en el diseño y la comunicación de los servicios, reconociendo el rol de las mujeres como principales articuladoras de la demanda de protección social en los hogares. </w:t>
      </w:r>
    </w:p>
    <w:p w14:paraId="4102A192" w14:textId="77777777" w:rsidR="007D29D2" w:rsidRPr="00404436" w:rsidRDefault="007D29D2" w:rsidP="00B913ED">
      <w:pPr>
        <w:spacing w:line="360" w:lineRule="auto"/>
        <w:jc w:val="both"/>
        <w:rPr>
          <w:rFonts w:eastAsia="Calibri"/>
          <w:color w:val="767171"/>
          <w:lang w:eastAsia="en-US"/>
        </w:rPr>
      </w:pPr>
    </w:p>
    <w:p w14:paraId="2BEC3677" w14:textId="4D6FCEAC" w:rsidR="00D038F8" w:rsidRPr="00404436" w:rsidRDefault="00D038F8" w:rsidP="00B913ED">
      <w:pPr>
        <w:spacing w:line="360" w:lineRule="auto"/>
        <w:jc w:val="both"/>
        <w:rPr>
          <w:rFonts w:eastAsia="Calibri"/>
          <w:color w:val="767171"/>
          <w:lang w:eastAsia="en-US"/>
        </w:rPr>
      </w:pPr>
      <w:r w:rsidRPr="00404436">
        <w:rPr>
          <w:rFonts w:eastAsia="Calibri"/>
          <w:color w:val="767171"/>
          <w:lang w:eastAsia="en-US"/>
        </w:rPr>
        <w:t>En términos de eficiencia, los registros de 2025 muestran que aproximadamente 90.2% de los trámites se gestionan dentro del tiempo establecido, mientras que cerca de 9.8% se clasifican como vencidos. </w:t>
      </w:r>
    </w:p>
    <w:p w14:paraId="7B9EF3EB" w14:textId="77777777" w:rsidR="006E4500" w:rsidRPr="00D038F8" w:rsidRDefault="006E4500" w:rsidP="00B913ED">
      <w:pPr>
        <w:spacing w:line="360" w:lineRule="auto"/>
        <w:jc w:val="both"/>
        <w:rPr>
          <w:rFonts w:eastAsia="Calibri"/>
          <w:color w:val="4C4747"/>
        </w:rPr>
      </w:pPr>
    </w:p>
    <w:p w14:paraId="25762BCC" w14:textId="7E4723A6" w:rsidR="00201599" w:rsidRDefault="00201599" w:rsidP="00995BA0">
      <w:pPr>
        <w:spacing w:line="360" w:lineRule="auto"/>
        <w:jc w:val="center"/>
        <w:rPr>
          <w:rFonts w:eastAsia="Calibri"/>
          <w:color w:val="767171"/>
          <w:sz w:val="18"/>
          <w:szCs w:val="18"/>
          <w:lang w:eastAsia="en-US"/>
        </w:rPr>
      </w:pPr>
      <w:r>
        <w:rPr>
          <w:noProof/>
        </w:rPr>
        <w:drawing>
          <wp:inline distT="0" distB="0" distL="0" distR="0" wp14:anchorId="3D58C4CA" wp14:editId="1A62A3D8">
            <wp:extent cx="4274966" cy="2201549"/>
            <wp:effectExtent l="0" t="0" r="11430" b="8255"/>
            <wp:docPr id="480795380" name="Gráfico 1">
              <a:extLst xmlns:a="http://schemas.openxmlformats.org/drawingml/2006/main">
                <a:ext uri="{FF2B5EF4-FFF2-40B4-BE49-F238E27FC236}">
                  <a16:creationId xmlns:a16="http://schemas.microsoft.com/office/drawing/2014/main" id="{3A2F41CB-244E-C6B1-BB06-ABB377AD1B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995BA0">
        <w:rPr>
          <w:rFonts w:eastAsia="Calibri"/>
          <w:b/>
          <w:bCs/>
          <w:color w:val="767171"/>
          <w:sz w:val="18"/>
          <w:szCs w:val="18"/>
          <w:lang w:eastAsia="en-US"/>
        </w:rPr>
        <w:t xml:space="preserve">                    </w:t>
      </w:r>
      <w:r w:rsidRPr="00995BA0">
        <w:rPr>
          <w:rFonts w:eastAsia="Calibri"/>
          <w:b/>
          <w:bCs/>
          <w:color w:val="767171"/>
          <w:sz w:val="18"/>
          <w:szCs w:val="18"/>
          <w:lang w:eastAsia="en-US"/>
        </w:rPr>
        <w:t>Fuente:</w:t>
      </w:r>
      <w:r w:rsidRPr="00404436">
        <w:rPr>
          <w:rFonts w:eastAsia="Calibri"/>
          <w:color w:val="767171"/>
          <w:sz w:val="18"/>
          <w:szCs w:val="18"/>
          <w:lang w:eastAsia="en-US"/>
        </w:rPr>
        <w:t xml:space="preserve"> Plataforma Punto Solidario</w:t>
      </w:r>
    </w:p>
    <w:p w14:paraId="74ACC19B" w14:textId="77777777" w:rsidR="00404436" w:rsidRPr="00404436" w:rsidRDefault="00404436" w:rsidP="00404436">
      <w:pPr>
        <w:spacing w:line="360" w:lineRule="auto"/>
        <w:jc w:val="both"/>
        <w:rPr>
          <w:rFonts w:eastAsia="Calibri"/>
          <w:color w:val="767171"/>
          <w:lang w:eastAsia="en-US"/>
        </w:rPr>
      </w:pPr>
    </w:p>
    <w:p w14:paraId="0C7FFF6A" w14:textId="597DCB52" w:rsidR="00201599" w:rsidRPr="00404436" w:rsidRDefault="00D60995" w:rsidP="00B913ED">
      <w:pPr>
        <w:spacing w:line="360" w:lineRule="auto"/>
        <w:jc w:val="both"/>
        <w:rPr>
          <w:rFonts w:eastAsia="Calibri"/>
          <w:color w:val="767171"/>
          <w:lang w:eastAsia="en-US"/>
        </w:rPr>
      </w:pPr>
      <w:r w:rsidRPr="00404436">
        <w:rPr>
          <w:rFonts w:eastAsia="Calibri"/>
          <w:color w:val="767171"/>
          <w:lang w:eastAsia="en-US"/>
        </w:rPr>
        <w:lastRenderedPageBreak/>
        <w:t>Los niveles de cumplimiento son elevados, la proporción de trámites vencidos indica oportunidades para reforzar los mecanismos de seguimiento, priorización de casos y gestión de cuellos de botella en los procesos.</w:t>
      </w:r>
    </w:p>
    <w:p w14:paraId="5DD9B3F2" w14:textId="77777777" w:rsidR="006E4500" w:rsidRPr="00404436" w:rsidRDefault="006E4500" w:rsidP="00B913ED">
      <w:pPr>
        <w:spacing w:line="360" w:lineRule="auto"/>
        <w:jc w:val="both"/>
        <w:rPr>
          <w:rFonts w:eastAsia="Calibri"/>
          <w:color w:val="767171"/>
          <w:lang w:eastAsia="en-US"/>
        </w:rPr>
      </w:pPr>
    </w:p>
    <w:p w14:paraId="46FC4213" w14:textId="4D95674E" w:rsidR="00D60995" w:rsidRPr="00404436" w:rsidRDefault="00284526" w:rsidP="00B913ED">
      <w:pPr>
        <w:spacing w:line="360" w:lineRule="auto"/>
        <w:jc w:val="both"/>
        <w:rPr>
          <w:rFonts w:eastAsia="Calibri"/>
          <w:color w:val="767171"/>
          <w:lang w:eastAsia="en-US"/>
        </w:rPr>
      </w:pPr>
      <w:r w:rsidRPr="00404436">
        <w:rPr>
          <w:rFonts w:eastAsia="Calibri"/>
          <w:color w:val="767171"/>
          <w:lang w:eastAsia="en-US"/>
        </w:rPr>
        <w:t>Las consultas ciudadanas constituyen un componente clave de la atención, ya que permiten orientar a la población, prevenir errores en la gestión de trámites y resolver dudas sin necesidad de completar procesos formales. En 2025 se registraron 327,441 consultas, con un promedio mensual de 27,287. </w:t>
      </w:r>
    </w:p>
    <w:p w14:paraId="7A4D1D2E" w14:textId="777ABF39" w:rsidR="00284526" w:rsidRDefault="009E4132" w:rsidP="00995BA0">
      <w:pPr>
        <w:jc w:val="center"/>
        <w:rPr>
          <w:rFonts w:eastAsia="Calibri"/>
          <w:color w:val="4C4747"/>
        </w:rPr>
      </w:pPr>
      <w:r>
        <w:rPr>
          <w:noProof/>
        </w:rPr>
        <w:drawing>
          <wp:inline distT="0" distB="0" distL="0" distR="0" wp14:anchorId="3B06EAC3" wp14:editId="3367E6E2">
            <wp:extent cx="4228372" cy="2352979"/>
            <wp:effectExtent l="0" t="0" r="1270" b="9525"/>
            <wp:docPr id="1419869961" name="Gráfico 1">
              <a:extLst xmlns:a="http://schemas.openxmlformats.org/drawingml/2006/main">
                <a:ext uri="{FF2B5EF4-FFF2-40B4-BE49-F238E27FC236}">
                  <a16:creationId xmlns:a16="http://schemas.microsoft.com/office/drawing/2014/main" id="{8F61642A-B4E7-DA10-BDDB-0F5A4F3989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6D75BAB" w14:textId="378B5943" w:rsidR="009E4132" w:rsidRPr="00404436" w:rsidRDefault="00995BA0" w:rsidP="009E4132">
      <w:pPr>
        <w:jc w:val="both"/>
        <w:rPr>
          <w:rFonts w:eastAsia="Calibri"/>
          <w:color w:val="767171"/>
          <w:sz w:val="18"/>
          <w:szCs w:val="18"/>
          <w:lang w:eastAsia="en-US"/>
        </w:rPr>
      </w:pPr>
      <w:r>
        <w:rPr>
          <w:rFonts w:eastAsia="Calibri"/>
          <w:color w:val="767171"/>
          <w:sz w:val="18"/>
          <w:szCs w:val="18"/>
          <w:lang w:eastAsia="en-US"/>
        </w:rPr>
        <w:t xml:space="preserve">           </w:t>
      </w:r>
      <w:r w:rsidR="009E4132" w:rsidRPr="00995BA0">
        <w:rPr>
          <w:rFonts w:eastAsia="Calibri"/>
          <w:b/>
          <w:bCs/>
          <w:color w:val="767171"/>
          <w:sz w:val="18"/>
          <w:szCs w:val="18"/>
          <w:lang w:eastAsia="en-US"/>
        </w:rPr>
        <w:t>Fuente:</w:t>
      </w:r>
      <w:r w:rsidR="009E4132" w:rsidRPr="00404436">
        <w:rPr>
          <w:rFonts w:eastAsia="Calibri"/>
          <w:color w:val="767171"/>
          <w:sz w:val="18"/>
          <w:szCs w:val="18"/>
          <w:lang w:eastAsia="en-US"/>
        </w:rPr>
        <w:t xml:space="preserve"> Plataforma Punto Solidario</w:t>
      </w:r>
    </w:p>
    <w:p w14:paraId="0F83911C" w14:textId="77777777" w:rsidR="005F6BE5" w:rsidRPr="00096D0E" w:rsidRDefault="005F6BE5" w:rsidP="009E4132">
      <w:pPr>
        <w:jc w:val="both"/>
        <w:rPr>
          <w:rFonts w:eastAsia="Calibri"/>
          <w:color w:val="767171"/>
          <w:sz w:val="18"/>
          <w:szCs w:val="18"/>
        </w:rPr>
      </w:pPr>
    </w:p>
    <w:p w14:paraId="69B927BC" w14:textId="77777777" w:rsidR="006E4500" w:rsidRPr="00096D0E" w:rsidRDefault="006E4500" w:rsidP="005F6BE5">
      <w:pPr>
        <w:spacing w:line="360" w:lineRule="auto"/>
        <w:jc w:val="both"/>
        <w:rPr>
          <w:rFonts w:eastAsia="Calibri"/>
          <w:color w:val="767171"/>
          <w:lang w:val="es-ES"/>
        </w:rPr>
      </w:pPr>
    </w:p>
    <w:p w14:paraId="0AE5445F" w14:textId="3F3B870F" w:rsidR="009E4132" w:rsidRPr="00404436" w:rsidRDefault="005F6BE5" w:rsidP="005F6BE5">
      <w:pPr>
        <w:spacing w:line="360" w:lineRule="auto"/>
        <w:jc w:val="both"/>
        <w:rPr>
          <w:rFonts w:eastAsia="Calibri"/>
          <w:color w:val="767171"/>
          <w:lang w:eastAsia="en-US"/>
        </w:rPr>
      </w:pPr>
      <w:r w:rsidRPr="00404436">
        <w:rPr>
          <w:rFonts w:eastAsia="Calibri"/>
          <w:color w:val="767171"/>
          <w:lang w:eastAsia="en-US"/>
        </w:rPr>
        <w:t>El volumen de consultas, en combinación con el uso intensivo de los servicios digitales, evidencia que la ciudadanía utiliza cada vez más los canales de información remota para aclarar dudas y dar seguimiento a sus gestiones. </w:t>
      </w:r>
    </w:p>
    <w:p w14:paraId="70E8C440" w14:textId="77777777" w:rsidR="005F6BE5" w:rsidRPr="00404436" w:rsidRDefault="005F6BE5" w:rsidP="005F6BE5">
      <w:pPr>
        <w:spacing w:line="360" w:lineRule="auto"/>
        <w:jc w:val="both"/>
        <w:rPr>
          <w:rFonts w:eastAsia="Calibri"/>
          <w:color w:val="767171"/>
          <w:lang w:eastAsia="en-US"/>
        </w:rPr>
      </w:pPr>
    </w:p>
    <w:p w14:paraId="0769BBF2" w14:textId="560CA848" w:rsidR="005F6BE5" w:rsidRPr="00404436" w:rsidRDefault="005F6BE5" w:rsidP="005F6BE5">
      <w:pPr>
        <w:spacing w:line="360" w:lineRule="auto"/>
        <w:jc w:val="both"/>
        <w:rPr>
          <w:rFonts w:eastAsia="Calibri"/>
          <w:color w:val="767171"/>
          <w:lang w:eastAsia="en-US"/>
        </w:rPr>
      </w:pPr>
      <w:r w:rsidRPr="00404436">
        <w:rPr>
          <w:rFonts w:eastAsia="Calibri"/>
          <w:color w:val="767171"/>
          <w:lang w:eastAsia="en-US"/>
        </w:rPr>
        <w:t>Los servicios digitales han adquirido un rol protagónico dentro del modelo de atención. Entre enero y octubre de 2025 se registraron 6,409,289 conversaciones en los distintos canales en línea. La distribución por canal se presenta a continuación. </w:t>
      </w:r>
    </w:p>
    <w:tbl>
      <w:tblPr>
        <w:tblW w:w="5084" w:type="dxa"/>
        <w:jc w:val="center"/>
        <w:tblCellMar>
          <w:left w:w="70" w:type="dxa"/>
          <w:right w:w="70" w:type="dxa"/>
        </w:tblCellMar>
        <w:tblLook w:val="04A0" w:firstRow="1" w:lastRow="0" w:firstColumn="1" w:lastColumn="0" w:noHBand="0" w:noVBand="1"/>
      </w:tblPr>
      <w:tblGrid>
        <w:gridCol w:w="2509"/>
        <w:gridCol w:w="2660"/>
      </w:tblGrid>
      <w:tr w:rsidR="00EA775D" w:rsidRPr="00EA775D" w14:paraId="7B0ABC33" w14:textId="77777777" w:rsidTr="65AE4B66">
        <w:trPr>
          <w:trHeight w:val="301"/>
          <w:jc w:val="center"/>
        </w:trPr>
        <w:tc>
          <w:tcPr>
            <w:tcW w:w="2509" w:type="dxa"/>
            <w:tcBorders>
              <w:top w:val="single" w:sz="8" w:space="0" w:color="auto"/>
              <w:left w:val="single" w:sz="8" w:space="0" w:color="auto"/>
              <w:bottom w:val="single" w:sz="8" w:space="0" w:color="auto"/>
              <w:right w:val="single" w:sz="8" w:space="0" w:color="auto"/>
            </w:tcBorders>
            <w:shd w:val="clear" w:color="auto" w:fill="011C50"/>
            <w:noWrap/>
            <w:vAlign w:val="center"/>
            <w:hideMark/>
          </w:tcPr>
          <w:p w14:paraId="5D872672" w14:textId="77777777" w:rsidR="00EA775D" w:rsidRPr="00EA775D" w:rsidRDefault="00EA775D" w:rsidP="00EA775D">
            <w:pPr>
              <w:jc w:val="center"/>
              <w:rPr>
                <w:b/>
                <w:bCs/>
                <w:color w:val="FFFFFF"/>
              </w:rPr>
            </w:pPr>
            <w:r w:rsidRPr="65AE4B66">
              <w:rPr>
                <w:b/>
                <w:bCs/>
                <w:color w:val="FFFFFF" w:themeColor="background1"/>
              </w:rPr>
              <w:lastRenderedPageBreak/>
              <w:t>Canal digital </w:t>
            </w:r>
          </w:p>
        </w:tc>
        <w:tc>
          <w:tcPr>
            <w:tcW w:w="2575" w:type="dxa"/>
            <w:tcBorders>
              <w:top w:val="single" w:sz="8" w:space="0" w:color="auto"/>
              <w:left w:val="nil"/>
              <w:bottom w:val="single" w:sz="8" w:space="0" w:color="auto"/>
              <w:right w:val="single" w:sz="8" w:space="0" w:color="auto"/>
            </w:tcBorders>
            <w:shd w:val="clear" w:color="auto" w:fill="011C50"/>
            <w:noWrap/>
            <w:vAlign w:val="center"/>
            <w:hideMark/>
          </w:tcPr>
          <w:p w14:paraId="24DADADB" w14:textId="77777777" w:rsidR="00EA775D" w:rsidRPr="00EA775D" w:rsidRDefault="00EA775D" w:rsidP="00EA775D">
            <w:pPr>
              <w:jc w:val="center"/>
              <w:rPr>
                <w:b/>
                <w:bCs/>
                <w:color w:val="FFFFFF"/>
                <w:lang w:val="es-ES"/>
              </w:rPr>
            </w:pPr>
            <w:r w:rsidRPr="65AE4B66">
              <w:rPr>
                <w:b/>
                <w:bCs/>
                <w:color w:val="FFFFFF" w:themeColor="background1"/>
              </w:rPr>
              <w:t>Conversaciones 2025</w:t>
            </w:r>
          </w:p>
        </w:tc>
      </w:tr>
      <w:tr w:rsidR="00034D9C" w:rsidRPr="00034D9C" w14:paraId="486154A3" w14:textId="77777777" w:rsidTr="65AE4B66">
        <w:trPr>
          <w:trHeight w:val="311"/>
          <w:jc w:val="center"/>
        </w:trPr>
        <w:tc>
          <w:tcPr>
            <w:tcW w:w="2509" w:type="dxa"/>
            <w:tcBorders>
              <w:top w:val="nil"/>
              <w:left w:val="single" w:sz="8" w:space="0" w:color="auto"/>
              <w:bottom w:val="single" w:sz="8" w:space="0" w:color="auto"/>
              <w:right w:val="single" w:sz="8" w:space="0" w:color="auto"/>
            </w:tcBorders>
            <w:vAlign w:val="center"/>
            <w:hideMark/>
          </w:tcPr>
          <w:p w14:paraId="65E2FD04" w14:textId="77777777" w:rsidR="00EA775D" w:rsidRPr="00404436" w:rsidRDefault="00EA775D" w:rsidP="00EA775D">
            <w:pPr>
              <w:jc w:val="both"/>
              <w:rPr>
                <w:rFonts w:eastAsia="Calibri"/>
                <w:color w:val="767171"/>
                <w:lang w:eastAsia="en-US"/>
              </w:rPr>
            </w:pPr>
            <w:r w:rsidRPr="00404436">
              <w:rPr>
                <w:rFonts w:eastAsia="Calibri"/>
                <w:color w:val="767171"/>
                <w:lang w:eastAsia="en-US"/>
              </w:rPr>
              <w:t>Línea *462 </w:t>
            </w:r>
          </w:p>
        </w:tc>
        <w:tc>
          <w:tcPr>
            <w:tcW w:w="2575" w:type="dxa"/>
            <w:tcBorders>
              <w:top w:val="nil"/>
              <w:left w:val="nil"/>
              <w:bottom w:val="single" w:sz="8" w:space="0" w:color="auto"/>
              <w:right w:val="single" w:sz="8" w:space="0" w:color="auto"/>
            </w:tcBorders>
            <w:vAlign w:val="center"/>
            <w:hideMark/>
          </w:tcPr>
          <w:p w14:paraId="50117278" w14:textId="5DA313A6" w:rsidR="00EA775D" w:rsidRPr="00404436" w:rsidRDefault="00EA775D" w:rsidP="00404436">
            <w:pPr>
              <w:jc w:val="center"/>
              <w:rPr>
                <w:rFonts w:eastAsia="Calibri"/>
                <w:color w:val="767171"/>
                <w:lang w:eastAsia="en-US"/>
              </w:rPr>
            </w:pPr>
            <w:r w:rsidRPr="00404436">
              <w:rPr>
                <w:rFonts w:eastAsia="Calibri"/>
                <w:color w:val="767171"/>
                <w:lang w:eastAsia="en-US"/>
              </w:rPr>
              <w:t>63,947</w:t>
            </w:r>
          </w:p>
        </w:tc>
      </w:tr>
      <w:tr w:rsidR="00034D9C" w:rsidRPr="00034D9C" w14:paraId="5B7BDA26" w14:textId="77777777" w:rsidTr="65AE4B66">
        <w:trPr>
          <w:trHeight w:val="311"/>
          <w:jc w:val="center"/>
        </w:trPr>
        <w:tc>
          <w:tcPr>
            <w:tcW w:w="2509" w:type="dxa"/>
            <w:tcBorders>
              <w:top w:val="nil"/>
              <w:left w:val="single" w:sz="8" w:space="0" w:color="auto"/>
              <w:bottom w:val="single" w:sz="8" w:space="0" w:color="auto"/>
              <w:right w:val="single" w:sz="8" w:space="0" w:color="auto"/>
            </w:tcBorders>
            <w:vAlign w:val="center"/>
            <w:hideMark/>
          </w:tcPr>
          <w:p w14:paraId="58F8D265" w14:textId="77777777" w:rsidR="00EA775D" w:rsidRPr="00404436" w:rsidRDefault="00EA775D" w:rsidP="00EA775D">
            <w:pPr>
              <w:jc w:val="both"/>
              <w:rPr>
                <w:rFonts w:eastAsia="Calibri"/>
                <w:color w:val="767171"/>
                <w:lang w:eastAsia="en-US"/>
              </w:rPr>
            </w:pPr>
            <w:r w:rsidRPr="00404436">
              <w:rPr>
                <w:rFonts w:eastAsia="Calibri"/>
                <w:color w:val="767171"/>
                <w:lang w:eastAsia="en-US"/>
              </w:rPr>
              <w:t>PS Info </w:t>
            </w:r>
          </w:p>
        </w:tc>
        <w:tc>
          <w:tcPr>
            <w:tcW w:w="2575" w:type="dxa"/>
            <w:tcBorders>
              <w:top w:val="nil"/>
              <w:left w:val="nil"/>
              <w:bottom w:val="single" w:sz="8" w:space="0" w:color="auto"/>
              <w:right w:val="single" w:sz="8" w:space="0" w:color="auto"/>
            </w:tcBorders>
            <w:vAlign w:val="center"/>
            <w:hideMark/>
          </w:tcPr>
          <w:p w14:paraId="5CAC5D15" w14:textId="2A14A75D" w:rsidR="00EA775D" w:rsidRPr="00404436" w:rsidRDefault="00EA775D" w:rsidP="00404436">
            <w:pPr>
              <w:jc w:val="center"/>
              <w:rPr>
                <w:rFonts w:eastAsia="Calibri"/>
                <w:color w:val="767171"/>
                <w:lang w:eastAsia="en-US"/>
              </w:rPr>
            </w:pPr>
            <w:r w:rsidRPr="00404436">
              <w:rPr>
                <w:rFonts w:eastAsia="Calibri"/>
                <w:color w:val="767171"/>
                <w:lang w:eastAsia="en-US"/>
              </w:rPr>
              <w:t>2,217</w:t>
            </w:r>
          </w:p>
        </w:tc>
      </w:tr>
      <w:tr w:rsidR="00034D9C" w:rsidRPr="00034D9C" w14:paraId="3977D5CC" w14:textId="77777777" w:rsidTr="65AE4B66">
        <w:trPr>
          <w:trHeight w:val="311"/>
          <w:jc w:val="center"/>
        </w:trPr>
        <w:tc>
          <w:tcPr>
            <w:tcW w:w="2509" w:type="dxa"/>
            <w:tcBorders>
              <w:top w:val="nil"/>
              <w:left w:val="single" w:sz="8" w:space="0" w:color="auto"/>
              <w:bottom w:val="single" w:sz="8" w:space="0" w:color="auto"/>
              <w:right w:val="single" w:sz="8" w:space="0" w:color="auto"/>
            </w:tcBorders>
            <w:vAlign w:val="center"/>
            <w:hideMark/>
          </w:tcPr>
          <w:p w14:paraId="396CD6BF" w14:textId="77777777" w:rsidR="00EA775D" w:rsidRPr="00404436" w:rsidRDefault="00EA775D" w:rsidP="00EA775D">
            <w:pPr>
              <w:jc w:val="both"/>
              <w:rPr>
                <w:rFonts w:eastAsia="Calibri"/>
                <w:color w:val="767171"/>
                <w:lang w:eastAsia="en-US"/>
              </w:rPr>
            </w:pPr>
            <w:r w:rsidRPr="00404436">
              <w:rPr>
                <w:rFonts w:eastAsia="Calibri"/>
                <w:color w:val="767171"/>
                <w:lang w:eastAsia="en-US"/>
              </w:rPr>
              <w:t>Correos </w:t>
            </w:r>
          </w:p>
        </w:tc>
        <w:tc>
          <w:tcPr>
            <w:tcW w:w="2575" w:type="dxa"/>
            <w:tcBorders>
              <w:top w:val="nil"/>
              <w:left w:val="nil"/>
              <w:bottom w:val="single" w:sz="8" w:space="0" w:color="auto"/>
              <w:right w:val="single" w:sz="8" w:space="0" w:color="auto"/>
            </w:tcBorders>
            <w:vAlign w:val="center"/>
            <w:hideMark/>
          </w:tcPr>
          <w:p w14:paraId="1F77294B" w14:textId="4CD6B6B9" w:rsidR="00EA775D" w:rsidRPr="00404436" w:rsidRDefault="00EA775D" w:rsidP="00404436">
            <w:pPr>
              <w:jc w:val="center"/>
              <w:rPr>
                <w:rFonts w:eastAsia="Calibri"/>
                <w:color w:val="767171"/>
                <w:lang w:eastAsia="en-US"/>
              </w:rPr>
            </w:pPr>
            <w:r w:rsidRPr="00404436">
              <w:rPr>
                <w:rFonts w:eastAsia="Calibri"/>
                <w:color w:val="767171"/>
                <w:lang w:eastAsia="en-US"/>
              </w:rPr>
              <w:t>7,618</w:t>
            </w:r>
          </w:p>
        </w:tc>
      </w:tr>
      <w:tr w:rsidR="00034D9C" w:rsidRPr="00034D9C" w14:paraId="6B44406A" w14:textId="77777777" w:rsidTr="65AE4B66">
        <w:trPr>
          <w:trHeight w:val="311"/>
          <w:jc w:val="center"/>
        </w:trPr>
        <w:tc>
          <w:tcPr>
            <w:tcW w:w="2509" w:type="dxa"/>
            <w:tcBorders>
              <w:top w:val="nil"/>
              <w:left w:val="single" w:sz="8" w:space="0" w:color="auto"/>
              <w:bottom w:val="single" w:sz="8" w:space="0" w:color="auto"/>
              <w:right w:val="single" w:sz="8" w:space="0" w:color="auto"/>
            </w:tcBorders>
            <w:vAlign w:val="center"/>
            <w:hideMark/>
          </w:tcPr>
          <w:p w14:paraId="4551CBC0" w14:textId="77777777" w:rsidR="00EA775D" w:rsidRPr="00404436" w:rsidRDefault="00EA775D" w:rsidP="00EA775D">
            <w:pPr>
              <w:jc w:val="both"/>
              <w:rPr>
                <w:rFonts w:eastAsia="Calibri"/>
                <w:color w:val="767171"/>
                <w:lang w:eastAsia="en-US"/>
              </w:rPr>
            </w:pPr>
            <w:r w:rsidRPr="00404436">
              <w:rPr>
                <w:rFonts w:eastAsia="Calibri"/>
                <w:color w:val="767171"/>
                <w:lang w:eastAsia="en-US"/>
              </w:rPr>
              <w:t>Servicios en Línea </w:t>
            </w:r>
          </w:p>
        </w:tc>
        <w:tc>
          <w:tcPr>
            <w:tcW w:w="2575" w:type="dxa"/>
            <w:tcBorders>
              <w:top w:val="nil"/>
              <w:left w:val="nil"/>
              <w:bottom w:val="single" w:sz="8" w:space="0" w:color="auto"/>
              <w:right w:val="single" w:sz="8" w:space="0" w:color="auto"/>
            </w:tcBorders>
            <w:vAlign w:val="center"/>
            <w:hideMark/>
          </w:tcPr>
          <w:p w14:paraId="6E025A04" w14:textId="236E1591" w:rsidR="00EA775D" w:rsidRPr="00404436" w:rsidRDefault="00EA775D" w:rsidP="00404436">
            <w:pPr>
              <w:jc w:val="center"/>
              <w:rPr>
                <w:rFonts w:eastAsia="Calibri"/>
                <w:color w:val="767171"/>
                <w:lang w:eastAsia="en-US"/>
              </w:rPr>
            </w:pPr>
            <w:r w:rsidRPr="00404436">
              <w:rPr>
                <w:rFonts w:eastAsia="Calibri"/>
                <w:color w:val="767171"/>
                <w:lang w:eastAsia="en-US"/>
              </w:rPr>
              <w:t>3,981</w:t>
            </w:r>
          </w:p>
        </w:tc>
      </w:tr>
      <w:tr w:rsidR="00034D9C" w:rsidRPr="00034D9C" w14:paraId="04A8413B" w14:textId="77777777" w:rsidTr="65AE4B66">
        <w:trPr>
          <w:trHeight w:val="311"/>
          <w:jc w:val="center"/>
        </w:trPr>
        <w:tc>
          <w:tcPr>
            <w:tcW w:w="2509" w:type="dxa"/>
            <w:tcBorders>
              <w:top w:val="nil"/>
              <w:left w:val="single" w:sz="8" w:space="0" w:color="auto"/>
              <w:bottom w:val="single" w:sz="8" w:space="0" w:color="auto"/>
              <w:right w:val="single" w:sz="8" w:space="0" w:color="auto"/>
            </w:tcBorders>
            <w:vAlign w:val="center"/>
            <w:hideMark/>
          </w:tcPr>
          <w:p w14:paraId="3468112E" w14:textId="77777777" w:rsidR="00EA775D" w:rsidRPr="00404436" w:rsidRDefault="00EA775D" w:rsidP="00EA775D">
            <w:pPr>
              <w:jc w:val="both"/>
              <w:rPr>
                <w:rFonts w:eastAsia="Calibri"/>
                <w:color w:val="767171"/>
                <w:lang w:eastAsia="en-US"/>
              </w:rPr>
            </w:pPr>
            <w:r w:rsidRPr="00404436">
              <w:rPr>
                <w:rFonts w:eastAsia="Calibri"/>
                <w:color w:val="767171"/>
                <w:lang w:eastAsia="en-US"/>
              </w:rPr>
              <w:t>Chatbot WhatsApp </w:t>
            </w:r>
          </w:p>
        </w:tc>
        <w:tc>
          <w:tcPr>
            <w:tcW w:w="2575" w:type="dxa"/>
            <w:tcBorders>
              <w:top w:val="nil"/>
              <w:left w:val="nil"/>
              <w:bottom w:val="single" w:sz="8" w:space="0" w:color="auto"/>
              <w:right w:val="single" w:sz="8" w:space="0" w:color="auto"/>
            </w:tcBorders>
            <w:vAlign w:val="center"/>
            <w:hideMark/>
          </w:tcPr>
          <w:p w14:paraId="1767D021" w14:textId="55BE127E" w:rsidR="00EA775D" w:rsidRPr="00404436" w:rsidRDefault="00EA775D" w:rsidP="00404436">
            <w:pPr>
              <w:jc w:val="center"/>
              <w:rPr>
                <w:rFonts w:eastAsia="Calibri"/>
                <w:color w:val="767171"/>
                <w:lang w:eastAsia="en-US"/>
              </w:rPr>
            </w:pPr>
            <w:r w:rsidRPr="00404436">
              <w:rPr>
                <w:rFonts w:eastAsia="Calibri"/>
                <w:color w:val="767171"/>
                <w:lang w:eastAsia="en-US"/>
              </w:rPr>
              <w:t>4,802,465</w:t>
            </w:r>
          </w:p>
        </w:tc>
      </w:tr>
      <w:tr w:rsidR="00034D9C" w:rsidRPr="00034D9C" w14:paraId="021D6EC3" w14:textId="77777777" w:rsidTr="65AE4B66">
        <w:trPr>
          <w:trHeight w:val="311"/>
          <w:jc w:val="center"/>
        </w:trPr>
        <w:tc>
          <w:tcPr>
            <w:tcW w:w="2509" w:type="dxa"/>
            <w:tcBorders>
              <w:top w:val="nil"/>
              <w:left w:val="single" w:sz="8" w:space="0" w:color="auto"/>
              <w:bottom w:val="single" w:sz="8" w:space="0" w:color="auto"/>
              <w:right w:val="single" w:sz="8" w:space="0" w:color="auto"/>
            </w:tcBorders>
            <w:vAlign w:val="center"/>
            <w:hideMark/>
          </w:tcPr>
          <w:p w14:paraId="45DB3399" w14:textId="77777777" w:rsidR="00EA775D" w:rsidRPr="00404436" w:rsidRDefault="00EA775D" w:rsidP="00EA775D">
            <w:pPr>
              <w:jc w:val="both"/>
              <w:rPr>
                <w:rFonts w:eastAsia="Calibri"/>
                <w:color w:val="767171"/>
                <w:lang w:eastAsia="en-US"/>
              </w:rPr>
            </w:pPr>
            <w:r w:rsidRPr="00404436">
              <w:rPr>
                <w:rFonts w:eastAsia="Calibri"/>
                <w:color w:val="767171"/>
                <w:lang w:eastAsia="en-US"/>
              </w:rPr>
              <w:t>Chatbot Web </w:t>
            </w:r>
          </w:p>
        </w:tc>
        <w:tc>
          <w:tcPr>
            <w:tcW w:w="2575" w:type="dxa"/>
            <w:tcBorders>
              <w:top w:val="nil"/>
              <w:left w:val="nil"/>
              <w:bottom w:val="single" w:sz="8" w:space="0" w:color="auto"/>
              <w:right w:val="single" w:sz="8" w:space="0" w:color="auto"/>
            </w:tcBorders>
            <w:vAlign w:val="center"/>
            <w:hideMark/>
          </w:tcPr>
          <w:p w14:paraId="05575325" w14:textId="41380F95" w:rsidR="00EA775D" w:rsidRPr="00404436" w:rsidRDefault="00EA775D" w:rsidP="00404436">
            <w:pPr>
              <w:jc w:val="center"/>
              <w:rPr>
                <w:rFonts w:eastAsia="Calibri"/>
                <w:color w:val="767171"/>
                <w:lang w:eastAsia="en-US"/>
              </w:rPr>
            </w:pPr>
            <w:r w:rsidRPr="00404436">
              <w:rPr>
                <w:rFonts w:eastAsia="Calibri"/>
                <w:color w:val="767171"/>
                <w:lang w:eastAsia="en-US"/>
              </w:rPr>
              <w:t>1,529,061</w:t>
            </w:r>
          </w:p>
        </w:tc>
      </w:tr>
    </w:tbl>
    <w:p w14:paraId="2C870C0E" w14:textId="43A20225" w:rsidR="00EA775D" w:rsidRPr="00404436" w:rsidRDefault="00664663" w:rsidP="00664663">
      <w:pPr>
        <w:rPr>
          <w:rFonts w:eastAsia="Calibri"/>
          <w:color w:val="767171"/>
          <w:sz w:val="18"/>
          <w:szCs w:val="18"/>
          <w:lang w:eastAsia="en-US"/>
        </w:rPr>
      </w:pPr>
      <w:r w:rsidRPr="00404436">
        <w:rPr>
          <w:rFonts w:eastAsia="Calibri"/>
          <w:color w:val="767171"/>
          <w:sz w:val="18"/>
          <w:szCs w:val="18"/>
          <w:lang w:eastAsia="en-US"/>
        </w:rPr>
        <w:t xml:space="preserve">                       </w:t>
      </w:r>
      <w:r w:rsidR="00EA775D" w:rsidRPr="00404436">
        <w:rPr>
          <w:rFonts w:eastAsia="Calibri"/>
          <w:b/>
          <w:bCs/>
          <w:color w:val="767171"/>
          <w:sz w:val="18"/>
          <w:szCs w:val="18"/>
          <w:lang w:eastAsia="en-US"/>
        </w:rPr>
        <w:t>Fuente:</w:t>
      </w:r>
      <w:r w:rsidR="00EA775D" w:rsidRPr="00404436">
        <w:rPr>
          <w:rFonts w:eastAsia="Calibri"/>
          <w:color w:val="767171"/>
          <w:sz w:val="18"/>
          <w:szCs w:val="18"/>
          <w:lang w:eastAsia="en-US"/>
        </w:rPr>
        <w:t xml:space="preserve"> Plataforma Punto Solidario</w:t>
      </w:r>
    </w:p>
    <w:p w14:paraId="13404EE4" w14:textId="77777777" w:rsidR="00EA775D" w:rsidRDefault="00EA775D" w:rsidP="005F6BE5">
      <w:pPr>
        <w:spacing w:line="360" w:lineRule="auto"/>
        <w:jc w:val="both"/>
        <w:rPr>
          <w:rFonts w:eastAsia="Calibri"/>
          <w:color w:val="4C4747"/>
          <w:lang w:val="es-ES"/>
        </w:rPr>
      </w:pPr>
    </w:p>
    <w:p w14:paraId="121034BA" w14:textId="77777777" w:rsidR="003877EF" w:rsidRDefault="003877EF" w:rsidP="005F6BE5">
      <w:pPr>
        <w:spacing w:line="360" w:lineRule="auto"/>
        <w:jc w:val="both"/>
        <w:rPr>
          <w:rFonts w:eastAsia="Calibri"/>
          <w:color w:val="4C4747"/>
          <w:lang w:val="es-ES"/>
        </w:rPr>
      </w:pPr>
    </w:p>
    <w:p w14:paraId="7693E9C2" w14:textId="0C932CB3" w:rsidR="005F6BE5" w:rsidRDefault="00723E39" w:rsidP="003877EF">
      <w:pPr>
        <w:jc w:val="center"/>
        <w:rPr>
          <w:rFonts w:eastAsia="Calibri"/>
          <w:color w:val="4C4747"/>
          <w:lang w:val="es-ES"/>
        </w:rPr>
      </w:pPr>
      <w:r>
        <w:rPr>
          <w:noProof/>
        </w:rPr>
        <w:drawing>
          <wp:inline distT="0" distB="0" distL="0" distR="0" wp14:anchorId="052688A7" wp14:editId="7FCA09B6">
            <wp:extent cx="4024525" cy="2242318"/>
            <wp:effectExtent l="0" t="0" r="14605" b="5715"/>
            <wp:docPr id="1179196734" name="Gráfico 1">
              <a:extLst xmlns:a="http://schemas.openxmlformats.org/drawingml/2006/main">
                <a:ext uri="{FF2B5EF4-FFF2-40B4-BE49-F238E27FC236}">
                  <a16:creationId xmlns:a16="http://schemas.microsoft.com/office/drawing/2014/main" id="{F3ACF0E3-089E-C85D-CCB1-EE2BE6B8DB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911A21E" w14:textId="4BF19B42" w:rsidR="00723E39" w:rsidRPr="00404436" w:rsidRDefault="003877EF" w:rsidP="00404436">
      <w:pPr>
        <w:rPr>
          <w:rFonts w:eastAsia="Calibri"/>
          <w:b/>
          <w:bCs/>
          <w:color w:val="767171"/>
          <w:sz w:val="18"/>
          <w:szCs w:val="18"/>
          <w:lang w:eastAsia="en-US"/>
        </w:rPr>
      </w:pPr>
      <w:r w:rsidRPr="00404436">
        <w:rPr>
          <w:rFonts w:eastAsia="Calibri"/>
          <w:b/>
          <w:bCs/>
          <w:color w:val="767171"/>
          <w:sz w:val="18"/>
          <w:szCs w:val="18"/>
          <w:lang w:eastAsia="en-US"/>
        </w:rPr>
        <w:t xml:space="preserve">       </w:t>
      </w:r>
      <w:r w:rsidR="00791DDA">
        <w:rPr>
          <w:rFonts w:eastAsia="Calibri"/>
          <w:b/>
          <w:bCs/>
          <w:color w:val="767171"/>
          <w:sz w:val="18"/>
          <w:szCs w:val="18"/>
          <w:lang w:eastAsia="en-US"/>
        </w:rPr>
        <w:t xml:space="preserve">   </w:t>
      </w:r>
      <w:r w:rsidRPr="00404436">
        <w:rPr>
          <w:rFonts w:eastAsia="Calibri"/>
          <w:b/>
          <w:bCs/>
          <w:color w:val="767171"/>
          <w:sz w:val="18"/>
          <w:szCs w:val="18"/>
          <w:lang w:eastAsia="en-US"/>
        </w:rPr>
        <w:t xml:space="preserve">  </w:t>
      </w:r>
      <w:r w:rsidR="00723E39" w:rsidRPr="00404436">
        <w:rPr>
          <w:rFonts w:eastAsia="Calibri"/>
          <w:b/>
          <w:bCs/>
          <w:color w:val="767171"/>
          <w:sz w:val="18"/>
          <w:szCs w:val="18"/>
          <w:lang w:eastAsia="en-US"/>
        </w:rPr>
        <w:t xml:space="preserve">Fuente: </w:t>
      </w:r>
      <w:r w:rsidR="00723E39" w:rsidRPr="00791DDA">
        <w:rPr>
          <w:rFonts w:eastAsia="Calibri"/>
          <w:color w:val="767171"/>
          <w:sz w:val="18"/>
          <w:szCs w:val="18"/>
          <w:lang w:eastAsia="en-US"/>
        </w:rPr>
        <w:t>Plataforma Punto Solidario</w:t>
      </w:r>
    </w:p>
    <w:p w14:paraId="5AD27083" w14:textId="77777777" w:rsidR="005F6BE5" w:rsidRDefault="005F6BE5" w:rsidP="005F6BE5">
      <w:pPr>
        <w:spacing w:line="360" w:lineRule="auto"/>
        <w:jc w:val="both"/>
        <w:rPr>
          <w:rFonts w:eastAsia="Calibri"/>
          <w:color w:val="767171"/>
          <w:lang w:val="es-ES"/>
        </w:rPr>
      </w:pPr>
    </w:p>
    <w:p w14:paraId="47AEBA0A" w14:textId="77777777" w:rsidR="00EA72F7" w:rsidRPr="00D95A37" w:rsidRDefault="007105F6" w:rsidP="005F6BE5">
      <w:pPr>
        <w:spacing w:line="360" w:lineRule="auto"/>
        <w:jc w:val="both"/>
        <w:rPr>
          <w:rFonts w:eastAsia="Calibri"/>
          <w:color w:val="767171"/>
          <w:lang w:eastAsia="en-US"/>
        </w:rPr>
      </w:pPr>
      <w:r w:rsidRPr="00D95A37">
        <w:rPr>
          <w:rFonts w:eastAsia="Calibri"/>
          <w:color w:val="767171"/>
          <w:lang w:eastAsia="en-US"/>
        </w:rPr>
        <w:t>Los chatbots concentran la mayor parte del uso, especialmente el canal de WhatsApp, que facilita el acceso desde dispositivos móviles y en horarios extendidos. Los demás canales, como la línea *462, los correos electrónicos y el portal de servicios en línea, complementan la oferta y atienden necesidades específicas de la población.</w:t>
      </w:r>
    </w:p>
    <w:p w14:paraId="7AC32CAF" w14:textId="7EF33248" w:rsidR="007105F6" w:rsidRPr="00D95A37" w:rsidRDefault="0025299D" w:rsidP="008224E5">
      <w:pPr>
        <w:pStyle w:val="Prrafodelista"/>
        <w:numPr>
          <w:ilvl w:val="0"/>
          <w:numId w:val="7"/>
        </w:numPr>
        <w:spacing w:line="360" w:lineRule="auto"/>
        <w:jc w:val="both"/>
        <w:rPr>
          <w:rFonts w:eastAsia="Calibri"/>
          <w:color w:val="767171"/>
          <w:lang w:eastAsia="en-US"/>
        </w:rPr>
      </w:pPr>
      <w:r w:rsidRPr="00D95A37">
        <w:rPr>
          <w:rFonts w:eastAsia="Calibri"/>
          <w:color w:val="767171"/>
          <w:lang w:eastAsia="en-US"/>
        </w:rPr>
        <w:t>Se formalizo el acuerdo con burocracia cero, como las mejoras al Chatbot. </w:t>
      </w:r>
      <w:r w:rsidR="007105F6" w:rsidRPr="00D95A37">
        <w:rPr>
          <w:rFonts w:eastAsia="Calibri"/>
          <w:color w:val="767171"/>
          <w:lang w:eastAsia="en-US"/>
        </w:rPr>
        <w:t> </w:t>
      </w:r>
    </w:p>
    <w:p w14:paraId="135FDB53" w14:textId="6189E7AF" w:rsidR="0025299D" w:rsidRDefault="00443BC8" w:rsidP="008224E5">
      <w:pPr>
        <w:pStyle w:val="Prrafodelista"/>
        <w:numPr>
          <w:ilvl w:val="0"/>
          <w:numId w:val="7"/>
        </w:numPr>
        <w:spacing w:line="360" w:lineRule="auto"/>
        <w:jc w:val="both"/>
        <w:rPr>
          <w:rFonts w:eastAsia="Calibri"/>
          <w:color w:val="767171"/>
          <w:lang w:eastAsia="en-US"/>
        </w:rPr>
      </w:pPr>
      <w:r w:rsidRPr="00D95A37">
        <w:rPr>
          <w:rFonts w:eastAsia="Calibri"/>
          <w:color w:val="767171"/>
          <w:lang w:eastAsia="en-US"/>
        </w:rPr>
        <w:t>Se obtuvo un 90.1 en la encuesta satisfacción del MAP</w:t>
      </w:r>
    </w:p>
    <w:p w14:paraId="2CCDF770" w14:textId="77777777" w:rsidR="001E7CA0" w:rsidRDefault="001E7CA0" w:rsidP="001E7CA0">
      <w:pPr>
        <w:spacing w:line="360" w:lineRule="auto"/>
        <w:jc w:val="both"/>
        <w:rPr>
          <w:rFonts w:eastAsia="Calibri"/>
          <w:color w:val="767171"/>
          <w:lang w:eastAsia="en-US"/>
        </w:rPr>
      </w:pPr>
    </w:p>
    <w:p w14:paraId="12BB7BAB" w14:textId="77777777" w:rsidR="001E7CA0" w:rsidRPr="001E7CA0" w:rsidRDefault="001E7CA0" w:rsidP="001E7CA0">
      <w:pPr>
        <w:spacing w:line="360" w:lineRule="auto"/>
        <w:jc w:val="both"/>
        <w:rPr>
          <w:rFonts w:eastAsia="Calibri"/>
          <w:color w:val="767171"/>
          <w:lang w:eastAsia="en-US"/>
        </w:rPr>
      </w:pPr>
    </w:p>
    <w:p w14:paraId="6223313F" w14:textId="77777777" w:rsidR="006E4500" w:rsidRPr="00F058D9" w:rsidRDefault="006E4500" w:rsidP="00F42CBF">
      <w:pPr>
        <w:pStyle w:val="Prrafodelista"/>
        <w:spacing w:line="360" w:lineRule="auto"/>
        <w:jc w:val="both"/>
        <w:rPr>
          <w:rFonts w:eastAsia="Calibri"/>
          <w:color w:val="767171"/>
        </w:rPr>
      </w:pPr>
    </w:p>
    <w:p w14:paraId="35B80A9D" w14:textId="07B792FF" w:rsidR="00E242BC" w:rsidRPr="00D95A37" w:rsidRDefault="00E242BC" w:rsidP="00E242BC">
      <w:pPr>
        <w:spacing w:line="360" w:lineRule="auto"/>
        <w:jc w:val="both"/>
        <w:rPr>
          <w:rFonts w:eastAsia="Calibri"/>
          <w:color w:val="767171"/>
          <w:lang w:eastAsia="en-US"/>
        </w:rPr>
      </w:pPr>
      <w:r w:rsidRPr="00D95A37">
        <w:rPr>
          <w:rFonts w:eastAsia="Calibri"/>
          <w:color w:val="767171"/>
          <w:lang w:eastAsia="en-US"/>
        </w:rPr>
        <w:lastRenderedPageBreak/>
        <w:t>En el año 2025 se caracteriza por un volumen sostenido de trámites y consultas presenciales, acompañado de un crecimiento notable en el uso de los servicios digitales. La concentración territorial en las principales provincias, el protagonismo de las mujeres como gestoras de trámites y los altos niveles de eficiencia en la gestión en tiempo son elementos clave para la planificación del período siguiente. </w:t>
      </w:r>
    </w:p>
    <w:p w14:paraId="03A011F0" w14:textId="35055E64" w:rsidR="005F6BE5" w:rsidRPr="00D95A37" w:rsidRDefault="00E242BC" w:rsidP="005F6BE5">
      <w:pPr>
        <w:spacing w:line="360" w:lineRule="auto"/>
        <w:jc w:val="both"/>
        <w:rPr>
          <w:rFonts w:eastAsia="Calibri"/>
          <w:color w:val="767171"/>
          <w:lang w:eastAsia="en-US"/>
        </w:rPr>
      </w:pPr>
      <w:r w:rsidRPr="00D95A37">
        <w:rPr>
          <w:rFonts w:eastAsia="Calibri"/>
          <w:color w:val="767171"/>
          <w:lang w:eastAsia="en-US"/>
        </w:rPr>
        <w:t>Los resultados refuerzan la pertinencia del modelo de Punto Solidario como ventanilla única de acceso a servicios sociales y señalan la importancia de continuar fortaleciendo la infraestructura tecnológica, la interoperabilidad entre instituciones y las capacidades del personal para mantener y mejorar los estándares de atención ciudadana. </w:t>
      </w:r>
    </w:p>
    <w:p w14:paraId="55776D30" w14:textId="5D4C2817" w:rsidR="005F7A80" w:rsidRPr="00D95A37" w:rsidRDefault="005F7A80" w:rsidP="65AE4B66">
      <w:pPr>
        <w:pStyle w:val="paragraph"/>
        <w:numPr>
          <w:ilvl w:val="0"/>
          <w:numId w:val="6"/>
        </w:numPr>
        <w:spacing w:beforeAutospacing="0" w:afterAutospacing="0" w:line="360" w:lineRule="auto"/>
        <w:jc w:val="both"/>
        <w:textAlignment w:val="baseline"/>
        <w:rPr>
          <w:rFonts w:eastAsia="Calibri"/>
          <w:b/>
          <w:bCs/>
          <w:color w:val="767171"/>
          <w:lang w:eastAsia="en-US"/>
        </w:rPr>
      </w:pPr>
      <w:r w:rsidRPr="00D95A37">
        <w:rPr>
          <w:rFonts w:eastAsia="Calibri"/>
          <w:b/>
          <w:bCs/>
          <w:color w:val="767171"/>
          <w:lang w:eastAsia="en-US"/>
        </w:rPr>
        <w:t xml:space="preserve">Centros de Desarrollo Integral </w:t>
      </w:r>
      <w:r w:rsidR="00856F10" w:rsidRPr="00D95A37">
        <w:rPr>
          <w:rFonts w:eastAsia="Calibri"/>
          <w:b/>
          <w:bCs/>
          <w:color w:val="767171"/>
          <w:lang w:eastAsia="en-US"/>
        </w:rPr>
        <w:t>para</w:t>
      </w:r>
      <w:r w:rsidRPr="00D95A37">
        <w:rPr>
          <w:rFonts w:eastAsia="Calibri"/>
          <w:b/>
          <w:bCs/>
          <w:color w:val="767171"/>
          <w:lang w:eastAsia="en-US"/>
        </w:rPr>
        <w:t xml:space="preserve"> la Mujer (Ciudad Mujer)</w:t>
      </w:r>
    </w:p>
    <w:p w14:paraId="1AAFD726" w14:textId="77777777" w:rsidR="009F05D4" w:rsidRPr="00096D0E" w:rsidRDefault="009F05D4" w:rsidP="009F05D4">
      <w:pPr>
        <w:pStyle w:val="Prrafodelista"/>
        <w:rPr>
          <w:b/>
          <w:bCs/>
          <w:color w:val="767171"/>
          <w:highlight w:val="yellow"/>
        </w:rPr>
      </w:pPr>
    </w:p>
    <w:p w14:paraId="6F669769" w14:textId="77777777" w:rsidR="00DF2A75" w:rsidRPr="00D95A37" w:rsidRDefault="00DF2A75" w:rsidP="00DF2A75">
      <w:pPr>
        <w:spacing w:line="360" w:lineRule="auto"/>
        <w:ind w:right="18"/>
        <w:jc w:val="both"/>
        <w:rPr>
          <w:rFonts w:eastAsia="Calibri"/>
          <w:color w:val="767171"/>
          <w:lang w:eastAsia="en-US"/>
        </w:rPr>
      </w:pPr>
      <w:r w:rsidRPr="00D95A37">
        <w:rPr>
          <w:rFonts w:eastAsia="Calibri"/>
          <w:color w:val="767171"/>
          <w:lang w:eastAsia="en-US"/>
        </w:rPr>
        <w:t>Durante el año 2025 el Gabinete de Política Social puso en operación dos Centros de Desarrollo Integral para la Mujer (CEDI-Mujer) en las provincias de Santiago y Santo Domingo Norte, con el objetivo de ofrecer, bajo un mismo techo, servicios integrales de atención, protección y empoderamiento de la mujer.</w:t>
      </w:r>
    </w:p>
    <w:p w14:paraId="4DCB84D7" w14:textId="77777777" w:rsidR="00DF2A75" w:rsidRPr="00D95A37" w:rsidRDefault="00DF2A75" w:rsidP="008224E5">
      <w:pPr>
        <w:numPr>
          <w:ilvl w:val="0"/>
          <w:numId w:val="83"/>
        </w:numPr>
        <w:spacing w:after="160" w:line="360" w:lineRule="auto"/>
        <w:ind w:left="360" w:right="18"/>
        <w:jc w:val="both"/>
        <w:rPr>
          <w:rFonts w:eastAsia="Calibri"/>
          <w:color w:val="767171"/>
          <w:lang w:eastAsia="en-US"/>
        </w:rPr>
      </w:pPr>
      <w:r w:rsidRPr="00D95A37">
        <w:rPr>
          <w:rFonts w:eastAsia="Calibri"/>
          <w:b/>
          <w:bCs/>
          <w:color w:val="767171"/>
          <w:lang w:eastAsia="en-US"/>
        </w:rPr>
        <w:t>Santiago:</w:t>
      </w:r>
      <w:r w:rsidRPr="00D95A37">
        <w:rPr>
          <w:rFonts w:eastAsia="Calibri"/>
          <w:color w:val="767171"/>
          <w:lang w:eastAsia="en-US"/>
        </w:rPr>
        <w:t xml:space="preserve"> superficie de 4,800 m² - inaugurado en agosto de 2024 – inicio operación febrero 2025</w:t>
      </w:r>
    </w:p>
    <w:p w14:paraId="13B402F3" w14:textId="77777777" w:rsidR="00DF2A75" w:rsidRPr="00D95A37" w:rsidRDefault="00DF2A75" w:rsidP="008224E5">
      <w:pPr>
        <w:numPr>
          <w:ilvl w:val="0"/>
          <w:numId w:val="83"/>
        </w:numPr>
        <w:spacing w:after="160" w:line="360" w:lineRule="auto"/>
        <w:ind w:left="360" w:right="18"/>
        <w:jc w:val="both"/>
        <w:rPr>
          <w:rFonts w:eastAsia="Calibri"/>
          <w:color w:val="767171"/>
          <w:lang w:eastAsia="en-US"/>
        </w:rPr>
      </w:pPr>
      <w:r w:rsidRPr="00D95A37">
        <w:rPr>
          <w:rFonts w:eastAsia="Calibri"/>
          <w:b/>
          <w:bCs/>
          <w:color w:val="767171"/>
          <w:lang w:eastAsia="en-US"/>
        </w:rPr>
        <w:t>Santo Domingo Norte:</w:t>
      </w:r>
      <w:r w:rsidRPr="00D95A37">
        <w:rPr>
          <w:rFonts w:eastAsia="Calibri"/>
          <w:color w:val="767171"/>
          <w:lang w:eastAsia="en-US"/>
        </w:rPr>
        <w:t xml:space="preserve"> superficie de 5,300 m² - inaugurado en noviembre de 2024 –– inicio operación junio 2025</w:t>
      </w:r>
    </w:p>
    <w:p w14:paraId="7BE1EBC1" w14:textId="77777777" w:rsidR="00DF2A75" w:rsidRDefault="00DF2A75" w:rsidP="00DF2A75">
      <w:pPr>
        <w:spacing w:line="360" w:lineRule="auto"/>
        <w:ind w:right="18"/>
        <w:jc w:val="both"/>
        <w:rPr>
          <w:rFonts w:eastAsia="Calibri"/>
          <w:color w:val="767171"/>
          <w:lang w:eastAsia="en-US"/>
        </w:rPr>
      </w:pPr>
      <w:r w:rsidRPr="00D95A37">
        <w:rPr>
          <w:rFonts w:eastAsia="Calibri"/>
          <w:color w:val="767171"/>
          <w:lang w:eastAsia="en-US"/>
        </w:rPr>
        <w:t>CEDI-Mujer tiene como objetivo principal que todas las usuarias alcancen su nivel óptimo de bienestar, autogestión y capacidad funcional, promoviendo su empoderamiento y autonomía a través de un acompañamiento integral y personalizado. </w:t>
      </w:r>
    </w:p>
    <w:p w14:paraId="0C86F7B5" w14:textId="77777777" w:rsidR="001E7CA0" w:rsidRPr="00D95A37" w:rsidRDefault="001E7CA0" w:rsidP="00DF2A75">
      <w:pPr>
        <w:spacing w:line="360" w:lineRule="auto"/>
        <w:ind w:right="18"/>
        <w:jc w:val="both"/>
        <w:rPr>
          <w:rFonts w:eastAsia="Calibri"/>
          <w:color w:val="767171"/>
          <w:lang w:eastAsia="en-US"/>
        </w:rPr>
      </w:pPr>
    </w:p>
    <w:p w14:paraId="0A6CD13F" w14:textId="77777777" w:rsidR="00ED7BEF" w:rsidRPr="00B603C8" w:rsidRDefault="00ED7BEF" w:rsidP="00DF2A75">
      <w:pPr>
        <w:spacing w:line="360" w:lineRule="auto"/>
        <w:ind w:right="18"/>
        <w:jc w:val="both"/>
        <w:rPr>
          <w:color w:val="767171"/>
          <w:lang w:val="es-MX"/>
        </w:rPr>
      </w:pPr>
    </w:p>
    <w:p w14:paraId="251E5642" w14:textId="77777777" w:rsidR="00DF2A75" w:rsidRPr="00D95A37" w:rsidRDefault="00DF2A75" w:rsidP="00DF2A75">
      <w:pPr>
        <w:spacing w:line="360" w:lineRule="auto"/>
        <w:ind w:right="18"/>
        <w:jc w:val="both"/>
        <w:rPr>
          <w:rFonts w:eastAsia="Calibri"/>
          <w:color w:val="767171"/>
          <w:lang w:eastAsia="en-US"/>
        </w:rPr>
      </w:pPr>
      <w:r w:rsidRPr="00D95A37">
        <w:rPr>
          <w:rFonts w:eastAsia="Calibri"/>
          <w:color w:val="767171"/>
          <w:lang w:eastAsia="en-US"/>
        </w:rPr>
        <w:lastRenderedPageBreak/>
        <w:t>Los CEDI-Mujer consolidan un modelo de atención integral que:</w:t>
      </w:r>
    </w:p>
    <w:p w14:paraId="17DFE14B" w14:textId="77777777" w:rsidR="00DF2A75" w:rsidRPr="00D95A37" w:rsidRDefault="00DF2A75" w:rsidP="008224E5">
      <w:pPr>
        <w:numPr>
          <w:ilvl w:val="0"/>
          <w:numId w:val="83"/>
        </w:numPr>
        <w:spacing w:after="160" w:line="360" w:lineRule="auto"/>
        <w:ind w:left="360" w:right="18"/>
        <w:jc w:val="both"/>
        <w:rPr>
          <w:rFonts w:eastAsia="Calibri"/>
          <w:color w:val="767171"/>
          <w:lang w:eastAsia="en-US"/>
        </w:rPr>
      </w:pPr>
      <w:r w:rsidRPr="00D95A37">
        <w:rPr>
          <w:rFonts w:eastAsia="Calibri"/>
          <w:color w:val="767171"/>
          <w:lang w:eastAsia="en-US"/>
        </w:rPr>
        <w:t>Mejora el acceso a servicios especializados para las mujeres.</w:t>
      </w:r>
    </w:p>
    <w:p w14:paraId="02D2C062" w14:textId="77777777" w:rsidR="00DF2A75" w:rsidRPr="00D95A37" w:rsidRDefault="00DF2A75" w:rsidP="008224E5">
      <w:pPr>
        <w:numPr>
          <w:ilvl w:val="0"/>
          <w:numId w:val="83"/>
        </w:numPr>
        <w:spacing w:after="160" w:line="360" w:lineRule="auto"/>
        <w:ind w:left="360" w:right="18"/>
        <w:jc w:val="both"/>
        <w:rPr>
          <w:rFonts w:eastAsia="Calibri"/>
          <w:color w:val="767171"/>
          <w:lang w:eastAsia="en-US"/>
        </w:rPr>
      </w:pPr>
      <w:r w:rsidRPr="00D95A37">
        <w:rPr>
          <w:rFonts w:eastAsia="Calibri"/>
          <w:color w:val="767171"/>
          <w:lang w:eastAsia="en-US"/>
        </w:rPr>
        <w:t>Reduce barreras para la atención de casos de violencia de género.</w:t>
      </w:r>
    </w:p>
    <w:p w14:paraId="6A2B23AD" w14:textId="77777777" w:rsidR="00DF2A75" w:rsidRPr="00D95A37" w:rsidRDefault="00DF2A75" w:rsidP="008224E5">
      <w:pPr>
        <w:numPr>
          <w:ilvl w:val="0"/>
          <w:numId w:val="83"/>
        </w:numPr>
        <w:spacing w:after="160" w:line="360" w:lineRule="auto"/>
        <w:ind w:left="360" w:right="18"/>
        <w:jc w:val="both"/>
        <w:rPr>
          <w:rFonts w:eastAsia="Calibri"/>
          <w:color w:val="767171"/>
          <w:lang w:eastAsia="en-US"/>
        </w:rPr>
      </w:pPr>
      <w:r w:rsidRPr="00D95A37">
        <w:rPr>
          <w:rFonts w:eastAsia="Calibri"/>
          <w:color w:val="767171"/>
          <w:lang w:eastAsia="en-US"/>
        </w:rPr>
        <w:t>Promueve la autonomía económica las mujeres</w:t>
      </w:r>
    </w:p>
    <w:p w14:paraId="140486E9" w14:textId="77777777" w:rsidR="00DF2A75" w:rsidRPr="00D95A37" w:rsidRDefault="00DF2A75" w:rsidP="00ED7BEF">
      <w:pPr>
        <w:spacing w:line="360" w:lineRule="auto"/>
        <w:ind w:right="18"/>
        <w:jc w:val="both"/>
        <w:rPr>
          <w:rFonts w:eastAsia="Calibri"/>
          <w:color w:val="767171"/>
          <w:lang w:eastAsia="en-US"/>
        </w:rPr>
      </w:pPr>
      <w:r w:rsidRPr="00D95A37">
        <w:rPr>
          <w:rFonts w:eastAsia="Calibri"/>
          <w:color w:val="767171"/>
          <w:lang w:eastAsia="en-US"/>
        </w:rPr>
        <w:t>Aporta directamente a los compromisos nacionales con los Objetivos de Desarrollo Sostenible (ODS 3: Salud y Bienestar, ODS 5: Igualdad de Género, ODS 10: Reducción de las desigualdades y 16: ODS 16: Paz, Justicia e Instituciones Sólidas).</w:t>
      </w:r>
    </w:p>
    <w:p w14:paraId="79A943D8" w14:textId="77777777" w:rsidR="00ED7BEF" w:rsidRPr="00B603C8" w:rsidRDefault="00ED7BEF" w:rsidP="00ED7BEF">
      <w:pPr>
        <w:spacing w:line="360" w:lineRule="auto"/>
        <w:ind w:right="18"/>
        <w:jc w:val="both"/>
        <w:rPr>
          <w:color w:val="767171"/>
        </w:rPr>
      </w:pPr>
    </w:p>
    <w:p w14:paraId="0CB841B5" w14:textId="77777777" w:rsidR="00DF2A75" w:rsidRPr="00D95A37" w:rsidRDefault="00DF2A75" w:rsidP="00ED7BEF">
      <w:pPr>
        <w:spacing w:line="360" w:lineRule="auto"/>
        <w:ind w:right="18"/>
        <w:jc w:val="both"/>
        <w:rPr>
          <w:rFonts w:eastAsia="Calibri"/>
          <w:color w:val="767171"/>
          <w:lang w:eastAsia="en-US"/>
        </w:rPr>
      </w:pPr>
      <w:r w:rsidRPr="00D95A37">
        <w:rPr>
          <w:rFonts w:eastAsia="Calibri"/>
          <w:color w:val="767171"/>
          <w:lang w:eastAsia="en-US"/>
        </w:rPr>
        <w:t xml:space="preserve">CEDI-Mujer representa un avance significativo en la política pública de atención integral a la mujer, ofertando servicios integrales de alto impacto social mediante un modelo innovador de articulación interinstitucional, conjugando infraestructura de calidad, eficiencia y sostenibilidad ambiental. </w:t>
      </w:r>
    </w:p>
    <w:p w14:paraId="729073B8" w14:textId="77777777" w:rsidR="00DA030C" w:rsidRPr="00D95A37" w:rsidRDefault="00DA030C" w:rsidP="00ED7BEF">
      <w:pPr>
        <w:spacing w:line="360" w:lineRule="auto"/>
        <w:ind w:right="18"/>
        <w:jc w:val="both"/>
        <w:rPr>
          <w:rFonts w:eastAsia="Calibri"/>
          <w:color w:val="767171"/>
          <w:lang w:eastAsia="en-US"/>
        </w:rPr>
      </w:pPr>
    </w:p>
    <w:p w14:paraId="13BD84EA" w14:textId="77777777" w:rsidR="00DF2A75" w:rsidRPr="00D95A37" w:rsidRDefault="00DF2A75" w:rsidP="00ED7BEF">
      <w:pPr>
        <w:spacing w:line="360" w:lineRule="auto"/>
        <w:ind w:right="18"/>
        <w:jc w:val="both"/>
        <w:rPr>
          <w:rFonts w:eastAsia="Calibri"/>
          <w:color w:val="767171"/>
          <w:lang w:eastAsia="en-US"/>
        </w:rPr>
      </w:pPr>
      <w:r w:rsidRPr="00D95A37">
        <w:rPr>
          <w:rFonts w:eastAsia="Calibri"/>
          <w:color w:val="767171"/>
          <w:lang w:eastAsia="en-US"/>
        </w:rPr>
        <w:t xml:space="preserve">El modelo garantiza un entorno seguro y de confianza, atendido exclusivamente por personal femenino especializado, que acompaña a cada usuaria desde la primera consulta hasta el cierre de su proceso de atención. </w:t>
      </w:r>
    </w:p>
    <w:p w14:paraId="6BEFA9A2" w14:textId="77777777" w:rsidR="00C16144" w:rsidRDefault="00C16144" w:rsidP="00ED7BEF">
      <w:pPr>
        <w:pStyle w:val="Prrafodelista"/>
        <w:spacing w:line="360" w:lineRule="auto"/>
        <w:rPr>
          <w:b/>
          <w:bCs/>
          <w:color w:val="767171"/>
          <w:highlight w:val="yellow"/>
        </w:rPr>
      </w:pPr>
    </w:p>
    <w:p w14:paraId="1D669BA3" w14:textId="6B740FF8" w:rsidR="007A507E" w:rsidRPr="00D95A37" w:rsidRDefault="00AF120C" w:rsidP="00F2599C">
      <w:pPr>
        <w:pStyle w:val="Prrafodelista"/>
        <w:ind w:left="540" w:hanging="540"/>
        <w:rPr>
          <w:rFonts w:eastAsia="Calibri"/>
          <w:color w:val="767171"/>
          <w:lang w:eastAsia="en-US"/>
        </w:rPr>
      </w:pPr>
      <w:r w:rsidRPr="00D95A37">
        <w:rPr>
          <w:rFonts w:eastAsia="Calibri"/>
          <w:color w:val="767171"/>
          <w:lang w:eastAsia="en-US"/>
        </w:rPr>
        <w:t xml:space="preserve">Instituciones que conforman parte de CEDI: </w:t>
      </w:r>
    </w:p>
    <w:p w14:paraId="2B3F0FB0" w14:textId="77777777" w:rsidR="00AF120C" w:rsidRPr="00F2599C" w:rsidRDefault="00AF120C" w:rsidP="00F2599C">
      <w:pPr>
        <w:pStyle w:val="Prrafodelista"/>
        <w:ind w:left="540" w:hanging="540"/>
        <w:rPr>
          <w:color w:val="767171"/>
        </w:rPr>
      </w:pPr>
    </w:p>
    <w:p w14:paraId="542E198D" w14:textId="77777777" w:rsidR="00F2599C" w:rsidRPr="00D95A37" w:rsidRDefault="00F2599C" w:rsidP="008224E5">
      <w:pPr>
        <w:numPr>
          <w:ilvl w:val="0"/>
          <w:numId w:val="83"/>
        </w:numPr>
        <w:spacing w:after="160" w:line="360" w:lineRule="auto"/>
        <w:ind w:left="360" w:right="18"/>
        <w:jc w:val="both"/>
        <w:rPr>
          <w:rFonts w:eastAsia="Calibri"/>
          <w:color w:val="767171"/>
          <w:lang w:eastAsia="en-US"/>
        </w:rPr>
      </w:pPr>
      <w:r w:rsidRPr="00F2599C">
        <w:rPr>
          <w:rFonts w:eastAsia="Calibri"/>
          <w:color w:val="767171"/>
          <w:lang w:eastAsia="en-US"/>
        </w:rPr>
        <w:t>Ministerio Público</w:t>
      </w:r>
    </w:p>
    <w:p w14:paraId="76F3DB3F" w14:textId="07971649" w:rsidR="00F2599C" w:rsidRPr="00D95A37" w:rsidRDefault="00F2599C" w:rsidP="008224E5">
      <w:pPr>
        <w:numPr>
          <w:ilvl w:val="0"/>
          <w:numId w:val="83"/>
        </w:numPr>
        <w:spacing w:after="160" w:line="360" w:lineRule="auto"/>
        <w:ind w:left="360" w:right="18"/>
        <w:jc w:val="both"/>
        <w:rPr>
          <w:rFonts w:eastAsia="Calibri"/>
          <w:color w:val="767171"/>
          <w:lang w:eastAsia="en-US"/>
        </w:rPr>
      </w:pPr>
      <w:r w:rsidRPr="00D95A37">
        <w:rPr>
          <w:rFonts w:eastAsia="Calibri"/>
          <w:color w:val="767171"/>
          <w:lang w:eastAsia="en-US"/>
        </w:rPr>
        <w:t>Ministerio de la Mujer</w:t>
      </w:r>
    </w:p>
    <w:p w14:paraId="042EFCF2" w14:textId="5F104E5C" w:rsidR="00F2599C" w:rsidRPr="00F2599C" w:rsidRDefault="00F2599C" w:rsidP="008224E5">
      <w:pPr>
        <w:numPr>
          <w:ilvl w:val="0"/>
          <w:numId w:val="83"/>
        </w:numPr>
        <w:spacing w:after="160" w:line="360" w:lineRule="auto"/>
        <w:ind w:left="360" w:right="18"/>
        <w:jc w:val="both"/>
        <w:rPr>
          <w:rFonts w:eastAsia="Calibri"/>
          <w:color w:val="767171"/>
          <w:lang w:eastAsia="en-US"/>
        </w:rPr>
      </w:pPr>
      <w:r w:rsidRPr="00F2599C">
        <w:rPr>
          <w:rFonts w:eastAsia="Calibri"/>
          <w:color w:val="767171"/>
          <w:lang w:eastAsia="en-US"/>
        </w:rPr>
        <w:t>Ministerio de Salud Pública</w:t>
      </w:r>
    </w:p>
    <w:p w14:paraId="19AA8989" w14:textId="4A44AF63" w:rsidR="00F2599C" w:rsidRPr="00F2599C" w:rsidRDefault="00F2599C" w:rsidP="008224E5">
      <w:pPr>
        <w:numPr>
          <w:ilvl w:val="0"/>
          <w:numId w:val="83"/>
        </w:numPr>
        <w:spacing w:after="160" w:line="360" w:lineRule="auto"/>
        <w:ind w:left="360" w:right="18"/>
        <w:jc w:val="both"/>
        <w:rPr>
          <w:rFonts w:eastAsia="Calibri"/>
          <w:color w:val="767171"/>
          <w:lang w:eastAsia="en-US"/>
        </w:rPr>
      </w:pPr>
      <w:r w:rsidRPr="00F2599C">
        <w:rPr>
          <w:rFonts w:eastAsia="Calibri"/>
          <w:color w:val="767171"/>
          <w:lang w:eastAsia="en-US"/>
        </w:rPr>
        <w:t>Ministerio de Educación</w:t>
      </w:r>
    </w:p>
    <w:p w14:paraId="3E6B1A65" w14:textId="26AAE6A1" w:rsidR="00F2599C" w:rsidRPr="00F2599C" w:rsidRDefault="00F2599C" w:rsidP="008224E5">
      <w:pPr>
        <w:numPr>
          <w:ilvl w:val="0"/>
          <w:numId w:val="83"/>
        </w:numPr>
        <w:spacing w:after="160" w:line="360" w:lineRule="auto"/>
        <w:ind w:left="360" w:right="18"/>
        <w:jc w:val="both"/>
        <w:rPr>
          <w:rFonts w:eastAsia="Calibri"/>
          <w:color w:val="767171"/>
          <w:lang w:eastAsia="en-US"/>
        </w:rPr>
      </w:pPr>
      <w:r w:rsidRPr="00F2599C">
        <w:rPr>
          <w:rFonts w:eastAsia="Calibri"/>
          <w:color w:val="767171"/>
          <w:lang w:eastAsia="en-US"/>
        </w:rPr>
        <w:t>Ministerio de Industria, Comercio y Mipymes</w:t>
      </w:r>
    </w:p>
    <w:p w14:paraId="2DE0756D" w14:textId="1547DFB6" w:rsidR="00F2599C" w:rsidRPr="00F2599C" w:rsidRDefault="00F2599C" w:rsidP="008224E5">
      <w:pPr>
        <w:numPr>
          <w:ilvl w:val="0"/>
          <w:numId w:val="83"/>
        </w:numPr>
        <w:spacing w:after="160" w:line="360" w:lineRule="auto"/>
        <w:ind w:left="360" w:right="18"/>
        <w:jc w:val="both"/>
        <w:rPr>
          <w:rFonts w:eastAsia="Calibri"/>
          <w:color w:val="767171"/>
          <w:lang w:eastAsia="en-US"/>
        </w:rPr>
      </w:pPr>
      <w:r w:rsidRPr="00F2599C">
        <w:rPr>
          <w:rFonts w:eastAsia="Calibri"/>
          <w:color w:val="767171"/>
          <w:lang w:eastAsia="en-US"/>
        </w:rPr>
        <w:t>Ministerio de Trabajo</w:t>
      </w:r>
    </w:p>
    <w:p w14:paraId="17059D2F" w14:textId="0CFDECEA" w:rsidR="00F2599C" w:rsidRPr="00F2599C" w:rsidRDefault="00F2599C" w:rsidP="008224E5">
      <w:pPr>
        <w:numPr>
          <w:ilvl w:val="0"/>
          <w:numId w:val="83"/>
        </w:numPr>
        <w:spacing w:after="160" w:line="360" w:lineRule="auto"/>
        <w:ind w:left="360" w:right="18"/>
        <w:jc w:val="both"/>
        <w:rPr>
          <w:rFonts w:eastAsia="Calibri"/>
          <w:color w:val="767171"/>
          <w:lang w:eastAsia="en-US"/>
        </w:rPr>
      </w:pPr>
      <w:r w:rsidRPr="00F2599C">
        <w:rPr>
          <w:rFonts w:eastAsia="Calibri"/>
          <w:color w:val="767171"/>
          <w:lang w:eastAsia="en-US"/>
        </w:rPr>
        <w:lastRenderedPageBreak/>
        <w:t>Servicio Nacional de Salud (SNS)</w:t>
      </w:r>
    </w:p>
    <w:p w14:paraId="4D6BCB98" w14:textId="4F268980" w:rsidR="00F2599C" w:rsidRPr="00F2599C" w:rsidRDefault="00F2599C" w:rsidP="008224E5">
      <w:pPr>
        <w:numPr>
          <w:ilvl w:val="0"/>
          <w:numId w:val="83"/>
        </w:numPr>
        <w:spacing w:after="160" w:line="360" w:lineRule="auto"/>
        <w:ind w:left="360" w:right="18"/>
        <w:jc w:val="both"/>
        <w:rPr>
          <w:rFonts w:eastAsia="Calibri"/>
          <w:color w:val="767171"/>
          <w:lang w:eastAsia="en-US"/>
        </w:rPr>
      </w:pPr>
      <w:r w:rsidRPr="00F2599C">
        <w:rPr>
          <w:rFonts w:eastAsia="Calibri"/>
          <w:color w:val="767171"/>
          <w:lang w:eastAsia="en-US"/>
        </w:rPr>
        <w:t>Supérate</w:t>
      </w:r>
    </w:p>
    <w:p w14:paraId="3B6E76E9" w14:textId="04A2B7C8" w:rsidR="00F2599C" w:rsidRPr="00F2599C" w:rsidRDefault="00F2599C" w:rsidP="008224E5">
      <w:pPr>
        <w:numPr>
          <w:ilvl w:val="0"/>
          <w:numId w:val="83"/>
        </w:numPr>
        <w:spacing w:after="160" w:line="360" w:lineRule="auto"/>
        <w:ind w:left="360" w:right="18"/>
        <w:jc w:val="both"/>
        <w:rPr>
          <w:rFonts w:eastAsia="Calibri"/>
          <w:color w:val="767171"/>
          <w:lang w:eastAsia="en-US"/>
        </w:rPr>
      </w:pPr>
      <w:r w:rsidRPr="00F2599C">
        <w:rPr>
          <w:rFonts w:eastAsia="Calibri"/>
          <w:color w:val="767171"/>
          <w:lang w:eastAsia="en-US"/>
        </w:rPr>
        <w:t>Consejo Nacional para la Niñez y la Adolescencia (CONANI)</w:t>
      </w:r>
    </w:p>
    <w:p w14:paraId="17D4A9AE" w14:textId="1E6144BB" w:rsidR="00F2599C" w:rsidRPr="00F2599C" w:rsidRDefault="00F2599C" w:rsidP="008224E5">
      <w:pPr>
        <w:numPr>
          <w:ilvl w:val="0"/>
          <w:numId w:val="83"/>
        </w:numPr>
        <w:spacing w:after="160" w:line="360" w:lineRule="auto"/>
        <w:ind w:left="360" w:right="18"/>
        <w:jc w:val="both"/>
        <w:rPr>
          <w:rFonts w:eastAsia="Calibri"/>
          <w:color w:val="767171"/>
          <w:lang w:eastAsia="en-US"/>
        </w:rPr>
      </w:pPr>
      <w:r w:rsidRPr="00F2599C">
        <w:rPr>
          <w:rFonts w:eastAsia="Calibri"/>
          <w:color w:val="767171"/>
          <w:lang w:eastAsia="en-US"/>
        </w:rPr>
        <w:t>Instituto Nacional de Formación Técnico Profesional (INFOTEP)</w:t>
      </w:r>
    </w:p>
    <w:p w14:paraId="547E344D" w14:textId="6C8B08CF" w:rsidR="00F2599C" w:rsidRPr="00F2599C" w:rsidRDefault="00F2599C" w:rsidP="008224E5">
      <w:pPr>
        <w:numPr>
          <w:ilvl w:val="0"/>
          <w:numId w:val="83"/>
        </w:numPr>
        <w:spacing w:after="160" w:line="360" w:lineRule="auto"/>
        <w:ind w:left="360" w:right="18"/>
        <w:jc w:val="both"/>
        <w:rPr>
          <w:rFonts w:eastAsia="Calibri"/>
          <w:color w:val="767171"/>
          <w:lang w:eastAsia="en-US"/>
        </w:rPr>
      </w:pPr>
      <w:r w:rsidRPr="00F2599C">
        <w:rPr>
          <w:rFonts w:eastAsia="Calibri"/>
          <w:color w:val="767171"/>
          <w:lang w:eastAsia="en-US"/>
        </w:rPr>
        <w:t>Junta Central Electoral de la República Dominicana (JCE)</w:t>
      </w:r>
    </w:p>
    <w:p w14:paraId="08A961BE" w14:textId="594B15C4" w:rsidR="00F2599C" w:rsidRPr="00F2599C" w:rsidRDefault="00F2599C" w:rsidP="008224E5">
      <w:pPr>
        <w:numPr>
          <w:ilvl w:val="0"/>
          <w:numId w:val="83"/>
        </w:numPr>
        <w:spacing w:after="160" w:line="360" w:lineRule="auto"/>
        <w:ind w:left="360" w:right="18"/>
        <w:jc w:val="both"/>
        <w:rPr>
          <w:rFonts w:eastAsia="Calibri"/>
          <w:color w:val="767171"/>
          <w:lang w:eastAsia="en-US"/>
        </w:rPr>
      </w:pPr>
      <w:r w:rsidRPr="00F2599C">
        <w:rPr>
          <w:rFonts w:eastAsia="Calibri"/>
          <w:color w:val="767171"/>
          <w:lang w:eastAsia="en-US"/>
        </w:rPr>
        <w:t>Policía Nacional</w:t>
      </w:r>
    </w:p>
    <w:p w14:paraId="65175B7C" w14:textId="76496765" w:rsidR="00F2599C" w:rsidRDefault="00F2599C" w:rsidP="008224E5">
      <w:pPr>
        <w:numPr>
          <w:ilvl w:val="0"/>
          <w:numId w:val="83"/>
        </w:numPr>
        <w:spacing w:after="160" w:line="360" w:lineRule="auto"/>
        <w:ind w:left="360" w:right="18"/>
        <w:jc w:val="both"/>
        <w:rPr>
          <w:rFonts w:eastAsia="Calibri"/>
          <w:color w:val="767171"/>
          <w:lang w:eastAsia="en-US"/>
        </w:rPr>
      </w:pPr>
      <w:r w:rsidRPr="00F2599C">
        <w:rPr>
          <w:rFonts w:eastAsia="Calibri"/>
          <w:color w:val="767171"/>
          <w:lang w:eastAsia="en-US"/>
        </w:rPr>
        <w:t>Instituto Nacional de Atención Integral a la Primera Infancia (INAIPI)</w:t>
      </w:r>
    </w:p>
    <w:p w14:paraId="6C449B3D" w14:textId="77777777" w:rsidR="00791DDA" w:rsidRPr="00F2599C" w:rsidRDefault="00791DDA" w:rsidP="00791DDA">
      <w:pPr>
        <w:spacing w:after="160" w:line="360" w:lineRule="auto"/>
        <w:ind w:left="360" w:right="18"/>
        <w:jc w:val="both"/>
        <w:rPr>
          <w:rFonts w:eastAsia="Calibri"/>
          <w:color w:val="767171"/>
          <w:lang w:eastAsia="en-US"/>
        </w:rPr>
      </w:pPr>
    </w:p>
    <w:p w14:paraId="2E968FA6" w14:textId="77777777" w:rsidR="00F93FE5" w:rsidRPr="00D95A37" w:rsidRDefault="00F93FE5" w:rsidP="003222E0">
      <w:pPr>
        <w:spacing w:line="360" w:lineRule="auto"/>
        <w:ind w:right="18"/>
        <w:jc w:val="both"/>
        <w:rPr>
          <w:rFonts w:eastAsia="Calibri"/>
          <w:color w:val="767171"/>
          <w:lang w:eastAsia="en-US"/>
        </w:rPr>
      </w:pPr>
      <w:r w:rsidRPr="00D95A37">
        <w:rPr>
          <w:rFonts w:eastAsia="Calibri"/>
          <w:color w:val="767171"/>
          <w:lang w:eastAsia="en-US"/>
        </w:rPr>
        <w:t>También se ha logrado desarrollar y mantener una red interinstitucional de apoyo que integra servicios de salud, formación, empleo y asistencia social, optimizando las rutas de referencia y contrarreferencia y asegurando la continuidad y eficacia de los servicios para cada usuaria.</w:t>
      </w:r>
    </w:p>
    <w:p w14:paraId="17CBD4D2" w14:textId="77777777" w:rsidR="00F2599C" w:rsidRPr="00F2599C" w:rsidRDefault="00F2599C" w:rsidP="00F2599C">
      <w:pPr>
        <w:pStyle w:val="Prrafodelista"/>
        <w:ind w:left="540" w:hanging="540"/>
        <w:rPr>
          <w:b/>
          <w:bCs/>
          <w:color w:val="767171"/>
        </w:rPr>
      </w:pPr>
    </w:p>
    <w:p w14:paraId="2B4A42FE" w14:textId="77777777" w:rsidR="00E02577" w:rsidRPr="00D95A37" w:rsidRDefault="00E02577" w:rsidP="00E02577">
      <w:pPr>
        <w:spacing w:line="360" w:lineRule="auto"/>
        <w:ind w:right="18"/>
        <w:jc w:val="both"/>
        <w:rPr>
          <w:rFonts w:eastAsia="Calibri"/>
          <w:color w:val="767171"/>
          <w:lang w:eastAsia="en-US"/>
        </w:rPr>
      </w:pPr>
      <w:r w:rsidRPr="00E02577">
        <w:rPr>
          <w:rFonts w:eastAsia="Calibri"/>
          <w:color w:val="767171"/>
          <w:lang w:eastAsia="en-US"/>
        </w:rPr>
        <w:t>Entre los principales logros alcanzados dentro de la Gestión Integrada de CEDI-Mujer podemos mencionar:</w:t>
      </w:r>
    </w:p>
    <w:p w14:paraId="3C69F6CB" w14:textId="77777777" w:rsidR="00E02577" w:rsidRPr="00E02577" w:rsidRDefault="00E02577" w:rsidP="00E02577">
      <w:pPr>
        <w:spacing w:line="360" w:lineRule="auto"/>
        <w:ind w:right="18"/>
        <w:jc w:val="both"/>
        <w:rPr>
          <w:color w:val="767171"/>
        </w:rPr>
      </w:pPr>
    </w:p>
    <w:p w14:paraId="5AF8D37A" w14:textId="0B933F49" w:rsidR="00E02577" w:rsidRPr="00D95A37" w:rsidRDefault="00E02577" w:rsidP="00E02577">
      <w:pPr>
        <w:spacing w:line="360" w:lineRule="auto"/>
        <w:ind w:right="18"/>
        <w:jc w:val="both"/>
        <w:rPr>
          <w:rFonts w:eastAsia="Calibri"/>
          <w:color w:val="767171"/>
          <w:lang w:eastAsia="en-US"/>
        </w:rPr>
      </w:pPr>
      <w:r w:rsidRPr="00E02577">
        <w:rPr>
          <w:rFonts w:eastAsia="Calibri"/>
          <w:color w:val="767171"/>
          <w:lang w:eastAsia="en-US"/>
        </w:rPr>
        <w:t xml:space="preserve">De acuerdo con los registros administrativos, entre los meses de enero y noviembre se han atendido de manera directa 4,995 usuarias, quienes accedieron a los distintos servicios y recursos institucionales según sus necesidades particulares. Del total de usuarias atendidas, el 7.23 % fue derivado hacia Punto Solidario, evidenciando una demanda de apoyo socioeconómico; el 22.18 % accedió a los servicios de Gestión Emocional (psicología); y el 13 % requirió intervención desde el Área de Atención a la Violencia, lo que </w:t>
      </w:r>
      <w:r w:rsidRPr="00E02577">
        <w:rPr>
          <w:rFonts w:eastAsia="Calibri"/>
          <w:color w:val="767171"/>
          <w:lang w:eastAsia="en-US"/>
        </w:rPr>
        <w:lastRenderedPageBreak/>
        <w:t>confirma la presencia significativa de situaciones de riesgo y vulnerabilidad.</w:t>
      </w:r>
    </w:p>
    <w:p w14:paraId="16A80270" w14:textId="77777777" w:rsidR="003222E0" w:rsidRDefault="003222E0" w:rsidP="00E02577">
      <w:pPr>
        <w:spacing w:line="360" w:lineRule="auto"/>
        <w:ind w:right="18"/>
        <w:jc w:val="both"/>
        <w:rPr>
          <w:color w:val="767171"/>
        </w:rPr>
      </w:pPr>
    </w:p>
    <w:p w14:paraId="02DDDA78" w14:textId="0F896A66" w:rsidR="002C7FCA" w:rsidRDefault="002C7FCA" w:rsidP="00E02577">
      <w:pPr>
        <w:spacing w:line="360" w:lineRule="auto"/>
        <w:ind w:right="18"/>
        <w:jc w:val="both"/>
        <w:rPr>
          <w:rFonts w:eastAsia="Calibri"/>
          <w:color w:val="767171"/>
          <w:lang w:eastAsia="en-US"/>
        </w:rPr>
      </w:pPr>
      <w:r w:rsidRPr="00D95A37">
        <w:rPr>
          <w:rFonts w:eastAsia="Calibri"/>
          <w:color w:val="767171"/>
          <w:lang w:eastAsia="en-US"/>
        </w:rPr>
        <w:t>Por su parte, el l6.1% de las usuarias accedieron a servicios pertenece al Área de Adolescentes, recibiendo un acompañamiento especializado acorde a su etapa de desarrollo, incluyendo Atención y Prevención a la Violencia Contra las Mujeres Adolescente y Salud Sexual y Salud Reproductiva Para la Adolescente.</w:t>
      </w:r>
    </w:p>
    <w:p w14:paraId="05CDCF64" w14:textId="77777777" w:rsidR="00D95A37" w:rsidRDefault="00D95A37" w:rsidP="00E02577">
      <w:pPr>
        <w:spacing w:line="360" w:lineRule="auto"/>
        <w:ind w:right="18"/>
        <w:jc w:val="both"/>
        <w:rPr>
          <w:rFonts w:eastAsia="Calibri"/>
          <w:color w:val="767171"/>
          <w:lang w:eastAsia="en-US"/>
        </w:rPr>
      </w:pPr>
    </w:p>
    <w:p w14:paraId="00965669" w14:textId="77777777" w:rsidR="00D95A37" w:rsidRDefault="00D95A37" w:rsidP="00E02577">
      <w:pPr>
        <w:spacing w:line="360" w:lineRule="auto"/>
        <w:ind w:right="18"/>
        <w:jc w:val="both"/>
        <w:rPr>
          <w:rFonts w:eastAsia="Calibri"/>
          <w:color w:val="767171"/>
          <w:lang w:eastAsia="en-US"/>
        </w:rPr>
      </w:pPr>
    </w:p>
    <w:p w14:paraId="3FA49721" w14:textId="1D0F4862" w:rsidR="0003796A" w:rsidRPr="00D95A37" w:rsidRDefault="00E830F0" w:rsidP="0003796A">
      <w:pPr>
        <w:spacing w:line="360" w:lineRule="auto"/>
        <w:ind w:right="18"/>
        <w:jc w:val="both"/>
        <w:rPr>
          <w:rFonts w:eastAsia="Calibri"/>
          <w:b/>
          <w:bCs/>
          <w:color w:val="767171"/>
          <w:lang w:eastAsia="en-US"/>
        </w:rPr>
      </w:pPr>
      <w:r w:rsidRPr="00D95A37">
        <w:rPr>
          <w:rFonts w:eastAsia="Calibri"/>
          <w:b/>
          <w:bCs/>
          <w:color w:val="767171"/>
          <w:lang w:eastAsia="en-US"/>
        </w:rPr>
        <w:t xml:space="preserve">Modelo de Atención Integral </w:t>
      </w:r>
    </w:p>
    <w:p w14:paraId="2846AE9F" w14:textId="77777777" w:rsidR="0003796A" w:rsidRPr="00591E20" w:rsidRDefault="0003796A" w:rsidP="0003796A">
      <w:pPr>
        <w:spacing w:line="360" w:lineRule="auto"/>
        <w:ind w:right="18"/>
        <w:jc w:val="both"/>
        <w:rPr>
          <w:color w:val="767171"/>
        </w:rPr>
      </w:pPr>
    </w:p>
    <w:p w14:paraId="3AA5D73D" w14:textId="2139B33E" w:rsidR="0003796A" w:rsidRPr="00D95A37" w:rsidRDefault="0003796A" w:rsidP="0003796A">
      <w:pPr>
        <w:spacing w:line="360" w:lineRule="auto"/>
        <w:ind w:right="18"/>
        <w:jc w:val="both"/>
        <w:rPr>
          <w:rFonts w:eastAsia="Calibri"/>
          <w:color w:val="767171"/>
          <w:lang w:eastAsia="en-US"/>
        </w:rPr>
      </w:pPr>
      <w:r w:rsidRPr="00D95A37">
        <w:rPr>
          <w:rFonts w:eastAsia="Calibri"/>
          <w:color w:val="767171"/>
          <w:lang w:eastAsia="en-US"/>
        </w:rPr>
        <w:t xml:space="preserve">La línea </w:t>
      </w:r>
      <w:r w:rsidR="00856F10" w:rsidRPr="00D95A37">
        <w:rPr>
          <w:rFonts w:eastAsia="Calibri"/>
          <w:color w:val="767171"/>
          <w:lang w:eastAsia="en-US"/>
        </w:rPr>
        <w:t>*</w:t>
      </w:r>
      <w:r w:rsidRPr="00D95A37">
        <w:rPr>
          <w:rFonts w:eastAsia="Calibri"/>
          <w:color w:val="767171"/>
          <w:lang w:eastAsia="en-US"/>
        </w:rPr>
        <w:t xml:space="preserve">462, opción 4, constituye el canal de atención ciudadana mediante el cual las usuarias pueden iniciar la solicitud de servicios en los CEDI-Mujer. Al marcar *462 y seleccionar esta opción, la llamada ingresa a una cola especializada y es atendida por las auxiliares de atención a la ciudadanía. </w:t>
      </w:r>
    </w:p>
    <w:p w14:paraId="2CF1BC7C" w14:textId="77777777" w:rsidR="0038484F" w:rsidRPr="00E02577" w:rsidRDefault="0038484F" w:rsidP="00E02577">
      <w:pPr>
        <w:spacing w:line="360" w:lineRule="auto"/>
        <w:ind w:right="18"/>
        <w:jc w:val="both"/>
        <w:rPr>
          <w:color w:val="767171"/>
        </w:rPr>
      </w:pPr>
    </w:p>
    <w:p w14:paraId="6F274F3B" w14:textId="7736D97F" w:rsidR="00A56BE3" w:rsidRPr="00D95A37" w:rsidRDefault="0062223B" w:rsidP="000E7D5D">
      <w:pPr>
        <w:spacing w:line="360" w:lineRule="auto"/>
        <w:ind w:right="18"/>
        <w:jc w:val="both"/>
        <w:rPr>
          <w:rFonts w:eastAsia="Calibri"/>
          <w:color w:val="767171"/>
          <w:lang w:eastAsia="en-US"/>
        </w:rPr>
      </w:pPr>
      <w:r w:rsidRPr="00D95A37">
        <w:rPr>
          <w:rFonts w:eastAsia="Calibri"/>
          <w:color w:val="767171"/>
          <w:lang w:eastAsia="en-US"/>
        </w:rPr>
        <w:t xml:space="preserve">Así mismo se fortaleció la implementación del Modelo de Atención de Casos, garantizando una intervención integral centrada en las necesidades, capacidades y valores de cada usuaria. </w:t>
      </w:r>
      <w:r w:rsidR="00DD5B86" w:rsidRPr="00D95A37">
        <w:rPr>
          <w:rFonts w:eastAsia="Calibri"/>
          <w:color w:val="767171"/>
          <w:lang w:eastAsia="en-US"/>
        </w:rPr>
        <w:t xml:space="preserve">Como </w:t>
      </w:r>
      <w:r w:rsidR="000E7D5D" w:rsidRPr="00D95A37">
        <w:rPr>
          <w:rFonts w:eastAsia="Calibri"/>
          <w:color w:val="767171"/>
          <w:lang w:eastAsia="en-US"/>
        </w:rPr>
        <w:t>resultado</w:t>
      </w:r>
      <w:r w:rsidR="00DD5B86" w:rsidRPr="00D95A37">
        <w:rPr>
          <w:rFonts w:eastAsia="Calibri"/>
          <w:color w:val="767171"/>
          <w:lang w:eastAsia="en-US"/>
        </w:rPr>
        <w:t xml:space="preserve"> de este proceso, se</w:t>
      </w:r>
      <w:r w:rsidR="00A56BE3" w:rsidRPr="00D95A37">
        <w:rPr>
          <w:rFonts w:eastAsia="Calibri"/>
          <w:color w:val="767171"/>
          <w:lang w:eastAsia="en-US"/>
        </w:rPr>
        <w:t xml:space="preserve"> potenció el enfoque de empoderamiento progresivo desde el primer contacto de la usuaria con CEDI-Mujer, a través del proceso de atención inicial que consta de una inducción al modelo de atención y los servicios ofrecidos en CEDI-Mujer, así </w:t>
      </w:r>
      <w:r w:rsidR="003D14EE" w:rsidRPr="00D95A37">
        <w:rPr>
          <w:rFonts w:eastAsia="Calibri"/>
          <w:color w:val="767171"/>
          <w:lang w:eastAsia="en-US"/>
        </w:rPr>
        <w:t>como</w:t>
      </w:r>
      <w:r w:rsidR="00A56BE3" w:rsidRPr="00D95A37">
        <w:rPr>
          <w:rFonts w:eastAsia="Calibri"/>
          <w:color w:val="767171"/>
          <w:lang w:eastAsia="en-US"/>
        </w:rPr>
        <w:t xml:space="preserve"> la aplicación de una entrevista socioeconómica </w:t>
      </w:r>
      <w:r w:rsidRPr="00D95A37">
        <w:rPr>
          <w:rFonts w:eastAsia="Calibri"/>
          <w:color w:val="767171"/>
          <w:lang w:eastAsia="en-US"/>
        </w:rPr>
        <w:t>realizada por una trabajadora social,</w:t>
      </w:r>
      <w:r w:rsidR="00A56BE3" w:rsidRPr="00D95A37">
        <w:rPr>
          <w:rFonts w:eastAsia="Calibri"/>
          <w:color w:val="767171"/>
          <w:lang w:eastAsia="en-US"/>
        </w:rPr>
        <w:t xml:space="preserve"> que permite identificar las necesidades, intereses y situaciones familiares y sociales propios de cada usuaria. Estas entrevistas se encuentran registradas en el expediente único del SIGEM</w:t>
      </w:r>
      <w:r w:rsidR="000E7D5D" w:rsidRPr="00D95A37">
        <w:rPr>
          <w:rFonts w:eastAsia="Calibri"/>
          <w:color w:val="767171"/>
          <w:lang w:eastAsia="en-US"/>
        </w:rPr>
        <w:t xml:space="preserve">. </w:t>
      </w:r>
    </w:p>
    <w:p w14:paraId="7EED0973" w14:textId="77777777" w:rsidR="000E7D5D" w:rsidRPr="000E7D5D" w:rsidRDefault="000E7D5D" w:rsidP="000E7D5D">
      <w:pPr>
        <w:spacing w:line="360" w:lineRule="auto"/>
        <w:ind w:right="18"/>
        <w:jc w:val="both"/>
        <w:rPr>
          <w:color w:val="767171"/>
        </w:rPr>
      </w:pPr>
    </w:p>
    <w:p w14:paraId="675A5892" w14:textId="0E42DF11" w:rsidR="00A56BE3" w:rsidRPr="00D95A37" w:rsidRDefault="00A56BE3" w:rsidP="0062223B">
      <w:pPr>
        <w:spacing w:line="360" w:lineRule="auto"/>
        <w:ind w:right="18"/>
        <w:jc w:val="both"/>
        <w:rPr>
          <w:rFonts w:eastAsia="Calibri"/>
          <w:color w:val="767171"/>
          <w:lang w:eastAsia="en-US"/>
        </w:rPr>
      </w:pPr>
      <w:r w:rsidRPr="00D95A37">
        <w:rPr>
          <w:rFonts w:eastAsia="Calibri"/>
          <w:color w:val="767171"/>
          <w:lang w:eastAsia="en-US"/>
        </w:rPr>
        <w:lastRenderedPageBreak/>
        <w:t>Esta atención combina una mirada micro (centrada en la usuaria) y macro (en el sistema y los recursos disponibles).</w:t>
      </w:r>
      <w:r w:rsidR="00DD5B86" w:rsidRPr="00D95A37">
        <w:rPr>
          <w:rFonts w:eastAsia="Calibri"/>
          <w:color w:val="767171"/>
          <w:lang w:eastAsia="en-US"/>
        </w:rPr>
        <w:t xml:space="preserve"> </w:t>
      </w:r>
      <w:r w:rsidRPr="00D95A37">
        <w:rPr>
          <w:rFonts w:eastAsia="Calibri"/>
          <w:color w:val="767171"/>
          <w:lang w:eastAsia="en-US"/>
        </w:rPr>
        <w:t>Logrando mejorar la coordinación interáreas, optimizar recursos y brindar acompañamiento personalizado que promueve la autonomía y el bienestar integral.</w:t>
      </w:r>
    </w:p>
    <w:p w14:paraId="6FB4EE68" w14:textId="77777777" w:rsidR="00A56BE3" w:rsidRDefault="00A56BE3" w:rsidP="00E02577">
      <w:pPr>
        <w:spacing w:line="360" w:lineRule="auto"/>
        <w:ind w:right="18"/>
        <w:jc w:val="both"/>
        <w:rPr>
          <w:color w:val="767171"/>
        </w:rPr>
      </w:pPr>
    </w:p>
    <w:p w14:paraId="763578EB" w14:textId="46533501" w:rsidR="00B80AC1" w:rsidRPr="00B80AC1" w:rsidRDefault="00B80AC1" w:rsidP="00102BCF">
      <w:pPr>
        <w:spacing w:line="360" w:lineRule="auto"/>
        <w:ind w:right="18"/>
        <w:jc w:val="both"/>
        <w:rPr>
          <w:rFonts w:eastAsia="Calibri"/>
          <w:color w:val="767171"/>
          <w:lang w:eastAsia="en-US"/>
        </w:rPr>
      </w:pPr>
      <w:r w:rsidRPr="00B80AC1">
        <w:rPr>
          <w:rFonts w:eastAsia="Calibri"/>
          <w:color w:val="767171"/>
          <w:lang w:eastAsia="en-US"/>
        </w:rPr>
        <w:t>Igualmente, se logró la implementación de mecanismos de monitoreo y evaluación de los casos, utilizando herramientas sistemáticas de seguimiento y evaluación del progreso de las usuarias, midiendo resultados en bienestar, empoderamiento, reinserción laboral y fortalecimiento del entorno familiar y social. Para estos fines se realizaron las siguientes actividades:</w:t>
      </w:r>
    </w:p>
    <w:p w14:paraId="7C6CB4BF" w14:textId="697A8550" w:rsidR="00B80AC1" w:rsidRPr="00757A52" w:rsidRDefault="00B80AC1" w:rsidP="008224E5">
      <w:pPr>
        <w:pStyle w:val="Prrafodelista"/>
        <w:numPr>
          <w:ilvl w:val="0"/>
          <w:numId w:val="84"/>
        </w:numPr>
        <w:spacing w:line="360" w:lineRule="auto"/>
        <w:ind w:right="18"/>
        <w:jc w:val="both"/>
        <w:rPr>
          <w:rFonts w:eastAsia="Calibri"/>
          <w:color w:val="767171"/>
          <w:lang w:eastAsia="en-US"/>
        </w:rPr>
      </w:pPr>
      <w:r w:rsidRPr="00757A52">
        <w:rPr>
          <w:rFonts w:eastAsia="Calibri"/>
          <w:color w:val="767171"/>
          <w:lang w:eastAsia="en-US"/>
        </w:rPr>
        <w:t>Aplicación de formularios de seguimiento al plan de atención integral (PAI).</w:t>
      </w:r>
    </w:p>
    <w:p w14:paraId="715EFA72" w14:textId="271F8F44" w:rsidR="00B80AC1" w:rsidRPr="00757A52" w:rsidRDefault="00B80AC1" w:rsidP="008224E5">
      <w:pPr>
        <w:pStyle w:val="Prrafodelista"/>
        <w:numPr>
          <w:ilvl w:val="0"/>
          <w:numId w:val="84"/>
        </w:numPr>
        <w:spacing w:line="360" w:lineRule="auto"/>
        <w:ind w:right="18"/>
        <w:jc w:val="both"/>
        <w:rPr>
          <w:rFonts w:eastAsia="Calibri"/>
          <w:color w:val="767171"/>
          <w:lang w:eastAsia="en-US"/>
        </w:rPr>
      </w:pPr>
      <w:r w:rsidRPr="00757A52">
        <w:rPr>
          <w:rFonts w:eastAsia="Calibri"/>
          <w:color w:val="767171"/>
          <w:lang w:eastAsia="en-US"/>
        </w:rPr>
        <w:t>Reuniones interdisciplinarias para discusión de casos.</w:t>
      </w:r>
    </w:p>
    <w:p w14:paraId="63BAD961" w14:textId="13596F0B" w:rsidR="00B80AC1" w:rsidRPr="00757A52" w:rsidRDefault="00B80AC1" w:rsidP="008224E5">
      <w:pPr>
        <w:pStyle w:val="Prrafodelista"/>
        <w:numPr>
          <w:ilvl w:val="0"/>
          <w:numId w:val="84"/>
        </w:numPr>
        <w:spacing w:line="360" w:lineRule="auto"/>
        <w:ind w:right="18"/>
        <w:jc w:val="both"/>
        <w:rPr>
          <w:rFonts w:eastAsia="Calibri"/>
          <w:color w:val="767171"/>
          <w:lang w:eastAsia="en-US"/>
        </w:rPr>
      </w:pPr>
      <w:r w:rsidRPr="00757A52">
        <w:rPr>
          <w:rFonts w:eastAsia="Calibri"/>
          <w:color w:val="767171"/>
          <w:lang w:eastAsia="en-US"/>
        </w:rPr>
        <w:t>Sesiones grupales de Gestión Integrada y charlas formativas.</w:t>
      </w:r>
    </w:p>
    <w:p w14:paraId="123242B8" w14:textId="19072306" w:rsidR="00B80AC1" w:rsidRPr="00757A52" w:rsidRDefault="00B80AC1" w:rsidP="008224E5">
      <w:pPr>
        <w:pStyle w:val="Prrafodelista"/>
        <w:numPr>
          <w:ilvl w:val="0"/>
          <w:numId w:val="84"/>
        </w:numPr>
        <w:spacing w:line="360" w:lineRule="auto"/>
        <w:ind w:right="18"/>
        <w:jc w:val="both"/>
        <w:rPr>
          <w:rFonts w:eastAsia="Calibri"/>
          <w:color w:val="767171"/>
          <w:lang w:eastAsia="en-US"/>
        </w:rPr>
      </w:pPr>
      <w:r w:rsidRPr="00757A52">
        <w:rPr>
          <w:rFonts w:eastAsia="Calibri"/>
          <w:color w:val="767171"/>
          <w:lang w:eastAsia="en-US"/>
        </w:rPr>
        <w:t>Visitas domiciliarias.</w:t>
      </w:r>
    </w:p>
    <w:p w14:paraId="2D365693" w14:textId="7BCDF3BE" w:rsidR="00B80AC1" w:rsidRPr="00757A52" w:rsidRDefault="00B80AC1" w:rsidP="008224E5">
      <w:pPr>
        <w:pStyle w:val="Prrafodelista"/>
        <w:numPr>
          <w:ilvl w:val="0"/>
          <w:numId w:val="84"/>
        </w:numPr>
        <w:spacing w:line="360" w:lineRule="auto"/>
        <w:ind w:right="18"/>
        <w:jc w:val="both"/>
        <w:rPr>
          <w:rFonts w:eastAsia="Calibri"/>
          <w:color w:val="767171"/>
          <w:lang w:eastAsia="en-US"/>
        </w:rPr>
      </w:pPr>
      <w:r w:rsidRPr="00757A52">
        <w:rPr>
          <w:rFonts w:eastAsia="Calibri"/>
          <w:color w:val="767171"/>
          <w:lang w:eastAsia="en-US"/>
        </w:rPr>
        <w:t>Seguimiento a las pasantías.</w:t>
      </w:r>
    </w:p>
    <w:p w14:paraId="1259F650" w14:textId="77777777" w:rsidR="00627506" w:rsidRPr="00627506" w:rsidRDefault="00627506" w:rsidP="00627506">
      <w:pPr>
        <w:pStyle w:val="Prrafodelista"/>
        <w:spacing w:line="360" w:lineRule="auto"/>
        <w:ind w:right="18"/>
        <w:jc w:val="both"/>
        <w:rPr>
          <w:b/>
          <w:bCs/>
          <w:color w:val="767171"/>
        </w:rPr>
      </w:pPr>
    </w:p>
    <w:p w14:paraId="66CD43DE" w14:textId="4FACF8B0" w:rsidR="00B80AC1" w:rsidRPr="00757A52" w:rsidRDefault="00627506" w:rsidP="005715A6">
      <w:pPr>
        <w:spacing w:line="360" w:lineRule="auto"/>
        <w:ind w:right="18"/>
        <w:jc w:val="both"/>
        <w:rPr>
          <w:rFonts w:eastAsia="Calibri"/>
          <w:b/>
          <w:bCs/>
          <w:color w:val="767171"/>
          <w:lang w:eastAsia="en-US"/>
        </w:rPr>
      </w:pPr>
      <w:r w:rsidRPr="00757A52">
        <w:rPr>
          <w:rFonts w:eastAsia="Calibri"/>
          <w:b/>
          <w:bCs/>
          <w:color w:val="767171"/>
          <w:lang w:eastAsia="en-US"/>
        </w:rPr>
        <w:t xml:space="preserve">Autonomía Económica </w:t>
      </w:r>
    </w:p>
    <w:p w14:paraId="78CA6933" w14:textId="77777777" w:rsidR="00627506" w:rsidRPr="005715A6" w:rsidRDefault="00627506" w:rsidP="005715A6">
      <w:pPr>
        <w:spacing w:line="360" w:lineRule="auto"/>
        <w:ind w:right="18"/>
        <w:jc w:val="both"/>
        <w:rPr>
          <w:color w:val="767171"/>
        </w:rPr>
      </w:pPr>
    </w:p>
    <w:p w14:paraId="5144092C" w14:textId="349FE9A1" w:rsidR="00491565" w:rsidRPr="00757A52" w:rsidRDefault="006638E6" w:rsidP="00E02577">
      <w:pPr>
        <w:spacing w:line="360" w:lineRule="auto"/>
        <w:ind w:right="18"/>
        <w:jc w:val="both"/>
        <w:rPr>
          <w:rFonts w:eastAsia="Calibri"/>
          <w:color w:val="767171"/>
          <w:lang w:eastAsia="en-US"/>
        </w:rPr>
      </w:pPr>
      <w:r w:rsidRPr="00757A52">
        <w:rPr>
          <w:rFonts w:eastAsia="Calibri"/>
          <w:color w:val="767171"/>
          <w:lang w:eastAsia="en-US"/>
        </w:rPr>
        <w:t>El Programa de Autonomía Económica se basa en la implementación de procesos formativos orientados al fortalecimiento de las capacidades productivas y laborales de las usuarias, integrando servicios complementarios que facilitan su permanencia y participación, como el cuidado infantil. Durante el período reportado, se desarrollaron seis (6) grupos formativos: tres (3) en Santo Domingo Norte, con la participación de 66 mujeres, y tres (3) en Santiago, con 58 mujeres, impactando de manera directa a un total de 124 mujeres.</w:t>
      </w:r>
    </w:p>
    <w:p w14:paraId="3E2A74B7" w14:textId="77777777" w:rsidR="006638E6" w:rsidRDefault="006638E6" w:rsidP="00E02577">
      <w:pPr>
        <w:spacing w:line="360" w:lineRule="auto"/>
        <w:ind w:right="18"/>
        <w:jc w:val="both"/>
        <w:rPr>
          <w:color w:val="767171"/>
          <w:lang w:val="es-MX"/>
        </w:rPr>
      </w:pPr>
    </w:p>
    <w:p w14:paraId="46C333B8" w14:textId="23A244BC" w:rsidR="00F9355B" w:rsidRDefault="00491565" w:rsidP="00F9355B">
      <w:pPr>
        <w:spacing w:after="180" w:line="360" w:lineRule="auto"/>
        <w:ind w:right="18"/>
        <w:jc w:val="both"/>
        <w:rPr>
          <w:color w:val="767171"/>
        </w:rPr>
      </w:pPr>
      <w:r w:rsidRPr="00757A52">
        <w:rPr>
          <w:rFonts w:eastAsia="Calibri"/>
          <w:color w:val="767171"/>
          <w:lang w:eastAsia="en-US"/>
        </w:rPr>
        <w:lastRenderedPageBreak/>
        <w:t xml:space="preserve">Asimismo se iniciaron los itinerarios de Autonomía Económica un total de </w:t>
      </w:r>
      <w:r w:rsidR="00B014C4" w:rsidRPr="00757A52">
        <w:rPr>
          <w:rFonts w:eastAsia="Calibri"/>
          <w:color w:val="767171"/>
          <w:lang w:eastAsia="en-US"/>
        </w:rPr>
        <w:t>134</w:t>
      </w:r>
      <w:r w:rsidRPr="00757A52">
        <w:rPr>
          <w:rFonts w:eastAsia="Calibri"/>
          <w:color w:val="767171"/>
          <w:lang w:eastAsia="en-US"/>
        </w:rPr>
        <w:t xml:space="preserve"> usuarias, distribuidas en las áreas de Alimentos y Bebidas (</w:t>
      </w:r>
      <w:r w:rsidR="004260B8" w:rsidRPr="00757A52">
        <w:rPr>
          <w:rFonts w:eastAsia="Calibri"/>
          <w:color w:val="767171"/>
          <w:lang w:eastAsia="en-US"/>
        </w:rPr>
        <w:t>66</w:t>
      </w:r>
      <w:r w:rsidRPr="00757A52">
        <w:rPr>
          <w:rFonts w:eastAsia="Calibri"/>
          <w:color w:val="767171"/>
          <w:lang w:eastAsia="en-US"/>
        </w:rPr>
        <w:t>) y Banca Comercial (</w:t>
      </w:r>
      <w:r w:rsidR="004260B8" w:rsidRPr="00757A52">
        <w:rPr>
          <w:rFonts w:eastAsia="Calibri"/>
          <w:color w:val="767171"/>
          <w:lang w:eastAsia="en-US"/>
        </w:rPr>
        <w:t>68</w:t>
      </w:r>
      <w:r w:rsidRPr="00757A52">
        <w:rPr>
          <w:rFonts w:eastAsia="Calibri"/>
          <w:color w:val="767171"/>
          <w:lang w:eastAsia="en-US"/>
        </w:rPr>
        <w:t xml:space="preserve">), lo que permitió establecer una línea base para evaluar los niveles de permanencia y finalización de las rutas formativas. Del total de usuarias que iniciaron, </w:t>
      </w:r>
      <w:r w:rsidR="008F4F15" w:rsidRPr="00757A52">
        <w:rPr>
          <w:rFonts w:eastAsia="Calibri"/>
          <w:color w:val="767171"/>
          <w:lang w:eastAsia="en-US"/>
        </w:rPr>
        <w:t xml:space="preserve">124 </w:t>
      </w:r>
      <w:r w:rsidRPr="00757A52">
        <w:rPr>
          <w:rFonts w:eastAsia="Calibri"/>
          <w:color w:val="767171"/>
          <w:lang w:eastAsia="en-US"/>
        </w:rPr>
        <w:t xml:space="preserve">lograron culminar satisfactoriamente el itinerario, representando un </w:t>
      </w:r>
      <w:r w:rsidR="003D6854" w:rsidRPr="00757A52">
        <w:rPr>
          <w:rFonts w:eastAsia="Calibri"/>
          <w:color w:val="767171"/>
          <w:lang w:eastAsia="en-US"/>
        </w:rPr>
        <w:t>95</w:t>
      </w:r>
      <w:r w:rsidRPr="00757A52">
        <w:rPr>
          <w:rFonts w:eastAsia="Calibri"/>
          <w:color w:val="767171"/>
          <w:lang w:eastAsia="en-US"/>
        </w:rPr>
        <w:t xml:space="preserve">% de finalización. Asimismo, como resultado de la articulación con el sector privado, </w:t>
      </w:r>
      <w:r w:rsidR="003E143A" w:rsidRPr="00757A52">
        <w:rPr>
          <w:rFonts w:eastAsia="Calibri"/>
          <w:color w:val="767171"/>
          <w:lang w:eastAsia="en-US"/>
        </w:rPr>
        <w:t>el 100</w:t>
      </w:r>
      <w:r w:rsidRPr="00757A52">
        <w:rPr>
          <w:rFonts w:eastAsia="Calibri"/>
          <w:color w:val="767171"/>
          <w:lang w:eastAsia="en-US"/>
        </w:rPr>
        <w:t xml:space="preserve">% de </w:t>
      </w:r>
      <w:r w:rsidR="003E143A" w:rsidRPr="00757A52">
        <w:rPr>
          <w:rFonts w:eastAsia="Calibri"/>
          <w:color w:val="767171"/>
          <w:lang w:eastAsia="en-US"/>
        </w:rPr>
        <w:t xml:space="preserve">las usuarias que </w:t>
      </w:r>
      <w:r w:rsidRPr="00757A52">
        <w:rPr>
          <w:rFonts w:eastAsia="Calibri"/>
          <w:color w:val="767171"/>
          <w:lang w:eastAsia="en-US"/>
        </w:rPr>
        <w:t>completaron la ruta fueron incorporadas en pasantías remuneradas, evidenciando avances concretos en la inserción laboral y el fortalecimiento de la autonomía económica.</w:t>
      </w:r>
      <w:r w:rsidR="00F9355B">
        <w:rPr>
          <w:color w:val="767171"/>
        </w:rPr>
        <w:t xml:space="preserve"> </w:t>
      </w:r>
    </w:p>
    <w:p w14:paraId="3D058582" w14:textId="2A2E2160" w:rsidR="00F9355B" w:rsidRPr="000B3602" w:rsidRDefault="00F9355B" w:rsidP="00F9355B">
      <w:pPr>
        <w:spacing w:after="180" w:line="360" w:lineRule="auto"/>
        <w:ind w:right="18"/>
        <w:jc w:val="both"/>
        <w:rPr>
          <w:rFonts w:eastAsia="Calibri"/>
          <w:color w:val="767171"/>
          <w:lang w:eastAsia="en-US"/>
        </w:rPr>
      </w:pPr>
      <w:r w:rsidRPr="000B3602">
        <w:rPr>
          <w:rFonts w:eastAsia="Calibri"/>
          <w:color w:val="767171"/>
          <w:lang w:eastAsia="en-US"/>
        </w:rPr>
        <w:t>Las usuarias cuentan con un Plan de Atención Integral acorde a sus necesidades, capacidades y metas personales, asegurando la planificación individualizada y el seguimiento continuo de cada caso.  Impulsando así, el desarrollo del Modelo de Atención Integral a través de la creación de itinerarios personalizados de intervención, que incluyen acciones en salud sexual y reproductiva, apoyo psicológico, capacitación y formación laboral, así como el acompañamiento continuo de una trabajadora social, asegurando la articulación entre las diferentes áreas de CEDI Mujer y la participación de las usuarias. </w:t>
      </w:r>
    </w:p>
    <w:tbl>
      <w:tblPr>
        <w:tblW w:w="6560" w:type="dxa"/>
        <w:jc w:val="center"/>
        <w:tblCellMar>
          <w:left w:w="70" w:type="dxa"/>
          <w:right w:w="70" w:type="dxa"/>
        </w:tblCellMar>
        <w:tblLook w:val="04A0" w:firstRow="1" w:lastRow="0" w:firstColumn="1" w:lastColumn="0" w:noHBand="0" w:noVBand="1"/>
      </w:tblPr>
      <w:tblGrid>
        <w:gridCol w:w="2270"/>
        <w:gridCol w:w="1274"/>
        <w:gridCol w:w="1716"/>
        <w:gridCol w:w="1300"/>
      </w:tblGrid>
      <w:tr w:rsidR="00F9355B" w:rsidRPr="00131C85" w14:paraId="68581E52" w14:textId="77777777" w:rsidTr="65AE4B66">
        <w:trPr>
          <w:trHeight w:val="660"/>
          <w:jc w:val="center"/>
        </w:trPr>
        <w:tc>
          <w:tcPr>
            <w:tcW w:w="2365" w:type="dxa"/>
            <w:tcBorders>
              <w:top w:val="single" w:sz="8" w:space="0" w:color="auto"/>
              <w:left w:val="single" w:sz="8" w:space="0" w:color="auto"/>
              <w:bottom w:val="single" w:sz="8" w:space="0" w:color="auto"/>
              <w:right w:val="single" w:sz="8" w:space="0" w:color="auto"/>
            </w:tcBorders>
            <w:shd w:val="clear" w:color="auto" w:fill="011C50"/>
            <w:vAlign w:val="center"/>
            <w:hideMark/>
          </w:tcPr>
          <w:p w14:paraId="17DF8EB1" w14:textId="77777777" w:rsidR="00F9355B" w:rsidRPr="00131C85" w:rsidRDefault="00F9355B" w:rsidP="002C2D41">
            <w:pPr>
              <w:jc w:val="center"/>
              <w:rPr>
                <w:b/>
                <w:bCs/>
                <w:color w:val="FFFFFF"/>
              </w:rPr>
            </w:pPr>
            <w:r w:rsidRPr="65AE4B66">
              <w:rPr>
                <w:b/>
                <w:bCs/>
                <w:color w:val="FFFFFF" w:themeColor="background1"/>
              </w:rPr>
              <w:t>Especialidad del itinerario</w:t>
            </w:r>
            <w:r w:rsidRPr="65AE4B66">
              <w:rPr>
                <w:color w:val="767171" w:themeColor="background2" w:themeShade="80"/>
              </w:rPr>
              <w:t> </w:t>
            </w:r>
          </w:p>
        </w:tc>
        <w:tc>
          <w:tcPr>
            <w:tcW w:w="1168" w:type="dxa"/>
            <w:tcBorders>
              <w:top w:val="single" w:sz="8" w:space="0" w:color="auto"/>
              <w:left w:val="nil"/>
              <w:bottom w:val="single" w:sz="8" w:space="0" w:color="auto"/>
              <w:right w:val="single" w:sz="8" w:space="0" w:color="auto"/>
            </w:tcBorders>
            <w:shd w:val="clear" w:color="auto" w:fill="011C50"/>
            <w:vAlign w:val="center"/>
            <w:hideMark/>
          </w:tcPr>
          <w:p w14:paraId="7671D432" w14:textId="77777777" w:rsidR="00F9355B" w:rsidRPr="00131C85" w:rsidRDefault="00F9355B" w:rsidP="002C2D41">
            <w:pPr>
              <w:jc w:val="center"/>
              <w:rPr>
                <w:b/>
                <w:bCs/>
                <w:color w:val="FFFFFF"/>
              </w:rPr>
            </w:pPr>
            <w:r w:rsidRPr="65AE4B66">
              <w:rPr>
                <w:b/>
                <w:bCs/>
                <w:color w:val="FFFFFF" w:themeColor="background1"/>
              </w:rPr>
              <w:t>Santiago</w:t>
            </w:r>
            <w:r w:rsidRPr="65AE4B66">
              <w:rPr>
                <w:color w:val="767171" w:themeColor="background2" w:themeShade="80"/>
              </w:rPr>
              <w:t> </w:t>
            </w:r>
          </w:p>
        </w:tc>
        <w:tc>
          <w:tcPr>
            <w:tcW w:w="1797" w:type="dxa"/>
            <w:tcBorders>
              <w:top w:val="single" w:sz="8" w:space="0" w:color="auto"/>
              <w:left w:val="nil"/>
              <w:bottom w:val="single" w:sz="8" w:space="0" w:color="auto"/>
              <w:right w:val="single" w:sz="8" w:space="0" w:color="auto"/>
            </w:tcBorders>
            <w:shd w:val="clear" w:color="auto" w:fill="011C50"/>
            <w:vAlign w:val="center"/>
            <w:hideMark/>
          </w:tcPr>
          <w:p w14:paraId="07E66F57" w14:textId="77777777" w:rsidR="00F9355B" w:rsidRPr="00131C85" w:rsidRDefault="00F9355B" w:rsidP="002C2D41">
            <w:pPr>
              <w:jc w:val="center"/>
              <w:rPr>
                <w:b/>
                <w:bCs/>
                <w:color w:val="FFFFFF"/>
              </w:rPr>
            </w:pPr>
            <w:r w:rsidRPr="65AE4B66">
              <w:rPr>
                <w:b/>
                <w:bCs/>
                <w:color w:val="FFFFFF" w:themeColor="background1"/>
              </w:rPr>
              <w:t>Santo Domingo Norte</w:t>
            </w:r>
            <w:r w:rsidRPr="65AE4B66">
              <w:rPr>
                <w:color w:val="767171" w:themeColor="background2" w:themeShade="80"/>
              </w:rPr>
              <w:t> </w:t>
            </w:r>
          </w:p>
        </w:tc>
        <w:tc>
          <w:tcPr>
            <w:tcW w:w="1230" w:type="dxa"/>
            <w:tcBorders>
              <w:top w:val="single" w:sz="8" w:space="0" w:color="auto"/>
              <w:left w:val="nil"/>
              <w:bottom w:val="single" w:sz="8" w:space="0" w:color="auto"/>
              <w:right w:val="single" w:sz="8" w:space="0" w:color="auto"/>
            </w:tcBorders>
            <w:shd w:val="clear" w:color="auto" w:fill="011C50"/>
            <w:vAlign w:val="center"/>
            <w:hideMark/>
          </w:tcPr>
          <w:p w14:paraId="2E4A02BF" w14:textId="77777777" w:rsidR="00F9355B" w:rsidRPr="00131C85" w:rsidRDefault="00F9355B" w:rsidP="002C2D41">
            <w:pPr>
              <w:jc w:val="center"/>
              <w:rPr>
                <w:b/>
                <w:bCs/>
                <w:color w:val="FFFFFF"/>
              </w:rPr>
            </w:pPr>
            <w:r w:rsidRPr="65AE4B66">
              <w:rPr>
                <w:b/>
                <w:bCs/>
                <w:color w:val="FFFFFF" w:themeColor="background1"/>
              </w:rPr>
              <w:t>Total</w:t>
            </w:r>
            <w:r w:rsidRPr="65AE4B66">
              <w:rPr>
                <w:color w:val="767171" w:themeColor="background2" w:themeShade="80"/>
              </w:rPr>
              <w:t> </w:t>
            </w:r>
          </w:p>
        </w:tc>
      </w:tr>
      <w:tr w:rsidR="00F9355B" w:rsidRPr="00131C85" w14:paraId="609B0ECD" w14:textId="77777777" w:rsidTr="65AE4B66">
        <w:trPr>
          <w:trHeight w:val="630"/>
          <w:jc w:val="center"/>
        </w:trPr>
        <w:tc>
          <w:tcPr>
            <w:tcW w:w="2365" w:type="dxa"/>
            <w:tcBorders>
              <w:top w:val="nil"/>
              <w:left w:val="single" w:sz="8" w:space="0" w:color="auto"/>
              <w:bottom w:val="single" w:sz="8" w:space="0" w:color="auto"/>
              <w:right w:val="single" w:sz="8" w:space="0" w:color="auto"/>
            </w:tcBorders>
            <w:vAlign w:val="center"/>
            <w:hideMark/>
          </w:tcPr>
          <w:p w14:paraId="17900DD4" w14:textId="77777777" w:rsidR="00F9355B" w:rsidRPr="000B3602" w:rsidRDefault="00F9355B" w:rsidP="002C2D41">
            <w:pPr>
              <w:jc w:val="center"/>
              <w:rPr>
                <w:rFonts w:eastAsia="Calibri"/>
                <w:color w:val="767171"/>
                <w:lang w:eastAsia="en-US"/>
              </w:rPr>
            </w:pPr>
            <w:r w:rsidRPr="000B3602">
              <w:rPr>
                <w:rFonts w:eastAsia="Calibri"/>
                <w:color w:val="767171"/>
                <w:lang w:eastAsia="en-US"/>
              </w:rPr>
              <w:t>Alimentos y bebidas </w:t>
            </w:r>
          </w:p>
        </w:tc>
        <w:tc>
          <w:tcPr>
            <w:tcW w:w="1168" w:type="dxa"/>
            <w:tcBorders>
              <w:top w:val="nil"/>
              <w:left w:val="nil"/>
              <w:bottom w:val="single" w:sz="8" w:space="0" w:color="auto"/>
              <w:right w:val="single" w:sz="8" w:space="0" w:color="auto"/>
            </w:tcBorders>
            <w:vAlign w:val="center"/>
            <w:hideMark/>
          </w:tcPr>
          <w:p w14:paraId="0C6F2FEC" w14:textId="2D096DC9" w:rsidR="00F9355B" w:rsidRPr="000B3602" w:rsidRDefault="3D8272E2" w:rsidP="002C2D41">
            <w:pPr>
              <w:jc w:val="center"/>
              <w:rPr>
                <w:rFonts w:eastAsia="Calibri"/>
                <w:color w:val="767171"/>
                <w:lang w:eastAsia="en-US"/>
              </w:rPr>
            </w:pPr>
            <w:r w:rsidRPr="000B3602">
              <w:rPr>
                <w:rFonts w:eastAsia="Calibri"/>
                <w:color w:val="767171"/>
                <w:lang w:eastAsia="en-US"/>
              </w:rPr>
              <w:t>45</w:t>
            </w:r>
          </w:p>
        </w:tc>
        <w:tc>
          <w:tcPr>
            <w:tcW w:w="1797" w:type="dxa"/>
            <w:tcBorders>
              <w:top w:val="nil"/>
              <w:left w:val="nil"/>
              <w:bottom w:val="single" w:sz="8" w:space="0" w:color="auto"/>
              <w:right w:val="single" w:sz="8" w:space="0" w:color="auto"/>
            </w:tcBorders>
            <w:vAlign w:val="center"/>
            <w:hideMark/>
          </w:tcPr>
          <w:p w14:paraId="208E232A" w14:textId="0C614F86" w:rsidR="00F9355B" w:rsidRPr="000B3602" w:rsidRDefault="6DBD2785" w:rsidP="002C2D41">
            <w:pPr>
              <w:jc w:val="center"/>
              <w:rPr>
                <w:rFonts w:eastAsia="Calibri"/>
                <w:color w:val="767171"/>
                <w:lang w:eastAsia="en-US"/>
              </w:rPr>
            </w:pPr>
            <w:r w:rsidRPr="000B3602">
              <w:rPr>
                <w:rFonts w:eastAsia="Calibri"/>
                <w:color w:val="767171"/>
                <w:lang w:eastAsia="en-US"/>
              </w:rPr>
              <w:t>21</w:t>
            </w:r>
          </w:p>
        </w:tc>
        <w:tc>
          <w:tcPr>
            <w:tcW w:w="1230" w:type="dxa"/>
            <w:tcBorders>
              <w:top w:val="nil"/>
              <w:left w:val="nil"/>
              <w:bottom w:val="single" w:sz="8" w:space="0" w:color="auto"/>
              <w:right w:val="single" w:sz="8" w:space="0" w:color="auto"/>
            </w:tcBorders>
            <w:vAlign w:val="center"/>
            <w:hideMark/>
          </w:tcPr>
          <w:p w14:paraId="07E7BF1A" w14:textId="3F0795EB" w:rsidR="00F9355B" w:rsidRPr="000B3602" w:rsidRDefault="00F9355B" w:rsidP="004C0AF2">
            <w:pPr>
              <w:rPr>
                <w:rFonts w:eastAsia="Calibri"/>
                <w:color w:val="767171"/>
                <w:lang w:eastAsia="en-US"/>
              </w:rPr>
            </w:pPr>
            <w:r w:rsidRPr="000B3602">
              <w:rPr>
                <w:rFonts w:eastAsia="Calibri"/>
                <w:color w:val="767171"/>
                <w:lang w:eastAsia="en-US"/>
              </w:rPr>
              <w:t>        </w:t>
            </w:r>
            <w:r w:rsidR="6DBD2785" w:rsidRPr="000B3602">
              <w:rPr>
                <w:rFonts w:eastAsia="Calibri"/>
                <w:color w:val="767171"/>
                <w:lang w:eastAsia="en-US"/>
              </w:rPr>
              <w:t>66</w:t>
            </w:r>
            <w:r w:rsidRPr="000B3602">
              <w:rPr>
                <w:rFonts w:eastAsia="Calibri"/>
                <w:color w:val="767171"/>
                <w:lang w:eastAsia="en-US"/>
              </w:rPr>
              <w:t>  </w:t>
            </w:r>
          </w:p>
        </w:tc>
      </w:tr>
      <w:tr w:rsidR="00F9355B" w:rsidRPr="00131C85" w14:paraId="08EA5AEA" w14:textId="77777777" w:rsidTr="65AE4B66">
        <w:trPr>
          <w:trHeight w:val="630"/>
          <w:jc w:val="center"/>
        </w:trPr>
        <w:tc>
          <w:tcPr>
            <w:tcW w:w="2365" w:type="dxa"/>
            <w:tcBorders>
              <w:top w:val="nil"/>
              <w:left w:val="single" w:sz="8" w:space="0" w:color="auto"/>
              <w:bottom w:val="single" w:sz="8" w:space="0" w:color="auto"/>
              <w:right w:val="single" w:sz="8" w:space="0" w:color="auto"/>
            </w:tcBorders>
            <w:vAlign w:val="center"/>
            <w:hideMark/>
          </w:tcPr>
          <w:p w14:paraId="3793BDD1" w14:textId="77777777" w:rsidR="00F9355B" w:rsidRPr="000B3602" w:rsidRDefault="00F9355B" w:rsidP="002C2D41">
            <w:pPr>
              <w:jc w:val="center"/>
              <w:rPr>
                <w:rFonts w:eastAsia="Calibri"/>
                <w:color w:val="767171"/>
                <w:lang w:eastAsia="en-US"/>
              </w:rPr>
            </w:pPr>
            <w:r w:rsidRPr="000B3602">
              <w:rPr>
                <w:rFonts w:eastAsia="Calibri"/>
                <w:color w:val="767171"/>
                <w:lang w:eastAsia="en-US"/>
              </w:rPr>
              <w:t>Banca Comercial </w:t>
            </w:r>
          </w:p>
        </w:tc>
        <w:tc>
          <w:tcPr>
            <w:tcW w:w="1168" w:type="dxa"/>
            <w:tcBorders>
              <w:top w:val="nil"/>
              <w:left w:val="nil"/>
              <w:bottom w:val="single" w:sz="8" w:space="0" w:color="auto"/>
              <w:right w:val="single" w:sz="8" w:space="0" w:color="auto"/>
            </w:tcBorders>
            <w:vAlign w:val="center"/>
            <w:hideMark/>
          </w:tcPr>
          <w:p w14:paraId="39E5D19E" w14:textId="7EB8DF41" w:rsidR="00F9355B" w:rsidRPr="000B3602" w:rsidRDefault="3D8272E2" w:rsidP="002C2D41">
            <w:pPr>
              <w:jc w:val="center"/>
              <w:rPr>
                <w:rFonts w:eastAsia="Calibri"/>
                <w:color w:val="767171"/>
                <w:lang w:eastAsia="en-US"/>
              </w:rPr>
            </w:pPr>
            <w:r w:rsidRPr="000B3602">
              <w:rPr>
                <w:rFonts w:eastAsia="Calibri"/>
                <w:color w:val="767171"/>
                <w:lang w:eastAsia="en-US"/>
              </w:rPr>
              <w:t>19</w:t>
            </w:r>
          </w:p>
        </w:tc>
        <w:tc>
          <w:tcPr>
            <w:tcW w:w="1797" w:type="dxa"/>
            <w:tcBorders>
              <w:top w:val="nil"/>
              <w:left w:val="nil"/>
              <w:bottom w:val="single" w:sz="8" w:space="0" w:color="auto"/>
              <w:right w:val="single" w:sz="8" w:space="0" w:color="auto"/>
            </w:tcBorders>
            <w:vAlign w:val="center"/>
            <w:hideMark/>
          </w:tcPr>
          <w:p w14:paraId="40A77A4F" w14:textId="42175CC9" w:rsidR="00F9355B" w:rsidRPr="000B3602" w:rsidRDefault="3D8272E2" w:rsidP="002C2D41">
            <w:pPr>
              <w:jc w:val="center"/>
              <w:rPr>
                <w:rFonts w:eastAsia="Calibri"/>
                <w:color w:val="767171"/>
                <w:lang w:eastAsia="en-US"/>
              </w:rPr>
            </w:pPr>
            <w:r w:rsidRPr="000B3602">
              <w:rPr>
                <w:rFonts w:eastAsia="Calibri"/>
                <w:color w:val="767171"/>
                <w:lang w:eastAsia="en-US"/>
              </w:rPr>
              <w:t>49</w:t>
            </w:r>
          </w:p>
        </w:tc>
        <w:tc>
          <w:tcPr>
            <w:tcW w:w="1230" w:type="dxa"/>
            <w:tcBorders>
              <w:top w:val="nil"/>
              <w:left w:val="nil"/>
              <w:bottom w:val="single" w:sz="8" w:space="0" w:color="auto"/>
              <w:right w:val="single" w:sz="8" w:space="0" w:color="auto"/>
            </w:tcBorders>
            <w:vAlign w:val="center"/>
            <w:hideMark/>
          </w:tcPr>
          <w:p w14:paraId="740BEF5B" w14:textId="155B280E" w:rsidR="00F9355B" w:rsidRPr="000B3602" w:rsidRDefault="00F9355B" w:rsidP="004C0AF2">
            <w:pPr>
              <w:rPr>
                <w:rFonts w:eastAsia="Calibri"/>
                <w:color w:val="767171"/>
                <w:lang w:eastAsia="en-US"/>
              </w:rPr>
            </w:pPr>
            <w:r w:rsidRPr="000B3602">
              <w:rPr>
                <w:rFonts w:eastAsia="Calibri"/>
                <w:color w:val="767171"/>
                <w:lang w:eastAsia="en-US"/>
              </w:rPr>
              <w:t>         6</w:t>
            </w:r>
            <w:r w:rsidR="3D8272E2" w:rsidRPr="000B3602">
              <w:rPr>
                <w:rFonts w:eastAsia="Calibri"/>
                <w:color w:val="767171"/>
                <w:lang w:eastAsia="en-US"/>
              </w:rPr>
              <w:t>8</w:t>
            </w:r>
            <w:r w:rsidRPr="000B3602">
              <w:rPr>
                <w:rFonts w:eastAsia="Calibri"/>
                <w:color w:val="767171"/>
                <w:lang w:eastAsia="en-US"/>
              </w:rPr>
              <w:t>  </w:t>
            </w:r>
          </w:p>
        </w:tc>
      </w:tr>
      <w:tr w:rsidR="00F9355B" w:rsidRPr="00131C85" w14:paraId="0542EEEC" w14:textId="77777777" w:rsidTr="65AE4B66">
        <w:trPr>
          <w:trHeight w:val="630"/>
          <w:jc w:val="center"/>
        </w:trPr>
        <w:tc>
          <w:tcPr>
            <w:tcW w:w="2365" w:type="dxa"/>
            <w:tcBorders>
              <w:top w:val="nil"/>
              <w:left w:val="single" w:sz="8" w:space="0" w:color="auto"/>
              <w:bottom w:val="single" w:sz="8" w:space="0" w:color="auto"/>
              <w:right w:val="single" w:sz="8" w:space="0" w:color="auto"/>
            </w:tcBorders>
            <w:vAlign w:val="center"/>
            <w:hideMark/>
          </w:tcPr>
          <w:p w14:paraId="21AE895E" w14:textId="77777777" w:rsidR="00F9355B" w:rsidRPr="000B3602" w:rsidRDefault="00F9355B" w:rsidP="002C2D41">
            <w:pPr>
              <w:jc w:val="center"/>
              <w:rPr>
                <w:rFonts w:eastAsia="Calibri"/>
                <w:color w:val="767171"/>
                <w:lang w:eastAsia="en-US"/>
              </w:rPr>
            </w:pPr>
            <w:r w:rsidRPr="000B3602">
              <w:rPr>
                <w:rFonts w:eastAsia="Calibri"/>
                <w:color w:val="767171"/>
                <w:lang w:eastAsia="en-US"/>
              </w:rPr>
              <w:t>Total </w:t>
            </w:r>
          </w:p>
        </w:tc>
        <w:tc>
          <w:tcPr>
            <w:tcW w:w="1168" w:type="dxa"/>
            <w:tcBorders>
              <w:top w:val="nil"/>
              <w:left w:val="nil"/>
              <w:bottom w:val="single" w:sz="8" w:space="0" w:color="auto"/>
              <w:right w:val="single" w:sz="8" w:space="0" w:color="auto"/>
            </w:tcBorders>
            <w:vAlign w:val="center"/>
            <w:hideMark/>
          </w:tcPr>
          <w:p w14:paraId="3FD8A421" w14:textId="011CECB1" w:rsidR="00F9355B" w:rsidRPr="000B3602" w:rsidRDefault="00F9355B" w:rsidP="002C2D41">
            <w:pPr>
              <w:jc w:val="center"/>
              <w:rPr>
                <w:rFonts w:eastAsia="Calibri"/>
                <w:color w:val="767171"/>
                <w:lang w:eastAsia="en-US"/>
              </w:rPr>
            </w:pPr>
            <w:r w:rsidRPr="000B3602">
              <w:rPr>
                <w:rFonts w:eastAsia="Calibri"/>
                <w:color w:val="767171"/>
                <w:lang w:eastAsia="en-US"/>
              </w:rPr>
              <w:t>6</w:t>
            </w:r>
            <w:r w:rsidR="3D8272E2" w:rsidRPr="000B3602">
              <w:rPr>
                <w:rFonts w:eastAsia="Calibri"/>
                <w:color w:val="767171"/>
                <w:lang w:eastAsia="en-US"/>
              </w:rPr>
              <w:t>4</w:t>
            </w:r>
          </w:p>
        </w:tc>
        <w:tc>
          <w:tcPr>
            <w:tcW w:w="1797" w:type="dxa"/>
            <w:tcBorders>
              <w:top w:val="nil"/>
              <w:left w:val="nil"/>
              <w:bottom w:val="single" w:sz="8" w:space="0" w:color="auto"/>
              <w:right w:val="single" w:sz="8" w:space="0" w:color="auto"/>
            </w:tcBorders>
            <w:vAlign w:val="center"/>
            <w:hideMark/>
          </w:tcPr>
          <w:p w14:paraId="751D5CAD" w14:textId="3EA7C3B6" w:rsidR="00F9355B" w:rsidRPr="000B3602" w:rsidRDefault="00F9355B" w:rsidP="002C2D41">
            <w:pPr>
              <w:jc w:val="center"/>
              <w:rPr>
                <w:rFonts w:eastAsia="Calibri"/>
                <w:color w:val="767171"/>
                <w:lang w:eastAsia="en-US"/>
              </w:rPr>
            </w:pPr>
            <w:r w:rsidRPr="000B3602">
              <w:rPr>
                <w:rFonts w:eastAsia="Calibri"/>
                <w:color w:val="767171"/>
                <w:lang w:eastAsia="en-US"/>
              </w:rPr>
              <w:t>7</w:t>
            </w:r>
            <w:r w:rsidR="3D8272E2" w:rsidRPr="000B3602">
              <w:rPr>
                <w:rFonts w:eastAsia="Calibri"/>
                <w:color w:val="767171"/>
                <w:lang w:eastAsia="en-US"/>
              </w:rPr>
              <w:t>0</w:t>
            </w:r>
          </w:p>
        </w:tc>
        <w:tc>
          <w:tcPr>
            <w:tcW w:w="1230" w:type="dxa"/>
            <w:tcBorders>
              <w:top w:val="nil"/>
              <w:left w:val="nil"/>
              <w:bottom w:val="single" w:sz="8" w:space="0" w:color="auto"/>
              <w:right w:val="single" w:sz="8" w:space="0" w:color="auto"/>
            </w:tcBorders>
            <w:vAlign w:val="center"/>
            <w:hideMark/>
          </w:tcPr>
          <w:p w14:paraId="02795F20" w14:textId="1EE2140A" w:rsidR="00F9355B" w:rsidRPr="000B3602" w:rsidRDefault="00F9355B" w:rsidP="004C0AF2">
            <w:pPr>
              <w:rPr>
                <w:rFonts w:eastAsia="Calibri"/>
                <w:color w:val="767171"/>
                <w:lang w:eastAsia="en-US"/>
              </w:rPr>
            </w:pPr>
            <w:r w:rsidRPr="000B3602">
              <w:rPr>
                <w:rFonts w:eastAsia="Calibri"/>
                <w:color w:val="767171"/>
                <w:lang w:eastAsia="en-US"/>
              </w:rPr>
              <w:t>       13</w:t>
            </w:r>
            <w:r w:rsidR="3D8272E2" w:rsidRPr="000B3602">
              <w:rPr>
                <w:rFonts w:eastAsia="Calibri"/>
                <w:color w:val="767171"/>
                <w:lang w:eastAsia="en-US"/>
              </w:rPr>
              <w:t>4</w:t>
            </w:r>
            <w:r w:rsidRPr="000B3602">
              <w:rPr>
                <w:rFonts w:eastAsia="Calibri"/>
                <w:color w:val="767171"/>
                <w:lang w:eastAsia="en-US"/>
              </w:rPr>
              <w:t>  </w:t>
            </w:r>
          </w:p>
        </w:tc>
      </w:tr>
    </w:tbl>
    <w:p w14:paraId="1DD9B12F" w14:textId="51749C46" w:rsidR="00F9355B" w:rsidRPr="000B3602" w:rsidRDefault="00E66616" w:rsidP="00491565">
      <w:pPr>
        <w:spacing w:line="360" w:lineRule="auto"/>
        <w:ind w:right="18"/>
        <w:jc w:val="both"/>
        <w:rPr>
          <w:rFonts w:eastAsia="Calibri"/>
          <w:color w:val="767171"/>
          <w:sz w:val="18"/>
          <w:szCs w:val="18"/>
          <w:lang w:eastAsia="en-US"/>
        </w:rPr>
      </w:pPr>
      <w:r w:rsidRPr="000B3602">
        <w:rPr>
          <w:rFonts w:eastAsia="Calibri"/>
          <w:color w:val="767171"/>
          <w:sz w:val="18"/>
          <w:szCs w:val="18"/>
          <w:lang w:eastAsia="en-US"/>
        </w:rPr>
        <w:t xml:space="preserve">              </w:t>
      </w:r>
      <w:r w:rsidRPr="000B3602">
        <w:rPr>
          <w:rFonts w:eastAsia="Calibri"/>
          <w:b/>
          <w:bCs/>
          <w:color w:val="767171"/>
          <w:sz w:val="18"/>
          <w:szCs w:val="18"/>
          <w:lang w:eastAsia="en-US"/>
        </w:rPr>
        <w:t>Fuente:</w:t>
      </w:r>
      <w:r w:rsidR="0003796A" w:rsidRPr="000B3602">
        <w:rPr>
          <w:rFonts w:eastAsia="Calibri"/>
          <w:color w:val="767171"/>
          <w:sz w:val="18"/>
          <w:szCs w:val="18"/>
          <w:lang w:eastAsia="en-US"/>
        </w:rPr>
        <w:t xml:space="preserve"> Sistema de información de gestión de la mujer (SIGEM)</w:t>
      </w:r>
    </w:p>
    <w:p w14:paraId="09746CF8" w14:textId="77777777" w:rsidR="00333DA9" w:rsidRPr="00E66616" w:rsidRDefault="00333DA9" w:rsidP="00491565">
      <w:pPr>
        <w:spacing w:line="360" w:lineRule="auto"/>
        <w:ind w:right="18"/>
        <w:jc w:val="both"/>
        <w:rPr>
          <w:b/>
          <w:bCs/>
          <w:color w:val="767171"/>
          <w:sz w:val="18"/>
          <w:szCs w:val="18"/>
        </w:rPr>
      </w:pPr>
    </w:p>
    <w:p w14:paraId="4BBE390A" w14:textId="77777777" w:rsidR="00333DA9" w:rsidRPr="000B3602" w:rsidRDefault="00333DA9" w:rsidP="008224E5">
      <w:pPr>
        <w:pStyle w:val="Prrafodelista"/>
        <w:numPr>
          <w:ilvl w:val="0"/>
          <w:numId w:val="80"/>
        </w:numPr>
        <w:spacing w:after="180" w:line="360" w:lineRule="auto"/>
        <w:ind w:left="360" w:right="18"/>
        <w:jc w:val="both"/>
        <w:rPr>
          <w:rFonts w:eastAsia="Calibri"/>
          <w:color w:val="767171"/>
          <w:lang w:eastAsia="en-US"/>
        </w:rPr>
      </w:pPr>
      <w:r w:rsidRPr="000B3602">
        <w:rPr>
          <w:rFonts w:eastAsia="Calibri"/>
          <w:color w:val="767171"/>
          <w:lang w:eastAsia="en-US"/>
        </w:rPr>
        <w:lastRenderedPageBreak/>
        <w:t>Se impartieron cinco talleres de Empoderamiento Personal y Laboral, desarrollados entre abril y agosto de 2025, con la participación de un total de 85 usuarias. Estas jornadas formativas fortalecieron competencias personales y laborales, contribuyendo al empoderamiento y a la autonomía de las participantes.</w:t>
      </w:r>
    </w:p>
    <w:p w14:paraId="7BAB7394" w14:textId="77777777" w:rsidR="00E90EB0" w:rsidRPr="000B3602" w:rsidRDefault="00E90EB0" w:rsidP="00E90EB0">
      <w:pPr>
        <w:spacing w:after="180" w:line="360" w:lineRule="auto"/>
        <w:ind w:right="18"/>
        <w:jc w:val="both"/>
        <w:rPr>
          <w:rFonts w:eastAsia="Calibri"/>
          <w:color w:val="767171"/>
          <w:lang w:eastAsia="en-US"/>
        </w:rPr>
      </w:pPr>
      <w:r w:rsidRPr="000B3602">
        <w:rPr>
          <w:rFonts w:eastAsia="Calibri"/>
          <w:color w:val="767171"/>
          <w:lang w:eastAsia="en-US"/>
        </w:rPr>
        <w:t>El 100 % de las usuarias que participan en los programas de Autonomía Económica y que tienen hijos e hijas sin una red de apoyo han podido integrarse y permanecer en los procesos formativos gracias al servicio de cuidado infantil brindado en los centros CEDI-Mujer.</w:t>
      </w:r>
    </w:p>
    <w:p w14:paraId="7B7DE275" w14:textId="77777777" w:rsidR="00E90EB0" w:rsidRPr="000B3602" w:rsidRDefault="00E90EB0" w:rsidP="00E90EB0">
      <w:pPr>
        <w:spacing w:after="180" w:line="360" w:lineRule="auto"/>
        <w:ind w:right="18"/>
        <w:jc w:val="both"/>
        <w:rPr>
          <w:rFonts w:eastAsia="Calibri"/>
          <w:color w:val="767171"/>
          <w:lang w:eastAsia="en-US"/>
        </w:rPr>
      </w:pPr>
      <w:r w:rsidRPr="000B3602">
        <w:rPr>
          <w:rFonts w:eastAsia="Calibri"/>
          <w:color w:val="767171"/>
          <w:lang w:eastAsia="en-US"/>
        </w:rPr>
        <w:t>Este servicio garantiza que las participantes puedan asistir de manera regular a las clases y capacitaciones, eliminando una de las principales barreras para la inserción y permanencia en procesos de formación: el cuidado de sus hijos e hijas durante el horario de atención.</w:t>
      </w:r>
    </w:p>
    <w:p w14:paraId="27659FB6" w14:textId="77777777" w:rsidR="00E90EB0" w:rsidRPr="000B3602" w:rsidRDefault="00E90EB0" w:rsidP="00E90EB0">
      <w:pPr>
        <w:spacing w:after="180" w:line="360" w:lineRule="auto"/>
        <w:ind w:right="18"/>
        <w:jc w:val="both"/>
        <w:rPr>
          <w:rFonts w:eastAsia="Calibri"/>
          <w:color w:val="767171"/>
          <w:lang w:eastAsia="en-US"/>
        </w:rPr>
      </w:pPr>
      <w:r w:rsidRPr="000B3602">
        <w:rPr>
          <w:rFonts w:eastAsia="Calibri"/>
          <w:color w:val="767171"/>
          <w:lang w:eastAsia="en-US"/>
        </w:rPr>
        <w:t>El servicio de atención infantil se ofrece bajo los estándares nacionales de cuidado infantil establecidos por el INAIPI, contando con cuidadoras profesionales capacitadas, espacios adecuados y condiciones seguras que promueven el bienestar, la protección y el desarrollo integral de los niños y niñas.</w:t>
      </w:r>
    </w:p>
    <w:p w14:paraId="1F01F42E" w14:textId="77777777" w:rsidR="00F961BD" w:rsidRPr="000B3602" w:rsidRDefault="00F961BD" w:rsidP="00F961BD">
      <w:pPr>
        <w:spacing w:after="180" w:line="360" w:lineRule="auto"/>
        <w:ind w:right="18"/>
        <w:jc w:val="both"/>
        <w:rPr>
          <w:rFonts w:eastAsia="Calibri"/>
          <w:color w:val="767171"/>
          <w:lang w:eastAsia="en-US"/>
        </w:rPr>
      </w:pPr>
      <w:r w:rsidRPr="000B3602">
        <w:rPr>
          <w:rFonts w:eastAsia="Calibri"/>
          <w:color w:val="767171"/>
          <w:lang w:eastAsia="en-US"/>
        </w:rPr>
        <w:t>Esta articulación entre Autonomía Económica y Atención Infantil fortalece la participación efectiva de las usuarias, promueve la igualdad de oportunidades y contribuye directamente al empoderamiento económico de las mujeres, especialmente aquellas en condición de mayor vulnerabilidad.</w:t>
      </w:r>
    </w:p>
    <w:p w14:paraId="4C830609" w14:textId="77777777" w:rsidR="005042A0" w:rsidRDefault="005042A0" w:rsidP="00F961BD">
      <w:pPr>
        <w:spacing w:after="180" w:line="360" w:lineRule="auto"/>
        <w:ind w:right="18"/>
        <w:jc w:val="both"/>
        <w:rPr>
          <w:rFonts w:eastAsia="Calibri"/>
          <w:b/>
          <w:bCs/>
          <w:color w:val="767171"/>
          <w:lang w:eastAsia="en-US"/>
        </w:rPr>
      </w:pPr>
    </w:p>
    <w:p w14:paraId="23779306" w14:textId="77777777" w:rsidR="001E7CA0" w:rsidRDefault="001E7CA0" w:rsidP="00F961BD">
      <w:pPr>
        <w:spacing w:after="180" w:line="360" w:lineRule="auto"/>
        <w:ind w:right="18"/>
        <w:jc w:val="both"/>
        <w:rPr>
          <w:rFonts w:eastAsia="Calibri"/>
          <w:b/>
          <w:bCs/>
          <w:color w:val="767171"/>
          <w:lang w:eastAsia="en-US"/>
        </w:rPr>
      </w:pPr>
    </w:p>
    <w:p w14:paraId="4443DB87" w14:textId="77777777" w:rsidR="001E7CA0" w:rsidRPr="000B3602" w:rsidRDefault="001E7CA0" w:rsidP="00F961BD">
      <w:pPr>
        <w:spacing w:after="180" w:line="360" w:lineRule="auto"/>
        <w:ind w:right="18"/>
        <w:jc w:val="both"/>
        <w:rPr>
          <w:rFonts w:eastAsia="Calibri"/>
          <w:b/>
          <w:bCs/>
          <w:color w:val="767171"/>
          <w:lang w:eastAsia="en-US"/>
        </w:rPr>
      </w:pPr>
    </w:p>
    <w:p w14:paraId="7E340DE7" w14:textId="7EAF2C21" w:rsidR="00467671" w:rsidRPr="00791DDA" w:rsidRDefault="00467671" w:rsidP="006B313E">
      <w:pPr>
        <w:spacing w:line="360" w:lineRule="auto"/>
        <w:ind w:right="18"/>
        <w:rPr>
          <w:rFonts w:eastAsia="Calibri"/>
          <w:b/>
          <w:bCs/>
          <w:color w:val="767171"/>
          <w:lang w:eastAsia="en-US"/>
        </w:rPr>
      </w:pPr>
      <w:r w:rsidRPr="000B3602">
        <w:rPr>
          <w:rFonts w:eastAsia="Calibri"/>
          <w:b/>
          <w:bCs/>
          <w:color w:val="767171"/>
          <w:lang w:eastAsia="en-US"/>
        </w:rPr>
        <w:lastRenderedPageBreak/>
        <w:t>Gestión Emocional</w:t>
      </w:r>
    </w:p>
    <w:p w14:paraId="75CE2594" w14:textId="62F0DD0F" w:rsidR="00467671" w:rsidRPr="00791DDA" w:rsidRDefault="00467671" w:rsidP="00791DDA">
      <w:pPr>
        <w:spacing w:after="180" w:line="360" w:lineRule="auto"/>
        <w:ind w:right="18"/>
        <w:jc w:val="both"/>
        <w:rPr>
          <w:rFonts w:eastAsia="Calibri"/>
          <w:color w:val="767171"/>
          <w:lang w:eastAsia="en-US"/>
        </w:rPr>
      </w:pPr>
      <w:r w:rsidRPr="000B3602">
        <w:rPr>
          <w:rFonts w:eastAsia="Calibri"/>
          <w:color w:val="767171"/>
          <w:lang w:eastAsia="en-US"/>
        </w:rPr>
        <w:t>La Unidad de Gestión Emocional (UGE) de los CEDI-Mujer constituyen el eje especializado de atención psicoemocional integral, encargadas de diseñar, implementar y dar seguimiento a procesos de evaluación, intervención y acompañamiento psicológico, tanto individual como grupal a todas las usuarias adolescentes y adultas, desde una perspectiva de género, derechos y ciclo de vida.</w:t>
      </w:r>
    </w:p>
    <w:p w14:paraId="5A1848D7" w14:textId="70BBEFE8" w:rsidR="00467671" w:rsidRPr="000B3602" w:rsidRDefault="00B471BD" w:rsidP="00B471BD">
      <w:pPr>
        <w:spacing w:line="360" w:lineRule="auto"/>
        <w:ind w:right="18"/>
        <w:jc w:val="both"/>
        <w:rPr>
          <w:rFonts w:eastAsia="Calibri"/>
          <w:color w:val="767171"/>
          <w:lang w:eastAsia="en-US"/>
        </w:rPr>
      </w:pPr>
      <w:r w:rsidRPr="000B3602">
        <w:rPr>
          <w:rFonts w:eastAsia="Calibri"/>
          <w:color w:val="767171"/>
          <w:lang w:eastAsia="en-US"/>
        </w:rPr>
        <w:t>Sus funciones se orientan a brindar contención, acompañamiento emocional oportuno, prevenir el agravamiento de problemáticas de salud mental, fortalecer habilidades psicosociales y recursos internos de afrontamiento, así como a definir criterios técnicos y rutas claras de derivación a servicios especializados cuando la complejidad clínica o el riesgo para la vida y la esta así lo demandan.</w:t>
      </w:r>
    </w:p>
    <w:p w14:paraId="2E4873A9" w14:textId="77777777" w:rsidR="00CB60B1" w:rsidRDefault="00CB60B1" w:rsidP="00B471BD">
      <w:pPr>
        <w:spacing w:line="360" w:lineRule="auto"/>
        <w:ind w:right="18"/>
        <w:jc w:val="both"/>
        <w:rPr>
          <w:color w:val="767171"/>
          <w:lang w:val="es-MX"/>
        </w:rPr>
      </w:pPr>
    </w:p>
    <w:p w14:paraId="37A2A1C5" w14:textId="5AFD891A" w:rsidR="003F2FE6" w:rsidRPr="000B3602" w:rsidRDefault="00177FA7" w:rsidP="00B471BD">
      <w:pPr>
        <w:spacing w:line="360" w:lineRule="auto"/>
        <w:ind w:right="18"/>
        <w:jc w:val="both"/>
        <w:rPr>
          <w:rFonts w:eastAsia="Calibri"/>
          <w:color w:val="767171"/>
          <w:lang w:eastAsia="en-US"/>
        </w:rPr>
      </w:pPr>
      <w:r w:rsidRPr="000B3602">
        <w:rPr>
          <w:rFonts w:eastAsia="Calibri"/>
          <w:color w:val="767171"/>
          <w:lang w:eastAsia="en-US"/>
        </w:rPr>
        <w:t>En CEDI-Mujer Santo Domingo norte se ha</w:t>
      </w:r>
      <w:r w:rsidR="0099173D" w:rsidRPr="000B3602">
        <w:rPr>
          <w:rFonts w:eastAsia="Calibri"/>
          <w:color w:val="767171"/>
          <w:lang w:eastAsia="en-US"/>
        </w:rPr>
        <w:t>n</w:t>
      </w:r>
      <w:r w:rsidR="00CB60B1" w:rsidRPr="000B3602">
        <w:rPr>
          <w:rFonts w:eastAsia="Calibri"/>
          <w:color w:val="767171"/>
          <w:lang w:eastAsia="en-US"/>
        </w:rPr>
        <w:t xml:space="preserve"> ofrecido </w:t>
      </w:r>
      <w:r w:rsidR="00DF7D3F" w:rsidRPr="000B3602">
        <w:rPr>
          <w:rFonts w:eastAsia="Calibri"/>
          <w:color w:val="767171"/>
          <w:lang w:eastAsia="en-US"/>
        </w:rPr>
        <w:t xml:space="preserve">798 </w:t>
      </w:r>
      <w:r w:rsidR="00CB60B1" w:rsidRPr="000B3602">
        <w:rPr>
          <w:rFonts w:eastAsia="Calibri"/>
          <w:color w:val="767171"/>
          <w:lang w:eastAsia="en-US"/>
        </w:rPr>
        <w:t>consultas de gestión emocional,</w:t>
      </w:r>
      <w:r w:rsidR="0099173D" w:rsidRPr="000B3602">
        <w:rPr>
          <w:rFonts w:eastAsia="Calibri"/>
          <w:color w:val="767171"/>
          <w:lang w:eastAsia="en-US"/>
        </w:rPr>
        <w:t xml:space="preserve"> de las cuales</w:t>
      </w:r>
      <w:r w:rsidR="00CB60B1" w:rsidRPr="000B3602">
        <w:rPr>
          <w:rFonts w:eastAsia="Calibri"/>
          <w:color w:val="767171"/>
          <w:lang w:eastAsia="en-US"/>
        </w:rPr>
        <w:t xml:space="preserve"> </w:t>
      </w:r>
      <w:r w:rsidR="00AB2338" w:rsidRPr="000B3602">
        <w:rPr>
          <w:rFonts w:eastAsia="Calibri"/>
          <w:color w:val="767171"/>
          <w:lang w:eastAsia="en-US"/>
        </w:rPr>
        <w:t xml:space="preserve">652 </w:t>
      </w:r>
      <w:r w:rsidR="00CB60B1" w:rsidRPr="000B3602">
        <w:rPr>
          <w:rFonts w:eastAsia="Calibri"/>
          <w:color w:val="767171"/>
          <w:lang w:eastAsia="en-US"/>
        </w:rPr>
        <w:t>son mujeres adultas, 1</w:t>
      </w:r>
      <w:r w:rsidR="00CA05BB" w:rsidRPr="000B3602">
        <w:rPr>
          <w:rFonts w:eastAsia="Calibri"/>
          <w:color w:val="767171"/>
          <w:lang w:eastAsia="en-US"/>
        </w:rPr>
        <w:t>46</w:t>
      </w:r>
      <w:r w:rsidR="00CB60B1" w:rsidRPr="000B3602">
        <w:rPr>
          <w:rFonts w:eastAsia="Calibri"/>
          <w:color w:val="767171"/>
          <w:lang w:eastAsia="en-US"/>
        </w:rPr>
        <w:t xml:space="preserve"> son adolescentes</w:t>
      </w:r>
      <w:r w:rsidR="00F00859" w:rsidRPr="000B3602">
        <w:rPr>
          <w:rFonts w:eastAsia="Calibri"/>
          <w:color w:val="767171"/>
          <w:lang w:eastAsia="en-US"/>
        </w:rPr>
        <w:t xml:space="preserve">; </w:t>
      </w:r>
      <w:r w:rsidR="004041DC" w:rsidRPr="000B3602">
        <w:rPr>
          <w:rFonts w:eastAsia="Calibri"/>
          <w:color w:val="767171"/>
          <w:lang w:eastAsia="en-US"/>
        </w:rPr>
        <w:t>por su parte en</w:t>
      </w:r>
      <w:r w:rsidR="00F00859" w:rsidRPr="000B3602">
        <w:rPr>
          <w:rFonts w:eastAsia="Calibri"/>
          <w:color w:val="767171"/>
          <w:lang w:eastAsia="en-US"/>
        </w:rPr>
        <w:t xml:space="preserve"> Santiago se han </w:t>
      </w:r>
      <w:r w:rsidR="00DC2793" w:rsidRPr="000B3602">
        <w:rPr>
          <w:rFonts w:eastAsia="Calibri"/>
          <w:color w:val="767171"/>
          <w:lang w:eastAsia="en-US"/>
        </w:rPr>
        <w:t>realizado</w:t>
      </w:r>
      <w:r w:rsidR="00A52EEF" w:rsidRPr="000B3602">
        <w:rPr>
          <w:rFonts w:eastAsia="Calibri"/>
          <w:color w:val="767171"/>
          <w:lang w:eastAsia="en-US"/>
        </w:rPr>
        <w:t xml:space="preserve"> </w:t>
      </w:r>
      <w:r w:rsidR="00DC2793" w:rsidRPr="000B3602">
        <w:rPr>
          <w:rFonts w:eastAsia="Calibri"/>
          <w:color w:val="767171"/>
          <w:lang w:eastAsia="en-US"/>
        </w:rPr>
        <w:t>319</w:t>
      </w:r>
      <w:r w:rsidR="00F27FD1" w:rsidRPr="000B3602">
        <w:rPr>
          <w:rFonts w:eastAsia="Calibri"/>
          <w:color w:val="767171"/>
          <w:lang w:eastAsia="en-US"/>
        </w:rPr>
        <w:t xml:space="preserve"> consultas</w:t>
      </w:r>
      <w:r w:rsidR="004041DC" w:rsidRPr="000B3602">
        <w:rPr>
          <w:rFonts w:eastAsia="Calibri"/>
          <w:color w:val="767171"/>
          <w:lang w:eastAsia="en-US"/>
        </w:rPr>
        <w:t xml:space="preserve"> de las cuales</w:t>
      </w:r>
      <w:r w:rsidR="00CC4BDB" w:rsidRPr="000B3602">
        <w:rPr>
          <w:rFonts w:eastAsia="Calibri"/>
          <w:color w:val="767171"/>
          <w:lang w:eastAsia="en-US"/>
        </w:rPr>
        <w:t xml:space="preserve"> 319 son mujeres adultas, </w:t>
      </w:r>
      <w:r w:rsidR="009A40E2" w:rsidRPr="000B3602">
        <w:rPr>
          <w:rFonts w:eastAsia="Calibri"/>
          <w:color w:val="767171"/>
          <w:lang w:eastAsia="en-US"/>
        </w:rPr>
        <w:t>71</w:t>
      </w:r>
      <w:r w:rsidR="00CC4BDB" w:rsidRPr="000B3602">
        <w:rPr>
          <w:rFonts w:eastAsia="Calibri"/>
          <w:color w:val="767171"/>
          <w:lang w:eastAsia="en-US"/>
        </w:rPr>
        <w:t xml:space="preserve"> son adolescentes</w:t>
      </w:r>
      <w:r w:rsidR="009A40E2" w:rsidRPr="000B3602">
        <w:rPr>
          <w:rFonts w:eastAsia="Calibri"/>
          <w:color w:val="767171"/>
          <w:lang w:eastAsia="en-US"/>
        </w:rPr>
        <w:t xml:space="preserve">, </w:t>
      </w:r>
      <w:r w:rsidR="009D0F8F" w:rsidRPr="000B3602">
        <w:rPr>
          <w:rFonts w:eastAsia="Calibri"/>
          <w:color w:val="767171"/>
          <w:lang w:eastAsia="en-US"/>
        </w:rPr>
        <w:t>consolidándose en pocos meses como un dispositivo clave de acompañamiento psicoemocional dentro del centro.</w:t>
      </w:r>
    </w:p>
    <w:p w14:paraId="1FA4706D" w14:textId="77777777" w:rsidR="003F2FE6" w:rsidRPr="000B3602" w:rsidRDefault="003F2FE6" w:rsidP="00B471BD">
      <w:pPr>
        <w:spacing w:line="360" w:lineRule="auto"/>
        <w:ind w:right="18"/>
        <w:jc w:val="both"/>
        <w:rPr>
          <w:rFonts w:eastAsia="Calibri"/>
          <w:color w:val="767171"/>
          <w:lang w:eastAsia="en-US"/>
        </w:rPr>
      </w:pPr>
    </w:p>
    <w:p w14:paraId="41016F46" w14:textId="02CD7DC8" w:rsidR="00CB60B1" w:rsidRPr="000B3602" w:rsidRDefault="00CB60B1" w:rsidP="00B471BD">
      <w:pPr>
        <w:spacing w:line="360" w:lineRule="auto"/>
        <w:ind w:right="18"/>
        <w:jc w:val="both"/>
        <w:rPr>
          <w:rFonts w:eastAsia="Calibri"/>
          <w:color w:val="767171"/>
          <w:lang w:eastAsia="en-US"/>
        </w:rPr>
      </w:pPr>
      <w:r w:rsidRPr="000B3602">
        <w:rPr>
          <w:rFonts w:eastAsia="Calibri"/>
          <w:color w:val="767171"/>
          <w:lang w:eastAsia="en-US"/>
        </w:rPr>
        <w:t xml:space="preserve">Asimismo, </w:t>
      </w:r>
      <w:r w:rsidR="009A40E2" w:rsidRPr="000B3602">
        <w:rPr>
          <w:rFonts w:eastAsia="Calibri"/>
          <w:color w:val="767171"/>
          <w:lang w:eastAsia="en-US"/>
        </w:rPr>
        <w:t xml:space="preserve">aproximadamente 30%, </w:t>
      </w:r>
      <w:r w:rsidRPr="000B3602">
        <w:rPr>
          <w:rFonts w:eastAsia="Calibri"/>
          <w:color w:val="767171"/>
          <w:lang w:eastAsia="en-US"/>
        </w:rPr>
        <w:t>asisten de manera recurrente a citas</w:t>
      </w:r>
      <w:r w:rsidR="003F2FE6" w:rsidRPr="000B3602">
        <w:rPr>
          <w:rFonts w:eastAsia="Calibri"/>
          <w:color w:val="767171"/>
          <w:lang w:eastAsia="en-US"/>
        </w:rPr>
        <w:t xml:space="preserve"> </w:t>
      </w:r>
      <w:r w:rsidR="00520D95" w:rsidRPr="000B3602">
        <w:rPr>
          <w:rFonts w:eastAsia="Calibri"/>
          <w:color w:val="767171"/>
          <w:lang w:eastAsia="en-US"/>
        </w:rPr>
        <w:t>sub</w:t>
      </w:r>
      <w:r w:rsidR="00A76421" w:rsidRPr="000B3602">
        <w:rPr>
          <w:rFonts w:eastAsia="Calibri"/>
          <w:color w:val="767171"/>
          <w:lang w:eastAsia="en-US"/>
        </w:rPr>
        <w:t>secuentes</w:t>
      </w:r>
      <w:r w:rsidR="009A40E2" w:rsidRPr="000B3602">
        <w:rPr>
          <w:rFonts w:eastAsia="Calibri"/>
          <w:color w:val="767171"/>
          <w:lang w:eastAsia="en-US"/>
        </w:rPr>
        <w:t xml:space="preserve"> </w:t>
      </w:r>
      <w:r w:rsidRPr="000B3602">
        <w:rPr>
          <w:rFonts w:eastAsia="Calibri"/>
          <w:color w:val="767171"/>
          <w:lang w:eastAsia="en-US"/>
        </w:rPr>
        <w:t>lo que refleja una adherencia importante a los procesos de acompañamiento psicológico</w:t>
      </w:r>
      <w:r w:rsidR="00E31D29" w:rsidRPr="000B3602">
        <w:rPr>
          <w:rFonts w:eastAsia="Calibri"/>
          <w:color w:val="767171"/>
          <w:lang w:eastAsia="en-US"/>
        </w:rPr>
        <w:t xml:space="preserve">. </w:t>
      </w:r>
    </w:p>
    <w:p w14:paraId="0CA510D3" w14:textId="77777777" w:rsidR="00B471BD" w:rsidRDefault="00B471BD" w:rsidP="006B313E">
      <w:pPr>
        <w:spacing w:line="360" w:lineRule="auto"/>
        <w:ind w:right="18"/>
        <w:rPr>
          <w:b/>
          <w:bCs/>
          <w:color w:val="767171"/>
          <w:lang w:val="es-MX"/>
        </w:rPr>
      </w:pPr>
    </w:p>
    <w:p w14:paraId="20763190" w14:textId="2E6E0695" w:rsidR="00A76421" w:rsidRDefault="006B313E" w:rsidP="00791DDA">
      <w:pPr>
        <w:spacing w:line="360" w:lineRule="auto"/>
        <w:jc w:val="both"/>
        <w:rPr>
          <w:b/>
          <w:bCs/>
          <w:color w:val="767171"/>
          <w:lang w:val="es-MX"/>
        </w:rPr>
      </w:pPr>
      <w:r w:rsidRPr="000B3602">
        <w:rPr>
          <w:rFonts w:eastAsia="Calibri"/>
          <w:b/>
          <w:bCs/>
          <w:color w:val="767171"/>
          <w:lang w:eastAsia="en-US"/>
        </w:rPr>
        <w:t>Atención</w:t>
      </w:r>
      <w:r w:rsidRPr="000B3602">
        <w:rPr>
          <w:b/>
          <w:bCs/>
          <w:color w:val="767171"/>
          <w:lang w:val="es-MX"/>
        </w:rPr>
        <w:t xml:space="preserve"> </w:t>
      </w:r>
      <w:r w:rsidRPr="000B3602">
        <w:rPr>
          <w:rFonts w:eastAsia="Calibri"/>
          <w:b/>
          <w:bCs/>
          <w:color w:val="767171"/>
          <w:lang w:eastAsia="en-US"/>
        </w:rPr>
        <w:t>y Prevención a la Violencia Contra</w:t>
      </w:r>
      <w:r w:rsidRPr="000B3602">
        <w:rPr>
          <w:b/>
          <w:bCs/>
          <w:color w:val="767171"/>
          <w:lang w:val="es-MX"/>
        </w:rPr>
        <w:t xml:space="preserve"> </w:t>
      </w:r>
      <w:r w:rsidRPr="000B3602">
        <w:rPr>
          <w:rFonts w:eastAsia="Calibri"/>
          <w:b/>
          <w:bCs/>
          <w:color w:val="767171"/>
          <w:lang w:eastAsia="en-US"/>
        </w:rPr>
        <w:t>las Mujeres y Adolescentes</w:t>
      </w:r>
      <w:r w:rsidRPr="000B3602">
        <w:rPr>
          <w:b/>
          <w:bCs/>
          <w:color w:val="767171"/>
          <w:lang w:val="es-MX"/>
        </w:rPr>
        <w:t> </w:t>
      </w:r>
    </w:p>
    <w:p w14:paraId="3FE3D933" w14:textId="77777777" w:rsidR="00536CE1" w:rsidRDefault="00536CE1" w:rsidP="00536CE1">
      <w:pPr>
        <w:spacing w:line="360" w:lineRule="auto"/>
        <w:jc w:val="both"/>
        <w:rPr>
          <w:rFonts w:eastAsia="Calibri"/>
          <w:color w:val="767171"/>
          <w:lang w:eastAsia="en-US"/>
        </w:rPr>
      </w:pPr>
      <w:r w:rsidRPr="000B3602">
        <w:rPr>
          <w:rFonts w:eastAsia="Calibri"/>
          <w:color w:val="767171"/>
          <w:lang w:eastAsia="en-US"/>
        </w:rPr>
        <w:t xml:space="preserve">Este componente está orientado a la atención integral, oportuna y confidencial de mujeres y adolescentes en situación de violencia o </w:t>
      </w:r>
      <w:r w:rsidRPr="000B3602">
        <w:rPr>
          <w:rFonts w:eastAsia="Calibri"/>
          <w:color w:val="767171"/>
          <w:lang w:eastAsia="en-US"/>
        </w:rPr>
        <w:lastRenderedPageBreak/>
        <w:t>riesgo, así como a la prevención de las distintas formas de violencia basada en género.</w:t>
      </w:r>
    </w:p>
    <w:p w14:paraId="5EE96966" w14:textId="77777777" w:rsidR="00536CE1" w:rsidRPr="000B3602" w:rsidRDefault="00536CE1" w:rsidP="00536CE1">
      <w:pPr>
        <w:spacing w:line="360" w:lineRule="auto"/>
        <w:jc w:val="both"/>
        <w:rPr>
          <w:rFonts w:eastAsia="Calibri"/>
          <w:color w:val="767171"/>
          <w:lang w:eastAsia="en-US"/>
        </w:rPr>
      </w:pPr>
    </w:p>
    <w:p w14:paraId="23105A09" w14:textId="77777777" w:rsidR="00536CE1" w:rsidRPr="000B3602" w:rsidRDefault="00536CE1" w:rsidP="00536CE1">
      <w:pPr>
        <w:spacing w:line="360" w:lineRule="auto"/>
        <w:jc w:val="both"/>
        <w:rPr>
          <w:rFonts w:eastAsia="Calibri"/>
          <w:color w:val="767171"/>
          <w:lang w:eastAsia="en-US"/>
        </w:rPr>
      </w:pPr>
      <w:r w:rsidRPr="000B3602">
        <w:rPr>
          <w:rFonts w:eastAsia="Calibri"/>
          <w:color w:val="767171"/>
          <w:lang w:eastAsia="en-US"/>
        </w:rPr>
        <w:t>A través de este servicio, CEDI-Mujer brinda orientación, acompañamiento psicosocial y social, facilitando el acceso a rutas de atención, referencias interinstitucionales y acciones de protección, con un enfoque de derechos humanos, equidad de género y no revictimización.</w:t>
      </w:r>
    </w:p>
    <w:p w14:paraId="54BF79E0" w14:textId="77777777" w:rsidR="00536CE1" w:rsidRPr="000B3602" w:rsidRDefault="00536CE1" w:rsidP="00536CE1">
      <w:pPr>
        <w:spacing w:line="360" w:lineRule="auto"/>
        <w:jc w:val="both"/>
        <w:rPr>
          <w:rFonts w:eastAsia="Calibri"/>
          <w:color w:val="767171"/>
          <w:lang w:eastAsia="en-US"/>
        </w:rPr>
      </w:pPr>
    </w:p>
    <w:p w14:paraId="455AE34F" w14:textId="77777777" w:rsidR="00536CE1" w:rsidRPr="000B3602" w:rsidRDefault="00536CE1" w:rsidP="00536CE1">
      <w:pPr>
        <w:spacing w:line="360" w:lineRule="auto"/>
        <w:jc w:val="both"/>
        <w:rPr>
          <w:rFonts w:eastAsia="Calibri"/>
          <w:color w:val="767171"/>
          <w:lang w:eastAsia="en-US"/>
        </w:rPr>
      </w:pPr>
      <w:r w:rsidRPr="000B3602">
        <w:rPr>
          <w:rFonts w:eastAsia="Calibri"/>
          <w:color w:val="767171"/>
          <w:lang w:eastAsia="en-US"/>
        </w:rPr>
        <w:t>Asimismo, se desarrollan acciones preventivas mediante charlas, talleres y actividades educativas dirigidas a mujeres, adolescentes y comunidades, con el objetivo de sensibilizar, fortalecer capacidades, promover relaciones saludables y reducir los factores de riesgo asociados a la violencia.</w:t>
      </w:r>
    </w:p>
    <w:p w14:paraId="0B5F7C97" w14:textId="77777777" w:rsidR="00536CE1" w:rsidRPr="00536CE1" w:rsidRDefault="00536CE1" w:rsidP="00536CE1">
      <w:pPr>
        <w:spacing w:line="360" w:lineRule="auto"/>
        <w:jc w:val="both"/>
        <w:rPr>
          <w:color w:val="767171"/>
          <w:lang w:val="es-MX"/>
        </w:rPr>
      </w:pPr>
    </w:p>
    <w:p w14:paraId="4ACF37F2" w14:textId="77777777" w:rsidR="00536CE1" w:rsidRPr="00701D2C" w:rsidRDefault="00536CE1" w:rsidP="008224E5">
      <w:pPr>
        <w:pStyle w:val="Prrafodelista"/>
        <w:numPr>
          <w:ilvl w:val="0"/>
          <w:numId w:val="80"/>
        </w:numPr>
        <w:spacing w:after="180" w:line="360" w:lineRule="auto"/>
        <w:ind w:left="360" w:right="18"/>
        <w:jc w:val="both"/>
        <w:rPr>
          <w:color w:val="767171"/>
          <w:lang w:val="es-MX"/>
        </w:rPr>
      </w:pPr>
      <w:r w:rsidRPr="000B3602">
        <w:rPr>
          <w:rFonts w:eastAsia="Calibri"/>
          <w:color w:val="767171"/>
          <w:lang w:eastAsia="en-US"/>
        </w:rPr>
        <w:t>Se ha implementado un seguimiento de casos centrado en el monitoreo de la participación de las usuarias en actividades y servicios ofrecidos por las distintas áreas del centro. Al momento de emisión de este reporte, se aprecia que un total de 521 mujeres adultas accedieron a servicios de esta área, y con respecto a adolescentes se aprecian unas 61</w:t>
      </w:r>
      <w:r w:rsidRPr="00701D2C">
        <w:rPr>
          <w:color w:val="767171"/>
          <w:lang w:val="es-MX"/>
        </w:rPr>
        <w:t>.</w:t>
      </w:r>
      <w:r w:rsidRPr="00701D2C">
        <w:rPr>
          <w:color w:val="767171"/>
          <w:lang w:val="es-MX"/>
        </w:rPr>
        <w:tab/>
        <w:t> </w:t>
      </w:r>
    </w:p>
    <w:p w14:paraId="0AA22E7C" w14:textId="77777777" w:rsidR="00536CE1" w:rsidRPr="00701D2C" w:rsidRDefault="00536CE1" w:rsidP="008224E5">
      <w:pPr>
        <w:pStyle w:val="Prrafodelista"/>
        <w:numPr>
          <w:ilvl w:val="0"/>
          <w:numId w:val="80"/>
        </w:numPr>
        <w:spacing w:after="180" w:line="360" w:lineRule="auto"/>
        <w:ind w:left="360" w:right="18"/>
        <w:jc w:val="both"/>
        <w:rPr>
          <w:color w:val="767171"/>
          <w:lang w:val="es-MX"/>
        </w:rPr>
      </w:pPr>
      <w:r w:rsidRPr="000B3602">
        <w:rPr>
          <w:rFonts w:eastAsia="Calibri"/>
          <w:color w:val="767171"/>
          <w:lang w:eastAsia="en-US"/>
        </w:rPr>
        <w:t>Implementación de los planes de atención integral para estas áreas, así como el desarrollo de los mecanismos de monitoreo y evaluaciones pertinentes. Estas acciones permitirán continuar consolidando el modelo de gestión integrada de casos y fortaleciendo la implementación del modelo de atención integral</w:t>
      </w:r>
      <w:r w:rsidRPr="00701D2C">
        <w:rPr>
          <w:color w:val="767171"/>
          <w:lang w:val="es-MX"/>
        </w:rPr>
        <w:t>. </w:t>
      </w:r>
    </w:p>
    <w:p w14:paraId="0ADE1049" w14:textId="77777777" w:rsidR="00536CE1" w:rsidRPr="00701D2C" w:rsidRDefault="00536CE1" w:rsidP="008224E5">
      <w:pPr>
        <w:pStyle w:val="Prrafodelista"/>
        <w:numPr>
          <w:ilvl w:val="0"/>
          <w:numId w:val="80"/>
        </w:numPr>
        <w:spacing w:after="180" w:line="360" w:lineRule="auto"/>
        <w:ind w:left="360" w:right="18"/>
        <w:jc w:val="both"/>
        <w:rPr>
          <w:color w:val="767171"/>
          <w:lang w:val="es-MX"/>
        </w:rPr>
      </w:pPr>
      <w:r w:rsidRPr="000B3602">
        <w:rPr>
          <w:rFonts w:eastAsia="Calibri"/>
          <w:color w:val="767171"/>
          <w:lang w:eastAsia="en-US"/>
        </w:rPr>
        <w:t xml:space="preserve">Desarrolló su labor de defensa y promoción de los derechos humanos de las mujeres, brindando acompañamiento en procesos de reparación, acceso a servicios y aprovechamiento de oportunidades de desarrollo. Esta labor contribuye de manera directa al </w:t>
      </w:r>
      <w:r w:rsidRPr="000B3602">
        <w:rPr>
          <w:rFonts w:eastAsia="Calibri"/>
          <w:color w:val="767171"/>
          <w:lang w:eastAsia="en-US"/>
        </w:rPr>
        <w:lastRenderedPageBreak/>
        <w:t>cumplimiento de los objetivos institucionales de CEDI-Mujer, orientados al bienestar integral, la justicia social y la equidad de género</w:t>
      </w:r>
      <w:r w:rsidRPr="00701D2C">
        <w:rPr>
          <w:color w:val="767171"/>
          <w:lang w:val="es-MX"/>
        </w:rPr>
        <w:t>. </w:t>
      </w:r>
    </w:p>
    <w:p w14:paraId="04236DB5" w14:textId="77777777" w:rsidR="00536CE1" w:rsidRDefault="00536CE1" w:rsidP="008224E5">
      <w:pPr>
        <w:pStyle w:val="Prrafodelista"/>
        <w:numPr>
          <w:ilvl w:val="0"/>
          <w:numId w:val="80"/>
        </w:numPr>
        <w:spacing w:after="180" w:line="360" w:lineRule="auto"/>
        <w:ind w:left="360" w:right="18"/>
        <w:jc w:val="both"/>
        <w:rPr>
          <w:color w:val="767171"/>
          <w:lang w:val="es-MX"/>
        </w:rPr>
      </w:pPr>
      <w:r w:rsidRPr="000B3602">
        <w:rPr>
          <w:rFonts w:eastAsia="Calibri"/>
          <w:color w:val="767171"/>
          <w:lang w:eastAsia="en-US"/>
        </w:rPr>
        <w:t>Se consolido el enfoque de atención centrada en la persona, procurando que todas las intervenciones se guíen por los principios de dignidad, respeto, confidencialidad y autodeterminación</w:t>
      </w:r>
      <w:r w:rsidRPr="00701D2C">
        <w:rPr>
          <w:color w:val="767171"/>
          <w:lang w:val="es-MX"/>
        </w:rPr>
        <w:t>. </w:t>
      </w:r>
    </w:p>
    <w:p w14:paraId="5430E9AD" w14:textId="77777777" w:rsidR="00791DDA" w:rsidRPr="00791DDA" w:rsidRDefault="00791DDA" w:rsidP="00791DDA">
      <w:pPr>
        <w:spacing w:after="180" w:line="360" w:lineRule="auto"/>
        <w:ind w:right="18"/>
        <w:jc w:val="both"/>
        <w:rPr>
          <w:color w:val="767171"/>
          <w:lang w:val="es-MX"/>
        </w:rPr>
      </w:pPr>
    </w:p>
    <w:p w14:paraId="5E345A2C" w14:textId="77777777" w:rsidR="00536CE1" w:rsidRPr="00701D2C" w:rsidRDefault="00536CE1" w:rsidP="008224E5">
      <w:pPr>
        <w:pStyle w:val="Prrafodelista"/>
        <w:numPr>
          <w:ilvl w:val="0"/>
          <w:numId w:val="80"/>
        </w:numPr>
        <w:spacing w:after="180" w:line="360" w:lineRule="auto"/>
        <w:ind w:left="360" w:right="18"/>
        <w:jc w:val="both"/>
        <w:rPr>
          <w:color w:val="767171"/>
          <w:lang w:val="es-MX"/>
        </w:rPr>
      </w:pPr>
      <w:r w:rsidRPr="000B3602">
        <w:rPr>
          <w:rFonts w:eastAsia="Calibri"/>
          <w:color w:val="767171"/>
          <w:lang w:eastAsia="en-US"/>
        </w:rPr>
        <w:t>Creación de la Mesa Bimensual en el mes de mayo del año en curso, con el propósito de afianzar esfuerzos con instituciones que trabajan con mujeres víctimas de violencia, donde se pueden exponer casos específicos para brindar servicios de calidad, dar pronta respuesta a las necesidades y realidades de las mujeres adultas y adolescentes. En esta mesa, contamos con la participación de: Unidad de Atención a las Victimas de Violencia de Genero, Intrafamiliar y Delitos Sexuales de la Fiscalía de Santiago, Ministerio de la Mujer, Departamento de Violencia del Ayuntamiento de Santiago y de la Corporación del Acueducto y Alcantarillado de Santiago CORAASAN, Movimiento Feminista Hermanas Mirabal, Núcleo de Apoyo a la Mujer (NAM), Club de Madres del sector Las Charcas, entre otros</w:t>
      </w:r>
      <w:r w:rsidRPr="00701D2C">
        <w:rPr>
          <w:color w:val="767171"/>
          <w:lang w:val="es-MX"/>
        </w:rPr>
        <w:t>. </w:t>
      </w:r>
    </w:p>
    <w:p w14:paraId="19742447" w14:textId="77777777" w:rsidR="00536CE1" w:rsidRPr="00701D2C" w:rsidRDefault="00536CE1" w:rsidP="008224E5">
      <w:pPr>
        <w:pStyle w:val="Prrafodelista"/>
        <w:numPr>
          <w:ilvl w:val="0"/>
          <w:numId w:val="80"/>
        </w:numPr>
        <w:spacing w:after="180" w:line="360" w:lineRule="auto"/>
        <w:ind w:left="360" w:right="18"/>
        <w:jc w:val="both"/>
        <w:rPr>
          <w:color w:val="767171"/>
          <w:lang w:val="es-MX"/>
        </w:rPr>
      </w:pPr>
      <w:r w:rsidRPr="000B3602">
        <w:rPr>
          <w:rFonts w:eastAsia="Calibri"/>
          <w:color w:val="767171"/>
          <w:lang w:eastAsia="en-US"/>
        </w:rPr>
        <w:t>Talleres de Violencia, para dotar de herramientas a las colaboradoras del servicio, sobre el abordaje a las usuarias</w:t>
      </w:r>
      <w:r w:rsidRPr="00701D2C">
        <w:rPr>
          <w:color w:val="767171"/>
          <w:lang w:val="es-MX"/>
        </w:rPr>
        <w:t>. </w:t>
      </w:r>
    </w:p>
    <w:p w14:paraId="78137F27" w14:textId="77777777" w:rsidR="00F961BD" w:rsidRDefault="00F961BD" w:rsidP="00E90EB0">
      <w:pPr>
        <w:spacing w:after="180" w:line="360" w:lineRule="auto"/>
        <w:ind w:right="18"/>
        <w:jc w:val="both"/>
        <w:rPr>
          <w:color w:val="767171"/>
          <w:lang w:val="es-MX"/>
        </w:rPr>
      </w:pPr>
    </w:p>
    <w:p w14:paraId="4EC23A79" w14:textId="77777777" w:rsidR="00820BE9" w:rsidRPr="000B3602" w:rsidRDefault="00820BE9" w:rsidP="00820BE9">
      <w:pPr>
        <w:spacing w:line="360" w:lineRule="auto"/>
        <w:ind w:right="18"/>
        <w:rPr>
          <w:rFonts w:eastAsia="Calibri"/>
          <w:b/>
          <w:bCs/>
          <w:color w:val="767171"/>
          <w:lang w:eastAsia="en-US"/>
        </w:rPr>
      </w:pPr>
      <w:r w:rsidRPr="000B3602">
        <w:rPr>
          <w:rFonts w:eastAsia="Calibri"/>
          <w:b/>
          <w:bCs/>
          <w:color w:val="767171"/>
          <w:lang w:eastAsia="en-US"/>
        </w:rPr>
        <w:t>Atención a la Salud Sexual y Reproductiva  </w:t>
      </w:r>
    </w:p>
    <w:p w14:paraId="1ECBC16A" w14:textId="77777777" w:rsidR="00B35AEB" w:rsidRPr="00701D2C" w:rsidRDefault="00B35AEB" w:rsidP="00820BE9">
      <w:pPr>
        <w:spacing w:line="360" w:lineRule="auto"/>
        <w:ind w:right="18"/>
        <w:rPr>
          <w:b/>
          <w:bCs/>
          <w:color w:val="767171"/>
          <w:lang w:val="es-MX"/>
        </w:rPr>
      </w:pPr>
    </w:p>
    <w:p w14:paraId="57EB0953" w14:textId="41536891" w:rsidR="00475B2B" w:rsidRPr="000B3602" w:rsidRDefault="00357C7C" w:rsidP="00475B2B">
      <w:pPr>
        <w:spacing w:line="360" w:lineRule="auto"/>
        <w:jc w:val="both"/>
        <w:rPr>
          <w:rFonts w:eastAsia="Calibri"/>
          <w:color w:val="767171"/>
          <w:lang w:eastAsia="en-US"/>
        </w:rPr>
      </w:pPr>
      <w:r w:rsidRPr="000B3602">
        <w:rPr>
          <w:rFonts w:eastAsia="Calibri"/>
          <w:color w:val="767171"/>
          <w:lang w:eastAsia="en-US"/>
        </w:rPr>
        <w:t>Está</w:t>
      </w:r>
      <w:r w:rsidR="00475B2B" w:rsidRPr="000B3602">
        <w:rPr>
          <w:rFonts w:eastAsia="Calibri"/>
          <w:color w:val="767171"/>
          <w:lang w:eastAsia="en-US"/>
        </w:rPr>
        <w:t xml:space="preserve"> orientada a la promoción, prevención y atención integral de la salud de mujeres y adolescentes, garantizando el acceso a </w:t>
      </w:r>
      <w:r w:rsidR="00475B2B" w:rsidRPr="000B3602">
        <w:rPr>
          <w:rFonts w:eastAsia="Calibri"/>
          <w:color w:val="767171"/>
          <w:lang w:eastAsia="en-US"/>
        </w:rPr>
        <w:lastRenderedPageBreak/>
        <w:t>información, orientación y servicios que contribuyan a la toma de decisiones informadas, responsables y autónomas.</w:t>
      </w:r>
    </w:p>
    <w:p w14:paraId="0ACC97D7" w14:textId="77777777" w:rsidR="00475B2B" w:rsidRPr="00475B2B" w:rsidRDefault="00475B2B" w:rsidP="00475B2B">
      <w:pPr>
        <w:spacing w:line="360" w:lineRule="auto"/>
        <w:jc w:val="both"/>
        <w:rPr>
          <w:color w:val="767171"/>
          <w:lang w:val="es-MX"/>
        </w:rPr>
      </w:pPr>
    </w:p>
    <w:p w14:paraId="6ED1991B" w14:textId="77777777" w:rsidR="00475B2B" w:rsidRPr="000B3602" w:rsidRDefault="00475B2B" w:rsidP="00475B2B">
      <w:pPr>
        <w:spacing w:line="360" w:lineRule="auto"/>
        <w:jc w:val="both"/>
        <w:rPr>
          <w:rFonts w:eastAsia="Calibri"/>
          <w:color w:val="767171"/>
          <w:lang w:eastAsia="en-US"/>
        </w:rPr>
      </w:pPr>
      <w:r w:rsidRPr="000B3602">
        <w:rPr>
          <w:rFonts w:eastAsia="Calibri"/>
          <w:color w:val="767171"/>
          <w:lang w:eastAsia="en-US"/>
        </w:rPr>
        <w:t>A través de este componente, CEDI-Mujer brinda consultas en salud sexual y reproductiva, así como educación y consejería, orientación sobre métodos anticonceptivos, prevención de infecciones de transmisión sexual (ITS), salud menstrual y planificación familiar, bajo un enfoque de derechos, equidad de género, confidencialidad y pertinencia cultural.</w:t>
      </w:r>
    </w:p>
    <w:p w14:paraId="55D883C3" w14:textId="77777777" w:rsidR="00475B2B" w:rsidRPr="000B3602" w:rsidRDefault="00475B2B" w:rsidP="00475B2B">
      <w:pPr>
        <w:spacing w:line="360" w:lineRule="auto"/>
        <w:jc w:val="both"/>
        <w:rPr>
          <w:rFonts w:eastAsia="Calibri"/>
          <w:color w:val="767171"/>
          <w:lang w:eastAsia="en-US"/>
        </w:rPr>
      </w:pPr>
    </w:p>
    <w:p w14:paraId="79EB867C" w14:textId="4B410AD7" w:rsidR="00475B2B" w:rsidRPr="000B3602" w:rsidRDefault="00475B2B" w:rsidP="00475B2B">
      <w:pPr>
        <w:spacing w:line="360" w:lineRule="auto"/>
        <w:jc w:val="both"/>
        <w:rPr>
          <w:rFonts w:eastAsia="Calibri"/>
          <w:color w:val="767171"/>
          <w:lang w:eastAsia="en-US"/>
        </w:rPr>
      </w:pPr>
      <w:r w:rsidRPr="000B3602">
        <w:rPr>
          <w:rFonts w:eastAsia="Calibri"/>
          <w:color w:val="767171"/>
          <w:lang w:eastAsia="en-US"/>
        </w:rPr>
        <w:t>Asimismo, se desarrollan acciones de sensibilización y prevención, dirigidas a reducir riesgos asociados a embarazos en adolescentes, ITS y otras condiciones que afectan la salud sexual y reproductiva, promoviendo el bienestar físico, emocional y social de las usuarias</w:t>
      </w:r>
      <w:r w:rsidR="00666FCE" w:rsidRPr="000B3602">
        <w:rPr>
          <w:rFonts w:eastAsia="Calibri"/>
          <w:color w:val="767171"/>
          <w:lang w:eastAsia="en-US"/>
        </w:rPr>
        <w:t xml:space="preserve">, </w:t>
      </w:r>
      <w:r w:rsidR="00561BE0" w:rsidRPr="000B3602">
        <w:rPr>
          <w:rFonts w:eastAsia="Calibri"/>
          <w:color w:val="767171"/>
          <w:lang w:eastAsia="en-US"/>
        </w:rPr>
        <w:t>logrando</w:t>
      </w:r>
      <w:r w:rsidR="00666FCE" w:rsidRPr="000B3602">
        <w:rPr>
          <w:rFonts w:eastAsia="Calibri"/>
          <w:color w:val="767171"/>
          <w:lang w:eastAsia="en-US"/>
        </w:rPr>
        <w:t xml:space="preserve">: </w:t>
      </w:r>
    </w:p>
    <w:p w14:paraId="103ED29F" w14:textId="77777777" w:rsidR="00CF789E" w:rsidRPr="00475B2B" w:rsidRDefault="00CF789E" w:rsidP="00475B2B">
      <w:pPr>
        <w:spacing w:line="360" w:lineRule="auto"/>
        <w:jc w:val="both"/>
        <w:rPr>
          <w:color w:val="767171"/>
          <w:lang w:val="es-MX"/>
        </w:rPr>
      </w:pPr>
    </w:p>
    <w:p w14:paraId="5B932F9E" w14:textId="7FD7E474" w:rsidR="00475B2B" w:rsidRPr="000B3602" w:rsidRDefault="00475B2B" w:rsidP="008224E5">
      <w:pPr>
        <w:pStyle w:val="Prrafodelista"/>
        <w:numPr>
          <w:ilvl w:val="0"/>
          <w:numId w:val="80"/>
        </w:numPr>
        <w:spacing w:after="180" w:line="360" w:lineRule="auto"/>
        <w:ind w:right="18"/>
        <w:jc w:val="both"/>
        <w:rPr>
          <w:rFonts w:eastAsia="Calibri"/>
          <w:color w:val="767171"/>
          <w:lang w:eastAsia="en-US"/>
        </w:rPr>
      </w:pPr>
      <w:r w:rsidRPr="000B3602">
        <w:rPr>
          <w:rFonts w:eastAsia="Calibri"/>
          <w:color w:val="767171"/>
          <w:lang w:eastAsia="en-US"/>
        </w:rPr>
        <w:t xml:space="preserve">2,588 usuarias que han </w:t>
      </w:r>
      <w:r w:rsidR="00561BE0" w:rsidRPr="000B3602">
        <w:rPr>
          <w:rFonts w:eastAsia="Calibri"/>
          <w:color w:val="767171"/>
          <w:lang w:eastAsia="en-US"/>
        </w:rPr>
        <w:t>recibido</w:t>
      </w:r>
      <w:r w:rsidRPr="000B3602">
        <w:rPr>
          <w:rFonts w:eastAsia="Calibri"/>
          <w:color w:val="767171"/>
          <w:lang w:eastAsia="en-US"/>
        </w:rPr>
        <w:t> servicios </w:t>
      </w:r>
      <w:r w:rsidR="00561BE0" w:rsidRPr="000B3602">
        <w:rPr>
          <w:rFonts w:eastAsia="Calibri"/>
          <w:color w:val="767171"/>
          <w:lang w:eastAsia="en-US"/>
        </w:rPr>
        <w:t>de</w:t>
      </w:r>
      <w:r w:rsidRPr="000B3602">
        <w:rPr>
          <w:rFonts w:eastAsia="Calibri"/>
          <w:color w:val="767171"/>
          <w:lang w:eastAsia="en-US"/>
        </w:rPr>
        <w:t xml:space="preserve"> salud </w:t>
      </w:r>
      <w:r w:rsidR="00635FAB" w:rsidRPr="000B3602">
        <w:rPr>
          <w:rFonts w:eastAsia="Calibri"/>
          <w:color w:val="767171"/>
          <w:lang w:eastAsia="en-US"/>
        </w:rPr>
        <w:t xml:space="preserve">sexual y reproductiva, </w:t>
      </w:r>
      <w:r w:rsidRPr="000B3602">
        <w:rPr>
          <w:rFonts w:eastAsia="Calibri"/>
          <w:color w:val="767171"/>
          <w:lang w:eastAsia="en-US"/>
        </w:rPr>
        <w:t>consolidándose como uno de los espacios más utilizados por las usuarias debido a la naturaleza recurrente y esencial de sus prestaciones. </w:t>
      </w:r>
    </w:p>
    <w:p w14:paraId="1B175C51" w14:textId="5C85EDC5" w:rsidR="00635FAB" w:rsidRPr="000B3602" w:rsidRDefault="0043737F" w:rsidP="008224E5">
      <w:pPr>
        <w:pStyle w:val="Prrafodelista"/>
        <w:numPr>
          <w:ilvl w:val="0"/>
          <w:numId w:val="80"/>
        </w:numPr>
        <w:spacing w:after="180" w:line="360" w:lineRule="auto"/>
        <w:ind w:right="18"/>
        <w:jc w:val="both"/>
        <w:rPr>
          <w:rFonts w:eastAsia="Calibri"/>
          <w:color w:val="767171"/>
          <w:lang w:eastAsia="en-US"/>
        </w:rPr>
      </w:pPr>
      <w:r w:rsidRPr="000B3602">
        <w:rPr>
          <w:rFonts w:eastAsia="Calibri"/>
          <w:color w:val="767171"/>
          <w:lang w:eastAsia="en-US"/>
        </w:rPr>
        <w:t>920</w:t>
      </w:r>
      <w:r w:rsidR="00635FAB" w:rsidRPr="000B3602">
        <w:rPr>
          <w:rFonts w:eastAsia="Calibri"/>
          <w:color w:val="767171"/>
          <w:lang w:eastAsia="en-US"/>
        </w:rPr>
        <w:t xml:space="preserve"> usuarias que han </w:t>
      </w:r>
      <w:r w:rsidR="00B50865" w:rsidRPr="000B3602">
        <w:rPr>
          <w:rFonts w:eastAsia="Calibri"/>
          <w:color w:val="767171"/>
          <w:lang w:eastAsia="en-US"/>
        </w:rPr>
        <w:t>recibido</w:t>
      </w:r>
      <w:r w:rsidR="00635FAB" w:rsidRPr="000B3602">
        <w:rPr>
          <w:rFonts w:eastAsia="Calibri"/>
          <w:color w:val="767171"/>
          <w:lang w:eastAsia="en-US"/>
        </w:rPr>
        <w:t xml:space="preserve"> servicios </w:t>
      </w:r>
      <w:r w:rsidR="00B50865" w:rsidRPr="000B3602">
        <w:rPr>
          <w:rFonts w:eastAsia="Calibri"/>
          <w:color w:val="767171"/>
          <w:lang w:eastAsia="en-US"/>
        </w:rPr>
        <w:t>de</w:t>
      </w:r>
      <w:r w:rsidR="00635FAB" w:rsidRPr="000B3602">
        <w:rPr>
          <w:rFonts w:eastAsia="Calibri"/>
          <w:color w:val="767171"/>
          <w:lang w:eastAsia="en-US"/>
        </w:rPr>
        <w:t xml:space="preserve"> imágenes diagnosticas. </w:t>
      </w:r>
    </w:p>
    <w:p w14:paraId="05CD1AA5" w14:textId="65BF0D8D" w:rsidR="00475B2B" w:rsidRPr="000B3602" w:rsidRDefault="00475B2B" w:rsidP="008224E5">
      <w:pPr>
        <w:pStyle w:val="Prrafodelista"/>
        <w:numPr>
          <w:ilvl w:val="0"/>
          <w:numId w:val="80"/>
        </w:numPr>
        <w:spacing w:after="180" w:line="360" w:lineRule="auto"/>
        <w:ind w:right="18"/>
        <w:jc w:val="both"/>
        <w:rPr>
          <w:rFonts w:eastAsia="Calibri"/>
          <w:color w:val="767171"/>
          <w:lang w:eastAsia="en-US"/>
        </w:rPr>
      </w:pPr>
      <w:r w:rsidRPr="000B3602">
        <w:rPr>
          <w:rFonts w:eastAsia="Calibri"/>
          <w:color w:val="767171"/>
          <w:lang w:eastAsia="en-US"/>
        </w:rPr>
        <w:t xml:space="preserve">Se realizaron estudios clave de detección y prevención, alcanzando un total de 540 citologías y 303 mamografías en Santo Domingo Norte, así como 350 citologías y 342 mamografías en Santiago, ampliando el acceso oportuno a servicios esenciales de salud para las mujeres atendidas en el Programa comunitario. </w:t>
      </w:r>
    </w:p>
    <w:p w14:paraId="595AE387" w14:textId="77777777" w:rsidR="00B35AEB" w:rsidRDefault="00B35AEB" w:rsidP="00B35AEB">
      <w:pPr>
        <w:pStyle w:val="Prrafodelista"/>
        <w:spacing w:after="180" w:line="360" w:lineRule="auto"/>
        <w:ind w:left="1080" w:right="18"/>
        <w:jc w:val="both"/>
        <w:rPr>
          <w:color w:val="767171"/>
          <w:lang w:val="es-MX"/>
        </w:rPr>
      </w:pPr>
    </w:p>
    <w:p w14:paraId="74CDB608" w14:textId="77777777" w:rsidR="001E7CA0" w:rsidRDefault="001E7CA0" w:rsidP="00B35AEB">
      <w:pPr>
        <w:pStyle w:val="Prrafodelista"/>
        <w:spacing w:after="180" w:line="360" w:lineRule="auto"/>
        <w:ind w:left="1080" w:right="18"/>
        <w:jc w:val="both"/>
        <w:rPr>
          <w:color w:val="767171"/>
          <w:lang w:val="es-MX"/>
        </w:rPr>
      </w:pPr>
    </w:p>
    <w:p w14:paraId="6A41FBC6" w14:textId="39A309C5" w:rsidR="00354E56" w:rsidRPr="000B3602" w:rsidRDefault="00354E56" w:rsidP="00354E56">
      <w:pPr>
        <w:spacing w:line="360" w:lineRule="auto"/>
        <w:ind w:right="18"/>
        <w:rPr>
          <w:rFonts w:eastAsia="Calibri"/>
          <w:b/>
          <w:bCs/>
          <w:color w:val="767171"/>
          <w:lang w:eastAsia="en-US"/>
        </w:rPr>
      </w:pPr>
      <w:r w:rsidRPr="000B3602">
        <w:rPr>
          <w:rFonts w:eastAsia="Calibri"/>
          <w:b/>
          <w:bCs/>
          <w:color w:val="767171"/>
          <w:lang w:eastAsia="en-US"/>
        </w:rPr>
        <w:lastRenderedPageBreak/>
        <w:t>Programa Comunitario CEDI-</w:t>
      </w:r>
      <w:r w:rsidR="00EC6191" w:rsidRPr="000B3602">
        <w:rPr>
          <w:rFonts w:eastAsia="Calibri"/>
          <w:b/>
          <w:bCs/>
          <w:color w:val="767171"/>
          <w:lang w:eastAsia="en-US"/>
        </w:rPr>
        <w:t>Mujer</w:t>
      </w:r>
      <w:r w:rsidRPr="000B3602">
        <w:rPr>
          <w:rFonts w:eastAsia="Calibri"/>
          <w:b/>
          <w:bCs/>
          <w:color w:val="767171"/>
          <w:lang w:eastAsia="en-US"/>
        </w:rPr>
        <w:t xml:space="preserve"> </w:t>
      </w:r>
    </w:p>
    <w:p w14:paraId="015A0988" w14:textId="77777777" w:rsidR="00B35AEB" w:rsidRPr="00354E56" w:rsidRDefault="00B35AEB" w:rsidP="00354E56">
      <w:pPr>
        <w:spacing w:line="360" w:lineRule="auto"/>
        <w:ind w:right="18"/>
        <w:rPr>
          <w:b/>
          <w:bCs/>
          <w:color w:val="767171"/>
          <w:lang w:val="es-MX"/>
        </w:rPr>
      </w:pPr>
    </w:p>
    <w:p w14:paraId="033326AA" w14:textId="3A001868" w:rsidR="00F17A0C" w:rsidRPr="000B3602" w:rsidRDefault="00EC6191" w:rsidP="001A5EF4">
      <w:pPr>
        <w:spacing w:line="360" w:lineRule="auto"/>
        <w:jc w:val="both"/>
        <w:rPr>
          <w:rFonts w:eastAsia="Calibri"/>
          <w:color w:val="767171"/>
          <w:lang w:eastAsia="en-US"/>
        </w:rPr>
      </w:pPr>
      <w:r w:rsidRPr="000B3602">
        <w:rPr>
          <w:rFonts w:eastAsia="Calibri"/>
          <w:color w:val="767171"/>
          <w:lang w:eastAsia="en-US"/>
        </w:rPr>
        <w:t>Como resultado de las</w:t>
      </w:r>
      <w:r w:rsidR="00F17A0C" w:rsidRPr="000B3602">
        <w:rPr>
          <w:rFonts w:eastAsia="Calibri"/>
          <w:color w:val="767171"/>
          <w:lang w:eastAsia="en-US"/>
        </w:rPr>
        <w:t xml:space="preserve"> intervenciones de CEDI-Mujer</w:t>
      </w:r>
      <w:r w:rsidRPr="000B3602">
        <w:rPr>
          <w:rFonts w:eastAsia="Calibri"/>
          <w:color w:val="767171"/>
          <w:lang w:eastAsia="en-US"/>
        </w:rPr>
        <w:t xml:space="preserve"> de cara la comunidad</w:t>
      </w:r>
      <w:r w:rsidR="00F17A0C" w:rsidRPr="000B3602">
        <w:rPr>
          <w:rFonts w:eastAsia="Calibri"/>
          <w:color w:val="767171"/>
          <w:lang w:eastAsia="en-US"/>
        </w:rPr>
        <w:t xml:space="preserve">, orientadas a la prevención de la violencia, la promoción de la salud, el fortalecimiento de la autonomía económica, la educación integral y la cohesión comunitaria, </w:t>
      </w:r>
      <w:r w:rsidRPr="000B3602">
        <w:rPr>
          <w:rFonts w:eastAsia="Calibri"/>
          <w:color w:val="767171"/>
          <w:lang w:eastAsia="en-US"/>
        </w:rPr>
        <w:t>fueron sensibilizadas</w:t>
      </w:r>
      <w:r w:rsidR="00F17A0C" w:rsidRPr="000B3602">
        <w:rPr>
          <w:rFonts w:eastAsia="Calibri"/>
          <w:color w:val="767171"/>
          <w:lang w:eastAsia="en-US"/>
        </w:rPr>
        <w:t xml:space="preserve"> un total de 7,576 personas. De este alcance, 4,539 correspondieron a Santo Domingo Norte y 3,037 a Santiago, evidenciando el impacto territorial del programa.</w:t>
      </w:r>
    </w:p>
    <w:p w14:paraId="64468568" w14:textId="77777777" w:rsidR="001A5EF4" w:rsidRDefault="001A5EF4" w:rsidP="00F17A0C">
      <w:pPr>
        <w:spacing w:line="360" w:lineRule="auto"/>
        <w:ind w:right="18"/>
        <w:rPr>
          <w:rFonts w:eastAsia="Calibri"/>
          <w:color w:val="767171"/>
          <w:lang w:eastAsia="en-US"/>
        </w:rPr>
      </w:pPr>
    </w:p>
    <w:p w14:paraId="7131E6BD" w14:textId="77777777" w:rsidR="00791DDA" w:rsidRPr="000B3602" w:rsidRDefault="00791DDA" w:rsidP="00F17A0C">
      <w:pPr>
        <w:spacing w:line="360" w:lineRule="auto"/>
        <w:ind w:right="18"/>
        <w:rPr>
          <w:rFonts w:eastAsia="Calibri"/>
          <w:color w:val="767171"/>
          <w:lang w:eastAsia="en-US"/>
        </w:rPr>
      </w:pPr>
    </w:p>
    <w:p w14:paraId="5C5EEA4C" w14:textId="77777777" w:rsidR="00F17A0C" w:rsidRPr="000B3602" w:rsidRDefault="00F17A0C" w:rsidP="00F17A0C">
      <w:pPr>
        <w:spacing w:line="360" w:lineRule="auto"/>
        <w:ind w:right="18"/>
        <w:rPr>
          <w:rFonts w:eastAsia="Calibri"/>
          <w:color w:val="767171"/>
          <w:lang w:eastAsia="en-US"/>
        </w:rPr>
      </w:pPr>
      <w:r w:rsidRPr="000B3602">
        <w:rPr>
          <w:rFonts w:eastAsia="Calibri"/>
          <w:color w:val="767171"/>
          <w:lang w:eastAsia="en-US"/>
        </w:rPr>
        <w:t>Principales acciones desarrolladas en Santo Domingo Norte:</w:t>
      </w:r>
    </w:p>
    <w:p w14:paraId="404F5BB3" w14:textId="3FC9C711" w:rsidR="00F17A0C" w:rsidRPr="000B3602" w:rsidRDefault="00F17A0C" w:rsidP="008224E5">
      <w:pPr>
        <w:numPr>
          <w:ilvl w:val="0"/>
          <w:numId w:val="85"/>
        </w:numPr>
        <w:spacing w:after="160" w:line="360" w:lineRule="auto"/>
        <w:ind w:right="18"/>
        <w:rPr>
          <w:rFonts w:eastAsia="Calibri"/>
          <w:color w:val="767171"/>
          <w:lang w:eastAsia="en-US"/>
        </w:rPr>
      </w:pPr>
      <w:r w:rsidRPr="000B3602">
        <w:rPr>
          <w:rFonts w:eastAsia="Calibri"/>
          <w:color w:val="767171"/>
          <w:lang w:eastAsia="en-US"/>
        </w:rPr>
        <w:t>Realización de jornadas comunitarias y la actividad institucional “Puertas Abiertas”, orientadas a la promoción de servicios y derechos.</w:t>
      </w:r>
      <w:r w:rsidR="00E346A1" w:rsidRPr="000B3602">
        <w:rPr>
          <w:rFonts w:eastAsia="Calibri"/>
          <w:color w:val="767171"/>
          <w:lang w:eastAsia="en-US"/>
        </w:rPr>
        <w:t xml:space="preserve"> Alcanzando 1,961 personas. </w:t>
      </w:r>
    </w:p>
    <w:p w14:paraId="3F7DB6B2" w14:textId="7C3CC058" w:rsidR="00F17A0C" w:rsidRPr="000B3602" w:rsidRDefault="00F17A0C" w:rsidP="008224E5">
      <w:pPr>
        <w:numPr>
          <w:ilvl w:val="0"/>
          <w:numId w:val="85"/>
        </w:numPr>
        <w:spacing w:after="160" w:line="360" w:lineRule="auto"/>
        <w:ind w:right="18"/>
        <w:rPr>
          <w:rFonts w:eastAsia="Calibri"/>
          <w:color w:val="767171"/>
          <w:lang w:eastAsia="en-US"/>
        </w:rPr>
      </w:pPr>
      <w:r w:rsidRPr="000B3602">
        <w:rPr>
          <w:rFonts w:eastAsia="Calibri"/>
          <w:color w:val="767171"/>
          <w:lang w:eastAsia="en-US"/>
        </w:rPr>
        <w:t>Implementación de la campaña “</w:t>
      </w:r>
      <w:r w:rsidR="003D7909" w:rsidRPr="000B3602">
        <w:rPr>
          <w:rFonts w:eastAsia="Calibri"/>
          <w:color w:val="767171"/>
          <w:lang w:eastAsia="en-US"/>
        </w:rPr>
        <w:t>Cuidarte</w:t>
      </w:r>
      <w:r w:rsidRPr="000B3602">
        <w:rPr>
          <w:rFonts w:eastAsia="Calibri"/>
          <w:color w:val="767171"/>
          <w:lang w:eastAsia="en-US"/>
        </w:rPr>
        <w:t xml:space="preserve"> Hoy es Quererte Siempre”, enfocada en la prevención y detección temprana del cáncer de mama.</w:t>
      </w:r>
      <w:r w:rsidR="00E346A1" w:rsidRPr="000B3602">
        <w:rPr>
          <w:rFonts w:eastAsia="Calibri"/>
          <w:color w:val="767171"/>
          <w:lang w:eastAsia="en-US"/>
        </w:rPr>
        <w:t xml:space="preserve"> </w:t>
      </w:r>
      <w:r w:rsidR="00203F6A" w:rsidRPr="000B3602">
        <w:rPr>
          <w:rFonts w:eastAsia="Calibri"/>
          <w:color w:val="767171"/>
          <w:lang w:eastAsia="en-US"/>
        </w:rPr>
        <w:t>Beneficiando</w:t>
      </w:r>
      <w:r w:rsidR="00E346A1" w:rsidRPr="000B3602">
        <w:rPr>
          <w:rFonts w:eastAsia="Calibri"/>
          <w:color w:val="767171"/>
          <w:lang w:eastAsia="en-US"/>
        </w:rPr>
        <w:t xml:space="preserve"> 199 </w:t>
      </w:r>
      <w:r w:rsidR="00203F6A" w:rsidRPr="000B3602">
        <w:rPr>
          <w:rFonts w:eastAsia="Calibri"/>
          <w:color w:val="767171"/>
          <w:lang w:eastAsia="en-US"/>
        </w:rPr>
        <w:t>mujeres</w:t>
      </w:r>
      <w:r w:rsidR="00E346A1" w:rsidRPr="000B3602">
        <w:rPr>
          <w:rFonts w:eastAsia="Calibri"/>
          <w:color w:val="767171"/>
          <w:lang w:eastAsia="en-US"/>
        </w:rPr>
        <w:t xml:space="preserve">. </w:t>
      </w:r>
    </w:p>
    <w:p w14:paraId="54D6AE3E" w14:textId="51544B90" w:rsidR="00F17A0C" w:rsidRPr="000B3602" w:rsidRDefault="00F17A0C" w:rsidP="008224E5">
      <w:pPr>
        <w:numPr>
          <w:ilvl w:val="0"/>
          <w:numId w:val="85"/>
        </w:numPr>
        <w:spacing w:after="160" w:line="360" w:lineRule="auto"/>
        <w:ind w:right="18"/>
        <w:rPr>
          <w:rFonts w:eastAsia="Calibri"/>
          <w:color w:val="767171"/>
          <w:lang w:eastAsia="en-US"/>
        </w:rPr>
      </w:pPr>
      <w:r w:rsidRPr="000B3602">
        <w:rPr>
          <w:rFonts w:eastAsia="Calibri"/>
          <w:color w:val="767171"/>
          <w:lang w:eastAsia="en-US"/>
        </w:rPr>
        <w:t>Ejecución de la campaña “Unidos Contra la Violencia”, dirigida a la sensibilización y prevención de la violencia contra la mujer</w:t>
      </w:r>
      <w:r w:rsidR="00203F6A" w:rsidRPr="000B3602">
        <w:rPr>
          <w:rFonts w:eastAsia="Calibri"/>
          <w:color w:val="767171"/>
          <w:lang w:eastAsia="en-US"/>
        </w:rPr>
        <w:t xml:space="preserve">, alcanzando 465 mujeres. </w:t>
      </w:r>
    </w:p>
    <w:p w14:paraId="4AE769B9" w14:textId="51828B03" w:rsidR="00F17A0C" w:rsidRPr="000B3602" w:rsidRDefault="00F17A0C" w:rsidP="008224E5">
      <w:pPr>
        <w:numPr>
          <w:ilvl w:val="0"/>
          <w:numId w:val="85"/>
        </w:numPr>
        <w:spacing w:after="160" w:line="360" w:lineRule="auto"/>
        <w:ind w:right="18"/>
        <w:rPr>
          <w:rFonts w:eastAsia="Calibri"/>
          <w:color w:val="767171"/>
          <w:lang w:eastAsia="en-US"/>
        </w:rPr>
      </w:pPr>
      <w:r w:rsidRPr="000B3602">
        <w:rPr>
          <w:rFonts w:eastAsia="Calibri"/>
          <w:color w:val="767171"/>
          <w:lang w:eastAsia="en-US"/>
        </w:rPr>
        <w:t>Implementación del programa “Conexión Vital” en 47 centros educativos, dirigido a adolescentes de 12 a 17 años.</w:t>
      </w:r>
      <w:r w:rsidR="00203F6A" w:rsidRPr="000B3602">
        <w:rPr>
          <w:rFonts w:eastAsia="Calibri"/>
          <w:color w:val="767171"/>
          <w:lang w:eastAsia="en-US"/>
        </w:rPr>
        <w:t xml:space="preserve"> Impactando 889 jóvenes. </w:t>
      </w:r>
    </w:p>
    <w:p w14:paraId="2ACFB8F2" w14:textId="77777777" w:rsidR="00F17A0C" w:rsidRPr="000B3602" w:rsidRDefault="00F17A0C" w:rsidP="008224E5">
      <w:pPr>
        <w:numPr>
          <w:ilvl w:val="0"/>
          <w:numId w:val="85"/>
        </w:numPr>
        <w:spacing w:after="160" w:line="360" w:lineRule="auto"/>
        <w:ind w:right="18"/>
        <w:rPr>
          <w:rFonts w:eastAsia="Calibri"/>
          <w:color w:val="767171"/>
          <w:lang w:eastAsia="en-US"/>
        </w:rPr>
      </w:pPr>
      <w:r w:rsidRPr="000B3602">
        <w:rPr>
          <w:rFonts w:eastAsia="Calibri"/>
          <w:color w:val="767171"/>
          <w:lang w:eastAsia="en-US"/>
        </w:rPr>
        <w:t>Desarrollo de foros especializados sobre el abordaje integral de la mujer adolescente.</w:t>
      </w:r>
    </w:p>
    <w:p w14:paraId="7DF6F47A" w14:textId="4E88CA2A" w:rsidR="00F17A0C" w:rsidRPr="000B3602" w:rsidRDefault="00F17A0C" w:rsidP="008224E5">
      <w:pPr>
        <w:numPr>
          <w:ilvl w:val="0"/>
          <w:numId w:val="85"/>
        </w:numPr>
        <w:spacing w:after="160" w:line="360" w:lineRule="auto"/>
        <w:ind w:right="18"/>
        <w:rPr>
          <w:rFonts w:eastAsia="Calibri"/>
          <w:color w:val="767171"/>
          <w:lang w:eastAsia="en-US"/>
        </w:rPr>
      </w:pPr>
      <w:r w:rsidRPr="000B3602">
        <w:rPr>
          <w:rFonts w:eastAsia="Calibri"/>
          <w:color w:val="767171"/>
          <w:lang w:eastAsia="en-US"/>
        </w:rPr>
        <w:lastRenderedPageBreak/>
        <w:t>Realización de encuentros con líderes comunitarios e instituciones aliadas para fortalecer la articulación territorial</w:t>
      </w:r>
      <w:r w:rsidR="00203F6A" w:rsidRPr="000B3602">
        <w:rPr>
          <w:rFonts w:eastAsia="Calibri"/>
          <w:color w:val="767171"/>
          <w:lang w:eastAsia="en-US"/>
        </w:rPr>
        <w:t xml:space="preserve">, sensibilizando a 1,025 personas. </w:t>
      </w:r>
    </w:p>
    <w:p w14:paraId="5294E122" w14:textId="77777777" w:rsidR="00F17A0C" w:rsidRPr="000B3602" w:rsidRDefault="00F17A0C" w:rsidP="00F17A0C">
      <w:pPr>
        <w:spacing w:line="360" w:lineRule="auto"/>
        <w:ind w:left="360" w:right="18"/>
        <w:rPr>
          <w:rFonts w:eastAsia="Calibri"/>
          <w:color w:val="767171"/>
          <w:lang w:eastAsia="en-US"/>
        </w:rPr>
      </w:pPr>
      <w:r w:rsidRPr="000B3602">
        <w:rPr>
          <w:rFonts w:eastAsia="Calibri"/>
          <w:color w:val="767171"/>
          <w:lang w:eastAsia="en-US"/>
        </w:rPr>
        <w:t>Principales acciones desarrolladas en Santiago:</w:t>
      </w:r>
    </w:p>
    <w:p w14:paraId="6B5AC50B" w14:textId="458F946B" w:rsidR="000616BB" w:rsidRPr="000B3602" w:rsidRDefault="00F17A0C" w:rsidP="008224E5">
      <w:pPr>
        <w:numPr>
          <w:ilvl w:val="0"/>
          <w:numId w:val="85"/>
        </w:numPr>
        <w:spacing w:after="160" w:line="278" w:lineRule="auto"/>
        <w:rPr>
          <w:rFonts w:eastAsia="Calibri"/>
          <w:color w:val="767171"/>
          <w:lang w:eastAsia="en-US"/>
        </w:rPr>
      </w:pPr>
      <w:r w:rsidRPr="000B3602">
        <w:rPr>
          <w:rFonts w:eastAsia="Calibri"/>
          <w:color w:val="767171"/>
          <w:lang w:eastAsia="en-US"/>
        </w:rPr>
        <w:t xml:space="preserve">Realización de jornadas </w:t>
      </w:r>
      <w:r w:rsidR="003E6BC6" w:rsidRPr="000B3602">
        <w:rPr>
          <w:rFonts w:eastAsia="Calibri"/>
          <w:color w:val="767171"/>
          <w:lang w:eastAsia="en-US"/>
        </w:rPr>
        <w:t>comunitarias</w:t>
      </w:r>
      <w:r w:rsidR="000616BB" w:rsidRPr="000B3602">
        <w:rPr>
          <w:rFonts w:eastAsia="Calibri"/>
          <w:color w:val="767171"/>
          <w:lang w:eastAsia="en-US"/>
        </w:rPr>
        <w:t>, orientadas a la promoción de servicios y derechos.</w:t>
      </w:r>
      <w:r w:rsidR="0067162B" w:rsidRPr="000B3602">
        <w:rPr>
          <w:rFonts w:eastAsia="Calibri"/>
          <w:color w:val="767171"/>
          <w:lang w:eastAsia="en-US"/>
        </w:rPr>
        <w:t xml:space="preserve"> Alcanzando </w:t>
      </w:r>
      <w:r w:rsidR="00D54CE5" w:rsidRPr="000B3602">
        <w:rPr>
          <w:rFonts w:eastAsia="Calibri"/>
          <w:color w:val="767171"/>
          <w:lang w:eastAsia="en-US"/>
        </w:rPr>
        <w:t xml:space="preserve">2,237 personas. </w:t>
      </w:r>
    </w:p>
    <w:p w14:paraId="3CD9C1B4" w14:textId="371CEA71" w:rsidR="00F17A0C" w:rsidRDefault="00F17A0C" w:rsidP="008224E5">
      <w:pPr>
        <w:numPr>
          <w:ilvl w:val="0"/>
          <w:numId w:val="85"/>
        </w:numPr>
        <w:spacing w:after="160" w:line="278" w:lineRule="auto"/>
        <w:rPr>
          <w:rFonts w:eastAsia="Calibri"/>
          <w:color w:val="767171"/>
          <w:lang w:eastAsia="en-US"/>
        </w:rPr>
      </w:pPr>
      <w:r w:rsidRPr="000B3602">
        <w:rPr>
          <w:rFonts w:eastAsia="Calibri"/>
          <w:color w:val="767171"/>
          <w:lang w:eastAsia="en-US"/>
        </w:rPr>
        <w:t>Desarrollo de charlas educativas sobre prevención de la violencia, salud sexual y reproductiva, embarazo adolescente y autocuidado.</w:t>
      </w:r>
    </w:p>
    <w:p w14:paraId="08E8E6B8" w14:textId="77777777" w:rsidR="00F17A0C" w:rsidRDefault="00F17A0C" w:rsidP="008224E5">
      <w:pPr>
        <w:numPr>
          <w:ilvl w:val="0"/>
          <w:numId w:val="85"/>
        </w:numPr>
        <w:spacing w:after="160" w:line="278" w:lineRule="auto"/>
        <w:rPr>
          <w:rFonts w:eastAsia="Calibri"/>
          <w:color w:val="767171"/>
          <w:lang w:eastAsia="en-US"/>
        </w:rPr>
      </w:pPr>
      <w:r w:rsidRPr="002456D4">
        <w:rPr>
          <w:rFonts w:eastAsia="Calibri"/>
          <w:color w:val="767171"/>
          <w:lang w:eastAsia="en-US"/>
        </w:rPr>
        <w:t>Ejecución de actividades recreativas, culturales y de apoyo psicosocial, dirigidas al fortalecimiento del bienestar integral.</w:t>
      </w:r>
    </w:p>
    <w:p w14:paraId="19BA6B59" w14:textId="77777777" w:rsidR="009D192D" w:rsidRPr="002456D4" w:rsidRDefault="009D192D" w:rsidP="009D192D">
      <w:pPr>
        <w:spacing w:after="160" w:line="278" w:lineRule="auto"/>
        <w:ind w:left="720"/>
        <w:rPr>
          <w:rFonts w:eastAsia="Calibri"/>
          <w:color w:val="767171"/>
          <w:lang w:eastAsia="en-US"/>
        </w:rPr>
      </w:pPr>
    </w:p>
    <w:p w14:paraId="69E7C987" w14:textId="664589C9" w:rsidR="00F17A0C" w:rsidRPr="002456D4" w:rsidRDefault="00F17A0C" w:rsidP="008224E5">
      <w:pPr>
        <w:numPr>
          <w:ilvl w:val="0"/>
          <w:numId w:val="85"/>
        </w:numPr>
        <w:spacing w:after="160" w:line="278" w:lineRule="auto"/>
        <w:rPr>
          <w:rFonts w:eastAsia="Calibri"/>
          <w:color w:val="767171"/>
          <w:lang w:eastAsia="en-US"/>
        </w:rPr>
      </w:pPr>
      <w:r w:rsidRPr="002456D4">
        <w:rPr>
          <w:rFonts w:eastAsia="Calibri"/>
          <w:color w:val="767171"/>
          <w:lang w:eastAsia="en-US"/>
        </w:rPr>
        <w:t>Organización de un evento conmemorativo por el Día de las Madres, enfocado en el reconocimiento y la integración comunitaria</w:t>
      </w:r>
      <w:r w:rsidR="00034B52" w:rsidRPr="002456D4">
        <w:rPr>
          <w:rFonts w:eastAsia="Calibri"/>
          <w:color w:val="767171"/>
          <w:lang w:eastAsia="en-US"/>
        </w:rPr>
        <w:t>, con la participación de 800 personas</w:t>
      </w:r>
      <w:r w:rsidRPr="002456D4">
        <w:rPr>
          <w:rFonts w:eastAsia="Calibri"/>
          <w:color w:val="767171"/>
          <w:lang w:eastAsia="en-US"/>
        </w:rPr>
        <w:t>.</w:t>
      </w:r>
    </w:p>
    <w:p w14:paraId="7C2B3215" w14:textId="77777777" w:rsidR="00F17A0C" w:rsidRDefault="00F17A0C" w:rsidP="008224E5">
      <w:pPr>
        <w:numPr>
          <w:ilvl w:val="0"/>
          <w:numId w:val="85"/>
        </w:numPr>
        <w:spacing w:after="160" w:line="278" w:lineRule="auto"/>
        <w:rPr>
          <w:rFonts w:eastAsia="Calibri"/>
          <w:color w:val="767171"/>
          <w:lang w:eastAsia="en-US"/>
        </w:rPr>
      </w:pPr>
      <w:r w:rsidRPr="002456D4">
        <w:rPr>
          <w:rFonts w:eastAsia="Calibri"/>
          <w:color w:val="767171"/>
          <w:lang w:eastAsia="en-US"/>
        </w:rPr>
        <w:t>Implementación de jornadas de vacunación y promoción de servicios institucionales, facilitando el acceso a la atención integral.</w:t>
      </w:r>
    </w:p>
    <w:p w14:paraId="3F06B31D" w14:textId="77777777" w:rsidR="009D192D" w:rsidRDefault="009D192D" w:rsidP="009D192D">
      <w:pPr>
        <w:spacing w:after="160" w:line="278" w:lineRule="auto"/>
        <w:rPr>
          <w:rFonts w:eastAsia="Calibri"/>
          <w:color w:val="767171"/>
          <w:lang w:eastAsia="en-US"/>
        </w:rPr>
      </w:pPr>
    </w:p>
    <w:p w14:paraId="66DD9D6D" w14:textId="77777777" w:rsidR="009F05D4" w:rsidRPr="002456D4" w:rsidRDefault="009F05D4" w:rsidP="65AE4B66">
      <w:pPr>
        <w:pStyle w:val="paragraph"/>
        <w:numPr>
          <w:ilvl w:val="0"/>
          <w:numId w:val="6"/>
        </w:numPr>
        <w:shd w:val="clear" w:color="auto" w:fill="FFFFFF" w:themeFill="background1"/>
        <w:spacing w:beforeAutospacing="0" w:afterAutospacing="0" w:line="360" w:lineRule="auto"/>
        <w:ind w:left="720"/>
        <w:jc w:val="both"/>
        <w:textAlignment w:val="baseline"/>
        <w:rPr>
          <w:rFonts w:eastAsia="Calibri"/>
          <w:b/>
          <w:bCs/>
          <w:color w:val="767171"/>
          <w:lang w:eastAsia="en-US"/>
        </w:rPr>
      </w:pPr>
      <w:r w:rsidRPr="002456D4">
        <w:rPr>
          <w:rFonts w:eastAsia="Calibri"/>
          <w:b/>
          <w:bCs/>
          <w:color w:val="767171"/>
          <w:lang w:eastAsia="en-US"/>
        </w:rPr>
        <w:t>Monitoreo y Evaluación de Programas Sociales</w:t>
      </w:r>
    </w:p>
    <w:p w14:paraId="1739A24E" w14:textId="22C24B5E" w:rsidR="00EB4F3A" w:rsidRPr="002456D4" w:rsidRDefault="127C6639" w:rsidP="3E254096">
      <w:pPr>
        <w:spacing w:line="360" w:lineRule="auto"/>
        <w:jc w:val="both"/>
        <w:rPr>
          <w:rFonts w:eastAsia="Calibri"/>
          <w:color w:val="767171"/>
          <w:lang w:eastAsia="en-US"/>
        </w:rPr>
      </w:pPr>
      <w:r w:rsidRPr="002456D4">
        <w:rPr>
          <w:rFonts w:eastAsia="Calibri"/>
          <w:color w:val="767171"/>
          <w:lang w:eastAsia="en-US"/>
        </w:rPr>
        <w:t xml:space="preserve">Con el objetivo de asegurar la eficiencia y pertinencia de las políticas públicas sustentadas en evidencia, el </w:t>
      </w:r>
      <w:r w:rsidR="00915757" w:rsidRPr="002456D4">
        <w:rPr>
          <w:rFonts w:eastAsia="Calibri"/>
          <w:color w:val="767171"/>
          <w:lang w:eastAsia="en-US"/>
        </w:rPr>
        <w:t>gabinete</w:t>
      </w:r>
      <w:r w:rsidRPr="002456D4">
        <w:rPr>
          <w:rFonts w:eastAsia="Calibri"/>
          <w:color w:val="767171"/>
          <w:lang w:eastAsia="en-US"/>
        </w:rPr>
        <w:t xml:space="preserve"> implementa procesos sistemáticos de monitoreo y evaluación de los programas y proyectos </w:t>
      </w:r>
      <w:r w:rsidR="00915757" w:rsidRPr="002456D4">
        <w:rPr>
          <w:rFonts w:eastAsia="Calibri"/>
          <w:color w:val="767171"/>
          <w:lang w:eastAsia="en-US"/>
        </w:rPr>
        <w:t>del Sector</w:t>
      </w:r>
      <w:r w:rsidRPr="002456D4">
        <w:rPr>
          <w:rFonts w:eastAsia="Calibri"/>
          <w:color w:val="767171"/>
          <w:lang w:eastAsia="en-US"/>
        </w:rPr>
        <w:t xml:space="preserve"> Social. Estas acciones permiten verificar los resultados alcanzados, establecer mecanismos de mejora continua y fortalecer la toma de decisiones con datos concretos que respalden la efectividad de las intervenciones.</w:t>
      </w:r>
    </w:p>
    <w:p w14:paraId="338947EC" w14:textId="35759A78" w:rsidR="00EB4F3A" w:rsidRPr="00096D0E" w:rsidRDefault="00EB4F3A" w:rsidP="3E254096">
      <w:pPr>
        <w:spacing w:line="360" w:lineRule="auto"/>
        <w:jc w:val="both"/>
        <w:rPr>
          <w:rFonts w:eastAsia="Calibri"/>
          <w:color w:val="767171"/>
          <w:lang w:val="es-ES"/>
        </w:rPr>
      </w:pPr>
    </w:p>
    <w:p w14:paraId="28578736" w14:textId="66727E80" w:rsidR="00EB4F3A" w:rsidRPr="002456D4" w:rsidRDefault="127C6639" w:rsidP="3E254096">
      <w:pPr>
        <w:spacing w:line="360" w:lineRule="auto"/>
        <w:jc w:val="both"/>
        <w:rPr>
          <w:rFonts w:eastAsia="Calibri"/>
          <w:color w:val="767171"/>
          <w:lang w:eastAsia="en-US"/>
        </w:rPr>
      </w:pPr>
      <w:r w:rsidRPr="002456D4">
        <w:rPr>
          <w:rFonts w:eastAsia="Calibri"/>
          <w:color w:val="767171"/>
          <w:lang w:eastAsia="en-US"/>
        </w:rPr>
        <w:lastRenderedPageBreak/>
        <w:t xml:space="preserve">En este marco, durante el </w:t>
      </w:r>
      <w:r w:rsidR="001E7AE6" w:rsidRPr="002456D4">
        <w:rPr>
          <w:rFonts w:eastAsia="Calibri"/>
          <w:color w:val="767171"/>
          <w:lang w:eastAsia="en-US"/>
        </w:rPr>
        <w:t>2025</w:t>
      </w:r>
      <w:r w:rsidRPr="002456D4">
        <w:rPr>
          <w:rFonts w:eastAsia="Calibri"/>
          <w:color w:val="767171"/>
          <w:lang w:eastAsia="en-US"/>
        </w:rPr>
        <w:t xml:space="preserve"> se han logrado avances significativos que reflejan el compromiso institucional con </w:t>
      </w:r>
      <w:r w:rsidR="00915757" w:rsidRPr="002456D4">
        <w:rPr>
          <w:rFonts w:eastAsia="Calibri"/>
          <w:color w:val="767171"/>
          <w:lang w:eastAsia="en-US"/>
        </w:rPr>
        <w:t>el monitoreo y mejora</w:t>
      </w:r>
      <w:r w:rsidRPr="002456D4">
        <w:rPr>
          <w:rFonts w:eastAsia="Calibri"/>
          <w:color w:val="767171"/>
          <w:lang w:eastAsia="en-US"/>
        </w:rPr>
        <w:t xml:space="preserve"> constante de las intervenciones sociales. A continuación, se detallan los principales hitos:</w:t>
      </w:r>
    </w:p>
    <w:p w14:paraId="646383F0" w14:textId="77777777" w:rsidR="008E0EF5" w:rsidRPr="00096D0E" w:rsidRDefault="008E0EF5" w:rsidP="3E254096">
      <w:pPr>
        <w:spacing w:line="360" w:lineRule="auto"/>
        <w:jc w:val="both"/>
        <w:rPr>
          <w:rFonts w:eastAsia="Calibri"/>
          <w:color w:val="767171"/>
          <w:lang w:val="es-ES"/>
        </w:rPr>
      </w:pPr>
    </w:p>
    <w:p w14:paraId="4DAF7238" w14:textId="088223D7" w:rsidR="00EB4F3A" w:rsidRPr="002456D4" w:rsidRDefault="394C127A" w:rsidP="65AE4B66">
      <w:pPr>
        <w:pStyle w:val="paragraph"/>
        <w:shd w:val="clear" w:color="auto" w:fill="FFFFFF" w:themeFill="background1"/>
        <w:spacing w:beforeAutospacing="0" w:afterAutospacing="0" w:line="360" w:lineRule="auto"/>
        <w:jc w:val="both"/>
        <w:textAlignment w:val="baseline"/>
        <w:rPr>
          <w:rFonts w:eastAsia="Calibri"/>
          <w:b/>
          <w:bCs/>
          <w:color w:val="767171"/>
          <w:lang w:eastAsia="en-US"/>
        </w:rPr>
      </w:pPr>
      <w:r w:rsidRPr="002456D4">
        <w:rPr>
          <w:rFonts w:eastAsia="Calibri"/>
          <w:b/>
          <w:bCs/>
          <w:color w:val="767171"/>
          <w:lang w:eastAsia="en-US"/>
        </w:rPr>
        <w:t>Fortalecimiento de la Toma de Decisiones Basada en Evidencia</w:t>
      </w:r>
    </w:p>
    <w:p w14:paraId="69B53CFB" w14:textId="6D176CE7" w:rsidR="00C16144" w:rsidRDefault="2A16E5AC" w:rsidP="00BB489D">
      <w:pPr>
        <w:spacing w:line="360" w:lineRule="auto"/>
        <w:jc w:val="both"/>
        <w:rPr>
          <w:rFonts w:eastAsia="Calibri"/>
          <w:color w:val="767171"/>
        </w:rPr>
      </w:pPr>
      <w:r w:rsidRPr="002456D4">
        <w:rPr>
          <w:rFonts w:eastAsia="Calibri"/>
          <w:b/>
          <w:bCs/>
          <w:color w:val="767171"/>
          <w:lang w:eastAsia="en-US"/>
        </w:rPr>
        <w:t>Evaluación de Resultados del Programa Oportunidad 14/24 (Alianza con el PNUD):</w:t>
      </w:r>
      <w:r w:rsidRPr="00BB489D">
        <w:rPr>
          <w:rFonts w:eastAsia="Calibri"/>
          <w:color w:val="767171"/>
        </w:rPr>
        <w:t xml:space="preserve"> </w:t>
      </w:r>
      <w:r w:rsidRPr="002456D4">
        <w:rPr>
          <w:rFonts w:eastAsia="Calibri"/>
          <w:color w:val="767171"/>
          <w:lang w:eastAsia="en-US"/>
        </w:rPr>
        <w:t>Se impulsó una reunión de alto nivel con la representación residente del PNUD para avanzar en la evaluación de resultados del programa. Como fruto de este acercamiento, se logró la firma de la Adenda al acuerdo “Mejora de la efectividad y eficiencia de las políticas de protección social y articulación de un sistema integrado, inclusivo y sostenible”.</w:t>
      </w:r>
    </w:p>
    <w:p w14:paraId="4BC2EE69" w14:textId="77777777" w:rsidR="003E2E5E" w:rsidRPr="00BB489D" w:rsidRDefault="003E2E5E" w:rsidP="00BB489D">
      <w:pPr>
        <w:spacing w:line="360" w:lineRule="auto"/>
        <w:jc w:val="both"/>
        <w:rPr>
          <w:rFonts w:eastAsia="Calibri"/>
          <w:color w:val="767171"/>
        </w:rPr>
      </w:pPr>
    </w:p>
    <w:p w14:paraId="0A674C44" w14:textId="42F20F47" w:rsidR="005F73F3" w:rsidRPr="002456D4" w:rsidRDefault="001934E5" w:rsidP="00BB489D">
      <w:pPr>
        <w:spacing w:line="360" w:lineRule="auto"/>
        <w:jc w:val="both"/>
        <w:rPr>
          <w:rFonts w:eastAsia="Calibri"/>
          <w:color w:val="767171"/>
          <w:lang w:eastAsia="en-US"/>
        </w:rPr>
      </w:pPr>
      <w:r w:rsidRPr="002456D4">
        <w:rPr>
          <w:rFonts w:eastAsia="Calibri"/>
          <w:color w:val="767171"/>
          <w:lang w:eastAsia="en-US"/>
        </w:rPr>
        <w:t>Como r</w:t>
      </w:r>
      <w:r w:rsidR="00DF5E24" w:rsidRPr="002456D4">
        <w:rPr>
          <w:rFonts w:eastAsia="Calibri"/>
          <w:color w:val="767171"/>
          <w:lang w:eastAsia="en-US"/>
        </w:rPr>
        <w:t>esultados</w:t>
      </w:r>
      <w:r w:rsidR="00127757" w:rsidRPr="002456D4">
        <w:rPr>
          <w:rFonts w:eastAsia="Calibri"/>
          <w:color w:val="767171"/>
          <w:lang w:eastAsia="en-US"/>
        </w:rPr>
        <w:t>, se</w:t>
      </w:r>
      <w:r w:rsidR="00DF5E24" w:rsidRPr="002456D4">
        <w:rPr>
          <w:rFonts w:eastAsia="Calibri"/>
          <w:color w:val="767171"/>
          <w:lang w:eastAsia="en-US"/>
        </w:rPr>
        <w:t xml:space="preserve"> completó el diseño y la planificación operativa de la evaluación, incluyendo:</w:t>
      </w:r>
    </w:p>
    <w:p w14:paraId="3E28A762" w14:textId="77777777" w:rsidR="00AA2A94" w:rsidRPr="00AA2A94" w:rsidRDefault="00AA2A94" w:rsidP="008224E5">
      <w:pPr>
        <w:numPr>
          <w:ilvl w:val="0"/>
          <w:numId w:val="65"/>
        </w:numPr>
        <w:tabs>
          <w:tab w:val="clear" w:pos="720"/>
          <w:tab w:val="num" w:pos="1440"/>
        </w:tabs>
        <w:spacing w:line="360" w:lineRule="auto"/>
        <w:ind w:left="630"/>
        <w:jc w:val="both"/>
        <w:rPr>
          <w:rFonts w:eastAsia="Calibri"/>
          <w:color w:val="767171"/>
          <w:lang w:eastAsia="en-US"/>
        </w:rPr>
      </w:pPr>
      <w:r w:rsidRPr="00AA2A94">
        <w:rPr>
          <w:rFonts w:eastAsia="Calibri"/>
          <w:color w:val="767171"/>
          <w:lang w:eastAsia="en-US"/>
        </w:rPr>
        <w:t>Logística operativa y cronograma de ejecución. </w:t>
      </w:r>
    </w:p>
    <w:p w14:paraId="38AA29CD" w14:textId="77777777" w:rsidR="00AA2A94" w:rsidRPr="00AA2A94" w:rsidRDefault="00AA2A94" w:rsidP="008224E5">
      <w:pPr>
        <w:numPr>
          <w:ilvl w:val="0"/>
          <w:numId w:val="65"/>
        </w:numPr>
        <w:tabs>
          <w:tab w:val="clear" w:pos="720"/>
          <w:tab w:val="num" w:pos="1440"/>
        </w:tabs>
        <w:spacing w:line="360" w:lineRule="auto"/>
        <w:ind w:left="630"/>
        <w:jc w:val="both"/>
        <w:rPr>
          <w:rFonts w:eastAsia="Calibri"/>
          <w:color w:val="767171"/>
          <w:lang w:eastAsia="en-US"/>
        </w:rPr>
      </w:pPr>
      <w:r w:rsidRPr="00AA2A94">
        <w:rPr>
          <w:rFonts w:eastAsia="Calibri"/>
          <w:color w:val="767171"/>
          <w:lang w:eastAsia="en-US"/>
        </w:rPr>
        <w:t>Estrategia integral de intervención. </w:t>
      </w:r>
    </w:p>
    <w:p w14:paraId="0DB57883" w14:textId="31B8F97B" w:rsidR="00B41B62" w:rsidRDefault="00AA2A94" w:rsidP="008224E5">
      <w:pPr>
        <w:numPr>
          <w:ilvl w:val="0"/>
          <w:numId w:val="65"/>
        </w:numPr>
        <w:tabs>
          <w:tab w:val="clear" w:pos="720"/>
          <w:tab w:val="num" w:pos="1440"/>
        </w:tabs>
        <w:spacing w:line="360" w:lineRule="auto"/>
        <w:ind w:left="630"/>
        <w:jc w:val="both"/>
        <w:rPr>
          <w:rFonts w:eastAsia="Calibri"/>
          <w:color w:val="767171"/>
        </w:rPr>
      </w:pPr>
      <w:r w:rsidRPr="00AA2A94">
        <w:rPr>
          <w:rFonts w:eastAsia="Calibri"/>
          <w:color w:val="767171"/>
          <w:lang w:eastAsia="en-US"/>
        </w:rPr>
        <w:t>Presentación formal del diseño de la evaluación</w:t>
      </w:r>
      <w:r w:rsidRPr="00AA2A94">
        <w:rPr>
          <w:rFonts w:eastAsia="Calibri"/>
          <w:color w:val="767171"/>
        </w:rPr>
        <w:t>. </w:t>
      </w:r>
    </w:p>
    <w:p w14:paraId="28C6679F" w14:textId="77777777" w:rsidR="003E2E5E" w:rsidRDefault="003E2E5E" w:rsidP="003E2E5E">
      <w:pPr>
        <w:spacing w:line="360" w:lineRule="auto"/>
        <w:jc w:val="both"/>
        <w:rPr>
          <w:rFonts w:eastAsia="Calibri"/>
          <w:color w:val="767171"/>
        </w:rPr>
      </w:pPr>
    </w:p>
    <w:p w14:paraId="67BF0729" w14:textId="77777777" w:rsidR="001E7CA0" w:rsidRDefault="001E7CA0" w:rsidP="003E2E5E">
      <w:pPr>
        <w:spacing w:line="360" w:lineRule="auto"/>
        <w:jc w:val="both"/>
        <w:rPr>
          <w:rFonts w:eastAsia="Calibri"/>
          <w:color w:val="767171"/>
        </w:rPr>
      </w:pPr>
    </w:p>
    <w:p w14:paraId="09470E35" w14:textId="3B5D7C00" w:rsidR="00B41B62" w:rsidRPr="00B41B62" w:rsidRDefault="00B41B62" w:rsidP="00127757">
      <w:pPr>
        <w:spacing w:line="360" w:lineRule="auto"/>
        <w:jc w:val="both"/>
        <w:rPr>
          <w:rFonts w:eastAsia="Calibri"/>
          <w:color w:val="767171"/>
          <w:lang w:eastAsia="en-US"/>
        </w:rPr>
      </w:pPr>
      <w:r w:rsidRPr="00B41B62">
        <w:rPr>
          <w:rFonts w:eastAsia="Calibri"/>
          <w:b/>
          <w:bCs/>
          <w:color w:val="767171"/>
          <w:lang w:eastAsia="en-US"/>
        </w:rPr>
        <w:t>Desarrollo de Instrumentos para el Programa "Vivir Sin Miedo":</w:t>
      </w:r>
      <w:r w:rsidRPr="00B41B62">
        <w:rPr>
          <w:rFonts w:eastAsia="Calibri"/>
          <w:color w:val="767171"/>
        </w:rPr>
        <w:t> </w:t>
      </w:r>
      <w:r w:rsidRPr="00B41B62">
        <w:rPr>
          <w:rFonts w:eastAsia="Calibri"/>
          <w:color w:val="767171"/>
          <w:lang w:eastAsia="en-US"/>
        </w:rPr>
        <w:t>En apoyo a las iniciativas de protección social, se desarrolló un instrumento de recolección de datos adaptado a las necesidades específicas del programa, garantizando estadísticas fiables para medir la efectividad y facilitar la rendición de cuentas. </w:t>
      </w:r>
      <w:r w:rsidR="00127757" w:rsidRPr="002456D4">
        <w:rPr>
          <w:rFonts w:eastAsia="Calibri"/>
          <w:color w:val="767171"/>
          <w:lang w:eastAsia="en-US"/>
        </w:rPr>
        <w:t xml:space="preserve"> </w:t>
      </w:r>
      <w:r w:rsidRPr="00B41B62">
        <w:rPr>
          <w:rFonts w:eastAsia="Calibri"/>
          <w:color w:val="767171"/>
          <w:lang w:eastAsia="en-US"/>
        </w:rPr>
        <w:t>Acciones clave: </w:t>
      </w:r>
    </w:p>
    <w:p w14:paraId="5F7502BB" w14:textId="77777777" w:rsidR="008D3164" w:rsidRPr="003E2E5E" w:rsidRDefault="00B41B62" w:rsidP="008224E5">
      <w:pPr>
        <w:numPr>
          <w:ilvl w:val="0"/>
          <w:numId w:val="65"/>
        </w:numPr>
        <w:tabs>
          <w:tab w:val="clear" w:pos="720"/>
          <w:tab w:val="num" w:pos="1440"/>
        </w:tabs>
        <w:spacing w:line="360" w:lineRule="auto"/>
        <w:ind w:left="630"/>
        <w:jc w:val="both"/>
        <w:rPr>
          <w:rFonts w:eastAsia="Calibri"/>
          <w:color w:val="767171"/>
        </w:rPr>
      </w:pPr>
      <w:r w:rsidRPr="00B41B62">
        <w:rPr>
          <w:rFonts w:eastAsia="Calibri"/>
          <w:color w:val="767171"/>
          <w:lang w:eastAsia="en-US"/>
        </w:rPr>
        <w:t>Elaboración de un manual de uso para estandarizar la implementación por parte del equipo del programa</w:t>
      </w:r>
      <w:r w:rsidRPr="00B41B62">
        <w:rPr>
          <w:rFonts w:eastAsia="Calibri"/>
          <w:color w:val="767171"/>
        </w:rPr>
        <w:t>.</w:t>
      </w:r>
    </w:p>
    <w:p w14:paraId="05F8BC75" w14:textId="1B3E6A7E" w:rsidR="00B41B62" w:rsidRPr="00B41B62" w:rsidRDefault="008D3164" w:rsidP="008224E5">
      <w:pPr>
        <w:numPr>
          <w:ilvl w:val="0"/>
          <w:numId w:val="65"/>
        </w:numPr>
        <w:tabs>
          <w:tab w:val="clear" w:pos="720"/>
          <w:tab w:val="num" w:pos="1440"/>
        </w:tabs>
        <w:spacing w:line="360" w:lineRule="auto"/>
        <w:ind w:left="630"/>
        <w:jc w:val="both"/>
        <w:rPr>
          <w:rFonts w:eastAsia="Calibri"/>
          <w:color w:val="767171"/>
          <w:lang w:eastAsia="en-US"/>
        </w:rPr>
      </w:pPr>
      <w:r w:rsidRPr="002456D4">
        <w:rPr>
          <w:rFonts w:eastAsia="Calibri"/>
          <w:color w:val="767171"/>
          <w:lang w:eastAsia="en-US"/>
        </w:rPr>
        <w:lastRenderedPageBreak/>
        <w:t>Formalización de un acuerdo interdepartamental para la provisión de equipos tecnológicos, asegurando la operatividad en campo. </w:t>
      </w:r>
      <w:r w:rsidR="00B41B62" w:rsidRPr="00B41B62">
        <w:rPr>
          <w:rFonts w:eastAsia="Calibri"/>
          <w:color w:val="767171"/>
          <w:lang w:eastAsia="en-US"/>
        </w:rPr>
        <w:t> </w:t>
      </w:r>
    </w:p>
    <w:p w14:paraId="2F6BFEB9" w14:textId="77777777" w:rsidR="00AA2A94" w:rsidRDefault="00AA2A94" w:rsidP="3E254096">
      <w:pPr>
        <w:spacing w:line="360" w:lineRule="auto"/>
        <w:jc w:val="both"/>
        <w:rPr>
          <w:rFonts w:eastAsia="Calibri"/>
          <w:color w:val="767171"/>
        </w:rPr>
      </w:pPr>
    </w:p>
    <w:p w14:paraId="4AB75986" w14:textId="59D3E203" w:rsidR="00AF6322" w:rsidRPr="002456D4" w:rsidRDefault="00E522ED" w:rsidP="65AE4B66">
      <w:pPr>
        <w:pStyle w:val="paragraph"/>
        <w:shd w:val="clear" w:color="auto" w:fill="FFFFFF" w:themeFill="background1"/>
        <w:spacing w:beforeAutospacing="0" w:afterAutospacing="0" w:line="360" w:lineRule="auto"/>
        <w:jc w:val="both"/>
        <w:textAlignment w:val="baseline"/>
        <w:rPr>
          <w:rFonts w:eastAsia="Calibri"/>
          <w:b/>
          <w:bCs/>
          <w:color w:val="767171"/>
          <w:lang w:eastAsia="en-US"/>
        </w:rPr>
      </w:pPr>
      <w:r w:rsidRPr="002456D4">
        <w:rPr>
          <w:rFonts w:eastAsia="Calibri"/>
          <w:b/>
          <w:bCs/>
          <w:color w:val="767171"/>
          <w:lang w:eastAsia="en-US"/>
        </w:rPr>
        <w:t>Cooperac</w:t>
      </w:r>
      <w:r w:rsidR="00FD0604" w:rsidRPr="002456D4">
        <w:rPr>
          <w:rFonts w:eastAsia="Calibri"/>
          <w:b/>
          <w:bCs/>
          <w:color w:val="767171"/>
          <w:lang w:eastAsia="en-US"/>
        </w:rPr>
        <w:t>ión Internacional para el Fortalecimiento del M&amp;E</w:t>
      </w:r>
    </w:p>
    <w:p w14:paraId="243C40CF" w14:textId="77777777" w:rsidR="00DA41C7" w:rsidRPr="003E2E5E" w:rsidRDefault="00DA41C7" w:rsidP="65AE4B66">
      <w:pPr>
        <w:pStyle w:val="paragraph"/>
        <w:shd w:val="clear" w:color="auto" w:fill="FFFFFF" w:themeFill="background1"/>
        <w:spacing w:beforeAutospacing="0" w:afterAutospacing="0" w:line="360" w:lineRule="auto"/>
        <w:jc w:val="both"/>
        <w:textAlignment w:val="baseline"/>
        <w:rPr>
          <w:rFonts w:eastAsia="Calibri"/>
          <w:b/>
          <w:bCs/>
          <w:color w:val="767171"/>
          <w:lang w:val="es-US" w:eastAsia="es-US"/>
        </w:rPr>
      </w:pPr>
    </w:p>
    <w:p w14:paraId="7D1B42E9" w14:textId="77777777" w:rsidR="006D390D" w:rsidRPr="006D390D" w:rsidRDefault="006D390D" w:rsidP="00AF6322">
      <w:pPr>
        <w:spacing w:line="360" w:lineRule="auto"/>
        <w:jc w:val="both"/>
        <w:rPr>
          <w:rFonts w:eastAsia="Calibri"/>
          <w:color w:val="767171"/>
        </w:rPr>
      </w:pPr>
      <w:r w:rsidRPr="006D390D">
        <w:rPr>
          <w:rFonts w:eastAsia="Calibri"/>
          <w:b/>
          <w:bCs/>
          <w:color w:val="767171"/>
          <w:lang w:eastAsia="en-US"/>
        </w:rPr>
        <w:t>Intercambio Técnico con la OEA y la Red Interamericana de Protección Social (RIPSO):</w:t>
      </w:r>
      <w:r w:rsidRPr="006D390D">
        <w:rPr>
          <w:rFonts w:eastAsia="Calibri"/>
          <w:b/>
          <w:bCs/>
          <w:color w:val="767171"/>
        </w:rPr>
        <w:t> </w:t>
      </w:r>
      <w:r w:rsidRPr="006D390D">
        <w:rPr>
          <w:rFonts w:eastAsia="Calibri"/>
          <w:color w:val="767171"/>
          <w:lang w:eastAsia="en-US"/>
        </w:rPr>
        <w:t>Desde la Dirección Técnica, se gestionó el acompañamiento de la OEA para fortalecer el monitoreo y evaluación del Programa Oportunidad 14/24. Este intercambio de experiencias permitió robustecer las capacidades técnicas del equipo local. </w:t>
      </w:r>
    </w:p>
    <w:p w14:paraId="19E2DB8F" w14:textId="77777777" w:rsidR="006D390D" w:rsidRPr="006D390D" w:rsidRDefault="006D390D" w:rsidP="008C39F8">
      <w:pPr>
        <w:spacing w:line="360" w:lineRule="auto"/>
        <w:ind w:left="630" w:hanging="360"/>
        <w:jc w:val="both"/>
        <w:rPr>
          <w:rFonts w:eastAsia="Calibri"/>
          <w:b/>
          <w:bCs/>
          <w:color w:val="767171"/>
          <w:lang w:eastAsia="en-US"/>
        </w:rPr>
      </w:pPr>
      <w:r w:rsidRPr="006D390D">
        <w:rPr>
          <w:rFonts w:eastAsia="Calibri"/>
          <w:b/>
          <w:bCs/>
          <w:color w:val="767171"/>
          <w:lang w:eastAsia="en-US"/>
        </w:rPr>
        <w:t>Logros destacados: </w:t>
      </w:r>
    </w:p>
    <w:p w14:paraId="2F0DBA9E" w14:textId="77777777" w:rsidR="006D390D" w:rsidRPr="006D390D" w:rsidRDefault="006D390D" w:rsidP="008224E5">
      <w:pPr>
        <w:numPr>
          <w:ilvl w:val="0"/>
          <w:numId w:val="65"/>
        </w:numPr>
        <w:tabs>
          <w:tab w:val="clear" w:pos="720"/>
          <w:tab w:val="num" w:pos="1440"/>
        </w:tabs>
        <w:spacing w:line="360" w:lineRule="auto"/>
        <w:ind w:left="630"/>
        <w:jc w:val="both"/>
        <w:rPr>
          <w:rFonts w:eastAsia="Calibri"/>
          <w:color w:val="767171"/>
          <w:lang w:eastAsia="en-US"/>
        </w:rPr>
      </w:pPr>
      <w:r w:rsidRPr="006D390D">
        <w:rPr>
          <w:rFonts w:eastAsia="Calibri"/>
          <w:color w:val="767171"/>
          <w:lang w:eastAsia="en-US"/>
        </w:rPr>
        <w:t>Planificación y ejecución de la visita de especialistas internacionales (Argentina y Chile). </w:t>
      </w:r>
    </w:p>
    <w:p w14:paraId="3CBD05AF" w14:textId="77777777" w:rsidR="006D390D" w:rsidRPr="006D390D" w:rsidRDefault="006D390D" w:rsidP="008224E5">
      <w:pPr>
        <w:numPr>
          <w:ilvl w:val="0"/>
          <w:numId w:val="65"/>
        </w:numPr>
        <w:tabs>
          <w:tab w:val="clear" w:pos="720"/>
          <w:tab w:val="num" w:pos="1440"/>
        </w:tabs>
        <w:spacing w:line="360" w:lineRule="auto"/>
        <w:ind w:left="630"/>
        <w:jc w:val="both"/>
        <w:rPr>
          <w:rFonts w:eastAsia="Calibri"/>
          <w:color w:val="767171"/>
          <w:lang w:eastAsia="en-US"/>
        </w:rPr>
      </w:pPr>
      <w:r w:rsidRPr="006D390D">
        <w:rPr>
          <w:rFonts w:eastAsia="Calibri"/>
          <w:color w:val="767171"/>
          <w:lang w:eastAsia="en-US"/>
        </w:rPr>
        <w:t>Organización de espacios de socialización para el análisis de hallazgos y metodologías. </w:t>
      </w:r>
    </w:p>
    <w:p w14:paraId="3A8FCC96" w14:textId="77777777" w:rsidR="006D390D" w:rsidRPr="002456D4" w:rsidRDefault="006D390D" w:rsidP="008224E5">
      <w:pPr>
        <w:numPr>
          <w:ilvl w:val="0"/>
          <w:numId w:val="65"/>
        </w:numPr>
        <w:tabs>
          <w:tab w:val="clear" w:pos="720"/>
          <w:tab w:val="num" w:pos="1440"/>
        </w:tabs>
        <w:spacing w:line="360" w:lineRule="auto"/>
        <w:ind w:left="630"/>
        <w:jc w:val="both"/>
        <w:rPr>
          <w:rFonts w:eastAsia="Calibri"/>
          <w:color w:val="767171"/>
          <w:lang w:eastAsia="en-US"/>
        </w:rPr>
      </w:pPr>
      <w:r w:rsidRPr="006D390D">
        <w:rPr>
          <w:rFonts w:eastAsia="Calibri"/>
          <w:color w:val="767171"/>
          <w:lang w:eastAsia="en-US"/>
        </w:rPr>
        <w:t>Revisión técnica del enfoque metodológico, contribuyendo a la mejora continua de los procesos de evaluación. </w:t>
      </w:r>
    </w:p>
    <w:p w14:paraId="19378A8D" w14:textId="77777777" w:rsidR="00C65045" w:rsidRPr="002456D4" w:rsidRDefault="00C65045" w:rsidP="00C65045">
      <w:pPr>
        <w:spacing w:line="360" w:lineRule="auto"/>
        <w:ind w:left="720"/>
        <w:jc w:val="both"/>
        <w:rPr>
          <w:rFonts w:eastAsia="Calibri"/>
          <w:b/>
          <w:bCs/>
          <w:color w:val="767171"/>
          <w:lang w:eastAsia="en-US"/>
        </w:rPr>
      </w:pPr>
    </w:p>
    <w:p w14:paraId="3B09AEF9" w14:textId="77777777" w:rsidR="00C65045" w:rsidRPr="00C65045" w:rsidRDefault="00C65045" w:rsidP="00C65045">
      <w:pPr>
        <w:spacing w:line="360" w:lineRule="auto"/>
        <w:jc w:val="both"/>
        <w:rPr>
          <w:rFonts w:eastAsia="Calibri"/>
          <w:color w:val="767171"/>
        </w:rPr>
      </w:pPr>
      <w:r w:rsidRPr="00C65045">
        <w:rPr>
          <w:rFonts w:eastAsia="Calibri"/>
          <w:b/>
          <w:bCs/>
          <w:color w:val="767171"/>
          <w:lang w:eastAsia="en-US"/>
        </w:rPr>
        <w:t>Colaboración Técnica con la Unión Europea (Socieux+): </w:t>
      </w:r>
      <w:r w:rsidRPr="00C65045">
        <w:rPr>
          <w:rFonts w:eastAsia="Calibri"/>
          <w:color w:val="767171"/>
          <w:lang w:eastAsia="en-US"/>
        </w:rPr>
        <w:t>Se gestionó una asistencia técnica con el mecanismo Socieux+ para optimizar los procesos, instrumentos y metodologías del departamento.</w:t>
      </w:r>
      <w:r w:rsidRPr="00C65045">
        <w:rPr>
          <w:rFonts w:eastAsia="Calibri"/>
          <w:color w:val="767171"/>
        </w:rPr>
        <w:t> </w:t>
      </w:r>
    </w:p>
    <w:p w14:paraId="7D8A56B4" w14:textId="77777777" w:rsidR="00C65045" w:rsidRPr="00C65045" w:rsidRDefault="00C65045" w:rsidP="003E2E5E">
      <w:pPr>
        <w:spacing w:line="360" w:lineRule="auto"/>
        <w:ind w:left="630" w:hanging="360"/>
        <w:jc w:val="both"/>
        <w:rPr>
          <w:rFonts w:eastAsia="Calibri"/>
          <w:b/>
          <w:bCs/>
          <w:color w:val="767171"/>
          <w:lang w:eastAsia="en-US"/>
        </w:rPr>
      </w:pPr>
      <w:r w:rsidRPr="00C65045">
        <w:rPr>
          <w:rFonts w:eastAsia="Calibri"/>
          <w:b/>
          <w:bCs/>
          <w:color w:val="767171"/>
          <w:lang w:eastAsia="en-US"/>
        </w:rPr>
        <w:t>Actividades realizadas: </w:t>
      </w:r>
    </w:p>
    <w:p w14:paraId="3F2D25D6" w14:textId="77777777" w:rsidR="00C65045" w:rsidRPr="00C65045" w:rsidRDefault="00C65045" w:rsidP="008224E5">
      <w:pPr>
        <w:numPr>
          <w:ilvl w:val="0"/>
          <w:numId w:val="65"/>
        </w:numPr>
        <w:tabs>
          <w:tab w:val="clear" w:pos="720"/>
          <w:tab w:val="num" w:pos="1440"/>
        </w:tabs>
        <w:spacing w:line="360" w:lineRule="auto"/>
        <w:ind w:left="630"/>
        <w:jc w:val="both"/>
        <w:rPr>
          <w:rFonts w:eastAsia="Calibri"/>
          <w:color w:val="767171"/>
          <w:lang w:eastAsia="en-US"/>
        </w:rPr>
      </w:pPr>
      <w:r w:rsidRPr="00C65045">
        <w:rPr>
          <w:rFonts w:eastAsia="Calibri"/>
          <w:color w:val="767171"/>
          <w:lang w:eastAsia="en-US"/>
        </w:rPr>
        <w:t>Investigación participativa para la actualización de las herramientas de monitoreo y evaluación. </w:t>
      </w:r>
    </w:p>
    <w:p w14:paraId="421152B1" w14:textId="77777777" w:rsidR="00C65045" w:rsidRPr="00C65045" w:rsidRDefault="00C65045" w:rsidP="008224E5">
      <w:pPr>
        <w:numPr>
          <w:ilvl w:val="0"/>
          <w:numId w:val="65"/>
        </w:numPr>
        <w:tabs>
          <w:tab w:val="clear" w:pos="720"/>
          <w:tab w:val="num" w:pos="1440"/>
        </w:tabs>
        <w:spacing w:line="360" w:lineRule="auto"/>
        <w:ind w:left="630"/>
        <w:jc w:val="both"/>
        <w:rPr>
          <w:rFonts w:eastAsia="Calibri"/>
          <w:color w:val="767171"/>
          <w:lang w:eastAsia="en-US"/>
        </w:rPr>
      </w:pPr>
      <w:r w:rsidRPr="00C65045">
        <w:rPr>
          <w:rFonts w:eastAsia="Calibri"/>
          <w:color w:val="767171"/>
          <w:lang w:eastAsia="en-US"/>
        </w:rPr>
        <w:t>Co-creación de protocolos para optimizar el uso de los productos generados por el departamento. </w:t>
      </w:r>
    </w:p>
    <w:p w14:paraId="26ACA54C" w14:textId="20ED3F3A" w:rsidR="00C65045" w:rsidRPr="00C65045" w:rsidRDefault="00C65045" w:rsidP="00C65045">
      <w:pPr>
        <w:spacing w:line="360" w:lineRule="auto"/>
        <w:ind w:left="720"/>
        <w:jc w:val="both"/>
        <w:rPr>
          <w:rFonts w:eastAsia="Calibri"/>
          <w:b/>
          <w:bCs/>
          <w:color w:val="767171"/>
          <w:lang w:eastAsia="en-US"/>
        </w:rPr>
      </w:pPr>
      <w:r w:rsidRPr="00C65045">
        <w:rPr>
          <w:rFonts w:eastAsia="Calibri"/>
          <w:b/>
          <w:bCs/>
          <w:color w:val="767171"/>
          <w:lang w:eastAsia="en-US"/>
        </w:rPr>
        <w:t>  </w:t>
      </w:r>
    </w:p>
    <w:p w14:paraId="76F1CAA2" w14:textId="36665CB2" w:rsidR="00C65045" w:rsidRDefault="00C65045" w:rsidP="00DC5217">
      <w:pPr>
        <w:spacing w:line="360" w:lineRule="auto"/>
        <w:jc w:val="both"/>
        <w:rPr>
          <w:rFonts w:eastAsia="Calibri"/>
          <w:color w:val="767171"/>
        </w:rPr>
      </w:pPr>
      <w:r w:rsidRPr="00C65045">
        <w:rPr>
          <w:rFonts w:eastAsia="Calibri"/>
          <w:b/>
          <w:bCs/>
          <w:color w:val="767171"/>
          <w:lang w:eastAsia="en-US"/>
        </w:rPr>
        <w:lastRenderedPageBreak/>
        <w:t>Institucionalización y Estandarización de Procesos</w:t>
      </w:r>
      <w:r w:rsidR="00D07EAC" w:rsidRPr="002456D4">
        <w:rPr>
          <w:rFonts w:eastAsia="Calibri"/>
          <w:b/>
          <w:bCs/>
          <w:color w:val="767171"/>
          <w:lang w:eastAsia="en-US"/>
        </w:rPr>
        <w:t>:</w:t>
      </w:r>
      <w:r w:rsidR="00D07EAC" w:rsidRPr="003E2E5E">
        <w:rPr>
          <w:rFonts w:eastAsia="Calibri"/>
          <w:color w:val="767171"/>
        </w:rPr>
        <w:t xml:space="preserve"> </w:t>
      </w:r>
      <w:r w:rsidRPr="00C65045">
        <w:rPr>
          <w:rFonts w:eastAsia="Calibri"/>
          <w:color w:val="767171"/>
        </w:rPr>
        <w:t>C</w:t>
      </w:r>
      <w:r w:rsidRPr="00C65045">
        <w:rPr>
          <w:rFonts w:eastAsia="Calibri"/>
          <w:color w:val="767171"/>
          <w:lang w:eastAsia="en-US"/>
        </w:rPr>
        <w:t>on el fin de fortalecer la capacidad operativa, se llevó a cabo una actualización integral de la arquitectura de procesos del área. </w:t>
      </w:r>
    </w:p>
    <w:p w14:paraId="4BCC9D4E" w14:textId="77777777" w:rsidR="00AE4455" w:rsidRPr="00C65045" w:rsidRDefault="00AE4455" w:rsidP="00DC5217">
      <w:pPr>
        <w:spacing w:line="360" w:lineRule="auto"/>
        <w:jc w:val="both"/>
        <w:rPr>
          <w:rFonts w:eastAsia="Calibri"/>
          <w:color w:val="767171"/>
        </w:rPr>
      </w:pPr>
    </w:p>
    <w:p w14:paraId="34F7974C" w14:textId="77777777" w:rsidR="00C65045" w:rsidRPr="00C65045" w:rsidRDefault="00C65045" w:rsidP="003E2E5E">
      <w:pPr>
        <w:spacing w:line="360" w:lineRule="auto"/>
        <w:ind w:left="630" w:hanging="360"/>
        <w:jc w:val="both"/>
        <w:rPr>
          <w:rFonts w:eastAsia="Calibri"/>
          <w:color w:val="767171"/>
        </w:rPr>
      </w:pPr>
      <w:r w:rsidRPr="00C65045">
        <w:rPr>
          <w:rFonts w:eastAsia="Calibri"/>
          <w:b/>
          <w:bCs/>
          <w:color w:val="767171"/>
          <w:lang w:eastAsia="en-US"/>
        </w:rPr>
        <w:t>Actualización de Procesos:</w:t>
      </w:r>
      <w:r w:rsidRPr="00C65045">
        <w:rPr>
          <w:rFonts w:eastAsia="Calibri"/>
          <w:color w:val="767171"/>
        </w:rPr>
        <w:t> </w:t>
      </w:r>
      <w:r w:rsidRPr="00C65045">
        <w:rPr>
          <w:rFonts w:eastAsia="Calibri"/>
          <w:color w:val="767171"/>
          <w:lang w:eastAsia="en-US"/>
        </w:rPr>
        <w:t>Se rediseñaron las fichas y flujos para:</w:t>
      </w:r>
      <w:r w:rsidRPr="00C65045">
        <w:rPr>
          <w:rFonts w:eastAsia="Calibri"/>
          <w:color w:val="767171"/>
        </w:rPr>
        <w:t> </w:t>
      </w:r>
    </w:p>
    <w:p w14:paraId="19740E8F" w14:textId="77777777" w:rsidR="00C65045" w:rsidRPr="00C65045" w:rsidRDefault="00C65045" w:rsidP="008224E5">
      <w:pPr>
        <w:numPr>
          <w:ilvl w:val="0"/>
          <w:numId w:val="65"/>
        </w:numPr>
        <w:tabs>
          <w:tab w:val="clear" w:pos="720"/>
          <w:tab w:val="num" w:pos="1440"/>
        </w:tabs>
        <w:spacing w:line="360" w:lineRule="auto"/>
        <w:ind w:left="630"/>
        <w:jc w:val="both"/>
        <w:rPr>
          <w:rFonts w:eastAsia="Calibri"/>
          <w:color w:val="767171"/>
          <w:lang w:eastAsia="en-US"/>
        </w:rPr>
      </w:pPr>
      <w:r w:rsidRPr="00C65045">
        <w:rPr>
          <w:rFonts w:eastAsia="Calibri"/>
          <w:color w:val="767171"/>
          <w:lang w:eastAsia="en-US"/>
        </w:rPr>
        <w:t>Ejecución de evaluaciones. </w:t>
      </w:r>
    </w:p>
    <w:p w14:paraId="145F5686" w14:textId="77777777" w:rsidR="00C65045" w:rsidRPr="002456D4" w:rsidRDefault="00C65045" w:rsidP="008224E5">
      <w:pPr>
        <w:numPr>
          <w:ilvl w:val="0"/>
          <w:numId w:val="65"/>
        </w:numPr>
        <w:tabs>
          <w:tab w:val="clear" w:pos="720"/>
          <w:tab w:val="num" w:pos="1440"/>
        </w:tabs>
        <w:spacing w:line="360" w:lineRule="auto"/>
        <w:ind w:left="630"/>
        <w:jc w:val="both"/>
        <w:rPr>
          <w:rFonts w:eastAsia="Calibri"/>
          <w:color w:val="767171"/>
          <w:lang w:eastAsia="en-US"/>
        </w:rPr>
      </w:pPr>
      <w:r w:rsidRPr="00C65045">
        <w:rPr>
          <w:rFonts w:eastAsia="Calibri"/>
          <w:color w:val="767171"/>
          <w:lang w:eastAsia="en-US"/>
        </w:rPr>
        <w:t>Monitoreo de políticas, programas y proyectos sociales. </w:t>
      </w:r>
    </w:p>
    <w:p w14:paraId="28870C9A" w14:textId="77777777" w:rsidR="00C65045" w:rsidRPr="003E2E5E" w:rsidRDefault="00C65045" w:rsidP="007A507E">
      <w:pPr>
        <w:spacing w:line="360" w:lineRule="auto"/>
        <w:ind w:left="720"/>
        <w:jc w:val="both"/>
        <w:rPr>
          <w:rFonts w:eastAsia="Calibri"/>
          <w:color w:val="767171"/>
        </w:rPr>
      </w:pPr>
      <w:r w:rsidRPr="00C65045">
        <w:rPr>
          <w:rFonts w:eastAsia="Calibri"/>
          <w:b/>
          <w:bCs/>
          <w:color w:val="767171"/>
          <w:lang w:eastAsia="en-US"/>
        </w:rPr>
        <w:t>Nuevas Herramientas:</w:t>
      </w:r>
      <w:r w:rsidRPr="00C65045">
        <w:rPr>
          <w:rFonts w:eastAsia="Calibri"/>
          <w:color w:val="767171"/>
        </w:rPr>
        <w:t> </w:t>
      </w:r>
      <w:r w:rsidRPr="00C65045">
        <w:rPr>
          <w:rFonts w:eastAsia="Calibri"/>
          <w:color w:val="767171"/>
          <w:lang w:eastAsia="en-US"/>
        </w:rPr>
        <w:t>Se desarrollaron cinco (5) herramientas operativas:</w:t>
      </w:r>
      <w:r w:rsidRPr="00C65045">
        <w:rPr>
          <w:rFonts w:eastAsia="Calibri"/>
          <w:color w:val="767171"/>
        </w:rPr>
        <w:t xml:space="preserve"> </w:t>
      </w:r>
      <w:r w:rsidRPr="00C65045">
        <w:rPr>
          <w:rFonts w:eastAsia="Calibri"/>
          <w:color w:val="767171"/>
          <w:lang w:eastAsia="en-US"/>
        </w:rPr>
        <w:t>una transversal, dos específicas para monitoreo y dos para evaluación.</w:t>
      </w:r>
      <w:r w:rsidRPr="00C65045">
        <w:rPr>
          <w:rFonts w:eastAsia="Calibri"/>
          <w:color w:val="767171"/>
        </w:rPr>
        <w:t> </w:t>
      </w:r>
    </w:p>
    <w:p w14:paraId="5FFB3314" w14:textId="77777777" w:rsidR="00C65045" w:rsidRPr="003E2E5E" w:rsidRDefault="00C65045" w:rsidP="007A507E">
      <w:pPr>
        <w:spacing w:line="360" w:lineRule="auto"/>
        <w:ind w:left="720"/>
        <w:jc w:val="both"/>
        <w:rPr>
          <w:rFonts w:eastAsia="Calibri"/>
          <w:color w:val="767171"/>
        </w:rPr>
      </w:pPr>
      <w:r w:rsidRPr="00C65045">
        <w:rPr>
          <w:rFonts w:eastAsia="Calibri"/>
          <w:b/>
          <w:bCs/>
          <w:color w:val="767171"/>
          <w:lang w:eastAsia="en-US"/>
        </w:rPr>
        <w:t>Protocolos:</w:t>
      </w:r>
      <w:r w:rsidRPr="00C65045">
        <w:rPr>
          <w:rFonts w:eastAsia="Calibri"/>
          <w:color w:val="767171"/>
        </w:rPr>
        <w:t> </w:t>
      </w:r>
      <w:r w:rsidRPr="00C65045">
        <w:rPr>
          <w:rFonts w:eastAsia="Calibri"/>
          <w:color w:val="767171"/>
          <w:lang w:eastAsia="en-US"/>
        </w:rPr>
        <w:t>Se elaboraron doce (12) protocolos técnicos para guiar y estandarizar la aplicación de dichos instrumentos.</w:t>
      </w:r>
      <w:r w:rsidRPr="00C65045">
        <w:rPr>
          <w:rFonts w:eastAsia="Calibri"/>
          <w:color w:val="767171"/>
        </w:rPr>
        <w:t> </w:t>
      </w:r>
    </w:p>
    <w:p w14:paraId="665683CF" w14:textId="77777777" w:rsidR="00D07EAC" w:rsidRDefault="00D07EAC" w:rsidP="00D07EAC">
      <w:pPr>
        <w:spacing w:line="360" w:lineRule="auto"/>
        <w:ind w:left="720"/>
        <w:jc w:val="both"/>
        <w:rPr>
          <w:rFonts w:eastAsia="Calibri"/>
          <w:color w:val="767171"/>
        </w:rPr>
      </w:pPr>
    </w:p>
    <w:p w14:paraId="68A0B1BD" w14:textId="77777777" w:rsidR="00365813" w:rsidRPr="00C65045" w:rsidRDefault="00365813" w:rsidP="00D07EAC">
      <w:pPr>
        <w:spacing w:line="360" w:lineRule="auto"/>
        <w:ind w:left="720"/>
        <w:jc w:val="both"/>
        <w:rPr>
          <w:rFonts w:eastAsia="Calibri"/>
          <w:color w:val="767171"/>
        </w:rPr>
      </w:pPr>
    </w:p>
    <w:p w14:paraId="42E37CE1" w14:textId="320041E5" w:rsidR="00C65045" w:rsidRPr="00C65045" w:rsidRDefault="00C65045" w:rsidP="00D07EAC">
      <w:pPr>
        <w:spacing w:line="360" w:lineRule="auto"/>
        <w:jc w:val="both"/>
        <w:rPr>
          <w:rFonts w:eastAsia="Calibri"/>
          <w:b/>
          <w:bCs/>
          <w:color w:val="767171"/>
          <w:lang w:eastAsia="en-US"/>
        </w:rPr>
      </w:pPr>
      <w:r w:rsidRPr="00C65045">
        <w:rPr>
          <w:rFonts w:eastAsia="Calibri"/>
          <w:b/>
          <w:bCs/>
          <w:color w:val="767171"/>
          <w:lang w:eastAsia="en-US"/>
        </w:rPr>
        <w:t>Implementación Tecnológica: Sistema Integrado de Monitoreo y Evaluación (SIME) </w:t>
      </w:r>
    </w:p>
    <w:p w14:paraId="2C3A8BD2" w14:textId="77777777" w:rsidR="00C65045" w:rsidRPr="00C65045" w:rsidRDefault="00C65045" w:rsidP="004B6543">
      <w:pPr>
        <w:spacing w:line="360" w:lineRule="auto"/>
        <w:jc w:val="both"/>
        <w:rPr>
          <w:rFonts w:eastAsia="Calibri"/>
          <w:color w:val="767171"/>
          <w:lang w:eastAsia="en-US"/>
        </w:rPr>
      </w:pPr>
      <w:r w:rsidRPr="00C65045">
        <w:rPr>
          <w:rFonts w:eastAsia="Calibri"/>
          <w:color w:val="767171"/>
          <w:lang w:eastAsia="en-US"/>
        </w:rPr>
        <w:t>Institucionalización y Despliegue del SIME: Se avanzó en la adopción del SIME como la herramienta central para el seguimiento de las políticas sociales del GPS. </w:t>
      </w:r>
    </w:p>
    <w:p w14:paraId="478781B4" w14:textId="77777777" w:rsidR="003418D0" w:rsidRPr="003E2E5E" w:rsidRDefault="003418D0" w:rsidP="003418D0">
      <w:pPr>
        <w:spacing w:line="360" w:lineRule="auto"/>
        <w:jc w:val="both"/>
        <w:rPr>
          <w:rFonts w:eastAsia="Calibri"/>
          <w:b/>
          <w:bCs/>
          <w:color w:val="767171"/>
        </w:rPr>
      </w:pPr>
    </w:p>
    <w:p w14:paraId="5D12C716" w14:textId="1A97AAFE" w:rsidR="00C65045" w:rsidRPr="002456D4" w:rsidRDefault="00C65045" w:rsidP="003418D0">
      <w:pPr>
        <w:spacing w:line="360" w:lineRule="auto"/>
        <w:jc w:val="both"/>
        <w:rPr>
          <w:rFonts w:eastAsia="Calibri"/>
          <w:color w:val="767171"/>
          <w:lang w:eastAsia="en-US"/>
        </w:rPr>
      </w:pPr>
      <w:r w:rsidRPr="00C65045">
        <w:rPr>
          <w:rFonts w:eastAsia="Calibri"/>
          <w:color w:val="767171"/>
          <w:lang w:eastAsia="en-US"/>
        </w:rPr>
        <w:t>Pruebas y Validación: Se realizaron sesiones de prueba y pilotos exitosos con los programas Oportunidad 14/24 y Punto Solidario, logrando la carga efectiva de dashboards y validando la usabilidad del sistema. </w:t>
      </w:r>
    </w:p>
    <w:p w14:paraId="3EDB5286" w14:textId="77777777" w:rsidR="003418D0" w:rsidRPr="003E2E5E" w:rsidRDefault="003418D0" w:rsidP="003418D0">
      <w:pPr>
        <w:spacing w:line="360" w:lineRule="auto"/>
        <w:jc w:val="both"/>
        <w:rPr>
          <w:rFonts w:eastAsia="Calibri"/>
          <w:color w:val="767171"/>
        </w:rPr>
      </w:pPr>
    </w:p>
    <w:p w14:paraId="12D91B66" w14:textId="0A7CABFB" w:rsidR="00D07EAC" w:rsidRDefault="00C65045" w:rsidP="002456D4">
      <w:pPr>
        <w:spacing w:line="360" w:lineRule="auto"/>
        <w:jc w:val="both"/>
        <w:rPr>
          <w:rFonts w:eastAsia="Calibri"/>
          <w:color w:val="767171"/>
        </w:rPr>
      </w:pPr>
      <w:r w:rsidRPr="00C65045">
        <w:rPr>
          <w:rFonts w:eastAsia="Calibri"/>
          <w:color w:val="767171"/>
          <w:lang w:eastAsia="en-US"/>
        </w:rPr>
        <w:t>Capacitación a Instituciones Adscritas: Se capacitó al personal de Desarrollo Barrial, Comedores Económicos y el Plan Social, obteniendo una valoración positiva sobre la funcionalidad de la plataforma. </w:t>
      </w:r>
    </w:p>
    <w:p w14:paraId="369B232F" w14:textId="77777777" w:rsidR="001A2A8B" w:rsidRPr="00C65045" w:rsidRDefault="001A2A8B" w:rsidP="00D07EAC">
      <w:pPr>
        <w:spacing w:line="360" w:lineRule="auto"/>
        <w:ind w:left="720"/>
        <w:jc w:val="both"/>
        <w:rPr>
          <w:rFonts w:eastAsia="Calibri"/>
          <w:b/>
          <w:bCs/>
          <w:color w:val="767171"/>
          <w:lang w:eastAsia="en-US"/>
        </w:rPr>
      </w:pPr>
    </w:p>
    <w:p w14:paraId="41C3AF6F" w14:textId="77777777" w:rsidR="00C65045" w:rsidRPr="003E2E5E" w:rsidRDefault="00C65045" w:rsidP="0060086D">
      <w:pPr>
        <w:spacing w:line="360" w:lineRule="auto"/>
        <w:jc w:val="both"/>
        <w:rPr>
          <w:rFonts w:eastAsia="Calibri"/>
          <w:color w:val="767171"/>
        </w:rPr>
      </w:pPr>
      <w:r w:rsidRPr="00C65045">
        <w:rPr>
          <w:rFonts w:eastAsia="Calibri"/>
          <w:b/>
          <w:bCs/>
          <w:color w:val="767171"/>
          <w:lang w:eastAsia="en-US"/>
        </w:rPr>
        <w:lastRenderedPageBreak/>
        <w:t>Incorporación del Enfoque de Protección Social Adaptativa (PSA):</w:t>
      </w:r>
      <w:r w:rsidRPr="00C65045">
        <w:rPr>
          <w:rFonts w:eastAsia="Calibri"/>
          <w:color w:val="767171"/>
        </w:rPr>
        <w:t> </w:t>
      </w:r>
      <w:r w:rsidRPr="00C65045">
        <w:rPr>
          <w:rFonts w:eastAsia="Calibri"/>
          <w:color w:val="767171"/>
          <w:lang w:eastAsia="en-US"/>
        </w:rPr>
        <w:t>En el marco del proyecto de apoyo de la Agencia Francesa de Desarrollo (AFD) y Expertise France, se integraron nuevos enfoques transversales al SIME.</w:t>
      </w:r>
      <w:r w:rsidRPr="00C65045">
        <w:rPr>
          <w:rFonts w:eastAsia="Calibri"/>
          <w:color w:val="767171"/>
        </w:rPr>
        <w:t> </w:t>
      </w:r>
    </w:p>
    <w:p w14:paraId="36F116C1" w14:textId="77777777" w:rsidR="00411B56" w:rsidRPr="003E2E5E" w:rsidRDefault="00411B56" w:rsidP="00411B56">
      <w:pPr>
        <w:spacing w:line="360" w:lineRule="auto"/>
        <w:jc w:val="both"/>
        <w:rPr>
          <w:rFonts w:eastAsia="Calibri"/>
          <w:color w:val="767171"/>
        </w:rPr>
      </w:pPr>
    </w:p>
    <w:p w14:paraId="0B2E1E14" w14:textId="4C14042D" w:rsidR="00C65045" w:rsidRDefault="00C65045" w:rsidP="00411B56">
      <w:pPr>
        <w:spacing w:line="360" w:lineRule="auto"/>
        <w:jc w:val="both"/>
        <w:rPr>
          <w:rFonts w:eastAsia="Calibri"/>
          <w:color w:val="767171"/>
        </w:rPr>
      </w:pPr>
      <w:r w:rsidRPr="00C65045">
        <w:rPr>
          <w:rFonts w:eastAsia="Calibri"/>
          <w:b/>
          <w:bCs/>
          <w:color w:val="767171"/>
          <w:lang w:eastAsia="en-US"/>
        </w:rPr>
        <w:t>Desarrollo de Indicadores:</w:t>
      </w:r>
      <w:r w:rsidRPr="00C65045">
        <w:rPr>
          <w:rFonts w:eastAsia="Calibri"/>
          <w:color w:val="767171"/>
          <w:lang w:eastAsia="en-US"/>
        </w:rPr>
        <w:t> Se definieron y priorizaron 30 indicadores clave para monitorear acciones de Protección Social Adaptativa en contextos de emergencia.</w:t>
      </w:r>
      <w:r w:rsidRPr="00C65045">
        <w:rPr>
          <w:rFonts w:eastAsia="Calibri"/>
          <w:color w:val="767171"/>
        </w:rPr>
        <w:t> </w:t>
      </w:r>
    </w:p>
    <w:p w14:paraId="7CA23829" w14:textId="77777777" w:rsidR="001E7CA0" w:rsidRDefault="001E7CA0" w:rsidP="00411B56">
      <w:pPr>
        <w:spacing w:line="360" w:lineRule="auto"/>
        <w:jc w:val="both"/>
        <w:rPr>
          <w:rFonts w:eastAsia="Calibri"/>
          <w:color w:val="767171"/>
        </w:rPr>
      </w:pPr>
    </w:p>
    <w:p w14:paraId="03449633" w14:textId="77777777" w:rsidR="00C65045" w:rsidRDefault="00C65045" w:rsidP="00EC110F">
      <w:pPr>
        <w:spacing w:line="360" w:lineRule="auto"/>
        <w:jc w:val="both"/>
        <w:rPr>
          <w:rFonts w:eastAsia="Calibri"/>
          <w:color w:val="767171"/>
        </w:rPr>
      </w:pPr>
      <w:r w:rsidRPr="00C65045">
        <w:rPr>
          <w:rFonts w:eastAsia="Calibri"/>
          <w:b/>
          <w:bCs/>
          <w:color w:val="767171"/>
          <w:lang w:eastAsia="en-US"/>
        </w:rPr>
        <w:t>Sistematización:</w:t>
      </w:r>
      <w:r w:rsidRPr="00C65045">
        <w:rPr>
          <w:rFonts w:eastAsia="Calibri"/>
          <w:color w:val="767171"/>
        </w:rPr>
        <w:t> </w:t>
      </w:r>
      <w:r w:rsidRPr="00C65045">
        <w:rPr>
          <w:rFonts w:eastAsia="Calibri"/>
          <w:color w:val="767171"/>
          <w:lang w:eastAsia="en-US"/>
        </w:rPr>
        <w:t>Se actualizó la Ficha Técnica de Indicadores Integrada incorporando perspectivas de género, interseccionalidad y gobernanza.</w:t>
      </w:r>
      <w:r w:rsidRPr="00C65045">
        <w:rPr>
          <w:rFonts w:eastAsia="Calibri"/>
          <w:color w:val="767171"/>
        </w:rPr>
        <w:t> </w:t>
      </w:r>
    </w:p>
    <w:p w14:paraId="2BF47F64" w14:textId="77777777" w:rsidR="001E7CA0" w:rsidRPr="003E2E5E" w:rsidRDefault="001E7CA0" w:rsidP="00EC110F">
      <w:pPr>
        <w:spacing w:line="360" w:lineRule="auto"/>
        <w:jc w:val="both"/>
        <w:rPr>
          <w:rFonts w:eastAsia="Calibri"/>
          <w:color w:val="767171"/>
        </w:rPr>
      </w:pPr>
    </w:p>
    <w:p w14:paraId="7942C717" w14:textId="186A5741" w:rsidR="00C65045" w:rsidRDefault="00C65045" w:rsidP="00EC110F">
      <w:pPr>
        <w:spacing w:line="360" w:lineRule="auto"/>
        <w:jc w:val="both"/>
        <w:rPr>
          <w:rFonts w:eastAsia="Calibri"/>
          <w:color w:val="767171"/>
        </w:rPr>
      </w:pPr>
      <w:r w:rsidRPr="00C65045">
        <w:rPr>
          <w:rFonts w:eastAsia="Calibri"/>
          <w:b/>
          <w:bCs/>
          <w:color w:val="767171"/>
          <w:lang w:eastAsia="en-US"/>
        </w:rPr>
        <w:t>Formación Especializada:</w:t>
      </w:r>
      <w:r w:rsidRPr="00C65045">
        <w:rPr>
          <w:rFonts w:eastAsia="Calibri"/>
          <w:color w:val="767171"/>
        </w:rPr>
        <w:t> </w:t>
      </w:r>
      <w:r w:rsidRPr="00C65045">
        <w:rPr>
          <w:rFonts w:eastAsia="Calibri"/>
          <w:color w:val="767171"/>
          <w:lang w:eastAsia="en-US"/>
        </w:rPr>
        <w:t>Se impartió un taller de formulación de indicadores para el personal de la Red de Protección Social, asegurando la correcta alimentación del sistema.</w:t>
      </w:r>
      <w:r w:rsidRPr="00C65045">
        <w:rPr>
          <w:rFonts w:eastAsia="Calibri"/>
          <w:color w:val="767171"/>
        </w:rPr>
        <w:t> </w:t>
      </w:r>
    </w:p>
    <w:p w14:paraId="129F4D50" w14:textId="77777777" w:rsidR="00AE4455" w:rsidRPr="006D390D" w:rsidRDefault="00AE4455" w:rsidP="006E29A5">
      <w:pPr>
        <w:spacing w:line="360" w:lineRule="auto"/>
        <w:jc w:val="both"/>
        <w:rPr>
          <w:rFonts w:eastAsia="Calibri"/>
          <w:color w:val="767171"/>
        </w:rPr>
      </w:pPr>
    </w:p>
    <w:p w14:paraId="177BC3C8" w14:textId="77777777" w:rsidR="00EB4F3A" w:rsidRPr="000B50D1" w:rsidRDefault="00EB4F3A" w:rsidP="65AE4B66">
      <w:pPr>
        <w:pStyle w:val="paragraph"/>
        <w:numPr>
          <w:ilvl w:val="0"/>
          <w:numId w:val="6"/>
        </w:numPr>
        <w:spacing w:beforeAutospacing="0" w:afterAutospacing="0" w:line="360" w:lineRule="auto"/>
        <w:jc w:val="both"/>
        <w:textAlignment w:val="baseline"/>
        <w:rPr>
          <w:rFonts w:eastAsia="Calibri"/>
          <w:b/>
          <w:bCs/>
          <w:color w:val="767171"/>
          <w:lang w:eastAsia="en-US"/>
        </w:rPr>
      </w:pPr>
      <w:r w:rsidRPr="000B50D1">
        <w:rPr>
          <w:rFonts w:eastAsia="Calibri"/>
          <w:b/>
          <w:bCs/>
          <w:color w:val="767171"/>
          <w:lang w:eastAsia="en-US"/>
        </w:rPr>
        <w:t>Cierre de Brechas en Salud en Población Vulnerable</w:t>
      </w:r>
    </w:p>
    <w:p w14:paraId="0353667E" w14:textId="77777777" w:rsidR="00722982" w:rsidRPr="003E2E5E" w:rsidRDefault="00722982" w:rsidP="65AE4B66">
      <w:pPr>
        <w:pStyle w:val="paragraph"/>
        <w:spacing w:beforeAutospacing="0" w:afterAutospacing="0" w:line="360" w:lineRule="auto"/>
        <w:ind w:left="717"/>
        <w:jc w:val="both"/>
        <w:textAlignment w:val="baseline"/>
        <w:rPr>
          <w:rFonts w:eastAsia="Calibri"/>
          <w:b/>
          <w:bCs/>
          <w:color w:val="767171"/>
          <w:highlight w:val="yellow"/>
          <w:lang w:val="es-ES" w:eastAsia="en-US"/>
        </w:rPr>
      </w:pPr>
    </w:p>
    <w:p w14:paraId="168F2FDB" w14:textId="61CF95B6" w:rsidR="00F56575" w:rsidRPr="000B50D1" w:rsidRDefault="00F56575" w:rsidP="003E2E5E">
      <w:pPr>
        <w:spacing w:line="360" w:lineRule="auto"/>
        <w:jc w:val="both"/>
        <w:rPr>
          <w:rFonts w:eastAsia="Calibri"/>
          <w:color w:val="767171"/>
          <w:lang w:eastAsia="en-US"/>
        </w:rPr>
      </w:pPr>
      <w:r w:rsidRPr="000B50D1">
        <w:rPr>
          <w:rFonts w:eastAsia="Calibri"/>
          <w:color w:val="767171"/>
          <w:lang w:eastAsia="en-US"/>
        </w:rPr>
        <w:t xml:space="preserve">A </w:t>
      </w:r>
      <w:r w:rsidR="00716815" w:rsidRPr="000B50D1">
        <w:rPr>
          <w:rFonts w:eastAsia="Calibri"/>
          <w:color w:val="767171"/>
          <w:lang w:eastAsia="en-US"/>
        </w:rPr>
        <w:t>través</w:t>
      </w:r>
      <w:r w:rsidRPr="000B50D1">
        <w:rPr>
          <w:rFonts w:eastAsia="Calibri"/>
          <w:color w:val="767171"/>
          <w:lang w:eastAsia="en-US"/>
        </w:rPr>
        <w:t xml:space="preserve"> de la entrega de medicamentos e insumos médicos, desde el Gabinete de Política Social contribuimos a la reducción de los problemas en materia de Cierre de Brechas de Salud en la Población más vulnerable. Dicho esto, se ha gestionado la captación y entrega de donaciones para mejora de la calidad y ampliación de la cobertura en la prestación de servicios de atención y cuidado a </w:t>
      </w:r>
      <w:r w:rsidR="74E22468" w:rsidRPr="000B50D1">
        <w:rPr>
          <w:rFonts w:eastAsia="Calibri"/>
          <w:color w:val="767171"/>
          <w:lang w:eastAsia="en-US"/>
        </w:rPr>
        <w:t>persona</w:t>
      </w:r>
      <w:r w:rsidRPr="000B50D1">
        <w:rPr>
          <w:rFonts w:eastAsia="Calibri"/>
          <w:color w:val="767171"/>
          <w:lang w:eastAsia="en-US"/>
        </w:rPr>
        <w:t>, asistencia y nutrición, todo esto con el fin de contribuir a las mejoras de la calidad de vida en las áreas asociadas a salud. </w:t>
      </w:r>
    </w:p>
    <w:p w14:paraId="29B28FFF" w14:textId="77777777" w:rsidR="00716815" w:rsidRDefault="00716815" w:rsidP="003E2E5E">
      <w:pPr>
        <w:spacing w:line="360" w:lineRule="auto"/>
        <w:jc w:val="both"/>
        <w:rPr>
          <w:rFonts w:eastAsia="Calibri"/>
          <w:color w:val="767171"/>
        </w:rPr>
      </w:pPr>
    </w:p>
    <w:p w14:paraId="575EE9F4" w14:textId="77777777" w:rsidR="001E7CA0" w:rsidRDefault="001E7CA0" w:rsidP="003E2E5E">
      <w:pPr>
        <w:spacing w:line="360" w:lineRule="auto"/>
        <w:jc w:val="both"/>
        <w:rPr>
          <w:rFonts w:eastAsia="Calibri"/>
          <w:color w:val="767171"/>
        </w:rPr>
      </w:pPr>
    </w:p>
    <w:p w14:paraId="0E2BA5C0" w14:textId="6EE98CE1" w:rsidR="00F56575" w:rsidRDefault="00F56575" w:rsidP="003E2E5E">
      <w:pPr>
        <w:spacing w:line="360" w:lineRule="auto"/>
        <w:jc w:val="both"/>
        <w:rPr>
          <w:rFonts w:eastAsia="Calibri"/>
          <w:color w:val="767171"/>
          <w:lang w:eastAsia="en-US"/>
        </w:rPr>
      </w:pPr>
      <w:r w:rsidRPr="000B50D1">
        <w:rPr>
          <w:rFonts w:eastAsia="Calibri"/>
          <w:color w:val="767171"/>
          <w:lang w:eastAsia="en-US"/>
        </w:rPr>
        <w:lastRenderedPageBreak/>
        <w:t>En esta iniciativa se destaca con mayor relevancia la captación de medicamentos e insumos médicos, incluidos los de alto costo para tratamiento de enfermedades catastróficas como el cáncer, equipos para la asistencia a la movilidad e insumos oftalmológicos, alcanzando así donaciones por un valor superior a </w:t>
      </w:r>
      <w:r w:rsidRPr="000B50D1">
        <w:rPr>
          <w:rFonts w:eastAsia="Calibri"/>
          <w:b/>
          <w:bCs/>
          <w:color w:val="767171"/>
          <w:lang w:eastAsia="en-US"/>
        </w:rPr>
        <w:t>RD$613,940,113.07</w:t>
      </w:r>
      <w:r w:rsidRPr="000B50D1">
        <w:rPr>
          <w:rFonts w:eastAsia="Calibri"/>
          <w:color w:val="767171"/>
          <w:lang w:eastAsia="en-US"/>
        </w:rPr>
        <w:t> siendo el </w:t>
      </w:r>
      <w:r w:rsidRPr="000B50D1">
        <w:rPr>
          <w:rFonts w:eastAsia="Calibri"/>
          <w:b/>
          <w:bCs/>
          <w:color w:val="767171"/>
          <w:lang w:eastAsia="en-US"/>
        </w:rPr>
        <w:t>94%</w:t>
      </w:r>
      <w:r w:rsidRPr="000B50D1">
        <w:rPr>
          <w:rFonts w:eastAsia="Calibri"/>
          <w:color w:val="767171"/>
          <w:lang w:eastAsia="en-US"/>
        </w:rPr>
        <w:t> de estos solo en medicamentos, entre estos se destacan:  </w:t>
      </w:r>
    </w:p>
    <w:p w14:paraId="6CC9FABE" w14:textId="77777777" w:rsidR="001E7CA0" w:rsidRPr="000B50D1" w:rsidRDefault="001E7CA0" w:rsidP="003E2E5E">
      <w:pPr>
        <w:spacing w:line="360" w:lineRule="auto"/>
        <w:jc w:val="both"/>
        <w:rPr>
          <w:rFonts w:eastAsia="Calibri"/>
          <w:b/>
          <w:bCs/>
          <w:color w:val="767171"/>
          <w:lang w:eastAsia="en-US"/>
        </w:rPr>
      </w:pPr>
    </w:p>
    <w:p w14:paraId="6291FE95" w14:textId="77777777" w:rsidR="00F04140" w:rsidRPr="003E2E5E" w:rsidRDefault="00F04140" w:rsidP="008224E5">
      <w:pPr>
        <w:numPr>
          <w:ilvl w:val="0"/>
          <w:numId w:val="8"/>
        </w:numPr>
        <w:spacing w:after="160" w:line="360" w:lineRule="auto"/>
        <w:jc w:val="both"/>
        <w:rPr>
          <w:rFonts w:eastAsia="Calibri"/>
          <w:color w:val="767171"/>
        </w:rPr>
      </w:pPr>
      <w:r w:rsidRPr="000B50D1">
        <w:rPr>
          <w:rFonts w:eastAsia="Calibri"/>
          <w:b/>
          <w:bCs/>
          <w:color w:val="767171"/>
          <w:lang w:eastAsia="en-US"/>
        </w:rPr>
        <w:t>480 Equipos de asistencia a la movilidad</w:t>
      </w:r>
      <w:r w:rsidRPr="003E2E5E">
        <w:rPr>
          <w:rFonts w:eastAsia="Calibri"/>
          <w:color w:val="767171"/>
          <w:lang w:val="es-ES"/>
        </w:rPr>
        <w:t> </w:t>
      </w:r>
      <w:r w:rsidRPr="000B50D1">
        <w:rPr>
          <w:rFonts w:eastAsia="Calibri"/>
          <w:color w:val="767171"/>
          <w:lang w:eastAsia="en-US"/>
        </w:rPr>
        <w:t>entregados a personas, asilos de ancianos, centros de rehabilitación y hospitales (441 sillas de ruedas).</w:t>
      </w:r>
      <w:r w:rsidRPr="003E2E5E">
        <w:rPr>
          <w:rFonts w:eastAsia="Calibri"/>
          <w:color w:val="767171"/>
        </w:rPr>
        <w:t> </w:t>
      </w:r>
    </w:p>
    <w:p w14:paraId="15E077B8" w14:textId="77777777" w:rsidR="00F04140" w:rsidRPr="003E2E5E" w:rsidRDefault="00F04140" w:rsidP="008224E5">
      <w:pPr>
        <w:numPr>
          <w:ilvl w:val="0"/>
          <w:numId w:val="8"/>
        </w:numPr>
        <w:spacing w:after="160" w:line="360" w:lineRule="auto"/>
        <w:jc w:val="both"/>
        <w:rPr>
          <w:rFonts w:eastAsia="Calibri"/>
          <w:color w:val="767171"/>
        </w:rPr>
      </w:pPr>
      <w:r w:rsidRPr="000B50D1">
        <w:rPr>
          <w:rFonts w:eastAsia="Calibri"/>
          <w:b/>
          <w:bCs/>
          <w:color w:val="767171"/>
          <w:lang w:eastAsia="en-US"/>
        </w:rPr>
        <w:t>60,550 Lentillas oftalmológicas</w:t>
      </w:r>
      <w:r w:rsidRPr="000B50D1">
        <w:rPr>
          <w:rFonts w:eastAsia="Calibri"/>
          <w:color w:val="767171"/>
          <w:lang w:eastAsia="en-US"/>
        </w:rPr>
        <w:t> para lectura y lentes de sol</w:t>
      </w:r>
      <w:r w:rsidRPr="003E2E5E">
        <w:rPr>
          <w:rFonts w:eastAsia="Calibri"/>
          <w:color w:val="767171"/>
          <w:lang w:val="es-ES"/>
        </w:rPr>
        <w:t>. </w:t>
      </w:r>
      <w:r w:rsidRPr="003E2E5E">
        <w:rPr>
          <w:rFonts w:eastAsia="Calibri"/>
          <w:color w:val="767171"/>
        </w:rPr>
        <w:t> </w:t>
      </w:r>
    </w:p>
    <w:p w14:paraId="5F5D7C4C" w14:textId="77777777" w:rsidR="00F04140" w:rsidRPr="003E2E5E" w:rsidRDefault="00F04140" w:rsidP="008224E5">
      <w:pPr>
        <w:numPr>
          <w:ilvl w:val="0"/>
          <w:numId w:val="8"/>
        </w:numPr>
        <w:spacing w:after="160" w:line="360" w:lineRule="auto"/>
        <w:jc w:val="both"/>
        <w:rPr>
          <w:rFonts w:eastAsia="Calibri"/>
          <w:color w:val="767171"/>
        </w:rPr>
      </w:pPr>
      <w:r w:rsidRPr="000B50D1">
        <w:rPr>
          <w:rFonts w:eastAsia="Calibri"/>
          <w:b/>
          <w:bCs/>
          <w:color w:val="767171"/>
          <w:lang w:val="es-ES"/>
        </w:rPr>
        <w:t>83</w:t>
      </w:r>
      <w:r w:rsidRPr="000B50D1">
        <w:rPr>
          <w:rFonts w:eastAsia="Calibri"/>
          <w:b/>
          <w:bCs/>
          <w:color w:val="767171"/>
          <w:lang w:eastAsia="en-US"/>
        </w:rPr>
        <w:t>,625 Unidades de Mascarillas, Manitas Limpias, Batas Quirúrgicas, Guantes de Examen látex</w:t>
      </w:r>
      <w:r w:rsidRPr="000B50D1">
        <w:rPr>
          <w:rFonts w:eastAsia="Calibri"/>
          <w:color w:val="767171"/>
          <w:lang w:eastAsia="en-US"/>
        </w:rPr>
        <w:t> para uso hospitalario.</w:t>
      </w:r>
      <w:r w:rsidRPr="003E2E5E">
        <w:rPr>
          <w:rFonts w:eastAsia="Calibri"/>
          <w:color w:val="767171"/>
        </w:rPr>
        <w:t> </w:t>
      </w:r>
    </w:p>
    <w:p w14:paraId="20766121" w14:textId="77777777" w:rsidR="00F04140" w:rsidRDefault="00F04140" w:rsidP="008224E5">
      <w:pPr>
        <w:numPr>
          <w:ilvl w:val="0"/>
          <w:numId w:val="8"/>
        </w:numPr>
        <w:spacing w:after="160" w:line="360" w:lineRule="auto"/>
        <w:jc w:val="both"/>
        <w:rPr>
          <w:rFonts w:eastAsia="Calibri"/>
          <w:color w:val="767171"/>
          <w:lang w:eastAsia="en-US"/>
        </w:rPr>
      </w:pPr>
      <w:r w:rsidRPr="000B50D1">
        <w:rPr>
          <w:rFonts w:eastAsia="Calibri"/>
          <w:b/>
          <w:bCs/>
          <w:color w:val="767171"/>
          <w:lang w:eastAsia="en-US"/>
        </w:rPr>
        <w:t>80 Unidades de Termómetros Digitales</w:t>
      </w:r>
      <w:r w:rsidRPr="000B50D1">
        <w:rPr>
          <w:rFonts w:eastAsia="Calibri"/>
          <w:color w:val="767171"/>
          <w:lang w:eastAsia="en-US"/>
        </w:rPr>
        <w:t> para uso hospitalario </w:t>
      </w:r>
    </w:p>
    <w:p w14:paraId="55B76394" w14:textId="77777777" w:rsidR="001E7CA0" w:rsidRDefault="001E7CA0" w:rsidP="003E2E5E">
      <w:pPr>
        <w:spacing w:line="360" w:lineRule="auto"/>
        <w:jc w:val="both"/>
        <w:rPr>
          <w:rFonts w:eastAsia="Calibri"/>
          <w:color w:val="767171"/>
          <w:lang w:eastAsia="en-US"/>
        </w:rPr>
      </w:pPr>
    </w:p>
    <w:p w14:paraId="0D9E6316" w14:textId="6F42189E" w:rsidR="00F04140" w:rsidRPr="000B50D1" w:rsidRDefault="00417633" w:rsidP="003E2E5E">
      <w:pPr>
        <w:spacing w:line="360" w:lineRule="auto"/>
        <w:jc w:val="both"/>
        <w:rPr>
          <w:rFonts w:eastAsia="Calibri"/>
          <w:color w:val="767171"/>
          <w:lang w:eastAsia="en-US"/>
        </w:rPr>
      </w:pPr>
      <w:r w:rsidRPr="000B50D1">
        <w:rPr>
          <w:rFonts w:eastAsia="Calibri"/>
          <w:color w:val="767171"/>
          <w:lang w:eastAsia="en-US"/>
        </w:rPr>
        <w:t>Con estas acciones se supera la meta esperada y programada en las acciones de gestión, captación y entrega de bienes en salud para el cierre de brechas y mejora de las condiciones y calidad de vida de la población y familias con afecciones en su condición de salud, y hospitales, centros y espacios dedicados a la atención y cuidado en 28 provincias con múltiples comunidades vulnerables beneficiarias.  </w:t>
      </w:r>
    </w:p>
    <w:p w14:paraId="392BC3AC" w14:textId="77777777" w:rsidR="00DC5610" w:rsidRDefault="00DC5610" w:rsidP="00F56575">
      <w:pPr>
        <w:spacing w:line="360" w:lineRule="auto"/>
        <w:jc w:val="both"/>
        <w:rPr>
          <w:rFonts w:eastAsia="Calibri"/>
          <w:color w:val="767171"/>
        </w:rPr>
      </w:pPr>
    </w:p>
    <w:p w14:paraId="374ED9BE" w14:textId="77777777" w:rsidR="001E7CA0" w:rsidRDefault="001E7CA0" w:rsidP="00F56575">
      <w:pPr>
        <w:spacing w:line="360" w:lineRule="auto"/>
        <w:jc w:val="both"/>
        <w:rPr>
          <w:rFonts w:eastAsia="Calibri"/>
          <w:color w:val="767171"/>
        </w:rPr>
      </w:pPr>
    </w:p>
    <w:p w14:paraId="223E4034" w14:textId="77777777" w:rsidR="001E7CA0" w:rsidRDefault="001E7CA0" w:rsidP="00F56575">
      <w:pPr>
        <w:spacing w:line="360" w:lineRule="auto"/>
        <w:jc w:val="both"/>
        <w:rPr>
          <w:rFonts w:eastAsia="Calibri"/>
          <w:color w:val="767171"/>
        </w:rPr>
      </w:pPr>
    </w:p>
    <w:p w14:paraId="19B37086" w14:textId="77777777" w:rsidR="001E7CA0" w:rsidRDefault="001E7CA0" w:rsidP="00F56575">
      <w:pPr>
        <w:spacing w:line="360" w:lineRule="auto"/>
        <w:jc w:val="both"/>
        <w:rPr>
          <w:rFonts w:eastAsia="Calibri"/>
          <w:color w:val="767171"/>
        </w:rPr>
      </w:pPr>
    </w:p>
    <w:p w14:paraId="0BA5E38D" w14:textId="77777777" w:rsidR="001E7CA0" w:rsidRDefault="001E7CA0" w:rsidP="00F56575">
      <w:pPr>
        <w:spacing w:line="360" w:lineRule="auto"/>
        <w:jc w:val="both"/>
        <w:rPr>
          <w:rFonts w:eastAsia="Calibri"/>
          <w:color w:val="767171"/>
        </w:rPr>
      </w:pPr>
    </w:p>
    <w:p w14:paraId="77721BAE" w14:textId="77777777" w:rsidR="001E7CA0" w:rsidRPr="003E2E5E" w:rsidRDefault="001E7CA0" w:rsidP="00F56575">
      <w:pPr>
        <w:spacing w:line="360" w:lineRule="auto"/>
        <w:jc w:val="both"/>
        <w:rPr>
          <w:rFonts w:eastAsia="Calibri"/>
          <w:color w:val="767171"/>
        </w:rPr>
      </w:pPr>
    </w:p>
    <w:tbl>
      <w:tblPr>
        <w:tblW w:w="0" w:type="auto"/>
        <w:tblCellMar>
          <w:left w:w="70" w:type="dxa"/>
          <w:right w:w="70" w:type="dxa"/>
        </w:tblCellMar>
        <w:tblLook w:val="04A0" w:firstRow="1" w:lastRow="0" w:firstColumn="1" w:lastColumn="0" w:noHBand="0" w:noVBand="1"/>
      </w:tblPr>
      <w:tblGrid>
        <w:gridCol w:w="3853"/>
        <w:gridCol w:w="1447"/>
        <w:gridCol w:w="2600"/>
      </w:tblGrid>
      <w:tr w:rsidR="00693E93" w:rsidRPr="00693E93" w14:paraId="678C9665" w14:textId="77777777" w:rsidTr="65AE4B66">
        <w:trPr>
          <w:trHeight w:val="440"/>
        </w:trPr>
        <w:tc>
          <w:tcPr>
            <w:tcW w:w="0" w:type="auto"/>
            <w:gridSpan w:val="3"/>
            <w:tcBorders>
              <w:top w:val="single" w:sz="8" w:space="0" w:color="auto"/>
              <w:left w:val="single" w:sz="8" w:space="0" w:color="auto"/>
              <w:bottom w:val="single" w:sz="8" w:space="0" w:color="auto"/>
              <w:right w:val="single" w:sz="8" w:space="0" w:color="000000" w:themeColor="text1"/>
            </w:tcBorders>
            <w:shd w:val="clear" w:color="auto" w:fill="011C50"/>
            <w:noWrap/>
            <w:vAlign w:val="center"/>
            <w:hideMark/>
          </w:tcPr>
          <w:p w14:paraId="6074451F" w14:textId="77777777" w:rsidR="00693E93" w:rsidRPr="00693E93" w:rsidRDefault="4A61A5E5" w:rsidP="00693E93">
            <w:pPr>
              <w:jc w:val="center"/>
              <w:rPr>
                <w:b/>
                <w:bCs/>
                <w:color w:val="FFFFFF"/>
              </w:rPr>
            </w:pPr>
            <w:r w:rsidRPr="65AE4B66">
              <w:rPr>
                <w:b/>
                <w:bCs/>
                <w:color w:val="FFFFFF" w:themeColor="background1"/>
              </w:rPr>
              <w:lastRenderedPageBreak/>
              <w:t>Gabinete de Política Social</w:t>
            </w:r>
            <w:r w:rsidRPr="65AE4B66">
              <w:rPr>
                <w:sz w:val="40"/>
                <w:szCs w:val="40"/>
              </w:rPr>
              <w:t> </w:t>
            </w:r>
          </w:p>
        </w:tc>
      </w:tr>
      <w:tr w:rsidR="00693E93" w:rsidRPr="00693E93" w14:paraId="651714EB" w14:textId="77777777" w:rsidTr="65AE4B66">
        <w:trPr>
          <w:trHeight w:val="362"/>
        </w:trPr>
        <w:tc>
          <w:tcPr>
            <w:tcW w:w="3853" w:type="dxa"/>
            <w:tcBorders>
              <w:top w:val="nil"/>
              <w:left w:val="single" w:sz="8" w:space="0" w:color="auto"/>
              <w:bottom w:val="single" w:sz="8" w:space="0" w:color="auto"/>
              <w:right w:val="nil"/>
            </w:tcBorders>
            <w:shd w:val="clear" w:color="auto" w:fill="011C50"/>
            <w:noWrap/>
            <w:vAlign w:val="center"/>
            <w:hideMark/>
          </w:tcPr>
          <w:p w14:paraId="17727C42" w14:textId="77777777" w:rsidR="00693E93" w:rsidRPr="00652857" w:rsidRDefault="4A61A5E5" w:rsidP="00693E93">
            <w:pPr>
              <w:jc w:val="center"/>
              <w:rPr>
                <w:b/>
                <w:bCs/>
                <w:color w:val="FFFFFF"/>
              </w:rPr>
            </w:pPr>
            <w:r w:rsidRPr="65AE4B66">
              <w:rPr>
                <w:b/>
                <w:bCs/>
                <w:color w:val="FFFFFF" w:themeColor="background1"/>
              </w:rPr>
              <w:t>Producto </w:t>
            </w:r>
            <w:r>
              <w:t> </w:t>
            </w:r>
          </w:p>
        </w:tc>
        <w:tc>
          <w:tcPr>
            <w:tcW w:w="1447" w:type="dxa"/>
            <w:tcBorders>
              <w:top w:val="nil"/>
              <w:left w:val="single" w:sz="8" w:space="0" w:color="auto"/>
              <w:bottom w:val="single" w:sz="8" w:space="0" w:color="auto"/>
              <w:right w:val="nil"/>
            </w:tcBorders>
            <w:shd w:val="clear" w:color="auto" w:fill="011C50"/>
            <w:noWrap/>
            <w:vAlign w:val="center"/>
            <w:hideMark/>
          </w:tcPr>
          <w:p w14:paraId="1E15A21B" w14:textId="77777777" w:rsidR="00693E93" w:rsidRPr="00652857" w:rsidRDefault="4A61A5E5" w:rsidP="00693E93">
            <w:pPr>
              <w:jc w:val="center"/>
              <w:rPr>
                <w:b/>
                <w:bCs/>
                <w:color w:val="FFFFFF"/>
              </w:rPr>
            </w:pPr>
            <w:r w:rsidRPr="65AE4B66">
              <w:rPr>
                <w:b/>
                <w:bCs/>
                <w:color w:val="FFFFFF" w:themeColor="background1"/>
              </w:rPr>
              <w:t>Cantidad </w:t>
            </w:r>
            <w:r>
              <w:t> </w:t>
            </w:r>
          </w:p>
        </w:tc>
        <w:tc>
          <w:tcPr>
            <w:tcW w:w="2600" w:type="dxa"/>
            <w:tcBorders>
              <w:top w:val="nil"/>
              <w:left w:val="single" w:sz="8" w:space="0" w:color="auto"/>
              <w:bottom w:val="single" w:sz="8" w:space="0" w:color="auto"/>
              <w:right w:val="nil"/>
            </w:tcBorders>
            <w:shd w:val="clear" w:color="auto" w:fill="011C50"/>
            <w:noWrap/>
            <w:vAlign w:val="center"/>
            <w:hideMark/>
          </w:tcPr>
          <w:p w14:paraId="3EF8AD24" w14:textId="77777777" w:rsidR="00693E93" w:rsidRPr="00652857" w:rsidRDefault="4A61A5E5" w:rsidP="00693E93">
            <w:pPr>
              <w:jc w:val="center"/>
              <w:rPr>
                <w:b/>
                <w:bCs/>
                <w:color w:val="FFFFFF"/>
              </w:rPr>
            </w:pPr>
            <w:r w:rsidRPr="65AE4B66">
              <w:rPr>
                <w:b/>
                <w:bCs/>
                <w:color w:val="FFFFFF" w:themeColor="background1"/>
              </w:rPr>
              <w:t>Monto</w:t>
            </w:r>
            <w:r>
              <w:t> </w:t>
            </w:r>
          </w:p>
        </w:tc>
      </w:tr>
      <w:tr w:rsidR="00693E93" w:rsidRPr="00693E93" w14:paraId="648CBBCB" w14:textId="77777777" w:rsidTr="65AE4B66">
        <w:trPr>
          <w:trHeight w:val="319"/>
        </w:trPr>
        <w:tc>
          <w:tcPr>
            <w:tcW w:w="3853" w:type="dxa"/>
            <w:tcBorders>
              <w:top w:val="nil"/>
              <w:left w:val="single" w:sz="8" w:space="0" w:color="auto"/>
              <w:bottom w:val="single" w:sz="8" w:space="0" w:color="auto"/>
              <w:right w:val="single" w:sz="8" w:space="0" w:color="auto"/>
            </w:tcBorders>
            <w:noWrap/>
            <w:vAlign w:val="center"/>
            <w:hideMark/>
          </w:tcPr>
          <w:p w14:paraId="418A6937" w14:textId="77777777" w:rsidR="00693E93" w:rsidRPr="00A47AF8" w:rsidRDefault="4A61A5E5" w:rsidP="00693E93">
            <w:pPr>
              <w:rPr>
                <w:rFonts w:eastAsia="Calibri"/>
                <w:color w:val="767171"/>
                <w:lang w:eastAsia="en-US"/>
              </w:rPr>
            </w:pPr>
            <w:r w:rsidRPr="00A47AF8">
              <w:rPr>
                <w:rFonts w:eastAsia="Calibri"/>
                <w:color w:val="767171"/>
                <w:lang w:eastAsia="en-US"/>
              </w:rPr>
              <w:t>Medicamentos  </w:t>
            </w:r>
          </w:p>
        </w:tc>
        <w:tc>
          <w:tcPr>
            <w:tcW w:w="1447" w:type="dxa"/>
            <w:tcBorders>
              <w:top w:val="nil"/>
              <w:left w:val="nil"/>
              <w:bottom w:val="single" w:sz="8" w:space="0" w:color="auto"/>
              <w:right w:val="single" w:sz="8" w:space="0" w:color="auto"/>
            </w:tcBorders>
            <w:noWrap/>
            <w:vAlign w:val="center"/>
            <w:hideMark/>
          </w:tcPr>
          <w:p w14:paraId="75F347C2" w14:textId="4F2A7179" w:rsidR="00693E93" w:rsidRPr="00A47AF8" w:rsidRDefault="4A61A5E5" w:rsidP="00A47AF8">
            <w:pPr>
              <w:jc w:val="center"/>
              <w:rPr>
                <w:rFonts w:eastAsia="Calibri"/>
                <w:color w:val="767171"/>
                <w:lang w:eastAsia="en-US"/>
              </w:rPr>
            </w:pPr>
            <w:r w:rsidRPr="00A47AF8">
              <w:rPr>
                <w:rFonts w:eastAsia="Calibri"/>
                <w:color w:val="767171"/>
                <w:lang w:eastAsia="en-US"/>
              </w:rPr>
              <w:t>N/A</w:t>
            </w:r>
          </w:p>
        </w:tc>
        <w:tc>
          <w:tcPr>
            <w:tcW w:w="2600" w:type="dxa"/>
            <w:tcBorders>
              <w:top w:val="nil"/>
              <w:left w:val="nil"/>
              <w:bottom w:val="single" w:sz="8" w:space="0" w:color="auto"/>
              <w:right w:val="single" w:sz="8" w:space="0" w:color="auto"/>
            </w:tcBorders>
            <w:noWrap/>
            <w:vAlign w:val="center"/>
            <w:hideMark/>
          </w:tcPr>
          <w:p w14:paraId="1114C315" w14:textId="2A5006D9" w:rsidR="00693E93" w:rsidRPr="00A47AF8" w:rsidRDefault="4A61A5E5" w:rsidP="00A47AF8">
            <w:pPr>
              <w:jc w:val="center"/>
              <w:rPr>
                <w:rFonts w:eastAsia="Calibri"/>
                <w:color w:val="767171"/>
                <w:lang w:eastAsia="en-US"/>
              </w:rPr>
            </w:pPr>
            <w:r w:rsidRPr="00A47AF8">
              <w:rPr>
                <w:rFonts w:eastAsia="Calibri"/>
                <w:color w:val="767171"/>
                <w:lang w:eastAsia="en-US"/>
              </w:rPr>
              <w:t>RD$ 583,774,763.07</w:t>
            </w:r>
          </w:p>
        </w:tc>
      </w:tr>
      <w:tr w:rsidR="00693E93" w:rsidRPr="00693E93" w14:paraId="74EE2F4D" w14:textId="77777777" w:rsidTr="65AE4B66">
        <w:trPr>
          <w:trHeight w:val="319"/>
        </w:trPr>
        <w:tc>
          <w:tcPr>
            <w:tcW w:w="3853" w:type="dxa"/>
            <w:tcBorders>
              <w:top w:val="nil"/>
              <w:left w:val="single" w:sz="8" w:space="0" w:color="auto"/>
              <w:bottom w:val="single" w:sz="8" w:space="0" w:color="auto"/>
              <w:right w:val="single" w:sz="8" w:space="0" w:color="auto"/>
            </w:tcBorders>
            <w:noWrap/>
            <w:vAlign w:val="center"/>
            <w:hideMark/>
          </w:tcPr>
          <w:p w14:paraId="060D394F" w14:textId="77777777" w:rsidR="00693E93" w:rsidRPr="00A47AF8" w:rsidRDefault="4A61A5E5" w:rsidP="00693E93">
            <w:pPr>
              <w:rPr>
                <w:rFonts w:eastAsia="Calibri"/>
                <w:color w:val="767171"/>
                <w:lang w:eastAsia="en-US"/>
              </w:rPr>
            </w:pPr>
            <w:r w:rsidRPr="00A47AF8">
              <w:rPr>
                <w:rFonts w:eastAsia="Calibri"/>
                <w:color w:val="767171"/>
                <w:lang w:eastAsia="en-US"/>
              </w:rPr>
              <w:t>Lentillas Oftalmológicas </w:t>
            </w:r>
          </w:p>
        </w:tc>
        <w:tc>
          <w:tcPr>
            <w:tcW w:w="1447" w:type="dxa"/>
            <w:tcBorders>
              <w:top w:val="nil"/>
              <w:left w:val="nil"/>
              <w:bottom w:val="single" w:sz="8" w:space="0" w:color="auto"/>
              <w:right w:val="single" w:sz="8" w:space="0" w:color="auto"/>
            </w:tcBorders>
            <w:noWrap/>
            <w:vAlign w:val="center"/>
            <w:hideMark/>
          </w:tcPr>
          <w:p w14:paraId="445C4804" w14:textId="5B238F24" w:rsidR="00693E93" w:rsidRPr="00A47AF8" w:rsidRDefault="4A61A5E5" w:rsidP="00A47AF8">
            <w:pPr>
              <w:jc w:val="center"/>
              <w:rPr>
                <w:rFonts w:eastAsia="Calibri"/>
                <w:color w:val="767171"/>
                <w:lang w:eastAsia="en-US"/>
              </w:rPr>
            </w:pPr>
            <w:r w:rsidRPr="00A47AF8">
              <w:rPr>
                <w:rFonts w:eastAsia="Calibri"/>
                <w:color w:val="767171"/>
                <w:lang w:eastAsia="en-US"/>
              </w:rPr>
              <w:t>60,550</w:t>
            </w:r>
          </w:p>
        </w:tc>
        <w:tc>
          <w:tcPr>
            <w:tcW w:w="2600" w:type="dxa"/>
            <w:tcBorders>
              <w:top w:val="nil"/>
              <w:left w:val="nil"/>
              <w:bottom w:val="single" w:sz="8" w:space="0" w:color="auto"/>
              <w:right w:val="single" w:sz="8" w:space="0" w:color="auto"/>
            </w:tcBorders>
            <w:noWrap/>
            <w:vAlign w:val="center"/>
            <w:hideMark/>
          </w:tcPr>
          <w:p w14:paraId="2343A3C3" w14:textId="7E374FE3" w:rsidR="00693E93" w:rsidRPr="00A47AF8" w:rsidRDefault="4A61A5E5" w:rsidP="00A47AF8">
            <w:pPr>
              <w:jc w:val="center"/>
              <w:rPr>
                <w:rFonts w:eastAsia="Calibri"/>
                <w:color w:val="767171"/>
                <w:lang w:eastAsia="en-US"/>
              </w:rPr>
            </w:pPr>
            <w:r w:rsidRPr="00A47AF8">
              <w:rPr>
                <w:rFonts w:eastAsia="Calibri"/>
                <w:color w:val="767171"/>
                <w:lang w:eastAsia="en-US"/>
              </w:rPr>
              <w:t>RD$ 18,941,350.00</w:t>
            </w:r>
          </w:p>
        </w:tc>
      </w:tr>
      <w:tr w:rsidR="00693E93" w:rsidRPr="00693E93" w14:paraId="12AB0985" w14:textId="77777777" w:rsidTr="65AE4B66">
        <w:trPr>
          <w:trHeight w:val="328"/>
        </w:trPr>
        <w:tc>
          <w:tcPr>
            <w:tcW w:w="3853" w:type="dxa"/>
            <w:tcBorders>
              <w:top w:val="nil"/>
              <w:left w:val="single" w:sz="8" w:space="0" w:color="auto"/>
              <w:bottom w:val="single" w:sz="8" w:space="0" w:color="auto"/>
              <w:right w:val="single" w:sz="8" w:space="0" w:color="auto"/>
            </w:tcBorders>
            <w:noWrap/>
            <w:vAlign w:val="center"/>
            <w:hideMark/>
          </w:tcPr>
          <w:p w14:paraId="70999767" w14:textId="77777777" w:rsidR="00693E93" w:rsidRPr="00A47AF8" w:rsidRDefault="4A61A5E5" w:rsidP="00693E93">
            <w:pPr>
              <w:rPr>
                <w:rFonts w:eastAsia="Calibri"/>
                <w:color w:val="767171"/>
                <w:lang w:eastAsia="en-US"/>
              </w:rPr>
            </w:pPr>
            <w:r w:rsidRPr="00A47AF8">
              <w:rPr>
                <w:rFonts w:eastAsia="Calibri"/>
                <w:color w:val="767171"/>
                <w:lang w:eastAsia="en-US"/>
              </w:rPr>
              <w:t>Sillas de Ruedas </w:t>
            </w:r>
          </w:p>
        </w:tc>
        <w:tc>
          <w:tcPr>
            <w:tcW w:w="1447" w:type="dxa"/>
            <w:tcBorders>
              <w:top w:val="nil"/>
              <w:left w:val="nil"/>
              <w:bottom w:val="single" w:sz="8" w:space="0" w:color="auto"/>
              <w:right w:val="single" w:sz="8" w:space="0" w:color="auto"/>
            </w:tcBorders>
            <w:noWrap/>
            <w:vAlign w:val="center"/>
            <w:hideMark/>
          </w:tcPr>
          <w:p w14:paraId="4F524320" w14:textId="525FB1CD" w:rsidR="00693E93" w:rsidRPr="00A47AF8" w:rsidRDefault="4A61A5E5" w:rsidP="00A47AF8">
            <w:pPr>
              <w:jc w:val="center"/>
              <w:rPr>
                <w:rFonts w:eastAsia="Calibri"/>
                <w:color w:val="767171"/>
                <w:lang w:eastAsia="en-US"/>
              </w:rPr>
            </w:pPr>
            <w:r w:rsidRPr="00A47AF8">
              <w:rPr>
                <w:rFonts w:eastAsia="Calibri"/>
                <w:color w:val="767171"/>
                <w:lang w:eastAsia="en-US"/>
              </w:rPr>
              <w:t>480</w:t>
            </w:r>
          </w:p>
        </w:tc>
        <w:tc>
          <w:tcPr>
            <w:tcW w:w="2600" w:type="dxa"/>
            <w:tcBorders>
              <w:top w:val="nil"/>
              <w:left w:val="nil"/>
              <w:bottom w:val="single" w:sz="8" w:space="0" w:color="auto"/>
              <w:right w:val="single" w:sz="8" w:space="0" w:color="auto"/>
            </w:tcBorders>
            <w:noWrap/>
            <w:vAlign w:val="center"/>
            <w:hideMark/>
          </w:tcPr>
          <w:p w14:paraId="21E61471" w14:textId="3C34DE0A" w:rsidR="00693E93" w:rsidRPr="00A47AF8" w:rsidRDefault="4A61A5E5" w:rsidP="00A47AF8">
            <w:pPr>
              <w:jc w:val="center"/>
              <w:rPr>
                <w:rFonts w:eastAsia="Calibri"/>
                <w:color w:val="767171"/>
                <w:lang w:eastAsia="en-US"/>
              </w:rPr>
            </w:pPr>
            <w:r w:rsidRPr="00A47AF8">
              <w:rPr>
                <w:rFonts w:eastAsia="Calibri"/>
                <w:color w:val="767171"/>
                <w:lang w:eastAsia="en-US"/>
              </w:rPr>
              <w:t>RD$ 4,860,000.00</w:t>
            </w:r>
          </w:p>
        </w:tc>
      </w:tr>
      <w:tr w:rsidR="00693E93" w:rsidRPr="00693E93" w14:paraId="7463B54E" w14:textId="77777777" w:rsidTr="65AE4B66">
        <w:trPr>
          <w:trHeight w:val="319"/>
        </w:trPr>
        <w:tc>
          <w:tcPr>
            <w:tcW w:w="3853" w:type="dxa"/>
            <w:tcBorders>
              <w:top w:val="nil"/>
              <w:left w:val="single" w:sz="8" w:space="0" w:color="auto"/>
              <w:bottom w:val="single" w:sz="8" w:space="0" w:color="auto"/>
              <w:right w:val="single" w:sz="8" w:space="0" w:color="auto"/>
            </w:tcBorders>
            <w:noWrap/>
            <w:vAlign w:val="center"/>
            <w:hideMark/>
          </w:tcPr>
          <w:p w14:paraId="4698FE52" w14:textId="77777777" w:rsidR="00693E93" w:rsidRPr="00A47AF8" w:rsidRDefault="4A61A5E5" w:rsidP="00693E93">
            <w:pPr>
              <w:rPr>
                <w:rFonts w:eastAsia="Calibri"/>
                <w:color w:val="767171"/>
                <w:lang w:eastAsia="en-US"/>
              </w:rPr>
            </w:pPr>
            <w:r w:rsidRPr="00A47AF8">
              <w:rPr>
                <w:rFonts w:eastAsia="Calibri"/>
                <w:color w:val="767171"/>
                <w:lang w:eastAsia="en-US"/>
              </w:rPr>
              <w:t>Manitas Limpias Antibacterial </w:t>
            </w:r>
          </w:p>
        </w:tc>
        <w:tc>
          <w:tcPr>
            <w:tcW w:w="1447" w:type="dxa"/>
            <w:tcBorders>
              <w:top w:val="nil"/>
              <w:left w:val="nil"/>
              <w:bottom w:val="single" w:sz="8" w:space="0" w:color="auto"/>
              <w:right w:val="single" w:sz="8" w:space="0" w:color="auto"/>
            </w:tcBorders>
            <w:noWrap/>
            <w:vAlign w:val="center"/>
            <w:hideMark/>
          </w:tcPr>
          <w:p w14:paraId="766162CE" w14:textId="5336F3EF" w:rsidR="00693E93" w:rsidRPr="00A47AF8" w:rsidRDefault="4A61A5E5" w:rsidP="00A47AF8">
            <w:pPr>
              <w:jc w:val="center"/>
              <w:rPr>
                <w:rFonts w:eastAsia="Calibri"/>
                <w:color w:val="767171"/>
                <w:lang w:eastAsia="en-US"/>
              </w:rPr>
            </w:pPr>
            <w:r w:rsidRPr="00A47AF8">
              <w:rPr>
                <w:rFonts w:eastAsia="Calibri"/>
                <w:color w:val="767171"/>
                <w:lang w:eastAsia="en-US"/>
              </w:rPr>
              <w:t>12,125</w:t>
            </w:r>
          </w:p>
        </w:tc>
        <w:tc>
          <w:tcPr>
            <w:tcW w:w="2600" w:type="dxa"/>
            <w:tcBorders>
              <w:top w:val="nil"/>
              <w:left w:val="nil"/>
              <w:bottom w:val="single" w:sz="8" w:space="0" w:color="auto"/>
              <w:right w:val="single" w:sz="8" w:space="0" w:color="auto"/>
            </w:tcBorders>
            <w:noWrap/>
            <w:vAlign w:val="center"/>
            <w:hideMark/>
          </w:tcPr>
          <w:p w14:paraId="111882EF" w14:textId="7E38EA8B" w:rsidR="00693E93" w:rsidRPr="00A47AF8" w:rsidRDefault="4A61A5E5" w:rsidP="00A47AF8">
            <w:pPr>
              <w:jc w:val="center"/>
              <w:rPr>
                <w:rFonts w:eastAsia="Calibri"/>
                <w:color w:val="767171"/>
                <w:lang w:eastAsia="en-US"/>
              </w:rPr>
            </w:pPr>
            <w:r w:rsidRPr="00A47AF8">
              <w:rPr>
                <w:rFonts w:eastAsia="Calibri"/>
                <w:color w:val="767171"/>
                <w:lang w:eastAsia="en-US"/>
              </w:rPr>
              <w:t>RD$ 2,522,000.00</w:t>
            </w:r>
          </w:p>
        </w:tc>
      </w:tr>
      <w:tr w:rsidR="00693E93" w:rsidRPr="00693E93" w14:paraId="309B8610" w14:textId="77777777" w:rsidTr="65AE4B66">
        <w:trPr>
          <w:trHeight w:val="319"/>
        </w:trPr>
        <w:tc>
          <w:tcPr>
            <w:tcW w:w="3853" w:type="dxa"/>
            <w:tcBorders>
              <w:top w:val="nil"/>
              <w:left w:val="single" w:sz="8" w:space="0" w:color="auto"/>
              <w:bottom w:val="single" w:sz="8" w:space="0" w:color="auto"/>
              <w:right w:val="single" w:sz="8" w:space="0" w:color="auto"/>
            </w:tcBorders>
            <w:noWrap/>
            <w:vAlign w:val="center"/>
            <w:hideMark/>
          </w:tcPr>
          <w:p w14:paraId="302F712A" w14:textId="77777777" w:rsidR="00693E93" w:rsidRPr="00A47AF8" w:rsidRDefault="4A61A5E5" w:rsidP="00693E93">
            <w:pPr>
              <w:rPr>
                <w:rFonts w:eastAsia="Calibri"/>
                <w:color w:val="767171"/>
                <w:lang w:eastAsia="en-US"/>
              </w:rPr>
            </w:pPr>
            <w:r w:rsidRPr="00A47AF8">
              <w:rPr>
                <w:rFonts w:eastAsia="Calibri"/>
                <w:color w:val="767171"/>
                <w:lang w:eastAsia="en-US"/>
              </w:rPr>
              <w:t>Guantes de Examen Látex </w:t>
            </w:r>
          </w:p>
        </w:tc>
        <w:tc>
          <w:tcPr>
            <w:tcW w:w="1447" w:type="dxa"/>
            <w:tcBorders>
              <w:top w:val="nil"/>
              <w:left w:val="nil"/>
              <w:bottom w:val="single" w:sz="8" w:space="0" w:color="auto"/>
              <w:right w:val="single" w:sz="8" w:space="0" w:color="auto"/>
            </w:tcBorders>
            <w:noWrap/>
            <w:vAlign w:val="center"/>
            <w:hideMark/>
          </w:tcPr>
          <w:p w14:paraId="27152D9A" w14:textId="688AC4B7" w:rsidR="00693E93" w:rsidRPr="00A47AF8" w:rsidRDefault="4A61A5E5" w:rsidP="00A47AF8">
            <w:pPr>
              <w:jc w:val="center"/>
              <w:rPr>
                <w:rFonts w:eastAsia="Calibri"/>
                <w:color w:val="767171"/>
                <w:lang w:eastAsia="en-US"/>
              </w:rPr>
            </w:pPr>
            <w:r w:rsidRPr="00A47AF8">
              <w:rPr>
                <w:rFonts w:eastAsia="Calibri"/>
                <w:color w:val="767171"/>
                <w:lang w:eastAsia="en-US"/>
              </w:rPr>
              <w:t>22,500</w:t>
            </w:r>
          </w:p>
        </w:tc>
        <w:tc>
          <w:tcPr>
            <w:tcW w:w="2600" w:type="dxa"/>
            <w:tcBorders>
              <w:top w:val="nil"/>
              <w:left w:val="nil"/>
              <w:bottom w:val="single" w:sz="8" w:space="0" w:color="auto"/>
              <w:right w:val="single" w:sz="8" w:space="0" w:color="auto"/>
            </w:tcBorders>
            <w:noWrap/>
            <w:vAlign w:val="center"/>
            <w:hideMark/>
          </w:tcPr>
          <w:p w14:paraId="72834283" w14:textId="2EA981D0" w:rsidR="00693E93" w:rsidRPr="00A47AF8" w:rsidRDefault="4A61A5E5" w:rsidP="00A47AF8">
            <w:pPr>
              <w:jc w:val="center"/>
              <w:rPr>
                <w:rFonts w:eastAsia="Calibri"/>
                <w:color w:val="767171"/>
                <w:lang w:eastAsia="en-US"/>
              </w:rPr>
            </w:pPr>
            <w:r w:rsidRPr="00A47AF8">
              <w:rPr>
                <w:rFonts w:eastAsia="Calibri"/>
                <w:color w:val="767171"/>
                <w:lang w:eastAsia="en-US"/>
              </w:rPr>
              <w:t>RD$ 2,452,500.00</w:t>
            </w:r>
          </w:p>
        </w:tc>
      </w:tr>
      <w:tr w:rsidR="00693E93" w:rsidRPr="00693E93" w14:paraId="5305839F" w14:textId="77777777" w:rsidTr="65AE4B66">
        <w:trPr>
          <w:trHeight w:val="319"/>
        </w:trPr>
        <w:tc>
          <w:tcPr>
            <w:tcW w:w="3853" w:type="dxa"/>
            <w:tcBorders>
              <w:top w:val="nil"/>
              <w:left w:val="single" w:sz="8" w:space="0" w:color="auto"/>
              <w:bottom w:val="single" w:sz="8" w:space="0" w:color="auto"/>
              <w:right w:val="single" w:sz="8" w:space="0" w:color="auto"/>
            </w:tcBorders>
            <w:noWrap/>
            <w:vAlign w:val="center"/>
            <w:hideMark/>
          </w:tcPr>
          <w:p w14:paraId="5972F1FF" w14:textId="77777777" w:rsidR="00693E93" w:rsidRPr="00A47AF8" w:rsidRDefault="4A61A5E5" w:rsidP="00693E93">
            <w:pPr>
              <w:rPr>
                <w:rFonts w:eastAsia="Calibri"/>
                <w:color w:val="767171"/>
                <w:lang w:eastAsia="en-US"/>
              </w:rPr>
            </w:pPr>
            <w:r w:rsidRPr="00A47AF8">
              <w:rPr>
                <w:rFonts w:eastAsia="Calibri"/>
                <w:color w:val="767171"/>
                <w:lang w:eastAsia="en-US"/>
              </w:rPr>
              <w:t>Batas Quirúrgicas </w:t>
            </w:r>
          </w:p>
        </w:tc>
        <w:tc>
          <w:tcPr>
            <w:tcW w:w="1447" w:type="dxa"/>
            <w:tcBorders>
              <w:top w:val="nil"/>
              <w:left w:val="nil"/>
              <w:bottom w:val="single" w:sz="8" w:space="0" w:color="auto"/>
              <w:right w:val="single" w:sz="8" w:space="0" w:color="auto"/>
            </w:tcBorders>
            <w:noWrap/>
            <w:vAlign w:val="center"/>
            <w:hideMark/>
          </w:tcPr>
          <w:p w14:paraId="29BAA9D7" w14:textId="37E5E087" w:rsidR="00693E93" w:rsidRPr="00A47AF8" w:rsidRDefault="4A61A5E5" w:rsidP="00A47AF8">
            <w:pPr>
              <w:jc w:val="center"/>
              <w:rPr>
                <w:rFonts w:eastAsia="Calibri"/>
                <w:color w:val="767171"/>
                <w:lang w:eastAsia="en-US"/>
              </w:rPr>
            </w:pPr>
            <w:r w:rsidRPr="00A47AF8">
              <w:rPr>
                <w:rFonts w:eastAsia="Calibri"/>
                <w:color w:val="767171"/>
                <w:lang w:eastAsia="en-US"/>
              </w:rPr>
              <w:t>3,000</w:t>
            </w:r>
          </w:p>
        </w:tc>
        <w:tc>
          <w:tcPr>
            <w:tcW w:w="2600" w:type="dxa"/>
            <w:tcBorders>
              <w:top w:val="nil"/>
              <w:left w:val="nil"/>
              <w:bottom w:val="single" w:sz="8" w:space="0" w:color="auto"/>
              <w:right w:val="single" w:sz="8" w:space="0" w:color="auto"/>
            </w:tcBorders>
            <w:noWrap/>
            <w:vAlign w:val="center"/>
            <w:hideMark/>
          </w:tcPr>
          <w:p w14:paraId="79126DA6" w14:textId="08E37E54" w:rsidR="00693E93" w:rsidRPr="00A47AF8" w:rsidRDefault="4A61A5E5" w:rsidP="00A47AF8">
            <w:pPr>
              <w:jc w:val="center"/>
              <w:rPr>
                <w:rFonts w:eastAsia="Calibri"/>
                <w:color w:val="767171"/>
                <w:lang w:eastAsia="en-US"/>
              </w:rPr>
            </w:pPr>
            <w:r w:rsidRPr="00A47AF8">
              <w:rPr>
                <w:rFonts w:eastAsia="Calibri"/>
                <w:color w:val="767171"/>
                <w:lang w:eastAsia="en-US"/>
              </w:rPr>
              <w:t>RD$ 840,000.00</w:t>
            </w:r>
          </w:p>
        </w:tc>
      </w:tr>
      <w:tr w:rsidR="00693E93" w:rsidRPr="00693E93" w14:paraId="425A030D" w14:textId="77777777" w:rsidTr="65AE4B66">
        <w:trPr>
          <w:trHeight w:val="319"/>
        </w:trPr>
        <w:tc>
          <w:tcPr>
            <w:tcW w:w="3853" w:type="dxa"/>
            <w:tcBorders>
              <w:top w:val="nil"/>
              <w:left w:val="single" w:sz="8" w:space="0" w:color="auto"/>
              <w:bottom w:val="single" w:sz="8" w:space="0" w:color="auto"/>
              <w:right w:val="single" w:sz="8" w:space="0" w:color="auto"/>
            </w:tcBorders>
            <w:noWrap/>
            <w:vAlign w:val="center"/>
            <w:hideMark/>
          </w:tcPr>
          <w:p w14:paraId="15975098" w14:textId="77777777" w:rsidR="00693E93" w:rsidRPr="00A47AF8" w:rsidRDefault="4A61A5E5" w:rsidP="00693E93">
            <w:pPr>
              <w:rPr>
                <w:rFonts w:eastAsia="Calibri"/>
                <w:color w:val="767171"/>
                <w:lang w:eastAsia="en-US"/>
              </w:rPr>
            </w:pPr>
            <w:r w:rsidRPr="00A47AF8">
              <w:rPr>
                <w:rFonts w:eastAsia="Calibri"/>
                <w:color w:val="767171"/>
                <w:lang w:eastAsia="en-US"/>
              </w:rPr>
              <w:t>Mascarillas Quirúrgicas </w:t>
            </w:r>
          </w:p>
        </w:tc>
        <w:tc>
          <w:tcPr>
            <w:tcW w:w="1447" w:type="dxa"/>
            <w:tcBorders>
              <w:top w:val="nil"/>
              <w:left w:val="nil"/>
              <w:bottom w:val="single" w:sz="8" w:space="0" w:color="auto"/>
              <w:right w:val="single" w:sz="8" w:space="0" w:color="auto"/>
            </w:tcBorders>
            <w:noWrap/>
            <w:vAlign w:val="center"/>
            <w:hideMark/>
          </w:tcPr>
          <w:p w14:paraId="68FB84EC" w14:textId="1A72037B" w:rsidR="00693E93" w:rsidRPr="00A47AF8" w:rsidRDefault="4A61A5E5" w:rsidP="00A47AF8">
            <w:pPr>
              <w:jc w:val="center"/>
              <w:rPr>
                <w:rFonts w:eastAsia="Calibri"/>
                <w:color w:val="767171"/>
                <w:lang w:eastAsia="en-US"/>
              </w:rPr>
            </w:pPr>
            <w:r w:rsidRPr="00A47AF8">
              <w:rPr>
                <w:rFonts w:eastAsia="Calibri"/>
                <w:color w:val="767171"/>
                <w:lang w:eastAsia="en-US"/>
              </w:rPr>
              <w:t>46,000</w:t>
            </w:r>
          </w:p>
        </w:tc>
        <w:tc>
          <w:tcPr>
            <w:tcW w:w="2600" w:type="dxa"/>
            <w:tcBorders>
              <w:top w:val="nil"/>
              <w:left w:val="nil"/>
              <w:bottom w:val="single" w:sz="8" w:space="0" w:color="auto"/>
              <w:right w:val="single" w:sz="8" w:space="0" w:color="auto"/>
            </w:tcBorders>
            <w:noWrap/>
            <w:vAlign w:val="center"/>
            <w:hideMark/>
          </w:tcPr>
          <w:p w14:paraId="14274A4C" w14:textId="22FC4A8B" w:rsidR="00693E93" w:rsidRPr="00A47AF8" w:rsidRDefault="4A61A5E5" w:rsidP="00A47AF8">
            <w:pPr>
              <w:jc w:val="center"/>
              <w:rPr>
                <w:rFonts w:eastAsia="Calibri"/>
                <w:color w:val="767171"/>
                <w:lang w:eastAsia="en-US"/>
              </w:rPr>
            </w:pPr>
            <w:r w:rsidRPr="00A47AF8">
              <w:rPr>
                <w:rFonts w:eastAsia="Calibri"/>
                <w:color w:val="767171"/>
                <w:lang w:eastAsia="en-US"/>
              </w:rPr>
              <w:t>RD$$ 333,500.00</w:t>
            </w:r>
          </w:p>
        </w:tc>
      </w:tr>
      <w:tr w:rsidR="00693E93" w:rsidRPr="00693E93" w14:paraId="2E5067D0" w14:textId="77777777" w:rsidTr="65AE4B66">
        <w:trPr>
          <w:trHeight w:val="319"/>
        </w:trPr>
        <w:tc>
          <w:tcPr>
            <w:tcW w:w="3853" w:type="dxa"/>
            <w:tcBorders>
              <w:top w:val="nil"/>
              <w:left w:val="single" w:sz="8" w:space="0" w:color="auto"/>
              <w:bottom w:val="single" w:sz="8" w:space="0" w:color="auto"/>
              <w:right w:val="single" w:sz="8" w:space="0" w:color="auto"/>
            </w:tcBorders>
            <w:noWrap/>
            <w:vAlign w:val="center"/>
            <w:hideMark/>
          </w:tcPr>
          <w:p w14:paraId="1233E178" w14:textId="77777777" w:rsidR="00693E93" w:rsidRPr="00A47AF8" w:rsidRDefault="4A61A5E5" w:rsidP="00693E93">
            <w:pPr>
              <w:rPr>
                <w:rFonts w:eastAsia="Calibri"/>
                <w:color w:val="767171"/>
                <w:lang w:eastAsia="en-US"/>
              </w:rPr>
            </w:pPr>
            <w:r w:rsidRPr="00A47AF8">
              <w:rPr>
                <w:rFonts w:eastAsia="Calibri"/>
                <w:color w:val="767171"/>
                <w:lang w:eastAsia="en-US"/>
              </w:rPr>
              <w:t>Termómetros Digitales, equipo Médicos </w:t>
            </w:r>
          </w:p>
        </w:tc>
        <w:tc>
          <w:tcPr>
            <w:tcW w:w="1447" w:type="dxa"/>
            <w:tcBorders>
              <w:top w:val="nil"/>
              <w:left w:val="nil"/>
              <w:bottom w:val="single" w:sz="8" w:space="0" w:color="auto"/>
              <w:right w:val="single" w:sz="8" w:space="0" w:color="auto"/>
            </w:tcBorders>
            <w:noWrap/>
            <w:vAlign w:val="center"/>
            <w:hideMark/>
          </w:tcPr>
          <w:p w14:paraId="6B5D609A" w14:textId="43C48D90" w:rsidR="00693E93" w:rsidRPr="00A47AF8" w:rsidRDefault="4A61A5E5" w:rsidP="00A47AF8">
            <w:pPr>
              <w:jc w:val="center"/>
              <w:rPr>
                <w:rFonts w:eastAsia="Calibri"/>
                <w:color w:val="767171"/>
                <w:lang w:eastAsia="en-US"/>
              </w:rPr>
            </w:pPr>
            <w:r w:rsidRPr="00A47AF8">
              <w:rPr>
                <w:rFonts w:eastAsia="Calibri"/>
                <w:color w:val="767171"/>
                <w:lang w:eastAsia="en-US"/>
              </w:rPr>
              <w:t>80</w:t>
            </w:r>
          </w:p>
        </w:tc>
        <w:tc>
          <w:tcPr>
            <w:tcW w:w="2600" w:type="dxa"/>
            <w:tcBorders>
              <w:top w:val="nil"/>
              <w:left w:val="nil"/>
              <w:bottom w:val="single" w:sz="8" w:space="0" w:color="auto"/>
              <w:right w:val="single" w:sz="8" w:space="0" w:color="auto"/>
            </w:tcBorders>
            <w:noWrap/>
            <w:vAlign w:val="center"/>
            <w:hideMark/>
          </w:tcPr>
          <w:p w14:paraId="784FF3FF" w14:textId="6677A9B2" w:rsidR="00693E93" w:rsidRPr="00A47AF8" w:rsidRDefault="4A61A5E5" w:rsidP="00A47AF8">
            <w:pPr>
              <w:jc w:val="center"/>
              <w:rPr>
                <w:rFonts w:eastAsia="Calibri"/>
                <w:color w:val="767171"/>
                <w:lang w:eastAsia="en-US"/>
              </w:rPr>
            </w:pPr>
            <w:r w:rsidRPr="00A47AF8">
              <w:rPr>
                <w:rFonts w:eastAsia="Calibri"/>
                <w:color w:val="767171"/>
                <w:lang w:eastAsia="en-US"/>
              </w:rPr>
              <w:t>RD$ 216,000.00</w:t>
            </w:r>
          </w:p>
        </w:tc>
      </w:tr>
    </w:tbl>
    <w:p w14:paraId="14AE8D7A" w14:textId="211B7E4A" w:rsidR="001E35AD" w:rsidRPr="00A47AF8" w:rsidRDefault="00EC3018" w:rsidP="00F56575">
      <w:pPr>
        <w:spacing w:line="360" w:lineRule="auto"/>
        <w:jc w:val="both"/>
        <w:rPr>
          <w:rFonts w:eastAsia="Calibri"/>
          <w:color w:val="767171"/>
          <w:sz w:val="18"/>
          <w:szCs w:val="18"/>
          <w:lang w:eastAsia="en-US"/>
        </w:rPr>
      </w:pPr>
      <w:r w:rsidRPr="00A47AF8">
        <w:rPr>
          <w:rFonts w:eastAsia="Calibri"/>
          <w:b/>
          <w:bCs/>
          <w:color w:val="767171"/>
          <w:sz w:val="18"/>
          <w:szCs w:val="18"/>
          <w:lang w:eastAsia="en-US"/>
        </w:rPr>
        <w:t>Fuente</w:t>
      </w:r>
      <w:r w:rsidRPr="00A47AF8">
        <w:rPr>
          <w:rFonts w:eastAsia="Calibri"/>
          <w:color w:val="767171"/>
          <w:sz w:val="18"/>
          <w:szCs w:val="18"/>
          <w:lang w:eastAsia="en-US"/>
        </w:rPr>
        <w:t xml:space="preserve">: </w:t>
      </w:r>
      <w:r w:rsidR="001101A0" w:rsidRPr="00A47AF8">
        <w:rPr>
          <w:rFonts w:eastAsia="Calibri"/>
          <w:color w:val="767171"/>
          <w:sz w:val="18"/>
          <w:szCs w:val="18"/>
          <w:lang w:eastAsia="en-US"/>
        </w:rPr>
        <w:t xml:space="preserve">Dirección de Cierre de Brechas en Salud </w:t>
      </w:r>
    </w:p>
    <w:p w14:paraId="643A01CA" w14:textId="77777777" w:rsidR="00AA1C10" w:rsidRDefault="00AA1C10" w:rsidP="00F56575">
      <w:pPr>
        <w:spacing w:line="360" w:lineRule="auto"/>
        <w:jc w:val="both"/>
        <w:rPr>
          <w:rFonts w:eastAsia="Calibri"/>
          <w:color w:val="4C4747"/>
          <w:sz w:val="18"/>
          <w:szCs w:val="18"/>
        </w:rPr>
      </w:pPr>
    </w:p>
    <w:p w14:paraId="04CD013B" w14:textId="77777777" w:rsidR="00365813" w:rsidRDefault="00365813" w:rsidP="00F56575">
      <w:pPr>
        <w:spacing w:line="360" w:lineRule="auto"/>
        <w:jc w:val="both"/>
        <w:rPr>
          <w:rFonts w:eastAsia="Calibri"/>
          <w:color w:val="767171"/>
          <w:sz w:val="18"/>
          <w:szCs w:val="18"/>
        </w:rPr>
      </w:pPr>
    </w:p>
    <w:p w14:paraId="020F28DF" w14:textId="77777777" w:rsidR="00365813" w:rsidRPr="002D0B49" w:rsidRDefault="00365813" w:rsidP="00F56575">
      <w:pPr>
        <w:spacing w:line="360" w:lineRule="auto"/>
        <w:jc w:val="both"/>
        <w:rPr>
          <w:rFonts w:eastAsia="Calibri"/>
          <w:color w:val="767171"/>
          <w:sz w:val="18"/>
          <w:szCs w:val="18"/>
        </w:rPr>
      </w:pPr>
    </w:p>
    <w:p w14:paraId="06CCDA4A" w14:textId="0B65348A" w:rsidR="00681AE0" w:rsidRPr="00531C44" w:rsidRDefault="00681AE0" w:rsidP="65AE4B66">
      <w:pPr>
        <w:pStyle w:val="paragraph"/>
        <w:numPr>
          <w:ilvl w:val="0"/>
          <w:numId w:val="6"/>
        </w:numPr>
        <w:spacing w:beforeAutospacing="0" w:afterAutospacing="0" w:line="360" w:lineRule="auto"/>
        <w:jc w:val="both"/>
        <w:textAlignment w:val="baseline"/>
        <w:rPr>
          <w:rFonts w:eastAsia="Calibri"/>
          <w:b/>
          <w:bCs/>
          <w:color w:val="767171"/>
          <w:lang w:eastAsia="en-US"/>
        </w:rPr>
      </w:pPr>
      <w:r w:rsidRPr="00531C44">
        <w:rPr>
          <w:rFonts w:eastAsia="Calibri"/>
          <w:b/>
          <w:bCs/>
          <w:color w:val="767171"/>
          <w:lang w:eastAsia="en-US"/>
        </w:rPr>
        <w:t xml:space="preserve">Infraestructura Social </w:t>
      </w:r>
    </w:p>
    <w:p w14:paraId="1EAB787F" w14:textId="77777777" w:rsidR="00CA3FB7" w:rsidRPr="002D0B49" w:rsidRDefault="00CA3FB7" w:rsidP="00652857">
      <w:pPr>
        <w:spacing w:line="360" w:lineRule="auto"/>
        <w:jc w:val="both"/>
        <w:rPr>
          <w:rFonts w:eastAsia="Calibri"/>
          <w:color w:val="767171"/>
        </w:rPr>
      </w:pPr>
    </w:p>
    <w:p w14:paraId="34CD7C85" w14:textId="4E409546" w:rsidR="00CA3FB7" w:rsidRPr="00531C44" w:rsidRDefault="00CA3FB7" w:rsidP="00652857">
      <w:pPr>
        <w:spacing w:line="360" w:lineRule="auto"/>
        <w:jc w:val="both"/>
        <w:rPr>
          <w:rFonts w:eastAsia="Calibri"/>
          <w:color w:val="767171"/>
          <w:lang w:eastAsia="en-US"/>
        </w:rPr>
      </w:pPr>
      <w:r w:rsidRPr="00CA3FB7">
        <w:rPr>
          <w:rFonts w:eastAsia="Calibri"/>
          <w:color w:val="767171"/>
          <w:lang w:eastAsia="en-US"/>
        </w:rPr>
        <w:t>En el marco de esta gestión, a fin de garantizar la integración de las acciones de Saneamiento Digno y Sostenible, se realizaron esfuerzos en la reconstrucción de viviendas en condición de pobreza y vulnerabilidad, tomando en consideración el Índice de Pobreza Multidimensional del SIUBEN, entre otros criterios de focalización.   </w:t>
      </w:r>
    </w:p>
    <w:p w14:paraId="447CB4BB" w14:textId="77777777" w:rsidR="007B3F76" w:rsidRDefault="007B3F76" w:rsidP="00652857">
      <w:pPr>
        <w:spacing w:line="360" w:lineRule="auto"/>
        <w:jc w:val="both"/>
        <w:rPr>
          <w:rFonts w:eastAsia="Calibri"/>
          <w:color w:val="767171"/>
        </w:rPr>
      </w:pPr>
    </w:p>
    <w:p w14:paraId="018DD435" w14:textId="77777777" w:rsidR="00CA3FB7" w:rsidRPr="00CA3FB7" w:rsidRDefault="00CA3FB7" w:rsidP="00652857">
      <w:pPr>
        <w:spacing w:line="360" w:lineRule="auto"/>
        <w:jc w:val="both"/>
        <w:rPr>
          <w:rFonts w:eastAsia="Calibri"/>
          <w:color w:val="767171"/>
          <w:lang w:eastAsia="en-US"/>
        </w:rPr>
      </w:pPr>
      <w:r w:rsidRPr="00CA3FB7">
        <w:rPr>
          <w:rFonts w:eastAsia="Calibri"/>
          <w:color w:val="767171"/>
          <w:lang w:eastAsia="en-US"/>
        </w:rPr>
        <w:t>Este programa no solo es de readecuación de casas, sino que se hace la identificación de las necesidades sociales de la familia intervenida, es decir, cuantos trabajan, cuantos estudian y si hay alguna persona con condiciones especiales. En función de los datos obtenidos se procede a referir y gestionar la ayuda social necesaria, tales como:  </w:t>
      </w:r>
    </w:p>
    <w:p w14:paraId="3912A848" w14:textId="77777777" w:rsidR="00CA3FB7" w:rsidRPr="00CA3FB7" w:rsidRDefault="00CA3FB7" w:rsidP="008224E5">
      <w:pPr>
        <w:pStyle w:val="paragraph"/>
        <w:numPr>
          <w:ilvl w:val="0"/>
          <w:numId w:val="73"/>
        </w:numPr>
        <w:spacing w:line="360" w:lineRule="auto"/>
        <w:jc w:val="both"/>
        <w:rPr>
          <w:rFonts w:eastAsia="Calibri"/>
          <w:color w:val="767171"/>
          <w:lang w:val="es-US" w:eastAsia="es-US"/>
        </w:rPr>
      </w:pPr>
      <w:r w:rsidRPr="00CA3FB7">
        <w:rPr>
          <w:rFonts w:eastAsia="Calibri"/>
          <w:color w:val="767171"/>
          <w:lang w:eastAsia="en-US"/>
        </w:rPr>
        <w:t>Inclusión en SENASA y en SUPERATE.</w:t>
      </w:r>
      <w:r w:rsidRPr="00CA3FB7">
        <w:rPr>
          <w:rFonts w:eastAsia="Calibri"/>
          <w:color w:val="767171"/>
          <w:lang w:val="es-US" w:eastAsia="es-US"/>
        </w:rPr>
        <w:t>  </w:t>
      </w:r>
    </w:p>
    <w:p w14:paraId="1BCEA063" w14:textId="77777777" w:rsidR="00CA3FB7" w:rsidRPr="00CA3FB7" w:rsidRDefault="00CA3FB7" w:rsidP="008224E5">
      <w:pPr>
        <w:pStyle w:val="paragraph"/>
        <w:numPr>
          <w:ilvl w:val="0"/>
          <w:numId w:val="73"/>
        </w:numPr>
        <w:spacing w:line="360" w:lineRule="auto"/>
        <w:jc w:val="both"/>
        <w:rPr>
          <w:rFonts w:eastAsia="Calibri"/>
          <w:color w:val="767171"/>
          <w:lang w:eastAsia="en-US"/>
        </w:rPr>
      </w:pPr>
      <w:r w:rsidRPr="00CA3FB7">
        <w:rPr>
          <w:rFonts w:eastAsia="Calibri"/>
          <w:color w:val="767171"/>
          <w:lang w:eastAsia="en-US"/>
        </w:rPr>
        <w:t>Inclusión en el Programa “Oportunidad 14/24” o en alguna otra institución educativa pública.  </w:t>
      </w:r>
    </w:p>
    <w:p w14:paraId="60EBA6D1" w14:textId="77777777" w:rsidR="00CA3FB7" w:rsidRPr="00CA3FB7" w:rsidRDefault="00CA3FB7" w:rsidP="008224E5">
      <w:pPr>
        <w:pStyle w:val="paragraph"/>
        <w:numPr>
          <w:ilvl w:val="0"/>
          <w:numId w:val="73"/>
        </w:numPr>
        <w:spacing w:line="360" w:lineRule="auto"/>
        <w:jc w:val="both"/>
        <w:rPr>
          <w:rFonts w:eastAsia="Calibri"/>
          <w:color w:val="767171"/>
          <w:lang w:eastAsia="en-US"/>
        </w:rPr>
      </w:pPr>
      <w:r w:rsidRPr="00CA3FB7">
        <w:rPr>
          <w:rFonts w:eastAsia="Calibri"/>
          <w:color w:val="767171"/>
          <w:lang w:eastAsia="en-US"/>
        </w:rPr>
        <w:lastRenderedPageBreak/>
        <w:t>Identificación de beneficiarios en las provincias de Barahona y Monte Plata.  </w:t>
      </w:r>
    </w:p>
    <w:p w14:paraId="57DBDBB6" w14:textId="50551468" w:rsidR="00CA3FB7" w:rsidRPr="00705A39" w:rsidRDefault="00CA3FB7" w:rsidP="008224E5">
      <w:pPr>
        <w:pStyle w:val="paragraph"/>
        <w:numPr>
          <w:ilvl w:val="0"/>
          <w:numId w:val="73"/>
        </w:numPr>
        <w:spacing w:line="360" w:lineRule="auto"/>
        <w:jc w:val="both"/>
        <w:rPr>
          <w:rFonts w:eastAsia="Calibri"/>
          <w:color w:val="767171"/>
          <w:lang w:eastAsia="en-US"/>
        </w:rPr>
      </w:pPr>
      <w:r w:rsidRPr="00CA3FB7">
        <w:rPr>
          <w:rFonts w:eastAsia="Calibri"/>
          <w:color w:val="767171"/>
          <w:lang w:eastAsia="en-US"/>
        </w:rPr>
        <w:t>Se realizó levantamiento en la comunidad de Pedro Brand, Santo Domingo donde se procedió a la inclusión de tres (03) familias como beneficiarias del programa Transformando Mi País, las cuales fueron validadas por el SIUBEN y por ADESS y se les entrego la tarjeta. </w:t>
      </w:r>
    </w:p>
    <w:p w14:paraId="3B1B4078" w14:textId="3EE04AD7" w:rsidR="00705A39" w:rsidRPr="00CA3FB7" w:rsidRDefault="006D1F72" w:rsidP="00652857">
      <w:pPr>
        <w:spacing w:line="360" w:lineRule="auto"/>
        <w:jc w:val="both"/>
        <w:rPr>
          <w:rFonts w:eastAsia="Calibri"/>
          <w:color w:val="767171"/>
          <w:lang w:eastAsia="en-US"/>
        </w:rPr>
      </w:pPr>
      <w:r w:rsidRPr="00705A39">
        <w:rPr>
          <w:rFonts w:eastAsia="Calibri"/>
          <w:color w:val="767171"/>
          <w:lang w:eastAsia="en-US"/>
        </w:rPr>
        <w:t>S</w:t>
      </w:r>
      <w:r w:rsidR="00CA3FB7" w:rsidRPr="00CA3FB7">
        <w:rPr>
          <w:rFonts w:eastAsia="Calibri"/>
          <w:color w:val="767171"/>
          <w:lang w:eastAsia="en-US"/>
        </w:rPr>
        <w:t>e realizaron las siguientes visitas de evaluación técnica y entrega y/o cambios de tarjetas a los beneficiarios del programa Transformando Mi País: </w:t>
      </w:r>
    </w:p>
    <w:p w14:paraId="2D15673C" w14:textId="692E1C88" w:rsidR="00FF0608" w:rsidRPr="00CA3FB7" w:rsidRDefault="00CA3FB7" w:rsidP="008224E5">
      <w:pPr>
        <w:pStyle w:val="paragraph"/>
        <w:numPr>
          <w:ilvl w:val="0"/>
          <w:numId w:val="71"/>
        </w:numPr>
        <w:tabs>
          <w:tab w:val="clear" w:pos="720"/>
          <w:tab w:val="left" w:pos="180"/>
          <w:tab w:val="left" w:pos="540"/>
        </w:tabs>
        <w:spacing w:line="360" w:lineRule="auto"/>
        <w:ind w:left="540"/>
        <w:jc w:val="both"/>
        <w:rPr>
          <w:rFonts w:eastAsia="Calibri"/>
          <w:color w:val="767171"/>
          <w:lang w:eastAsia="en-US"/>
        </w:rPr>
      </w:pPr>
      <w:r w:rsidRPr="00CA3FB7">
        <w:rPr>
          <w:rFonts w:eastAsia="Calibri"/>
          <w:color w:val="767171"/>
          <w:lang w:eastAsia="en-US"/>
        </w:rPr>
        <w:t>Evaluación técnica de las 58 viviendas halladas y que calificaban por SIUBEN para la intervención de las 63 viviendas   en la provincia de Monte Plata (municipio de Los Botados, Peralvillo, Yamasa y Mama Tingo) representando el 100% de los beneficiarios identificados como restantes para el cierre 2025. </w:t>
      </w:r>
    </w:p>
    <w:p w14:paraId="18369E93" w14:textId="77777777" w:rsidR="00CA3FB7" w:rsidRPr="00CA3FB7" w:rsidRDefault="00CA3FB7" w:rsidP="008224E5">
      <w:pPr>
        <w:pStyle w:val="paragraph"/>
        <w:numPr>
          <w:ilvl w:val="0"/>
          <w:numId w:val="71"/>
        </w:numPr>
        <w:tabs>
          <w:tab w:val="clear" w:pos="720"/>
          <w:tab w:val="left" w:pos="180"/>
          <w:tab w:val="left" w:pos="540"/>
        </w:tabs>
        <w:spacing w:line="360" w:lineRule="auto"/>
        <w:ind w:left="540"/>
        <w:jc w:val="both"/>
        <w:rPr>
          <w:rFonts w:eastAsia="Calibri"/>
          <w:color w:val="767171"/>
          <w:lang w:eastAsia="en-US"/>
        </w:rPr>
      </w:pPr>
      <w:r w:rsidRPr="00CA3FB7">
        <w:rPr>
          <w:rFonts w:eastAsia="Calibri"/>
          <w:color w:val="767171"/>
          <w:lang w:eastAsia="en-US"/>
        </w:rPr>
        <w:t>De estos beneficiarios visitados para evaluación se entregó el 100% de las tarjetas pendientes (por cambio o porque no la tenían) en acompañamiento a la Administradora De Subsidios Sociales (ADESS). </w:t>
      </w:r>
    </w:p>
    <w:p w14:paraId="026E18F1" w14:textId="77777777" w:rsidR="00CA3FB7" w:rsidRPr="00705A39" w:rsidRDefault="00CA3FB7" w:rsidP="008224E5">
      <w:pPr>
        <w:pStyle w:val="paragraph"/>
        <w:numPr>
          <w:ilvl w:val="0"/>
          <w:numId w:val="71"/>
        </w:numPr>
        <w:tabs>
          <w:tab w:val="clear" w:pos="720"/>
          <w:tab w:val="left" w:pos="180"/>
          <w:tab w:val="left" w:pos="540"/>
        </w:tabs>
        <w:spacing w:line="360" w:lineRule="auto"/>
        <w:ind w:left="540"/>
        <w:jc w:val="both"/>
        <w:rPr>
          <w:rFonts w:eastAsia="Calibri"/>
          <w:color w:val="767171"/>
          <w:lang w:eastAsia="en-US"/>
        </w:rPr>
      </w:pPr>
      <w:r w:rsidRPr="00CA3FB7">
        <w:rPr>
          <w:rFonts w:eastAsia="Calibri"/>
          <w:color w:val="767171"/>
          <w:lang w:eastAsia="en-US"/>
        </w:rPr>
        <w:t>Evaluación técnica de 08 viviendas en la provincia de Barahona representando el 100% de los beneficiarios identificados como faltantes por intervenir.   </w:t>
      </w:r>
    </w:p>
    <w:p w14:paraId="3042B00B" w14:textId="045D61E8" w:rsidR="00FF0608" w:rsidRPr="00CA3FB7" w:rsidRDefault="00CA3FB7" w:rsidP="008224E5">
      <w:pPr>
        <w:pStyle w:val="paragraph"/>
        <w:numPr>
          <w:ilvl w:val="0"/>
          <w:numId w:val="71"/>
        </w:numPr>
        <w:tabs>
          <w:tab w:val="clear" w:pos="720"/>
          <w:tab w:val="left" w:pos="180"/>
          <w:tab w:val="left" w:pos="540"/>
        </w:tabs>
        <w:spacing w:line="360" w:lineRule="auto"/>
        <w:ind w:left="540"/>
        <w:jc w:val="both"/>
        <w:rPr>
          <w:rFonts w:eastAsia="Calibri"/>
          <w:color w:val="767171"/>
          <w:lang w:eastAsia="en-US"/>
        </w:rPr>
      </w:pPr>
      <w:r w:rsidRPr="00CA3FB7">
        <w:rPr>
          <w:rFonts w:eastAsia="Calibri"/>
          <w:color w:val="767171"/>
          <w:lang w:eastAsia="en-US"/>
        </w:rPr>
        <w:t xml:space="preserve">Realizadas a la fecha aproximadamente 10 visitas de levantamiento y evaluaciones técnicas de casas de beneficiarios que solicitaron asistencia social en diferentes localidades del territorio nacional (Distrito Nacional, Monte Plata, Operaciones Especiales, Los Alcarrizos, Pedro </w:t>
      </w:r>
      <w:r w:rsidRPr="00CA3FB7">
        <w:rPr>
          <w:rFonts w:eastAsia="Calibri"/>
          <w:color w:val="767171"/>
          <w:lang w:eastAsia="en-US"/>
        </w:rPr>
        <w:lastRenderedPageBreak/>
        <w:t>Brand, entre otras). Donde a la fecha se han entrega 10 informes de estas evaluaciones.  </w:t>
      </w:r>
    </w:p>
    <w:p w14:paraId="5D4E7E9E" w14:textId="77777777" w:rsidR="001E7CA0" w:rsidRDefault="00CA3FB7" w:rsidP="008224E5">
      <w:pPr>
        <w:pStyle w:val="paragraph"/>
        <w:numPr>
          <w:ilvl w:val="0"/>
          <w:numId w:val="72"/>
        </w:numPr>
        <w:tabs>
          <w:tab w:val="clear" w:pos="720"/>
          <w:tab w:val="left" w:pos="540"/>
        </w:tabs>
        <w:spacing w:line="360" w:lineRule="auto"/>
        <w:ind w:left="540"/>
        <w:jc w:val="both"/>
        <w:rPr>
          <w:rFonts w:eastAsia="Calibri"/>
          <w:color w:val="767171"/>
          <w:lang w:eastAsia="en-US"/>
        </w:rPr>
      </w:pPr>
      <w:r w:rsidRPr="00CA3FB7">
        <w:rPr>
          <w:rFonts w:eastAsia="Calibri"/>
          <w:color w:val="767171"/>
          <w:lang w:eastAsia="en-US"/>
        </w:rPr>
        <w:t>Realizadas 29 visitas de levantamiento y evaluaciones técnicas a los centros donde se imparte el programa 14</w:t>
      </w:r>
      <w:r w:rsidR="00E90BA5" w:rsidRPr="00705A39">
        <w:rPr>
          <w:rFonts w:eastAsia="Calibri"/>
          <w:color w:val="767171"/>
          <w:lang w:eastAsia="en-US"/>
        </w:rPr>
        <w:t>/</w:t>
      </w:r>
      <w:r w:rsidRPr="00CA3FB7">
        <w:rPr>
          <w:rFonts w:eastAsia="Calibri"/>
          <w:color w:val="767171"/>
          <w:lang w:eastAsia="en-US"/>
        </w:rPr>
        <w:t>24, entre los cuales podemos citar los siguientes: Escuela Juan Bosch, Escuela Laboral Peña Gómez, Sabana Perdida, Los Tres Brazos, Boca Chica, local en Villas Agrícolas, Distrito Nacional, escuela laboral El Tamarindo, Escuelas Laborales de la Alcaldía de Santo Domingo Este, conocido como Mini-Alcaldía, Fundación Madre Dominga, Cevicos, Provincia Sánchez Ramírez, Mercado Municipal Villa La Mata, Provincia Sánchez Ramírez,Centro Comunal Cienfuegos, Provincia Santiago, Escuela Vocacional de las Fuerzas Armadas de la provincia de Azua, Recorrido por las Oficinas San Pedro de Macorís para identificar posible local, Red Misericordia, provincial de Santiago, Iglesia Primer Amor, provincial de Santiago, recorrido por la provincia San Juan buscando local para instalación de Oficina Regional del Programa Oportunidad 14</w:t>
      </w:r>
      <w:r w:rsidR="00E90BA5" w:rsidRPr="00705A39">
        <w:rPr>
          <w:rFonts w:eastAsia="Calibri"/>
          <w:color w:val="767171"/>
          <w:lang w:eastAsia="en-US"/>
        </w:rPr>
        <w:t>/</w:t>
      </w:r>
      <w:r w:rsidRPr="00CA3FB7">
        <w:rPr>
          <w:rFonts w:eastAsia="Calibri"/>
          <w:color w:val="767171"/>
          <w:lang w:eastAsia="en-US"/>
        </w:rPr>
        <w:t xml:space="preserve">24, Cedi-Mujer Santiago que sería utilizada para Regional Cibao, Residencia Estudiantil Nuestra Señora de las Lomas, Azua, Centro de Capacitación Familiar Madre Dominga Guzmán, sito en el Ensanche Isabelita, Santo Domingo Este, Centro Comunal Los Polancos (La China), Provincia Hato Mayor, Centro Comunal Las Zanjas, Provincia San Juan, Centro Multiuso Palmarejo, Villa Linda, Municipio Los Alcarrizos, Escuela Vocacional Sanso Domingo Este (San Isidro), Ensanche Isabelita, Santo Domingo Este, evaluación técnica Edificio que alberga las oficinas del SIUBEN-SUPERATE en la provincia de San Pedro de Macorís, Centro Multiuso Palmarejo, Villa Linda, </w:t>
      </w:r>
      <w:r w:rsidR="001E7CA0">
        <w:rPr>
          <w:rFonts w:eastAsia="Calibri"/>
          <w:color w:val="767171"/>
          <w:lang w:eastAsia="en-US"/>
        </w:rPr>
        <w:t xml:space="preserve">     </w:t>
      </w:r>
    </w:p>
    <w:p w14:paraId="1FDF76AA" w14:textId="07B8F2FD" w:rsidR="00FF0608" w:rsidRPr="00CA3FB7" w:rsidRDefault="00CA3FB7" w:rsidP="001E7CA0">
      <w:pPr>
        <w:pStyle w:val="paragraph"/>
        <w:tabs>
          <w:tab w:val="left" w:pos="540"/>
        </w:tabs>
        <w:spacing w:line="360" w:lineRule="auto"/>
        <w:ind w:left="540"/>
        <w:jc w:val="both"/>
        <w:rPr>
          <w:rFonts w:eastAsia="Calibri"/>
          <w:color w:val="767171"/>
          <w:lang w:eastAsia="en-US"/>
        </w:rPr>
      </w:pPr>
      <w:r w:rsidRPr="00CA3FB7">
        <w:rPr>
          <w:rFonts w:eastAsia="Calibri"/>
          <w:color w:val="767171"/>
          <w:lang w:eastAsia="en-US"/>
        </w:rPr>
        <w:lastRenderedPageBreak/>
        <w:t>Municipio Los Alcarrizos,  Templo Bíblico Capotillo, Distrito Nacional, San Bartolo, Santo Domingo Este, Phone Tech Academy, Ensanche Isabelita, Santo Domingo Este. </w:t>
      </w:r>
    </w:p>
    <w:p w14:paraId="3B7CE9A8" w14:textId="44E188E3" w:rsidR="00CA3FB7" w:rsidRPr="00CA3FB7" w:rsidRDefault="00CA3FB7" w:rsidP="007A1122">
      <w:pPr>
        <w:pStyle w:val="paragraph"/>
        <w:spacing w:line="360" w:lineRule="auto"/>
        <w:jc w:val="both"/>
        <w:rPr>
          <w:rFonts w:eastAsia="Calibri"/>
          <w:color w:val="767171"/>
          <w:lang w:eastAsia="en-US"/>
        </w:rPr>
      </w:pPr>
      <w:r w:rsidRPr="00CA3FB7">
        <w:rPr>
          <w:rFonts w:eastAsia="Calibri"/>
          <w:color w:val="767171"/>
          <w:lang w:eastAsia="en-US"/>
        </w:rPr>
        <w:t>Realizamos, además, acompañamientos o visitas de evaluación técnica de los Centros Tecnológicos Comunitarios (CTC) que requerían mantenimientos de impermeabilización en diferentes puntos del país. Entre los cuales podemos citar los siguientes: CTC Juan López, CTC Cutupu provincia de La Vega, CTC Jamao al Norte, provincia Espaillat, CTC Castillo prov. Duarte, CTC Gaspar Hernández provincia Espaillat, CTC San Víctor provincia Espaillat, Jardines del Ozama, SDE, San Bartolo prov. SDE</w:t>
      </w:r>
      <w:r w:rsidR="00705A39">
        <w:rPr>
          <w:rFonts w:eastAsia="Calibri"/>
          <w:color w:val="767171"/>
          <w:lang w:eastAsia="en-US"/>
        </w:rPr>
        <w:t>.</w:t>
      </w:r>
    </w:p>
    <w:p w14:paraId="421CAC18" w14:textId="77777777" w:rsidR="00CA3FB7" w:rsidRDefault="00CA3FB7" w:rsidP="007A1122">
      <w:pPr>
        <w:pStyle w:val="paragraph"/>
        <w:spacing w:line="360" w:lineRule="auto"/>
        <w:jc w:val="both"/>
        <w:rPr>
          <w:rFonts w:eastAsia="Calibri"/>
          <w:color w:val="767171"/>
          <w:lang w:eastAsia="en-US"/>
        </w:rPr>
      </w:pPr>
      <w:r w:rsidRPr="00CA3FB7">
        <w:rPr>
          <w:rFonts w:eastAsia="Calibri"/>
          <w:color w:val="767171"/>
          <w:lang w:eastAsia="en-US"/>
        </w:rPr>
        <w:t>Así como también acompañamientos de evaluaciones para los procesos de contratación a los oferentes que presentaron su intención para dichos remozamientos. </w:t>
      </w:r>
    </w:p>
    <w:p w14:paraId="212DD342" w14:textId="081B3D6D" w:rsidR="006B30CA" w:rsidRPr="00705A39" w:rsidRDefault="006B30CA" w:rsidP="65AE4B66">
      <w:pPr>
        <w:pStyle w:val="paragraph"/>
        <w:numPr>
          <w:ilvl w:val="0"/>
          <w:numId w:val="6"/>
        </w:numPr>
        <w:spacing w:beforeAutospacing="0" w:afterAutospacing="0" w:line="360" w:lineRule="auto"/>
        <w:jc w:val="both"/>
        <w:textAlignment w:val="baseline"/>
        <w:rPr>
          <w:rFonts w:eastAsia="Calibri"/>
          <w:b/>
          <w:bCs/>
          <w:color w:val="767171"/>
          <w:lang w:eastAsia="en-US"/>
        </w:rPr>
      </w:pPr>
      <w:r w:rsidRPr="00705A39">
        <w:rPr>
          <w:rFonts w:eastAsia="Calibri"/>
          <w:b/>
          <w:bCs/>
          <w:color w:val="767171"/>
          <w:lang w:eastAsia="en-US"/>
        </w:rPr>
        <w:t>Investigaciones en materias de Políticas Públicas en el Observatorio de Políticas Públicas y Desarrollo (OPP)</w:t>
      </w:r>
      <w:r w:rsidR="005D3421" w:rsidRPr="00705A39">
        <w:rPr>
          <w:rFonts w:eastAsia="Calibri"/>
          <w:b/>
          <w:bCs/>
          <w:color w:val="767171"/>
          <w:lang w:eastAsia="en-US"/>
        </w:rPr>
        <w:t>.</w:t>
      </w:r>
    </w:p>
    <w:p w14:paraId="5B1C6CF5" w14:textId="77777777" w:rsidR="005D3421" w:rsidRPr="007A1122" w:rsidRDefault="005D3421" w:rsidP="007A1122">
      <w:pPr>
        <w:pStyle w:val="Prrafodelista"/>
        <w:spacing w:line="360" w:lineRule="auto"/>
        <w:jc w:val="both"/>
        <w:rPr>
          <w:rStyle w:val="normaltextrun"/>
          <w:color w:val="767171"/>
        </w:rPr>
      </w:pPr>
    </w:p>
    <w:p w14:paraId="17B81D5A" w14:textId="77777777" w:rsidR="00354F32" w:rsidRPr="00705A39" w:rsidRDefault="005D3421" w:rsidP="007A1122">
      <w:pPr>
        <w:spacing w:line="360" w:lineRule="auto"/>
        <w:jc w:val="both"/>
        <w:rPr>
          <w:rFonts w:eastAsia="Calibri"/>
          <w:color w:val="767171"/>
          <w:lang w:eastAsia="en-US"/>
        </w:rPr>
      </w:pPr>
      <w:r w:rsidRPr="00705A39">
        <w:rPr>
          <w:rFonts w:eastAsia="Calibri"/>
          <w:color w:val="767171"/>
          <w:lang w:eastAsia="en-US"/>
        </w:rPr>
        <w:t xml:space="preserve">El Observatorio de Políticas Públicas es la unidad encargada y promotora del análisis, investigación, difusión y documentación de datos vinculados al estudio de la política social. El mismo busca por igual el acercamiento y vinculación con la academia y con los principales actores sociales para incentivar el diálogo y debate sobre temas relacionados a la pobreza y la inclusión social de grupos vulnerables de la República Dominicana. Asimismo, evaluar y diagnosticar los avances en el ámbito de la política social, no solo en la República Dominicana, sino también en otros países de la región. </w:t>
      </w:r>
    </w:p>
    <w:p w14:paraId="07389874" w14:textId="77777777" w:rsidR="00354F32" w:rsidRDefault="00354F32" w:rsidP="007A1122">
      <w:pPr>
        <w:spacing w:line="360" w:lineRule="auto"/>
        <w:jc w:val="both"/>
        <w:rPr>
          <w:rStyle w:val="normaltextrun"/>
          <w:color w:val="767171"/>
        </w:rPr>
      </w:pPr>
    </w:p>
    <w:p w14:paraId="3F52809A" w14:textId="0D4ABCC5" w:rsidR="005D3421" w:rsidRPr="00705A39" w:rsidRDefault="005D3421" w:rsidP="007A1122">
      <w:pPr>
        <w:spacing w:line="360" w:lineRule="auto"/>
        <w:jc w:val="both"/>
        <w:rPr>
          <w:rFonts w:eastAsia="Calibri"/>
          <w:color w:val="767171"/>
          <w:lang w:eastAsia="en-US"/>
        </w:rPr>
      </w:pPr>
      <w:r w:rsidRPr="00705A39">
        <w:rPr>
          <w:rFonts w:eastAsia="Calibri"/>
          <w:color w:val="767171"/>
          <w:lang w:eastAsia="en-US"/>
        </w:rPr>
        <w:lastRenderedPageBreak/>
        <w:t>En ese sentido, se realizaron investigaciones, paneles de debates, entrevistas especializadas e intercambios interinstitucionales sobre temas de interés social, los cuales han sido materializados en productos principales del OPP. A partir de lo mencionado anteriormente, hemos logrado: </w:t>
      </w:r>
    </w:p>
    <w:p w14:paraId="22A4D834" w14:textId="77777777" w:rsidR="0067000A" w:rsidRPr="007A1122" w:rsidRDefault="0067000A" w:rsidP="007A1122">
      <w:pPr>
        <w:spacing w:line="360" w:lineRule="auto"/>
        <w:jc w:val="both"/>
        <w:rPr>
          <w:rStyle w:val="normaltextrun"/>
          <w:color w:val="767171"/>
        </w:rPr>
      </w:pPr>
    </w:p>
    <w:p w14:paraId="17894745" w14:textId="073300DF" w:rsidR="00354F32" w:rsidRDefault="00502474" w:rsidP="008224E5">
      <w:pPr>
        <w:numPr>
          <w:ilvl w:val="0"/>
          <w:numId w:val="9"/>
        </w:numPr>
        <w:spacing w:line="360" w:lineRule="auto"/>
        <w:ind w:left="284" w:hanging="284"/>
        <w:jc w:val="both"/>
        <w:rPr>
          <w:rFonts w:eastAsia="Calibri"/>
          <w:b/>
          <w:bCs/>
          <w:color w:val="767171"/>
          <w:lang w:eastAsia="en-US"/>
        </w:rPr>
      </w:pPr>
      <w:r w:rsidRPr="00705A39">
        <w:rPr>
          <w:rFonts w:eastAsia="Calibri"/>
          <w:b/>
          <w:bCs/>
          <w:color w:val="767171"/>
          <w:lang w:eastAsia="en-US"/>
        </w:rPr>
        <w:t xml:space="preserve">Boletines </w:t>
      </w:r>
      <w:r w:rsidR="00F168BA" w:rsidRPr="00705A39">
        <w:rPr>
          <w:rFonts w:eastAsia="Calibri"/>
          <w:b/>
          <w:bCs/>
          <w:color w:val="767171"/>
          <w:lang w:eastAsia="en-US"/>
        </w:rPr>
        <w:t>Sociales Elaborados</w:t>
      </w:r>
    </w:p>
    <w:p w14:paraId="1EF84EC3" w14:textId="77777777" w:rsidR="00F168BA" w:rsidRPr="00705A39" w:rsidRDefault="00F168BA" w:rsidP="00F168BA">
      <w:pPr>
        <w:spacing w:line="360" w:lineRule="auto"/>
        <w:ind w:left="284"/>
        <w:jc w:val="both"/>
        <w:rPr>
          <w:rFonts w:eastAsia="Calibri"/>
          <w:b/>
          <w:bCs/>
          <w:color w:val="767171"/>
          <w:lang w:eastAsia="en-US"/>
        </w:rPr>
      </w:pPr>
    </w:p>
    <w:p w14:paraId="06C470A7" w14:textId="77777777" w:rsidR="00F168BA" w:rsidRDefault="00E74AE4" w:rsidP="00AB4398">
      <w:pPr>
        <w:spacing w:line="360" w:lineRule="auto"/>
        <w:jc w:val="both"/>
        <w:rPr>
          <w:rStyle w:val="normaltextrun"/>
          <w:b/>
          <w:bCs/>
          <w:color w:val="767171"/>
          <w:lang w:val="es-ES"/>
        </w:rPr>
      </w:pPr>
      <w:r w:rsidRPr="00705A39">
        <w:rPr>
          <w:rFonts w:eastAsia="Calibri"/>
          <w:b/>
          <w:bCs/>
          <w:color w:val="767171"/>
          <w:lang w:eastAsia="en-US"/>
        </w:rPr>
        <w:t>“Punto Solidario: el Impacto de la Ventanilla Única en el Sistema de Protección Social”.</w:t>
      </w:r>
      <w:r w:rsidRPr="00705A39">
        <w:rPr>
          <w:rStyle w:val="normaltextrun"/>
          <w:b/>
          <w:bCs/>
          <w:color w:val="767171"/>
          <w:lang w:val="es-ES"/>
        </w:rPr>
        <w:t> </w:t>
      </w:r>
    </w:p>
    <w:p w14:paraId="79E70CBF" w14:textId="77777777" w:rsidR="00F168BA" w:rsidRDefault="00F168BA" w:rsidP="00AB4398">
      <w:pPr>
        <w:spacing w:line="360" w:lineRule="auto"/>
        <w:jc w:val="both"/>
        <w:rPr>
          <w:rStyle w:val="normaltextrun"/>
          <w:b/>
          <w:bCs/>
          <w:color w:val="767171"/>
          <w:lang w:val="es-ES"/>
        </w:rPr>
      </w:pPr>
    </w:p>
    <w:p w14:paraId="636296E0" w14:textId="392274C9" w:rsidR="00E74AE4" w:rsidRPr="00705A39" w:rsidRDefault="00E74AE4" w:rsidP="00AB4398">
      <w:pPr>
        <w:spacing w:line="360" w:lineRule="auto"/>
        <w:jc w:val="both"/>
        <w:rPr>
          <w:rFonts w:eastAsia="Calibri"/>
          <w:color w:val="767171"/>
          <w:lang w:eastAsia="en-US"/>
        </w:rPr>
      </w:pPr>
      <w:r w:rsidRPr="00705A39">
        <w:rPr>
          <w:rFonts w:eastAsia="Calibri"/>
          <w:color w:val="767171"/>
          <w:lang w:eastAsia="en-US"/>
        </w:rPr>
        <w:t>El presente </w:t>
      </w:r>
      <w:r w:rsidR="008C590C" w:rsidRPr="00705A39">
        <w:rPr>
          <w:rFonts w:eastAsia="Calibri"/>
          <w:color w:val="767171"/>
          <w:lang w:eastAsia="en-US"/>
        </w:rPr>
        <w:t>análisis</w:t>
      </w:r>
      <w:r w:rsidRPr="00705A39">
        <w:rPr>
          <w:rFonts w:eastAsia="Calibri"/>
          <w:color w:val="767171"/>
          <w:lang w:eastAsia="en-US"/>
        </w:rPr>
        <w:t> procura examinar la influencia de “Punto Solidario” como mecanismo de apoyo a la asistencia social en la </w:t>
      </w:r>
      <w:r w:rsidR="008C590C" w:rsidRPr="00705A39">
        <w:rPr>
          <w:rFonts w:eastAsia="Calibri"/>
          <w:color w:val="767171"/>
          <w:lang w:eastAsia="en-US"/>
        </w:rPr>
        <w:t>República</w:t>
      </w:r>
      <w:r w:rsidRPr="00705A39">
        <w:rPr>
          <w:rFonts w:eastAsia="Calibri"/>
          <w:color w:val="767171"/>
          <w:lang w:eastAsia="en-US"/>
        </w:rPr>
        <w:t> Dominicana, evaluando su impacto, capacidad de respuesta ante situaciones urgentes y su aporte al bienestar de las comunidades vulnerables. Y, pretende ofrecer una perspectiva </w:t>
      </w:r>
      <w:r w:rsidR="008C590C" w:rsidRPr="00705A39">
        <w:rPr>
          <w:rFonts w:eastAsia="Calibri"/>
          <w:color w:val="767171"/>
          <w:lang w:eastAsia="en-US"/>
        </w:rPr>
        <w:t>más</w:t>
      </w:r>
      <w:r w:rsidRPr="00705A39">
        <w:rPr>
          <w:rFonts w:eastAsia="Calibri"/>
          <w:color w:val="767171"/>
          <w:lang w:eastAsia="en-US"/>
        </w:rPr>
        <w:t> clara sobre los logros alcanzados y los retos pendientes, </w:t>
      </w:r>
      <w:r w:rsidR="008C590C" w:rsidRPr="00705A39">
        <w:rPr>
          <w:rFonts w:eastAsia="Calibri"/>
          <w:color w:val="767171"/>
          <w:lang w:eastAsia="en-US"/>
        </w:rPr>
        <w:t>así</w:t>
      </w:r>
      <w:r w:rsidRPr="00705A39">
        <w:rPr>
          <w:rFonts w:eastAsia="Calibri"/>
          <w:color w:val="767171"/>
          <w:lang w:eastAsia="en-US"/>
        </w:rPr>
        <w:t>́ como identificar oportunidades de mejora que permitan aumentar su eficacia y sostenibilidad en el mediano y largo plazo. Todo ello, a los fines de comprender con mayor profundidad </w:t>
      </w:r>
      <w:r w:rsidR="008C590C" w:rsidRPr="00705A39">
        <w:rPr>
          <w:rFonts w:eastAsia="Calibri"/>
          <w:color w:val="767171"/>
          <w:lang w:eastAsia="en-US"/>
        </w:rPr>
        <w:t>cómo</w:t>
      </w:r>
      <w:r w:rsidRPr="00705A39">
        <w:rPr>
          <w:rFonts w:eastAsia="Calibri"/>
          <w:color w:val="767171"/>
          <w:lang w:eastAsia="en-US"/>
        </w:rPr>
        <w:t> ha operado PS en la </w:t>
      </w:r>
      <w:r w:rsidR="008C590C" w:rsidRPr="00705A39">
        <w:rPr>
          <w:rFonts w:eastAsia="Calibri"/>
          <w:color w:val="767171"/>
          <w:lang w:eastAsia="en-US"/>
        </w:rPr>
        <w:t>práctica</w:t>
      </w:r>
      <w:r w:rsidRPr="00705A39">
        <w:rPr>
          <w:rFonts w:eastAsia="Calibri"/>
          <w:color w:val="767171"/>
          <w:lang w:eastAsia="en-US"/>
        </w:rPr>
        <w:t>, y proponer recomendaciones que contribuyan a su fortalecimiento, garantizando que </w:t>
      </w:r>
      <w:r w:rsidR="008C590C" w:rsidRPr="00705A39">
        <w:rPr>
          <w:rFonts w:eastAsia="Calibri"/>
          <w:color w:val="767171"/>
          <w:lang w:eastAsia="en-US"/>
        </w:rPr>
        <w:t>continúe</w:t>
      </w:r>
      <w:r w:rsidRPr="00705A39">
        <w:rPr>
          <w:rFonts w:eastAsia="Calibri"/>
          <w:color w:val="767171"/>
          <w:lang w:eastAsia="en-US"/>
        </w:rPr>
        <w:t> siendo una herramienta esencial en la lucha contra la pobreza y la desigualdad en el </w:t>
      </w:r>
      <w:r w:rsidR="008C590C" w:rsidRPr="00705A39">
        <w:rPr>
          <w:rFonts w:eastAsia="Calibri"/>
          <w:color w:val="767171"/>
          <w:lang w:eastAsia="en-US"/>
        </w:rPr>
        <w:t>país</w:t>
      </w:r>
      <w:r w:rsidRPr="00705A39">
        <w:rPr>
          <w:rFonts w:eastAsia="Calibri"/>
          <w:color w:val="767171"/>
          <w:lang w:eastAsia="en-US"/>
        </w:rPr>
        <w:t>.  </w:t>
      </w:r>
    </w:p>
    <w:p w14:paraId="7870FAE6" w14:textId="77777777" w:rsidR="00F168BA" w:rsidRDefault="00F168BA" w:rsidP="65AE4B66">
      <w:pPr>
        <w:pStyle w:val="paragraph"/>
        <w:spacing w:beforeAutospacing="0" w:afterAutospacing="0" w:line="360" w:lineRule="auto"/>
        <w:ind w:left="720"/>
        <w:jc w:val="both"/>
        <w:textAlignment w:val="baseline"/>
        <w:rPr>
          <w:rFonts w:eastAsia="Calibri"/>
          <w:b/>
          <w:bCs/>
          <w:color w:val="767171"/>
          <w:lang w:eastAsia="en-US"/>
        </w:rPr>
      </w:pPr>
    </w:p>
    <w:p w14:paraId="07A01A7C" w14:textId="77777777" w:rsidR="00F168BA" w:rsidRDefault="00F168BA" w:rsidP="65AE4B66">
      <w:pPr>
        <w:pStyle w:val="paragraph"/>
        <w:spacing w:beforeAutospacing="0" w:afterAutospacing="0" w:line="360" w:lineRule="auto"/>
        <w:ind w:left="720"/>
        <w:jc w:val="both"/>
        <w:textAlignment w:val="baseline"/>
        <w:rPr>
          <w:rFonts w:eastAsia="Calibri"/>
          <w:b/>
          <w:bCs/>
          <w:color w:val="767171"/>
          <w:lang w:eastAsia="en-US"/>
        </w:rPr>
      </w:pPr>
    </w:p>
    <w:p w14:paraId="2FA45D66" w14:textId="77777777" w:rsidR="00F168BA" w:rsidRDefault="00F168BA" w:rsidP="65AE4B66">
      <w:pPr>
        <w:pStyle w:val="paragraph"/>
        <w:spacing w:beforeAutospacing="0" w:afterAutospacing="0" w:line="360" w:lineRule="auto"/>
        <w:ind w:left="720"/>
        <w:jc w:val="both"/>
        <w:textAlignment w:val="baseline"/>
        <w:rPr>
          <w:rFonts w:eastAsia="Calibri"/>
          <w:b/>
          <w:bCs/>
          <w:color w:val="767171"/>
          <w:lang w:eastAsia="en-US"/>
        </w:rPr>
      </w:pPr>
    </w:p>
    <w:p w14:paraId="406F584F" w14:textId="77777777" w:rsidR="00F168BA" w:rsidRDefault="00F168BA" w:rsidP="65AE4B66">
      <w:pPr>
        <w:pStyle w:val="paragraph"/>
        <w:spacing w:beforeAutospacing="0" w:afterAutospacing="0" w:line="360" w:lineRule="auto"/>
        <w:ind w:left="720"/>
        <w:jc w:val="both"/>
        <w:textAlignment w:val="baseline"/>
        <w:rPr>
          <w:rFonts w:eastAsia="Calibri"/>
          <w:b/>
          <w:bCs/>
          <w:color w:val="767171"/>
          <w:lang w:eastAsia="en-US"/>
        </w:rPr>
      </w:pPr>
    </w:p>
    <w:p w14:paraId="11D6D9B6" w14:textId="77777777" w:rsidR="00F168BA" w:rsidRDefault="00F168BA" w:rsidP="65AE4B66">
      <w:pPr>
        <w:pStyle w:val="paragraph"/>
        <w:spacing w:beforeAutospacing="0" w:afterAutospacing="0" w:line="360" w:lineRule="auto"/>
        <w:ind w:left="720"/>
        <w:jc w:val="both"/>
        <w:textAlignment w:val="baseline"/>
        <w:rPr>
          <w:rFonts w:eastAsia="Calibri"/>
          <w:b/>
          <w:bCs/>
          <w:color w:val="767171"/>
          <w:lang w:eastAsia="en-US"/>
        </w:rPr>
      </w:pPr>
    </w:p>
    <w:p w14:paraId="701F7C65" w14:textId="77777777" w:rsidR="00F168BA" w:rsidRPr="00705A39" w:rsidRDefault="00F168BA" w:rsidP="65AE4B66">
      <w:pPr>
        <w:pStyle w:val="paragraph"/>
        <w:spacing w:beforeAutospacing="0" w:afterAutospacing="0" w:line="360" w:lineRule="auto"/>
        <w:ind w:left="720"/>
        <w:jc w:val="both"/>
        <w:textAlignment w:val="baseline"/>
        <w:rPr>
          <w:rFonts w:eastAsia="Calibri"/>
          <w:b/>
          <w:bCs/>
          <w:color w:val="767171"/>
          <w:lang w:eastAsia="en-US"/>
        </w:rPr>
      </w:pPr>
    </w:p>
    <w:p w14:paraId="242B62FC" w14:textId="02F420A9" w:rsidR="00705A39" w:rsidRPr="00AB4398" w:rsidRDefault="00E74AE4" w:rsidP="00F168BA">
      <w:pPr>
        <w:spacing w:line="360" w:lineRule="auto"/>
        <w:jc w:val="both"/>
        <w:rPr>
          <w:color w:val="767171"/>
        </w:rPr>
      </w:pPr>
      <w:r w:rsidRPr="00705A39">
        <w:rPr>
          <w:rFonts w:eastAsia="Calibri"/>
          <w:b/>
          <w:bCs/>
          <w:color w:val="767171"/>
          <w:lang w:eastAsia="en-US"/>
        </w:rPr>
        <w:lastRenderedPageBreak/>
        <w:t>“Políticas de Bienestar Social: Estatus Actual y Prospectiva”.</w:t>
      </w:r>
      <w:r w:rsidRPr="00705A39">
        <w:rPr>
          <w:rStyle w:val="normaltextrun"/>
          <w:b/>
          <w:bCs/>
          <w:color w:val="767171"/>
          <w:lang w:val="es-ES"/>
        </w:rPr>
        <w:t> </w:t>
      </w:r>
      <w:r w:rsidRPr="00705A39">
        <w:rPr>
          <w:rFonts w:eastAsia="Calibri"/>
          <w:color w:val="767171"/>
          <w:lang w:eastAsia="en-US"/>
        </w:rPr>
        <w:t>El propósito de esta investigación ha sido examinar las políticas de bienestar social desde una perspectiva amplia, identificando sus principales avances, limitaciones y áreas de mejora. Este estudio busca, además, enriquecer el debate académico y público sobre el rol del Estado en la garantía del bienestar común, así como ofrecer insumos que contribuyan a la formulación de políticas públicas futuras más eficaces y equitativas. Estudiar las políticas de bienestar social permite evaluar la efectividad de los programas gubernamentales, identificar deficiencias en términos de cobertura y acceso, y proponer ajustes que promuevan una mayor inclusión y equidad social. Además, esta labor investigativa constituye una base fundamental para el diseño de nuevas estrategias capaces de responder a problemáticas contemporáneas, como el envejecimiento poblacional, el desempleo juvenil o la persistencia de la pobreza estructural.</w:t>
      </w:r>
      <w:r w:rsidRPr="00705A39">
        <w:rPr>
          <w:rStyle w:val="eop"/>
          <w:color w:val="767171"/>
        </w:rPr>
        <w:t> </w:t>
      </w:r>
      <w:r w:rsidRPr="65AE4B66">
        <w:rPr>
          <w:rStyle w:val="eop"/>
          <w:color w:val="767171" w:themeColor="background2" w:themeShade="80"/>
        </w:rPr>
        <w:t> </w:t>
      </w:r>
    </w:p>
    <w:p w14:paraId="0BC7B853" w14:textId="77777777" w:rsidR="00F168BA" w:rsidRDefault="00E74AE4" w:rsidP="00BC5796">
      <w:pPr>
        <w:spacing w:line="360" w:lineRule="auto"/>
        <w:jc w:val="both"/>
        <w:rPr>
          <w:rFonts w:eastAsia="Calibri"/>
          <w:color w:val="767171"/>
          <w:lang w:eastAsia="en-US"/>
        </w:rPr>
      </w:pPr>
      <w:r w:rsidRPr="00705A39">
        <w:rPr>
          <w:rFonts w:eastAsia="Calibri"/>
          <w:b/>
          <w:bCs/>
          <w:color w:val="767171"/>
          <w:lang w:eastAsia="en-US"/>
        </w:rPr>
        <w:t>“Panorama de la </w:t>
      </w:r>
      <w:r w:rsidR="008C590C" w:rsidRPr="00705A39">
        <w:rPr>
          <w:rFonts w:eastAsia="Calibri"/>
          <w:b/>
          <w:bCs/>
          <w:color w:val="767171"/>
          <w:lang w:eastAsia="en-US"/>
        </w:rPr>
        <w:t>Protección</w:t>
      </w:r>
      <w:r w:rsidRPr="00705A39">
        <w:rPr>
          <w:rFonts w:eastAsia="Calibri"/>
          <w:b/>
          <w:bCs/>
          <w:color w:val="767171"/>
          <w:lang w:eastAsia="en-US"/>
        </w:rPr>
        <w:t> Social en </w:t>
      </w:r>
      <w:r w:rsidR="008C590C" w:rsidRPr="00705A39">
        <w:rPr>
          <w:rFonts w:eastAsia="Calibri"/>
          <w:b/>
          <w:bCs/>
          <w:color w:val="767171"/>
          <w:lang w:eastAsia="en-US"/>
        </w:rPr>
        <w:t>América</w:t>
      </w:r>
      <w:r w:rsidRPr="00705A39">
        <w:rPr>
          <w:rFonts w:eastAsia="Calibri"/>
          <w:b/>
          <w:bCs/>
          <w:color w:val="767171"/>
          <w:lang w:eastAsia="en-US"/>
        </w:rPr>
        <w:t> Latina: Logros Destacados y </w:t>
      </w:r>
      <w:r w:rsidR="008C590C" w:rsidRPr="00705A39">
        <w:rPr>
          <w:rFonts w:eastAsia="Calibri"/>
          <w:b/>
          <w:bCs/>
          <w:color w:val="767171"/>
          <w:lang w:eastAsia="en-US"/>
        </w:rPr>
        <w:t>Desafíos</w:t>
      </w:r>
      <w:r w:rsidRPr="00705A39">
        <w:rPr>
          <w:rFonts w:eastAsia="Calibri"/>
          <w:b/>
          <w:bCs/>
          <w:color w:val="767171"/>
          <w:lang w:eastAsia="en-US"/>
        </w:rPr>
        <w:t> Vigentes en </w:t>
      </w:r>
      <w:r w:rsidR="008C590C" w:rsidRPr="00705A39">
        <w:rPr>
          <w:rFonts w:eastAsia="Calibri"/>
          <w:b/>
          <w:bCs/>
          <w:color w:val="767171"/>
          <w:lang w:eastAsia="en-US"/>
        </w:rPr>
        <w:t>República</w:t>
      </w:r>
      <w:r w:rsidRPr="00705A39">
        <w:rPr>
          <w:rFonts w:eastAsia="Calibri"/>
          <w:b/>
          <w:bCs/>
          <w:color w:val="767171"/>
          <w:lang w:eastAsia="en-US"/>
        </w:rPr>
        <w:t> Dominicana, Chile, </w:t>
      </w:r>
      <w:r w:rsidR="008C590C" w:rsidRPr="00705A39">
        <w:rPr>
          <w:rFonts w:eastAsia="Calibri"/>
          <w:b/>
          <w:bCs/>
          <w:color w:val="767171"/>
          <w:lang w:eastAsia="en-US"/>
        </w:rPr>
        <w:t>México</w:t>
      </w:r>
      <w:r w:rsidRPr="00705A39">
        <w:rPr>
          <w:rFonts w:eastAsia="Calibri"/>
          <w:b/>
          <w:bCs/>
          <w:color w:val="767171"/>
          <w:lang w:eastAsia="en-US"/>
        </w:rPr>
        <w:t>, Brasil, Colombia y Uruguay”.</w:t>
      </w:r>
      <w:r w:rsidRPr="00705A39">
        <w:rPr>
          <w:rFonts w:eastAsia="Calibri"/>
          <w:color w:val="767171"/>
          <w:lang w:eastAsia="en-US"/>
        </w:rPr>
        <w:t> Este análisis puso en evidencia que la experiencia comparada demuestra que no existe un </w:t>
      </w:r>
      <w:r w:rsidR="008C590C" w:rsidRPr="00705A39">
        <w:rPr>
          <w:rFonts w:eastAsia="Calibri"/>
          <w:color w:val="767171"/>
          <w:lang w:eastAsia="en-US"/>
        </w:rPr>
        <w:t>único</w:t>
      </w:r>
      <w:r w:rsidRPr="00705A39">
        <w:rPr>
          <w:rFonts w:eastAsia="Calibri"/>
          <w:color w:val="767171"/>
          <w:lang w:eastAsia="en-US"/>
        </w:rPr>
        <w:t> modelo exitoso, pero sí se evidencian elementos clave que pueden orientar el fortalecimiento de los sistemas de </w:t>
      </w:r>
      <w:r w:rsidR="007B2CEC" w:rsidRPr="00705A39">
        <w:rPr>
          <w:rFonts w:eastAsia="Calibri"/>
          <w:color w:val="767171"/>
          <w:lang w:eastAsia="en-US"/>
        </w:rPr>
        <w:t>protección</w:t>
      </w:r>
      <w:r w:rsidRPr="00705A39">
        <w:rPr>
          <w:rFonts w:eastAsia="Calibri"/>
          <w:color w:val="767171"/>
          <w:lang w:eastAsia="en-US"/>
        </w:rPr>
        <w:t> social: la </w:t>
      </w:r>
      <w:r w:rsidR="007B2CEC" w:rsidRPr="00705A39">
        <w:rPr>
          <w:rFonts w:eastAsia="Calibri"/>
          <w:color w:val="767171"/>
          <w:lang w:eastAsia="en-US"/>
        </w:rPr>
        <w:t>articulación</w:t>
      </w:r>
      <w:r w:rsidRPr="00705A39">
        <w:rPr>
          <w:rFonts w:eastAsia="Calibri"/>
          <w:color w:val="767171"/>
          <w:lang w:eastAsia="en-US"/>
        </w:rPr>
        <w:t> entre universalismo y </w:t>
      </w:r>
      <w:r w:rsidR="007B2CEC" w:rsidRPr="00705A39">
        <w:rPr>
          <w:rFonts w:eastAsia="Calibri"/>
          <w:color w:val="767171"/>
          <w:lang w:eastAsia="en-US"/>
        </w:rPr>
        <w:t>focalización</w:t>
      </w:r>
      <w:r w:rsidRPr="00705A39">
        <w:rPr>
          <w:rFonts w:eastAsia="Calibri"/>
          <w:color w:val="767171"/>
          <w:lang w:eastAsia="en-US"/>
        </w:rPr>
        <w:t>, la </w:t>
      </w:r>
      <w:r w:rsidR="007B2CEC" w:rsidRPr="00705A39">
        <w:rPr>
          <w:rFonts w:eastAsia="Calibri"/>
          <w:color w:val="767171"/>
          <w:lang w:eastAsia="en-US"/>
        </w:rPr>
        <w:t>institución</w:t>
      </w:r>
      <w:r w:rsidRPr="00705A39">
        <w:rPr>
          <w:rFonts w:eastAsia="Calibri"/>
          <w:color w:val="767171"/>
          <w:lang w:eastAsia="en-US"/>
        </w:rPr>
        <w:t>- nalización del cuidado como un derecho, y la necesidad de mejorar la </w:t>
      </w:r>
      <w:r w:rsidR="0019352B" w:rsidRPr="00705A39">
        <w:rPr>
          <w:rFonts w:eastAsia="Calibri"/>
          <w:color w:val="767171"/>
          <w:lang w:eastAsia="en-US"/>
        </w:rPr>
        <w:t>coordinación</w:t>
      </w:r>
      <w:r w:rsidRPr="00705A39">
        <w:rPr>
          <w:rFonts w:eastAsia="Calibri"/>
          <w:color w:val="767171"/>
          <w:lang w:eastAsia="en-US"/>
        </w:rPr>
        <w:t>, la </w:t>
      </w:r>
      <w:r w:rsidR="00EB7080" w:rsidRPr="00705A39">
        <w:rPr>
          <w:rFonts w:eastAsia="Calibri"/>
          <w:color w:val="767171"/>
          <w:lang w:eastAsia="en-US"/>
        </w:rPr>
        <w:t>financiación</w:t>
      </w:r>
      <w:r w:rsidRPr="00705A39">
        <w:rPr>
          <w:rFonts w:eastAsia="Calibri"/>
          <w:color w:val="767171"/>
          <w:lang w:eastAsia="en-US"/>
        </w:rPr>
        <w:t> y la </w:t>
      </w:r>
      <w:r w:rsidR="00EB7080" w:rsidRPr="00705A39">
        <w:rPr>
          <w:rFonts w:eastAsia="Calibri"/>
          <w:color w:val="767171"/>
          <w:lang w:eastAsia="en-US"/>
        </w:rPr>
        <w:t>rendición</w:t>
      </w:r>
      <w:r w:rsidRPr="00705A39">
        <w:rPr>
          <w:rFonts w:eastAsia="Calibri"/>
          <w:color w:val="767171"/>
          <w:lang w:eastAsia="en-US"/>
        </w:rPr>
        <w:t> de cuentas. Superar la pobreza y avanzar hacia sociedades </w:t>
      </w:r>
      <w:r w:rsidR="0019352B" w:rsidRPr="00705A39">
        <w:rPr>
          <w:rFonts w:eastAsia="Calibri"/>
          <w:color w:val="767171"/>
          <w:lang w:eastAsia="en-US"/>
        </w:rPr>
        <w:t>más</w:t>
      </w:r>
      <w:r w:rsidRPr="00705A39">
        <w:rPr>
          <w:rFonts w:eastAsia="Calibri"/>
          <w:color w:val="767171"/>
          <w:lang w:eastAsia="en-US"/>
        </w:rPr>
        <w:t> justas requiere comprender la asisten- cia social no solo como un conjunto de pro- gramas, sino como una </w:t>
      </w:r>
      <w:r w:rsidR="0019352B" w:rsidRPr="00705A39">
        <w:rPr>
          <w:rFonts w:eastAsia="Calibri"/>
          <w:color w:val="767171"/>
          <w:lang w:eastAsia="en-US"/>
        </w:rPr>
        <w:t>expresión</w:t>
      </w:r>
      <w:r w:rsidRPr="00705A39">
        <w:rPr>
          <w:rFonts w:eastAsia="Calibri"/>
          <w:color w:val="767171"/>
          <w:lang w:eastAsia="en-US"/>
        </w:rPr>
        <w:t> concreta del compromiso del Estado con los derechos humanos, la equidad de </w:t>
      </w:r>
      <w:r w:rsidR="0019352B" w:rsidRPr="00705A39">
        <w:rPr>
          <w:rFonts w:eastAsia="Calibri"/>
          <w:color w:val="767171"/>
          <w:lang w:eastAsia="en-US"/>
        </w:rPr>
        <w:t>género</w:t>
      </w:r>
      <w:r w:rsidRPr="00705A39">
        <w:rPr>
          <w:rFonts w:eastAsia="Calibri"/>
          <w:color w:val="767171"/>
          <w:lang w:eastAsia="en-US"/>
        </w:rPr>
        <w:t> y la </w:t>
      </w:r>
      <w:r w:rsidR="0019352B" w:rsidRPr="00705A39">
        <w:rPr>
          <w:rFonts w:eastAsia="Calibri"/>
          <w:color w:val="767171"/>
          <w:lang w:eastAsia="en-US"/>
        </w:rPr>
        <w:t>cohesión</w:t>
      </w:r>
      <w:r w:rsidRPr="00705A39">
        <w:rPr>
          <w:rFonts w:eastAsia="Calibri"/>
          <w:color w:val="767171"/>
          <w:lang w:eastAsia="en-US"/>
        </w:rPr>
        <w:t> social.</w:t>
      </w:r>
    </w:p>
    <w:p w14:paraId="72E0B599" w14:textId="07F70872" w:rsidR="00E74AE4" w:rsidRPr="00AB4398" w:rsidRDefault="00E74AE4" w:rsidP="00BC5796">
      <w:pPr>
        <w:spacing w:line="360" w:lineRule="auto"/>
        <w:jc w:val="both"/>
        <w:rPr>
          <w:color w:val="767171"/>
        </w:rPr>
      </w:pPr>
      <w:r w:rsidRPr="00705A39">
        <w:rPr>
          <w:rFonts w:eastAsia="Calibri"/>
          <w:color w:val="767171"/>
          <w:lang w:eastAsia="en-US"/>
        </w:rPr>
        <w:lastRenderedPageBreak/>
        <w:t>En este sentido, impulsar reformas sostenibles, inclusivas y participativas es una </w:t>
      </w:r>
      <w:r w:rsidR="0019352B" w:rsidRPr="00705A39">
        <w:rPr>
          <w:rFonts w:eastAsia="Calibri"/>
          <w:color w:val="767171"/>
          <w:lang w:eastAsia="en-US"/>
        </w:rPr>
        <w:t>condición</w:t>
      </w:r>
      <w:r w:rsidRPr="00705A39">
        <w:rPr>
          <w:rFonts w:eastAsia="Calibri"/>
          <w:color w:val="767171"/>
          <w:lang w:eastAsia="en-US"/>
        </w:rPr>
        <w:t> imprescindible para construir un futuro </w:t>
      </w:r>
      <w:r w:rsidR="0019352B" w:rsidRPr="00705A39">
        <w:rPr>
          <w:rFonts w:eastAsia="Calibri"/>
          <w:color w:val="767171"/>
          <w:lang w:eastAsia="en-US"/>
        </w:rPr>
        <w:t>más</w:t>
      </w:r>
      <w:r w:rsidRPr="00705A39">
        <w:rPr>
          <w:rFonts w:eastAsia="Calibri"/>
          <w:color w:val="767171"/>
          <w:lang w:eastAsia="en-US"/>
        </w:rPr>
        <w:t> igualitario y resiliente en la </w:t>
      </w:r>
      <w:r w:rsidR="0019352B" w:rsidRPr="00705A39">
        <w:rPr>
          <w:rFonts w:eastAsia="Calibri"/>
          <w:color w:val="767171"/>
          <w:lang w:eastAsia="en-US"/>
        </w:rPr>
        <w:t>región</w:t>
      </w:r>
      <w:r w:rsidRPr="00705A39">
        <w:rPr>
          <w:rFonts w:eastAsia="Calibri"/>
          <w:color w:val="767171"/>
          <w:lang w:eastAsia="en-US"/>
        </w:rPr>
        <w:t>.  </w:t>
      </w:r>
    </w:p>
    <w:p w14:paraId="31A3AA37" w14:textId="77777777" w:rsidR="00E74AE4" w:rsidRPr="00AB4398" w:rsidRDefault="00E74AE4" w:rsidP="65AE4B66">
      <w:pPr>
        <w:pStyle w:val="paragraph"/>
        <w:spacing w:beforeAutospacing="0" w:afterAutospacing="0" w:line="360" w:lineRule="auto"/>
        <w:ind w:left="360" w:right="-30"/>
        <w:jc w:val="both"/>
        <w:textAlignment w:val="baseline"/>
        <w:rPr>
          <w:color w:val="767171"/>
        </w:rPr>
      </w:pPr>
      <w:r w:rsidRPr="65AE4B66">
        <w:rPr>
          <w:rStyle w:val="eop"/>
          <w:color w:val="767171" w:themeColor="background2" w:themeShade="80"/>
        </w:rPr>
        <w:t> </w:t>
      </w:r>
    </w:p>
    <w:p w14:paraId="31D89BB4" w14:textId="045D1079" w:rsidR="00F168BA" w:rsidRDefault="00E74AE4" w:rsidP="00BC5796">
      <w:pPr>
        <w:spacing w:line="360" w:lineRule="auto"/>
        <w:jc w:val="both"/>
        <w:rPr>
          <w:rFonts w:eastAsia="Calibri"/>
          <w:color w:val="767171"/>
          <w:lang w:eastAsia="en-US"/>
        </w:rPr>
      </w:pPr>
      <w:r w:rsidRPr="00705A39">
        <w:rPr>
          <w:rFonts w:eastAsia="Calibri"/>
          <w:b/>
          <w:bCs/>
          <w:color w:val="767171"/>
          <w:lang w:eastAsia="en-US"/>
        </w:rPr>
        <w:t>“Realidad Social y </w:t>
      </w:r>
      <w:r w:rsidR="0019352B" w:rsidRPr="00705A39">
        <w:rPr>
          <w:rFonts w:eastAsia="Calibri"/>
          <w:b/>
          <w:bCs/>
          <w:color w:val="767171"/>
          <w:lang w:eastAsia="en-US"/>
        </w:rPr>
        <w:t>Estratégicas</w:t>
      </w:r>
      <w:r w:rsidRPr="00705A39">
        <w:rPr>
          <w:rFonts w:eastAsia="Calibri"/>
          <w:b/>
          <w:bCs/>
          <w:color w:val="767171"/>
          <w:lang w:eastAsia="en-US"/>
        </w:rPr>
        <w:t> de Mejora del Barrio Capotillo: Lecciones Referenciales de América Latina y el Caribe”.</w:t>
      </w:r>
      <w:r w:rsidRPr="00705A39">
        <w:rPr>
          <w:rStyle w:val="normaltextrun"/>
          <w:color w:val="767171"/>
          <w:lang w:val="es-ES"/>
        </w:rPr>
        <w:t> </w:t>
      </w:r>
      <w:r w:rsidRPr="00705A39">
        <w:rPr>
          <w:rFonts w:eastAsia="Calibri"/>
          <w:color w:val="767171"/>
          <w:lang w:eastAsia="en-US"/>
        </w:rPr>
        <w:t>Este </w:t>
      </w:r>
      <w:r w:rsidR="0019352B" w:rsidRPr="00705A39">
        <w:rPr>
          <w:rFonts w:eastAsia="Calibri"/>
          <w:color w:val="767171"/>
          <w:lang w:eastAsia="en-US"/>
        </w:rPr>
        <w:t>análisis</w:t>
      </w:r>
      <w:r w:rsidRPr="00705A39">
        <w:rPr>
          <w:rFonts w:eastAsia="Calibri"/>
          <w:color w:val="767171"/>
          <w:lang w:eastAsia="en-US"/>
        </w:rPr>
        <w:t> se vincula directamente con el Proyecto Integral de Convivencia y Seguridad del Barrio Capotillo, impulsado por el Ministerio de Interior y </w:t>
      </w:r>
      <w:r w:rsidR="004A5601" w:rsidRPr="00705A39">
        <w:rPr>
          <w:rFonts w:eastAsia="Calibri"/>
          <w:color w:val="767171"/>
          <w:lang w:eastAsia="en-US"/>
        </w:rPr>
        <w:t>Policía</w:t>
      </w:r>
      <w:r w:rsidRPr="00705A39">
        <w:rPr>
          <w:rFonts w:eastAsia="Calibri"/>
          <w:color w:val="767171"/>
          <w:lang w:eastAsia="en-US"/>
        </w:rPr>
        <w:t> (MIP), a </w:t>
      </w:r>
      <w:r w:rsidR="004A5601" w:rsidRPr="00705A39">
        <w:rPr>
          <w:rFonts w:eastAsia="Calibri"/>
          <w:color w:val="767171"/>
          <w:lang w:eastAsia="en-US"/>
        </w:rPr>
        <w:t>través</w:t>
      </w:r>
      <w:r w:rsidRPr="00705A39">
        <w:rPr>
          <w:rFonts w:eastAsia="Calibri"/>
          <w:color w:val="767171"/>
          <w:lang w:eastAsia="en-US"/>
        </w:rPr>
        <w:t> de su Viceministerio de Convivencia Ciudadana. La iniciativa constituye una estrategia orientada a la </w:t>
      </w:r>
      <w:r w:rsidR="004A5601" w:rsidRPr="00705A39">
        <w:rPr>
          <w:rFonts w:eastAsia="Calibri"/>
          <w:color w:val="767171"/>
          <w:lang w:eastAsia="en-US"/>
        </w:rPr>
        <w:t>transformación</w:t>
      </w:r>
      <w:r w:rsidRPr="00705A39">
        <w:rPr>
          <w:rFonts w:eastAsia="Calibri"/>
          <w:color w:val="767171"/>
          <w:lang w:eastAsia="en-US"/>
        </w:rPr>
        <w:t> del barrio mediante el fortalecimiento</w:t>
      </w:r>
      <w:r w:rsidR="008B561C">
        <w:rPr>
          <w:rFonts w:eastAsia="Calibri"/>
          <w:color w:val="767171"/>
          <w:lang w:eastAsia="en-US"/>
        </w:rPr>
        <w:t xml:space="preserve"> de la convivencia ciudadana, la articulaci</w:t>
      </w:r>
      <w:r w:rsidR="008B561C" w:rsidRPr="00705A39">
        <w:rPr>
          <w:rFonts w:eastAsia="Calibri"/>
          <w:color w:val="767171"/>
          <w:lang w:eastAsia="en-US"/>
        </w:rPr>
        <w:t>ón</w:t>
      </w:r>
      <w:r w:rsidR="008B561C">
        <w:rPr>
          <w:rFonts w:eastAsia="Calibri"/>
          <w:color w:val="767171"/>
          <w:lang w:eastAsia="en-US"/>
        </w:rPr>
        <w:t xml:space="preserve"> interinstitucional </w:t>
      </w:r>
      <w:r w:rsidRPr="00705A39">
        <w:rPr>
          <w:rFonts w:eastAsia="Calibri"/>
          <w:color w:val="767171"/>
          <w:lang w:eastAsia="en-US"/>
        </w:rPr>
        <w:t>y la </w:t>
      </w:r>
      <w:r w:rsidR="004A5601" w:rsidRPr="00705A39">
        <w:rPr>
          <w:rFonts w:eastAsia="Calibri"/>
          <w:color w:val="767171"/>
          <w:lang w:eastAsia="en-US"/>
        </w:rPr>
        <w:t>participación</w:t>
      </w:r>
      <w:r w:rsidRPr="00705A39">
        <w:rPr>
          <w:rFonts w:eastAsia="Calibri"/>
          <w:color w:val="767171"/>
          <w:lang w:eastAsia="en-US"/>
        </w:rPr>
        <w:t xml:space="preserve"> de la comunidad.</w:t>
      </w:r>
    </w:p>
    <w:p w14:paraId="15237A50" w14:textId="77777777" w:rsidR="00F168BA" w:rsidRDefault="00F168BA" w:rsidP="00BC5796">
      <w:pPr>
        <w:spacing w:line="360" w:lineRule="auto"/>
        <w:jc w:val="both"/>
        <w:rPr>
          <w:rFonts w:eastAsia="Calibri"/>
          <w:color w:val="767171"/>
          <w:lang w:eastAsia="en-US"/>
        </w:rPr>
      </w:pPr>
    </w:p>
    <w:p w14:paraId="6EC5CEBA" w14:textId="7EB99045" w:rsidR="00E74AE4" w:rsidRPr="00705A39" w:rsidRDefault="00E74AE4" w:rsidP="00BC5796">
      <w:pPr>
        <w:spacing w:line="360" w:lineRule="auto"/>
        <w:jc w:val="both"/>
        <w:rPr>
          <w:rFonts w:eastAsia="Calibri"/>
          <w:color w:val="767171"/>
          <w:lang w:eastAsia="en-US"/>
        </w:rPr>
      </w:pPr>
      <w:r w:rsidRPr="00705A39">
        <w:rPr>
          <w:rFonts w:eastAsia="Calibri"/>
          <w:color w:val="767171"/>
          <w:lang w:eastAsia="en-US"/>
        </w:rPr>
        <w:t>A </w:t>
      </w:r>
      <w:r w:rsidR="004A5601" w:rsidRPr="00705A39">
        <w:rPr>
          <w:rFonts w:eastAsia="Calibri"/>
          <w:color w:val="767171"/>
          <w:lang w:eastAsia="en-US"/>
        </w:rPr>
        <w:t>través</w:t>
      </w:r>
      <w:r w:rsidRPr="00705A39">
        <w:rPr>
          <w:rFonts w:eastAsia="Calibri"/>
          <w:color w:val="767171"/>
          <w:lang w:eastAsia="en-US"/>
        </w:rPr>
        <w:t> de</w:t>
      </w:r>
      <w:r w:rsidR="00F168BA">
        <w:rPr>
          <w:rFonts w:eastAsia="Calibri"/>
          <w:color w:val="767171"/>
          <w:lang w:eastAsia="en-US"/>
        </w:rPr>
        <w:t xml:space="preserve"> un enfoque comparado, se analizan casos em</w:t>
      </w:r>
      <w:r w:rsidR="004A5601" w:rsidRPr="00705A39">
        <w:rPr>
          <w:rFonts w:eastAsia="Calibri"/>
          <w:color w:val="767171"/>
          <w:lang w:eastAsia="en-US"/>
        </w:rPr>
        <w:t>blemáticos</w:t>
      </w:r>
      <w:r w:rsidRPr="00705A39">
        <w:rPr>
          <w:rFonts w:eastAsia="Calibri"/>
          <w:color w:val="767171"/>
          <w:lang w:eastAsia="en-US"/>
        </w:rPr>
        <w:t> de </w:t>
      </w:r>
      <w:r w:rsidR="004A5601" w:rsidRPr="00705A39">
        <w:rPr>
          <w:rFonts w:eastAsia="Calibri"/>
          <w:color w:val="767171"/>
          <w:lang w:eastAsia="en-US"/>
        </w:rPr>
        <w:t>transformación</w:t>
      </w:r>
      <w:r w:rsidRPr="00705A39">
        <w:rPr>
          <w:rFonts w:eastAsia="Calibri"/>
          <w:color w:val="767171"/>
          <w:lang w:eastAsia="en-US"/>
        </w:rPr>
        <w:t> urbana y social en </w:t>
      </w:r>
      <w:r w:rsidR="004A5601" w:rsidRPr="00705A39">
        <w:rPr>
          <w:rFonts w:eastAsia="Calibri"/>
          <w:color w:val="767171"/>
          <w:lang w:eastAsia="en-US"/>
        </w:rPr>
        <w:t>Medellín</w:t>
      </w:r>
      <w:r w:rsidRPr="00705A39">
        <w:rPr>
          <w:rFonts w:eastAsia="Calibri"/>
          <w:color w:val="767171"/>
          <w:lang w:eastAsia="en-US"/>
        </w:rPr>
        <w:t>, </w:t>
      </w:r>
      <w:r w:rsidR="004A5601" w:rsidRPr="00705A39">
        <w:rPr>
          <w:rFonts w:eastAsia="Calibri"/>
          <w:color w:val="767171"/>
          <w:lang w:eastAsia="en-US"/>
        </w:rPr>
        <w:t>Río</w:t>
      </w:r>
      <w:r w:rsidRPr="00705A39">
        <w:rPr>
          <w:rFonts w:eastAsia="Calibri"/>
          <w:color w:val="767171"/>
          <w:lang w:eastAsia="en-US"/>
        </w:rPr>
        <w:t> de Janeiro, Ciudad de </w:t>
      </w:r>
      <w:r w:rsidR="004A5601" w:rsidRPr="00705A39">
        <w:rPr>
          <w:rFonts w:eastAsia="Calibri"/>
          <w:color w:val="767171"/>
          <w:lang w:eastAsia="en-US"/>
        </w:rPr>
        <w:t>México</w:t>
      </w:r>
      <w:r w:rsidRPr="00705A39">
        <w:rPr>
          <w:rFonts w:eastAsia="Calibri"/>
          <w:color w:val="767171"/>
          <w:lang w:eastAsia="en-US"/>
        </w:rPr>
        <w:t xml:space="preserve"> y San Salvador, con el fin de extraer lecciones aplicables a la realidad dominicana. y, se concluye con una </w:t>
      </w:r>
      <w:r w:rsidR="008B561C">
        <w:rPr>
          <w:rFonts w:eastAsia="Calibri"/>
          <w:color w:val="767171"/>
          <w:lang w:eastAsia="en-US"/>
        </w:rPr>
        <w:t>propuesta de intervenci</w:t>
      </w:r>
      <w:r w:rsidR="008B561C" w:rsidRPr="00705A39">
        <w:rPr>
          <w:rFonts w:eastAsia="Calibri"/>
          <w:color w:val="767171"/>
          <w:lang w:eastAsia="en-US"/>
        </w:rPr>
        <w:t>ón</w:t>
      </w:r>
      <w:r w:rsidR="008B561C">
        <w:rPr>
          <w:rFonts w:eastAsia="Calibri"/>
          <w:color w:val="767171"/>
          <w:lang w:eastAsia="en-US"/>
        </w:rPr>
        <w:t xml:space="preserve"> adaptada al contexto local, </w:t>
      </w:r>
      <w:r w:rsidR="004A5601" w:rsidRPr="00705A39">
        <w:rPr>
          <w:rFonts w:eastAsia="Calibri"/>
          <w:color w:val="767171"/>
          <w:lang w:eastAsia="en-US"/>
        </w:rPr>
        <w:t>acompañadas</w:t>
      </w:r>
      <w:r w:rsidRPr="00705A39">
        <w:rPr>
          <w:rFonts w:eastAsia="Calibri"/>
          <w:color w:val="767171"/>
          <w:lang w:eastAsia="en-US"/>
        </w:rPr>
        <w:t> de recomendaciones </w:t>
      </w:r>
      <w:r w:rsidR="004A5601" w:rsidRPr="00705A39">
        <w:rPr>
          <w:rFonts w:eastAsia="Calibri"/>
          <w:color w:val="767171"/>
          <w:lang w:eastAsia="en-US"/>
        </w:rPr>
        <w:t>estratégicas</w:t>
      </w:r>
      <w:r w:rsidRPr="00705A39">
        <w:rPr>
          <w:rFonts w:eastAsia="Calibri"/>
          <w:color w:val="767171"/>
          <w:lang w:eastAsia="en-US"/>
        </w:rPr>
        <w:t> dirigidas a acto- res </w:t>
      </w:r>
      <w:r w:rsidR="004A5601" w:rsidRPr="00705A39">
        <w:rPr>
          <w:rFonts w:eastAsia="Calibri"/>
          <w:color w:val="767171"/>
          <w:lang w:eastAsia="en-US"/>
        </w:rPr>
        <w:t>públicos</w:t>
      </w:r>
      <w:r w:rsidRPr="00705A39">
        <w:rPr>
          <w:rFonts w:eastAsia="Calibri"/>
          <w:color w:val="767171"/>
          <w:lang w:eastAsia="en-US"/>
        </w:rPr>
        <w:t>, </w:t>
      </w:r>
      <w:r w:rsidR="004A5601" w:rsidRPr="00705A39">
        <w:rPr>
          <w:rFonts w:eastAsia="Calibri"/>
          <w:color w:val="767171"/>
          <w:lang w:eastAsia="en-US"/>
        </w:rPr>
        <w:t>académicos</w:t>
      </w:r>
      <w:r w:rsidRPr="00705A39">
        <w:rPr>
          <w:rFonts w:eastAsia="Calibri"/>
          <w:color w:val="767171"/>
          <w:lang w:eastAsia="en-US"/>
        </w:rPr>
        <w:t> y del tercer sector.  </w:t>
      </w:r>
    </w:p>
    <w:p w14:paraId="3598B21A" w14:textId="34CA1A85" w:rsidR="00E74AE4" w:rsidRPr="00AB4398" w:rsidRDefault="00E74AE4" w:rsidP="65AE4B66">
      <w:pPr>
        <w:pStyle w:val="paragraph"/>
        <w:spacing w:beforeAutospacing="0" w:afterAutospacing="0" w:line="360" w:lineRule="auto"/>
        <w:ind w:left="360" w:right="-30"/>
        <w:jc w:val="both"/>
        <w:textAlignment w:val="baseline"/>
        <w:rPr>
          <w:color w:val="767171"/>
        </w:rPr>
      </w:pPr>
    </w:p>
    <w:p w14:paraId="79ADB696" w14:textId="77777777" w:rsidR="00F168BA" w:rsidRDefault="00E74AE4" w:rsidP="00BC5796">
      <w:pPr>
        <w:spacing w:line="360" w:lineRule="auto"/>
        <w:jc w:val="both"/>
        <w:rPr>
          <w:rFonts w:eastAsia="Calibri"/>
          <w:color w:val="767171"/>
          <w:lang w:eastAsia="en-US"/>
        </w:rPr>
      </w:pPr>
      <w:r w:rsidRPr="00705A39">
        <w:rPr>
          <w:rFonts w:eastAsia="Calibri"/>
          <w:b/>
          <w:bCs/>
          <w:color w:val="767171"/>
          <w:lang w:eastAsia="en-US"/>
        </w:rPr>
        <w:t>“El Rol de la Responsabilidad Social Corporativa y la Sostenibilidad: Aportes al Desarrollo de </w:t>
      </w:r>
      <w:r w:rsidR="004A5601" w:rsidRPr="00705A39">
        <w:rPr>
          <w:rFonts w:eastAsia="Calibri"/>
          <w:b/>
          <w:bCs/>
          <w:color w:val="767171"/>
          <w:lang w:eastAsia="en-US"/>
        </w:rPr>
        <w:t>Políticas</w:t>
      </w:r>
      <w:r w:rsidRPr="00705A39">
        <w:rPr>
          <w:rFonts w:eastAsia="Calibri"/>
          <w:b/>
          <w:bCs/>
          <w:color w:val="767171"/>
          <w:lang w:eastAsia="en-US"/>
        </w:rPr>
        <w:t> Sociales Inclusivas”.</w:t>
      </w:r>
      <w:r w:rsidRPr="00705A39">
        <w:rPr>
          <w:rStyle w:val="normaltextrun"/>
          <w:color w:val="767171"/>
          <w:lang w:val="es-ES"/>
        </w:rPr>
        <w:t> </w:t>
      </w:r>
      <w:r w:rsidRPr="00705A39">
        <w:rPr>
          <w:rFonts w:eastAsia="Calibri"/>
          <w:color w:val="767171"/>
          <w:lang w:eastAsia="en-US"/>
        </w:rPr>
        <w:t>Este análisis evidencia cómo las empresas pueden </w:t>
      </w:r>
      <w:r w:rsidR="004A5601" w:rsidRPr="00705A39">
        <w:rPr>
          <w:rFonts w:eastAsia="Calibri"/>
          <w:color w:val="767171"/>
          <w:lang w:eastAsia="en-US"/>
        </w:rPr>
        <w:t>desempeñar</w:t>
      </w:r>
      <w:r w:rsidRPr="00705A39">
        <w:rPr>
          <w:rFonts w:eastAsia="Calibri"/>
          <w:color w:val="767171"/>
          <w:lang w:eastAsia="en-US"/>
        </w:rPr>
        <w:t> un papel vital en la </w:t>
      </w:r>
      <w:r w:rsidR="000133E3" w:rsidRPr="00705A39">
        <w:rPr>
          <w:rFonts w:eastAsia="Calibri"/>
          <w:color w:val="767171"/>
          <w:lang w:eastAsia="en-US"/>
        </w:rPr>
        <w:t>consecución</w:t>
      </w:r>
      <w:r w:rsidRPr="00705A39">
        <w:rPr>
          <w:rFonts w:eastAsia="Calibri"/>
          <w:color w:val="767171"/>
          <w:lang w:eastAsia="en-US"/>
        </w:rPr>
        <w:t> de los ODS relacionados con la </w:t>
      </w:r>
      <w:r w:rsidR="000133E3" w:rsidRPr="00705A39">
        <w:rPr>
          <w:rFonts w:eastAsia="Calibri"/>
          <w:color w:val="767171"/>
          <w:lang w:eastAsia="en-US"/>
        </w:rPr>
        <w:t>educación</w:t>
      </w:r>
      <w:r w:rsidRPr="00705A39">
        <w:rPr>
          <w:rFonts w:eastAsia="Calibri"/>
          <w:color w:val="767171"/>
          <w:lang w:eastAsia="en-US"/>
        </w:rPr>
        <w:t> (ODS 4), la salud y el bienestar (ODS 3) y el trabajo decente y el crecimiento </w:t>
      </w:r>
      <w:r w:rsidR="000133E3" w:rsidRPr="00705A39">
        <w:rPr>
          <w:rFonts w:eastAsia="Calibri"/>
          <w:color w:val="767171"/>
          <w:lang w:eastAsia="en-US"/>
        </w:rPr>
        <w:t>económico</w:t>
      </w:r>
      <w:r w:rsidRPr="00705A39">
        <w:rPr>
          <w:rFonts w:eastAsia="Calibri"/>
          <w:color w:val="767171"/>
          <w:lang w:eastAsia="en-US"/>
        </w:rPr>
        <w:t xml:space="preserve"> (ODS 8)1. </w:t>
      </w:r>
    </w:p>
    <w:p w14:paraId="4A456050" w14:textId="77777777" w:rsidR="00F168BA" w:rsidRDefault="00F168BA" w:rsidP="00BC5796">
      <w:pPr>
        <w:spacing w:line="360" w:lineRule="auto"/>
        <w:jc w:val="both"/>
        <w:rPr>
          <w:rFonts w:eastAsia="Calibri"/>
          <w:color w:val="767171"/>
          <w:lang w:eastAsia="en-US"/>
        </w:rPr>
      </w:pPr>
    </w:p>
    <w:p w14:paraId="4B2C2F45" w14:textId="77777777" w:rsidR="00F168BA" w:rsidRDefault="00F168BA" w:rsidP="00BC5796">
      <w:pPr>
        <w:spacing w:line="360" w:lineRule="auto"/>
        <w:jc w:val="both"/>
        <w:rPr>
          <w:rFonts w:eastAsia="Calibri"/>
          <w:color w:val="767171"/>
          <w:lang w:eastAsia="en-US"/>
        </w:rPr>
      </w:pPr>
    </w:p>
    <w:p w14:paraId="1B56337A" w14:textId="77777777" w:rsidR="00F168BA" w:rsidRDefault="00F168BA" w:rsidP="00BC5796">
      <w:pPr>
        <w:spacing w:line="360" w:lineRule="auto"/>
        <w:jc w:val="both"/>
        <w:rPr>
          <w:rFonts w:eastAsia="Calibri"/>
          <w:color w:val="767171"/>
          <w:lang w:eastAsia="en-US"/>
        </w:rPr>
      </w:pPr>
    </w:p>
    <w:p w14:paraId="5C7310D6" w14:textId="791E52AA" w:rsidR="007E3DDA" w:rsidRDefault="00E74AE4" w:rsidP="00BC5796">
      <w:pPr>
        <w:spacing w:line="360" w:lineRule="auto"/>
        <w:jc w:val="both"/>
        <w:rPr>
          <w:rFonts w:eastAsia="Calibri"/>
          <w:color w:val="767171"/>
          <w:lang w:eastAsia="en-US"/>
        </w:rPr>
      </w:pPr>
      <w:r w:rsidRPr="00705A39">
        <w:rPr>
          <w:rFonts w:eastAsia="Calibri"/>
          <w:color w:val="767171"/>
          <w:lang w:eastAsia="en-US"/>
        </w:rPr>
        <w:lastRenderedPageBreak/>
        <w:t>Invertir en la </w:t>
      </w:r>
      <w:r w:rsidR="000133E3" w:rsidRPr="00705A39">
        <w:rPr>
          <w:rFonts w:eastAsia="Calibri"/>
          <w:color w:val="767171"/>
          <w:lang w:eastAsia="en-US"/>
        </w:rPr>
        <w:t>educación</w:t>
      </w:r>
      <w:r w:rsidRPr="00705A39">
        <w:rPr>
          <w:rFonts w:eastAsia="Calibri"/>
          <w:color w:val="767171"/>
          <w:lang w:eastAsia="en-US"/>
        </w:rPr>
        <w:t> de las comunidades </w:t>
      </w:r>
      <w:r w:rsidR="000133E3" w:rsidRPr="00705A39">
        <w:rPr>
          <w:rFonts w:eastAsia="Calibri"/>
          <w:color w:val="767171"/>
          <w:lang w:eastAsia="en-US"/>
        </w:rPr>
        <w:t>más</w:t>
      </w:r>
      <w:r w:rsidRPr="00705A39">
        <w:rPr>
          <w:rFonts w:eastAsia="Calibri"/>
          <w:color w:val="767171"/>
          <w:lang w:eastAsia="en-US"/>
        </w:rPr>
        <w:t> vulnerables o fomentar la </w:t>
      </w:r>
      <w:r w:rsidR="000133E3" w:rsidRPr="00705A39">
        <w:rPr>
          <w:rFonts w:eastAsia="Calibri"/>
          <w:color w:val="767171"/>
          <w:lang w:eastAsia="en-US"/>
        </w:rPr>
        <w:t>inclusión</w:t>
      </w:r>
      <w:r w:rsidRPr="00705A39">
        <w:rPr>
          <w:rFonts w:eastAsia="Calibri"/>
          <w:color w:val="767171"/>
          <w:lang w:eastAsia="en-US"/>
        </w:rPr>
        <w:t> social y laboral de grupos marginados son acciones concretas que pueden ser lideradas por las empresas. Estas iniciativas no solo tienen un impacto positivo en las comunidades, sino que </w:t>
      </w:r>
      <w:r w:rsidR="000133E3" w:rsidRPr="00705A39">
        <w:rPr>
          <w:rFonts w:eastAsia="Calibri"/>
          <w:color w:val="767171"/>
          <w:lang w:eastAsia="en-US"/>
        </w:rPr>
        <w:t>también</w:t>
      </w:r>
      <w:r w:rsidRPr="00705A39">
        <w:rPr>
          <w:rFonts w:eastAsia="Calibri"/>
          <w:color w:val="767171"/>
          <w:lang w:eastAsia="en-US"/>
        </w:rPr>
        <w:t> favorecen el desarrollo </w:t>
      </w:r>
      <w:r w:rsidR="000133E3" w:rsidRPr="00705A39">
        <w:rPr>
          <w:rFonts w:eastAsia="Calibri"/>
          <w:color w:val="767171"/>
          <w:lang w:eastAsia="en-US"/>
        </w:rPr>
        <w:t>económico</w:t>
      </w:r>
      <w:r w:rsidRPr="00705A39">
        <w:rPr>
          <w:rFonts w:eastAsia="Calibri"/>
          <w:color w:val="767171"/>
          <w:lang w:eastAsia="en-US"/>
        </w:rPr>
        <w:t> y la estabilidad social a largo plazo. En definitiva, aunque la RSC sigue siendo, en su </w:t>
      </w:r>
      <w:r w:rsidR="000133E3" w:rsidRPr="00705A39">
        <w:rPr>
          <w:rFonts w:eastAsia="Calibri"/>
          <w:color w:val="767171"/>
          <w:lang w:eastAsia="en-US"/>
        </w:rPr>
        <w:t>mayoría</w:t>
      </w:r>
      <w:r w:rsidRPr="00705A39">
        <w:rPr>
          <w:rFonts w:eastAsia="Calibri"/>
          <w:color w:val="767171"/>
          <w:lang w:eastAsia="en-US"/>
        </w:rPr>
        <w:t>, una </w:t>
      </w:r>
      <w:r w:rsidR="000133E3" w:rsidRPr="00705A39">
        <w:rPr>
          <w:rFonts w:eastAsia="Calibri"/>
          <w:color w:val="767171"/>
          <w:lang w:eastAsia="en-US"/>
        </w:rPr>
        <w:t>práctica</w:t>
      </w:r>
      <w:r w:rsidRPr="00705A39">
        <w:rPr>
          <w:rFonts w:eastAsia="Calibri"/>
          <w:color w:val="767171"/>
          <w:lang w:eastAsia="en-US"/>
        </w:rPr>
        <w:t> voluntaria, cada vez </w:t>
      </w:r>
      <w:r w:rsidR="000133E3" w:rsidRPr="00705A39">
        <w:rPr>
          <w:rFonts w:eastAsia="Calibri"/>
          <w:color w:val="767171"/>
          <w:lang w:eastAsia="en-US"/>
        </w:rPr>
        <w:t>más</w:t>
      </w:r>
      <w:r w:rsidRPr="00705A39">
        <w:rPr>
          <w:rFonts w:eastAsia="Calibri"/>
          <w:color w:val="767171"/>
          <w:lang w:eastAsia="en-US"/>
        </w:rPr>
        <w:t> las empresas se ven impulsadas por la </w:t>
      </w:r>
      <w:r w:rsidR="000133E3" w:rsidRPr="00705A39">
        <w:rPr>
          <w:rFonts w:eastAsia="Calibri"/>
          <w:color w:val="767171"/>
          <w:lang w:eastAsia="en-US"/>
        </w:rPr>
        <w:t>presión</w:t>
      </w:r>
      <w:r w:rsidRPr="00705A39">
        <w:rPr>
          <w:rFonts w:eastAsia="Calibri"/>
          <w:color w:val="767171"/>
          <w:lang w:eastAsia="en-US"/>
        </w:rPr>
        <w:t> social, las expectativas de los consumidores y las normativas impulsadas por </w:t>
      </w:r>
      <w:r w:rsidR="000133E3" w:rsidRPr="00705A39">
        <w:rPr>
          <w:rFonts w:eastAsia="Calibri"/>
          <w:color w:val="767171"/>
          <w:lang w:eastAsia="en-US"/>
        </w:rPr>
        <w:t>políticas</w:t>
      </w:r>
      <w:r w:rsidRPr="00705A39">
        <w:rPr>
          <w:rFonts w:eastAsia="Calibri"/>
          <w:color w:val="767171"/>
          <w:lang w:eastAsia="en-US"/>
        </w:rPr>
        <w:t> </w:t>
      </w:r>
      <w:r w:rsidR="000133E3" w:rsidRPr="00705A39">
        <w:rPr>
          <w:rFonts w:eastAsia="Calibri"/>
          <w:color w:val="767171"/>
          <w:lang w:eastAsia="en-US"/>
        </w:rPr>
        <w:t>públicas</w:t>
      </w:r>
      <w:r w:rsidRPr="00705A39">
        <w:rPr>
          <w:rFonts w:eastAsia="Calibri"/>
          <w:color w:val="767171"/>
          <w:lang w:eastAsia="en-US"/>
        </w:rPr>
        <w:t>. Los gobiernos tienen la capacidad de crear un entorno normativo que favorezca y regule la responsabilidad empresarial, incentivando la </w:t>
      </w:r>
      <w:r w:rsidR="000133E3" w:rsidRPr="00705A39">
        <w:rPr>
          <w:rFonts w:eastAsia="Calibri"/>
          <w:color w:val="767171"/>
          <w:lang w:eastAsia="en-US"/>
        </w:rPr>
        <w:t>adopción</w:t>
      </w:r>
      <w:r w:rsidRPr="00705A39">
        <w:rPr>
          <w:rFonts w:eastAsia="Calibri"/>
          <w:color w:val="767171"/>
          <w:lang w:eastAsia="en-US"/>
        </w:rPr>
        <w:t> de </w:t>
      </w:r>
      <w:r w:rsidR="000133E3" w:rsidRPr="00705A39">
        <w:rPr>
          <w:rFonts w:eastAsia="Calibri"/>
          <w:color w:val="767171"/>
          <w:lang w:eastAsia="en-US"/>
        </w:rPr>
        <w:t>prácticas</w:t>
      </w:r>
      <w:r w:rsidRPr="00705A39">
        <w:rPr>
          <w:rFonts w:eastAsia="Calibri"/>
          <w:color w:val="767171"/>
          <w:lang w:eastAsia="en-US"/>
        </w:rPr>
        <w:t> responsables que contribuyan a la </w:t>
      </w:r>
      <w:r w:rsidR="000133E3" w:rsidRPr="00705A39">
        <w:rPr>
          <w:rFonts w:eastAsia="Calibri"/>
          <w:color w:val="767171"/>
          <w:lang w:eastAsia="en-US"/>
        </w:rPr>
        <w:t>consecución</w:t>
      </w:r>
      <w:r w:rsidRPr="00705A39">
        <w:rPr>
          <w:rFonts w:eastAsia="Calibri"/>
          <w:color w:val="767171"/>
          <w:lang w:eastAsia="en-US"/>
        </w:rPr>
        <w:t> de los ODS y al bienestar de la sociedad en su conjunto.  </w:t>
      </w:r>
    </w:p>
    <w:p w14:paraId="0A33EE70" w14:textId="77777777" w:rsidR="00E74AE4" w:rsidRPr="00AB4398" w:rsidRDefault="00E74AE4" w:rsidP="65AE4B66">
      <w:pPr>
        <w:pStyle w:val="paragraph"/>
        <w:spacing w:beforeAutospacing="0" w:afterAutospacing="0" w:line="360" w:lineRule="auto"/>
        <w:ind w:left="360" w:right="690"/>
        <w:jc w:val="both"/>
        <w:textAlignment w:val="baseline"/>
        <w:rPr>
          <w:color w:val="767171"/>
        </w:rPr>
      </w:pPr>
      <w:r w:rsidRPr="65AE4B66">
        <w:rPr>
          <w:rStyle w:val="eop"/>
          <w:color w:val="767171" w:themeColor="background2" w:themeShade="80"/>
        </w:rPr>
        <w:t> </w:t>
      </w:r>
    </w:p>
    <w:p w14:paraId="257C85A2" w14:textId="7542C050" w:rsidR="00E74AE4" w:rsidRPr="00705A39" w:rsidRDefault="00E74AE4" w:rsidP="00BC5796">
      <w:pPr>
        <w:spacing w:line="360" w:lineRule="auto"/>
        <w:jc w:val="both"/>
        <w:rPr>
          <w:rFonts w:eastAsia="Calibri"/>
          <w:color w:val="767171"/>
          <w:lang w:eastAsia="en-US"/>
        </w:rPr>
      </w:pPr>
      <w:r w:rsidRPr="00705A39">
        <w:rPr>
          <w:rFonts w:eastAsia="Calibri"/>
          <w:b/>
          <w:bCs/>
          <w:color w:val="767171"/>
          <w:lang w:eastAsia="en-US"/>
        </w:rPr>
        <w:t>“Realidad Social y </w:t>
      </w:r>
      <w:r w:rsidR="000133E3" w:rsidRPr="00705A39">
        <w:rPr>
          <w:rFonts w:eastAsia="Calibri"/>
          <w:b/>
          <w:bCs/>
          <w:color w:val="767171"/>
          <w:lang w:eastAsia="en-US"/>
        </w:rPr>
        <w:t>Estratégicas</w:t>
      </w:r>
      <w:r w:rsidRPr="00705A39">
        <w:rPr>
          <w:rFonts w:eastAsia="Calibri"/>
          <w:b/>
          <w:bCs/>
          <w:color w:val="767171"/>
          <w:lang w:eastAsia="en-US"/>
        </w:rPr>
        <w:t> de Mejora del Barrio Capotillo – Volumen II.”</w:t>
      </w:r>
      <w:r w:rsidRPr="00705A39">
        <w:rPr>
          <w:rStyle w:val="normaltextrun"/>
          <w:b/>
          <w:bCs/>
          <w:color w:val="767171"/>
          <w:lang w:val="es-ES"/>
        </w:rPr>
        <w:t> </w:t>
      </w:r>
      <w:r w:rsidRPr="00705A39">
        <w:rPr>
          <w:rStyle w:val="eop"/>
          <w:color w:val="767171"/>
        </w:rPr>
        <w:t> </w:t>
      </w:r>
      <w:r w:rsidRPr="00705A39">
        <w:rPr>
          <w:rFonts w:eastAsia="Calibri"/>
          <w:color w:val="767171"/>
          <w:lang w:eastAsia="en-US"/>
        </w:rPr>
        <w:t xml:space="preserve">El Volumen II de Realidad Social y Estrategias de Mejora del Barrio Capotillo ofrece un análisis integral del territorio a partir de los datos sociodemográficos del SIUBEN y de la comprensión comunitaria del orden social. El documento describe la composición poblacional, las dinámicas familiares, las condiciones de vivienda, el acceso a servicios básicos y los niveles educativos, articulándolos con las prácticas locales de organización y convivencia. A través del cruce entre información cuantitativa y percepciones comunitarias, se identifican los factores que fortalecen o debilitan el orden barrial, incluyendo elementos de cohesión social, tensiones internas, violencia y formas de autoridad informal. </w:t>
      </w:r>
    </w:p>
    <w:p w14:paraId="69EB534A" w14:textId="77777777" w:rsidR="00B64A5F" w:rsidRDefault="00B64A5F" w:rsidP="00AB4398">
      <w:pPr>
        <w:pStyle w:val="Prrafodelista"/>
        <w:spacing w:line="360" w:lineRule="auto"/>
        <w:jc w:val="both"/>
        <w:rPr>
          <w:color w:val="767171"/>
        </w:rPr>
      </w:pPr>
    </w:p>
    <w:p w14:paraId="7D4C2EB0" w14:textId="77777777" w:rsidR="000738AA" w:rsidRDefault="000738AA" w:rsidP="00AB4398">
      <w:pPr>
        <w:pStyle w:val="Prrafodelista"/>
        <w:spacing w:line="360" w:lineRule="auto"/>
        <w:jc w:val="both"/>
        <w:rPr>
          <w:color w:val="767171"/>
        </w:rPr>
      </w:pPr>
    </w:p>
    <w:p w14:paraId="412F9735" w14:textId="77777777" w:rsidR="000738AA" w:rsidRPr="00AB4398" w:rsidRDefault="000738AA" w:rsidP="00AB4398">
      <w:pPr>
        <w:pStyle w:val="Prrafodelista"/>
        <w:spacing w:line="360" w:lineRule="auto"/>
        <w:jc w:val="both"/>
        <w:rPr>
          <w:color w:val="767171"/>
        </w:rPr>
      </w:pPr>
    </w:p>
    <w:p w14:paraId="5654858C" w14:textId="280214BA" w:rsidR="00B64A5F" w:rsidRPr="00AB4398" w:rsidRDefault="00F30CB6" w:rsidP="65AE4B66">
      <w:pPr>
        <w:spacing w:line="360" w:lineRule="auto"/>
        <w:ind w:right="692"/>
        <w:jc w:val="both"/>
        <w:textAlignment w:val="baseline"/>
        <w:rPr>
          <w:rFonts w:eastAsia="Calibri"/>
          <w:b/>
          <w:bCs/>
          <w:color w:val="767171"/>
        </w:rPr>
      </w:pPr>
      <w:r w:rsidRPr="65AE4B66">
        <w:rPr>
          <w:rFonts w:eastAsia="Calibri"/>
          <w:b/>
          <w:bCs/>
          <w:color w:val="767171" w:themeColor="background2" w:themeShade="80"/>
        </w:rPr>
        <w:lastRenderedPageBreak/>
        <w:t xml:space="preserve">Entrevistas </w:t>
      </w:r>
      <w:r w:rsidR="00165206" w:rsidRPr="65AE4B66">
        <w:rPr>
          <w:rFonts w:eastAsia="Calibri"/>
          <w:b/>
          <w:bCs/>
          <w:color w:val="767171" w:themeColor="background2" w:themeShade="80"/>
        </w:rPr>
        <w:t>especiali</w:t>
      </w:r>
      <w:r w:rsidR="000C4F4B" w:rsidRPr="65AE4B66">
        <w:rPr>
          <w:rFonts w:eastAsia="Calibri"/>
          <w:b/>
          <w:bCs/>
          <w:color w:val="767171" w:themeColor="background2" w:themeShade="80"/>
        </w:rPr>
        <w:t xml:space="preserve">zadas </w:t>
      </w:r>
      <w:r w:rsidRPr="65AE4B66">
        <w:rPr>
          <w:rFonts w:eastAsia="Calibri"/>
          <w:b/>
          <w:bCs/>
          <w:color w:val="767171" w:themeColor="background2" w:themeShade="80"/>
        </w:rPr>
        <w:t>elaboradas</w:t>
      </w:r>
    </w:p>
    <w:p w14:paraId="68B82402" w14:textId="77777777" w:rsidR="00AB4398" w:rsidRPr="00705A39" w:rsidRDefault="00B64A5F" w:rsidP="008224E5">
      <w:pPr>
        <w:pStyle w:val="Prrafodelista"/>
        <w:numPr>
          <w:ilvl w:val="0"/>
          <w:numId w:val="10"/>
        </w:numPr>
        <w:spacing w:line="360" w:lineRule="auto"/>
        <w:ind w:left="360"/>
        <w:jc w:val="both"/>
        <w:rPr>
          <w:rFonts w:eastAsia="Calibri"/>
          <w:color w:val="767171"/>
          <w:lang w:eastAsia="en-US"/>
        </w:rPr>
      </w:pPr>
      <w:r w:rsidRPr="00705A39">
        <w:rPr>
          <w:rFonts w:eastAsia="Calibri"/>
          <w:color w:val="767171"/>
          <w:lang w:eastAsia="en-US"/>
        </w:rPr>
        <w:t>La entrevista “¿Qué dicen los Expertos?” incluyó la participación del Sr. Rafael Peña, Encargado de la Ventanilla Única del Gabinete de Política Social (GPS).</w:t>
      </w:r>
    </w:p>
    <w:p w14:paraId="0638A613" w14:textId="6C9CC5FC" w:rsidR="006A7FD6" w:rsidRPr="0033251D" w:rsidRDefault="00B64A5F" w:rsidP="0033251D">
      <w:pPr>
        <w:pStyle w:val="Prrafodelista"/>
        <w:spacing w:line="360" w:lineRule="auto"/>
        <w:ind w:left="360" w:hanging="360"/>
        <w:jc w:val="both"/>
        <w:rPr>
          <w:rStyle w:val="normaltextrun"/>
          <w:rFonts w:eastAsia="Calibri"/>
          <w:color w:val="767171"/>
          <w:lang w:eastAsia="en-US"/>
        </w:rPr>
      </w:pPr>
      <w:r w:rsidRPr="00AB4398">
        <w:rPr>
          <w:rStyle w:val="normaltextrun"/>
          <w:rFonts w:eastAsiaTheme="minorHAnsi"/>
          <w:color w:val="767171"/>
          <w:lang w:val="es-ES"/>
        </w:rPr>
        <w:br/>
      </w:r>
      <w:r w:rsidRPr="006A7FD6">
        <w:rPr>
          <w:rFonts w:eastAsia="Calibri"/>
          <w:color w:val="767171"/>
          <w:lang w:eastAsia="en-US"/>
        </w:rPr>
        <w:t>El tema desarrollado fue “Cómo la Ventanilla Única incide en el Sistema de Protección Social de la República Dominicana”, aportando una visión institucional sobre los mecanismos de acceso y articulación de los servicios sociales.</w:t>
      </w:r>
    </w:p>
    <w:p w14:paraId="6CDD5A01" w14:textId="77777777" w:rsidR="00AB4398" w:rsidRPr="00AB4398" w:rsidRDefault="00AB4398" w:rsidP="005E2754">
      <w:pPr>
        <w:pStyle w:val="Prrafodelista"/>
        <w:spacing w:line="360" w:lineRule="auto"/>
        <w:ind w:left="360" w:hanging="360"/>
        <w:jc w:val="both"/>
        <w:rPr>
          <w:rStyle w:val="normaltextrun"/>
          <w:color w:val="767171"/>
          <w:lang w:val="es-ES"/>
        </w:rPr>
      </w:pPr>
    </w:p>
    <w:p w14:paraId="0D76EB21" w14:textId="4B82D56E" w:rsidR="00AB4398" w:rsidRPr="0033251D" w:rsidRDefault="00061B87" w:rsidP="0033251D">
      <w:pPr>
        <w:pStyle w:val="Prrafodelista"/>
        <w:numPr>
          <w:ilvl w:val="0"/>
          <w:numId w:val="10"/>
        </w:numPr>
        <w:spacing w:line="360" w:lineRule="auto"/>
        <w:ind w:left="360"/>
        <w:jc w:val="both"/>
        <w:rPr>
          <w:rFonts w:eastAsia="Calibri"/>
          <w:color w:val="767171"/>
          <w:lang w:eastAsia="en-US"/>
        </w:rPr>
      </w:pPr>
      <w:r w:rsidRPr="006A7FD6">
        <w:rPr>
          <w:rFonts w:eastAsia="Calibri"/>
          <w:color w:val="767171"/>
          <w:lang w:eastAsia="en-US"/>
        </w:rPr>
        <w:t xml:space="preserve">Entrevista a la Sra. Annalisa Staffa, </w:t>
      </w:r>
      <w:r w:rsidR="00AB4398" w:rsidRPr="006A7FD6">
        <w:rPr>
          <w:rFonts w:eastAsia="Calibri"/>
          <w:color w:val="767171"/>
          <w:lang w:eastAsia="en-US"/>
        </w:rPr>
        <w:t>directora</w:t>
      </w:r>
      <w:r w:rsidRPr="006A7FD6">
        <w:rPr>
          <w:rFonts w:eastAsia="Calibri"/>
          <w:color w:val="767171"/>
          <w:lang w:eastAsia="en-US"/>
        </w:rPr>
        <w:t xml:space="preserve"> del </w:t>
      </w:r>
      <w:r w:rsidR="00AB4398" w:rsidRPr="006A7FD6">
        <w:rPr>
          <w:rFonts w:eastAsia="Calibri"/>
          <w:color w:val="767171"/>
          <w:lang w:eastAsia="en-US"/>
        </w:rPr>
        <w:t>D</w:t>
      </w:r>
      <w:r w:rsidRPr="006A7FD6">
        <w:rPr>
          <w:rFonts w:eastAsia="Calibri"/>
          <w:color w:val="767171"/>
          <w:lang w:eastAsia="en-US"/>
        </w:rPr>
        <w:t>epartamento de Análisis de la Información Socioeconómica del Sistema Único de Beneficiarios (SIUBEN).</w:t>
      </w:r>
      <w:r w:rsidR="0033251D">
        <w:rPr>
          <w:rFonts w:eastAsia="Calibri"/>
          <w:color w:val="767171"/>
          <w:lang w:eastAsia="en-US"/>
        </w:rPr>
        <w:t xml:space="preserve"> </w:t>
      </w:r>
      <w:r w:rsidR="0033251D" w:rsidRPr="00AB4398">
        <w:rPr>
          <w:color w:val="767171"/>
        </w:rPr>
        <w:t xml:space="preserve">Su intervención abordó el tema </w:t>
      </w:r>
      <w:r w:rsidR="0033251D" w:rsidRPr="006A7FD6">
        <w:rPr>
          <w:rFonts w:eastAsia="Calibri"/>
          <w:b/>
          <w:bCs/>
          <w:color w:val="767171"/>
          <w:lang w:eastAsia="en-US"/>
        </w:rPr>
        <w:t xml:space="preserve">“Incidencia y relevancia de la labor del SIUBEN en la asignación y calificación de la asistencia social en la República Dominicana”, </w:t>
      </w:r>
      <w:r w:rsidR="0033251D" w:rsidRPr="006A7FD6">
        <w:rPr>
          <w:rFonts w:eastAsia="Calibri"/>
          <w:color w:val="767171"/>
          <w:lang w:eastAsia="en-US"/>
        </w:rPr>
        <w:t>resaltando la importancia de la información socioeconómica para la correcta focalización de los programas sociales.</w:t>
      </w:r>
      <w:r w:rsidRPr="0033251D">
        <w:rPr>
          <w:color w:val="767171"/>
        </w:rPr>
        <w:br/>
      </w:r>
    </w:p>
    <w:p w14:paraId="6974749B" w14:textId="37A2A5D6" w:rsidR="00B41906" w:rsidRPr="006A7FD6" w:rsidRDefault="00B41906" w:rsidP="006A7FD6">
      <w:pPr>
        <w:pStyle w:val="Prrafodelista"/>
        <w:numPr>
          <w:ilvl w:val="0"/>
          <w:numId w:val="10"/>
        </w:numPr>
        <w:spacing w:line="360" w:lineRule="auto"/>
        <w:ind w:left="360"/>
        <w:jc w:val="both"/>
        <w:rPr>
          <w:color w:val="767171"/>
          <w:lang w:val="es-ES"/>
        </w:rPr>
      </w:pPr>
      <w:r w:rsidRPr="006A7FD6">
        <w:rPr>
          <w:rFonts w:eastAsia="Calibri"/>
          <w:color w:val="767171"/>
          <w:lang w:eastAsia="en-US"/>
        </w:rPr>
        <w:t>Participación del Dr.</w:t>
      </w:r>
      <w:r w:rsidRPr="00AB4398">
        <w:rPr>
          <w:color w:val="767171"/>
        </w:rPr>
        <w:t xml:space="preserve"> </w:t>
      </w:r>
      <w:r w:rsidRPr="006A7FD6">
        <w:rPr>
          <w:rFonts w:eastAsia="Calibri"/>
          <w:b/>
          <w:bCs/>
          <w:color w:val="767171"/>
          <w:lang w:eastAsia="en-US"/>
        </w:rPr>
        <w:t>Fabián Repetto</w:t>
      </w:r>
      <w:r w:rsidRPr="00AB4398">
        <w:rPr>
          <w:color w:val="767171"/>
        </w:rPr>
        <w:t xml:space="preserve">, </w:t>
      </w:r>
      <w:r w:rsidRPr="006A7FD6">
        <w:rPr>
          <w:rFonts w:eastAsia="Calibri"/>
          <w:color w:val="767171"/>
          <w:lang w:eastAsia="en-US"/>
        </w:rPr>
        <w:t>Doctor en Investigación en Ciencias Sociales y Magíster en Gobierno y Asuntos Públicos por FLACSO México.</w:t>
      </w:r>
      <w:r w:rsidR="006A7FD6">
        <w:rPr>
          <w:rFonts w:eastAsia="Calibri"/>
          <w:color w:val="767171"/>
          <w:lang w:eastAsia="en-US"/>
        </w:rPr>
        <w:t xml:space="preserve"> </w:t>
      </w:r>
      <w:r w:rsidR="006A7FD6" w:rsidRPr="006A7FD6">
        <w:rPr>
          <w:rFonts w:eastAsia="Calibri"/>
          <w:color w:val="767171"/>
          <w:lang w:eastAsia="en-US"/>
        </w:rPr>
        <w:t>Su entrevista desarrolló el tema</w:t>
      </w:r>
      <w:r w:rsidR="006A7FD6" w:rsidRPr="006A7FD6">
        <w:rPr>
          <w:color w:val="767171"/>
        </w:rPr>
        <w:t xml:space="preserve"> </w:t>
      </w:r>
      <w:r w:rsidR="006A7FD6" w:rsidRPr="006A7FD6">
        <w:rPr>
          <w:rFonts w:eastAsia="Calibri"/>
          <w:b/>
          <w:bCs/>
          <w:color w:val="767171"/>
          <w:lang w:eastAsia="en-US"/>
        </w:rPr>
        <w:t>“Panorama regional del sistema de protección social, sus avances en la capacidad de respuesta ante diversos fenómenos y los desafíos más profundos que aún existen”,</w:t>
      </w:r>
      <w:r w:rsidR="006A7FD6" w:rsidRPr="006A7FD6">
        <w:rPr>
          <w:color w:val="767171"/>
        </w:rPr>
        <w:t xml:space="preserve"> </w:t>
      </w:r>
      <w:r w:rsidR="006A7FD6" w:rsidRPr="006A7FD6">
        <w:rPr>
          <w:rFonts w:eastAsia="Calibri"/>
          <w:color w:val="767171"/>
          <w:lang w:eastAsia="en-US"/>
        </w:rPr>
        <w:t>ofreciendo un análisis comparado y actualizado del contexto latinoamericano</w:t>
      </w:r>
      <w:r w:rsidR="006A7FD6">
        <w:rPr>
          <w:rFonts w:eastAsia="Calibri"/>
          <w:color w:val="767171"/>
          <w:lang w:eastAsia="en-US"/>
        </w:rPr>
        <w:t>.</w:t>
      </w:r>
    </w:p>
    <w:p w14:paraId="6B5DA73A" w14:textId="77777777" w:rsidR="00D418D6" w:rsidRDefault="00D418D6" w:rsidP="00D418D6">
      <w:pPr>
        <w:spacing w:line="360" w:lineRule="auto"/>
        <w:jc w:val="both"/>
        <w:rPr>
          <w:color w:val="767171"/>
          <w:lang w:val="es-ES"/>
        </w:rPr>
      </w:pPr>
    </w:p>
    <w:p w14:paraId="3E48D2DD" w14:textId="77777777" w:rsidR="000837EB" w:rsidRDefault="000837EB" w:rsidP="00D418D6">
      <w:pPr>
        <w:spacing w:line="360" w:lineRule="auto"/>
        <w:jc w:val="both"/>
        <w:rPr>
          <w:color w:val="767171"/>
          <w:lang w:val="es-ES"/>
        </w:rPr>
      </w:pPr>
    </w:p>
    <w:p w14:paraId="22EBB868" w14:textId="77777777" w:rsidR="000837EB" w:rsidRDefault="000837EB" w:rsidP="00D418D6">
      <w:pPr>
        <w:spacing w:line="360" w:lineRule="auto"/>
        <w:jc w:val="both"/>
        <w:rPr>
          <w:color w:val="767171"/>
          <w:lang w:val="es-ES"/>
        </w:rPr>
      </w:pPr>
    </w:p>
    <w:p w14:paraId="63ED5251" w14:textId="77777777" w:rsidR="000837EB" w:rsidRDefault="000837EB" w:rsidP="00D418D6">
      <w:pPr>
        <w:spacing w:line="360" w:lineRule="auto"/>
        <w:jc w:val="both"/>
        <w:rPr>
          <w:color w:val="767171"/>
          <w:lang w:val="es-ES"/>
        </w:rPr>
      </w:pPr>
    </w:p>
    <w:p w14:paraId="7AF58806" w14:textId="62B58200" w:rsidR="00B41906" w:rsidRPr="00D418D6" w:rsidRDefault="00B41906" w:rsidP="008224E5">
      <w:pPr>
        <w:pStyle w:val="Prrafodelista"/>
        <w:numPr>
          <w:ilvl w:val="0"/>
          <w:numId w:val="10"/>
        </w:numPr>
        <w:spacing w:line="360" w:lineRule="auto"/>
        <w:ind w:left="360"/>
        <w:jc w:val="both"/>
        <w:rPr>
          <w:color w:val="767171"/>
          <w:lang w:val="es-ES"/>
        </w:rPr>
      </w:pPr>
      <w:r w:rsidRPr="006A7FD6">
        <w:rPr>
          <w:rFonts w:eastAsia="Calibri"/>
          <w:color w:val="767171"/>
          <w:lang w:eastAsia="en-US"/>
        </w:rPr>
        <w:lastRenderedPageBreak/>
        <w:t>Entrevistado el Sr.</w:t>
      </w:r>
      <w:r w:rsidRPr="00AB4398">
        <w:rPr>
          <w:color w:val="767171"/>
        </w:rPr>
        <w:t xml:space="preserve"> </w:t>
      </w:r>
      <w:r w:rsidRPr="006A7FD6">
        <w:rPr>
          <w:rFonts w:eastAsia="Calibri"/>
          <w:b/>
          <w:bCs/>
          <w:color w:val="767171"/>
          <w:lang w:eastAsia="en-US"/>
        </w:rPr>
        <w:t>Antonio Palma</w:t>
      </w:r>
      <w:r w:rsidRPr="00AB4398">
        <w:rPr>
          <w:color w:val="767171"/>
        </w:rPr>
        <w:t xml:space="preserve">, </w:t>
      </w:r>
      <w:r w:rsidRPr="006A7FD6">
        <w:rPr>
          <w:rFonts w:eastAsia="Calibri"/>
          <w:color w:val="767171"/>
          <w:lang w:eastAsia="en-US"/>
        </w:rPr>
        <w:t>Viceministro de Convivencia y Seguridad Ciudadana del Ministerio de Interior y Policía (MIP).</w:t>
      </w:r>
      <w:r w:rsidRPr="006A7FD6">
        <w:rPr>
          <w:rFonts w:eastAsia="Calibri"/>
          <w:color w:val="767171"/>
          <w:lang w:eastAsia="en-US"/>
        </w:rPr>
        <w:br/>
        <w:t>Su intervención versó sobre</w:t>
      </w:r>
      <w:r w:rsidRPr="00AB4398">
        <w:rPr>
          <w:color w:val="767171"/>
        </w:rPr>
        <w:t xml:space="preserve"> </w:t>
      </w:r>
      <w:r w:rsidRPr="006A7FD6">
        <w:rPr>
          <w:rFonts w:eastAsia="Calibri"/>
          <w:b/>
          <w:bCs/>
          <w:color w:val="767171"/>
          <w:lang w:eastAsia="en-US"/>
        </w:rPr>
        <w:t xml:space="preserve">“El Proyecto de Convivencia y Seguridad Ciudadana del Barrio Capotillo”, </w:t>
      </w:r>
      <w:r w:rsidRPr="006A7FD6">
        <w:rPr>
          <w:rFonts w:eastAsia="Calibri"/>
          <w:color w:val="767171"/>
          <w:lang w:eastAsia="en-US"/>
        </w:rPr>
        <w:t>destacando los esfuerzos interinstitucionales para mejorar la seguridad y cohesión comunitaria</w:t>
      </w:r>
      <w:r w:rsidRPr="00AB4398">
        <w:rPr>
          <w:color w:val="767171"/>
        </w:rPr>
        <w:t>.</w:t>
      </w:r>
    </w:p>
    <w:p w14:paraId="444F977B" w14:textId="77777777" w:rsidR="00D418D6" w:rsidRPr="00AB4398" w:rsidRDefault="00D418D6" w:rsidP="00D418D6">
      <w:pPr>
        <w:pStyle w:val="Prrafodelista"/>
        <w:spacing w:line="360" w:lineRule="auto"/>
        <w:ind w:left="360"/>
        <w:jc w:val="both"/>
        <w:rPr>
          <w:color w:val="767171"/>
          <w:lang w:val="es-ES"/>
        </w:rPr>
      </w:pPr>
    </w:p>
    <w:p w14:paraId="16B756F4" w14:textId="259C4564" w:rsidR="00F7227F" w:rsidRPr="00F7227F" w:rsidRDefault="00487A29" w:rsidP="0033251D">
      <w:pPr>
        <w:pStyle w:val="Prrafodelista"/>
        <w:numPr>
          <w:ilvl w:val="0"/>
          <w:numId w:val="10"/>
        </w:numPr>
        <w:spacing w:line="360" w:lineRule="auto"/>
        <w:ind w:left="360"/>
        <w:jc w:val="both"/>
        <w:rPr>
          <w:color w:val="767171"/>
          <w:lang w:val="es-ES"/>
        </w:rPr>
      </w:pPr>
      <w:r w:rsidRPr="006A7FD6">
        <w:rPr>
          <w:rFonts w:eastAsia="Calibri"/>
          <w:color w:val="767171"/>
          <w:lang w:eastAsia="en-US"/>
        </w:rPr>
        <w:t>Entrevista al Sr.</w:t>
      </w:r>
      <w:r w:rsidRPr="00AB4398">
        <w:rPr>
          <w:color w:val="767171"/>
        </w:rPr>
        <w:t xml:space="preserve"> </w:t>
      </w:r>
      <w:r w:rsidRPr="006A7FD6">
        <w:rPr>
          <w:rFonts w:eastAsia="Calibri"/>
          <w:b/>
          <w:bCs/>
          <w:color w:val="767171"/>
          <w:lang w:eastAsia="en-US"/>
        </w:rPr>
        <w:t>Walter Lendor</w:t>
      </w:r>
      <w:r w:rsidRPr="00AB4398">
        <w:rPr>
          <w:color w:val="767171"/>
        </w:rPr>
        <w:t xml:space="preserve">, </w:t>
      </w:r>
      <w:r w:rsidRPr="006A7FD6">
        <w:rPr>
          <w:rFonts w:eastAsia="Calibri"/>
          <w:color w:val="767171"/>
          <w:lang w:eastAsia="en-US"/>
        </w:rPr>
        <w:t>Vicerrector de la Vicerrectoría de Desarrollo Institucional, Aseguramiento de la Calidad y Proyectos de la Universidad Nacional Pedro Henríquez Ureña (UNPHU).</w:t>
      </w:r>
      <w:r w:rsidR="0033251D">
        <w:rPr>
          <w:rFonts w:eastAsia="Calibri"/>
          <w:color w:val="767171"/>
          <w:lang w:eastAsia="en-US"/>
        </w:rPr>
        <w:t xml:space="preserve"> </w:t>
      </w:r>
      <w:r w:rsidR="0033251D" w:rsidRPr="0033251D">
        <w:rPr>
          <w:rFonts w:eastAsia="Calibri"/>
          <w:color w:val="767171"/>
          <w:lang w:eastAsia="en-US"/>
        </w:rPr>
        <w:t xml:space="preserve">El tema tratado fue </w:t>
      </w:r>
      <w:r w:rsidR="0033251D" w:rsidRPr="0033251D">
        <w:rPr>
          <w:rFonts w:eastAsia="Calibri"/>
          <w:b/>
          <w:bCs/>
          <w:color w:val="767171"/>
          <w:lang w:eastAsia="en-US"/>
        </w:rPr>
        <w:t>“Programas e iniciativas de desarrollo sostenible que impactan en el bienestar social en la República Dominicana”,</w:t>
      </w:r>
      <w:r w:rsidR="0033251D" w:rsidRPr="0033251D">
        <w:rPr>
          <w:color w:val="767171"/>
        </w:rPr>
        <w:t xml:space="preserve"> </w:t>
      </w:r>
      <w:r w:rsidR="0033251D" w:rsidRPr="0033251D">
        <w:rPr>
          <w:rFonts w:eastAsia="Calibri"/>
          <w:color w:val="767171"/>
          <w:lang w:eastAsia="en-US"/>
        </w:rPr>
        <w:t>resaltando el rol de la academia en la</w:t>
      </w:r>
      <w:r w:rsidR="00F7227F">
        <w:rPr>
          <w:rFonts w:eastAsia="Calibri"/>
          <w:color w:val="767171"/>
          <w:lang w:eastAsia="en-US"/>
        </w:rPr>
        <w:t xml:space="preserve"> promoción de políticas sostenibles.</w:t>
      </w:r>
    </w:p>
    <w:p w14:paraId="10F75B48" w14:textId="28A9E1C9" w:rsidR="00D418D6" w:rsidRPr="00F7227F" w:rsidRDefault="00D418D6" w:rsidP="00F7227F">
      <w:pPr>
        <w:spacing w:line="360" w:lineRule="auto"/>
        <w:jc w:val="both"/>
        <w:rPr>
          <w:color w:val="767171"/>
          <w:lang w:val="es-ES"/>
        </w:rPr>
      </w:pPr>
    </w:p>
    <w:p w14:paraId="0F7C70D6" w14:textId="60210E2E" w:rsidR="00487A29" w:rsidRPr="00D418D6" w:rsidRDefault="00487A29" w:rsidP="65AE4B66">
      <w:pPr>
        <w:pStyle w:val="Prrafodelista"/>
        <w:numPr>
          <w:ilvl w:val="0"/>
          <w:numId w:val="10"/>
        </w:numPr>
        <w:spacing w:line="360" w:lineRule="auto"/>
        <w:ind w:left="360"/>
        <w:jc w:val="both"/>
        <w:rPr>
          <w:rFonts w:eastAsiaTheme="minorEastAsia"/>
          <w:color w:val="767171"/>
          <w:lang w:val="es-ES"/>
        </w:rPr>
      </w:pPr>
      <w:r w:rsidRPr="00FF1AD0">
        <w:rPr>
          <w:rFonts w:eastAsia="Calibri"/>
          <w:color w:val="767171"/>
          <w:lang w:eastAsia="en-US"/>
        </w:rPr>
        <w:t>Participación de un</w:t>
      </w:r>
      <w:r w:rsidRPr="00AB4398">
        <w:rPr>
          <w:color w:val="767171"/>
        </w:rPr>
        <w:t xml:space="preserve"> </w:t>
      </w:r>
      <w:r w:rsidRPr="00FF1AD0">
        <w:rPr>
          <w:rFonts w:eastAsia="Calibri"/>
          <w:b/>
          <w:bCs/>
          <w:color w:val="767171"/>
          <w:lang w:eastAsia="en-US"/>
        </w:rPr>
        <w:t>directivo de alta escala del Ministerio de Interior y Policía (MIP).</w:t>
      </w:r>
      <w:r w:rsidR="00D418D6" w:rsidRPr="00FF1AD0">
        <w:rPr>
          <w:rFonts w:eastAsia="Calibri"/>
          <w:b/>
          <w:bCs/>
          <w:color w:val="767171"/>
          <w:lang w:eastAsia="en-US"/>
        </w:rPr>
        <w:t xml:space="preserve"> </w:t>
      </w:r>
      <w:r w:rsidRPr="00FF1AD0">
        <w:rPr>
          <w:rFonts w:eastAsia="Calibri"/>
          <w:color w:val="767171"/>
          <w:lang w:eastAsia="en-US"/>
        </w:rPr>
        <w:t>Su exposición abordó el tema</w:t>
      </w:r>
      <w:r w:rsidRPr="00D418D6">
        <w:rPr>
          <w:color w:val="767171"/>
        </w:rPr>
        <w:t xml:space="preserve"> </w:t>
      </w:r>
      <w:r w:rsidRPr="00FF1AD0">
        <w:rPr>
          <w:rFonts w:eastAsia="Calibri"/>
          <w:b/>
          <w:bCs/>
          <w:color w:val="767171"/>
          <w:lang w:eastAsia="en-US"/>
        </w:rPr>
        <w:t>“Realidad social y estrategias de mejora del Barrio Capotillo: un análisis integral del territorio a partir de los datos sociodemográficos del SIUBEN y de la comprensión comunitaria del orden social”,</w:t>
      </w:r>
      <w:r w:rsidRPr="00D418D6">
        <w:rPr>
          <w:color w:val="767171"/>
        </w:rPr>
        <w:t xml:space="preserve"> </w:t>
      </w:r>
      <w:r w:rsidRPr="00FF1AD0">
        <w:rPr>
          <w:rFonts w:eastAsia="Calibri"/>
          <w:color w:val="767171"/>
          <w:lang w:eastAsia="en-US"/>
        </w:rPr>
        <w:t>aportando una mirada técnica y territorial a los desafíos de este sector.</w:t>
      </w:r>
    </w:p>
    <w:p w14:paraId="106290DC" w14:textId="77777777" w:rsidR="005676C7" w:rsidRDefault="005676C7" w:rsidP="65AE4B66">
      <w:pPr>
        <w:spacing w:line="360" w:lineRule="auto"/>
        <w:jc w:val="both"/>
        <w:rPr>
          <w:rStyle w:val="normaltextrun"/>
          <w:rFonts w:eastAsiaTheme="minorEastAsia"/>
          <w:color w:val="767171"/>
          <w:lang w:val="es-ES"/>
        </w:rPr>
      </w:pPr>
    </w:p>
    <w:p w14:paraId="337C8C1A" w14:textId="32FB0AA0" w:rsidR="00E57D13" w:rsidRPr="00FF1AD0" w:rsidRDefault="00390918" w:rsidP="65AE4B66">
      <w:pPr>
        <w:pStyle w:val="paragraph"/>
        <w:spacing w:beforeAutospacing="0" w:afterAutospacing="0" w:line="360" w:lineRule="auto"/>
        <w:ind w:right="690"/>
        <w:jc w:val="both"/>
        <w:textAlignment w:val="baseline"/>
        <w:rPr>
          <w:rFonts w:eastAsia="Calibri"/>
          <w:b/>
          <w:bCs/>
          <w:color w:val="767171"/>
          <w:lang w:eastAsia="en-US"/>
        </w:rPr>
      </w:pPr>
      <w:r w:rsidRPr="00FF1AD0">
        <w:rPr>
          <w:rFonts w:eastAsia="Calibri"/>
          <w:b/>
          <w:bCs/>
          <w:color w:val="767171"/>
          <w:lang w:eastAsia="en-US"/>
        </w:rPr>
        <w:t xml:space="preserve">Alianzas estratégicas desarrolladas </w:t>
      </w:r>
    </w:p>
    <w:p w14:paraId="402DEFC0" w14:textId="77777777" w:rsidR="00390918" w:rsidRPr="00BF0C34" w:rsidRDefault="00390918" w:rsidP="65AE4B66">
      <w:pPr>
        <w:pStyle w:val="paragraph"/>
        <w:spacing w:beforeAutospacing="0" w:afterAutospacing="0" w:line="360" w:lineRule="auto"/>
        <w:ind w:right="690"/>
        <w:jc w:val="both"/>
        <w:textAlignment w:val="baseline"/>
        <w:rPr>
          <w:rFonts w:eastAsia="Calibri"/>
          <w:b/>
          <w:bCs/>
          <w:color w:val="767171"/>
        </w:rPr>
      </w:pPr>
    </w:p>
    <w:p w14:paraId="7D545EC5" w14:textId="77777777" w:rsidR="00F7227F" w:rsidRDefault="00C94669" w:rsidP="008224E5">
      <w:pPr>
        <w:pStyle w:val="Prrafodelista"/>
        <w:numPr>
          <w:ilvl w:val="0"/>
          <w:numId w:val="11"/>
        </w:numPr>
        <w:spacing w:line="360" w:lineRule="auto"/>
        <w:ind w:left="360"/>
        <w:jc w:val="both"/>
        <w:rPr>
          <w:rFonts w:eastAsia="Calibri"/>
          <w:color w:val="767171"/>
          <w:lang w:eastAsia="en-US"/>
        </w:rPr>
      </w:pPr>
      <w:r w:rsidRPr="00FF1AD0">
        <w:rPr>
          <w:rFonts w:eastAsia="Calibri"/>
          <w:color w:val="767171"/>
        </w:rPr>
        <w:t>Se realizó una reunión de coordinación con el Archivo General de la Nación (AGN) el 28 de marzo de 2025, con el propósito de fortalecer vínculos institucionales y explorar líneas de trabajo conjunto.</w:t>
      </w:r>
    </w:p>
    <w:p w14:paraId="5A06E715" w14:textId="77777777" w:rsidR="00F7227F" w:rsidRDefault="00F7227F" w:rsidP="00F7227F">
      <w:pPr>
        <w:pStyle w:val="Prrafodelista"/>
        <w:spacing w:line="360" w:lineRule="auto"/>
        <w:ind w:left="360"/>
        <w:jc w:val="both"/>
        <w:rPr>
          <w:rFonts w:eastAsia="Calibri"/>
          <w:color w:val="767171"/>
        </w:rPr>
      </w:pPr>
    </w:p>
    <w:p w14:paraId="459F19AF" w14:textId="55DBFE3F" w:rsidR="00390918" w:rsidRPr="00FF1AD0" w:rsidRDefault="00C94669" w:rsidP="00F7227F">
      <w:pPr>
        <w:pStyle w:val="Prrafodelista"/>
        <w:spacing w:line="360" w:lineRule="auto"/>
        <w:ind w:left="360"/>
        <w:jc w:val="both"/>
        <w:rPr>
          <w:rFonts w:eastAsia="Calibri"/>
          <w:color w:val="767171"/>
          <w:lang w:eastAsia="en-US"/>
        </w:rPr>
      </w:pPr>
      <w:r w:rsidRPr="00FF1AD0">
        <w:rPr>
          <w:rFonts w:eastAsia="Calibri"/>
          <w:color w:val="767171"/>
        </w:rPr>
        <w:lastRenderedPageBreak/>
        <w:t>En este encuentro participaron: Triana Aybar, Encargada del Observatorio; Noemí Calderón, Asistente de la Dirección General del AGN; Ildefonso Álvarez, Encargado del Departamento de Investigación; Izaskun Herroo, Encargada del Departamento de Hemeroteca–Biblioteca; y Karina Arias, Encargada del Departamento de Comunicación del AGN.</w:t>
      </w:r>
    </w:p>
    <w:p w14:paraId="1F80BAB8" w14:textId="77777777" w:rsidR="00AB4398" w:rsidRPr="00BF0C34" w:rsidRDefault="00AB4398" w:rsidP="00AB4398">
      <w:pPr>
        <w:pStyle w:val="Prrafodelista"/>
        <w:spacing w:line="360" w:lineRule="auto"/>
        <w:jc w:val="both"/>
        <w:rPr>
          <w:rStyle w:val="normaltextrun"/>
          <w:color w:val="767171"/>
          <w:lang w:val="es-ES"/>
        </w:rPr>
      </w:pPr>
    </w:p>
    <w:p w14:paraId="7A1F8904" w14:textId="1BD80D49" w:rsidR="00C94669" w:rsidRPr="00AB4398" w:rsidRDefault="00560DDB" w:rsidP="008224E5">
      <w:pPr>
        <w:pStyle w:val="Prrafodelista"/>
        <w:numPr>
          <w:ilvl w:val="0"/>
          <w:numId w:val="11"/>
        </w:numPr>
        <w:spacing w:line="360" w:lineRule="auto"/>
        <w:ind w:left="360"/>
        <w:jc w:val="both"/>
        <w:rPr>
          <w:color w:val="767171"/>
          <w:lang w:val="es-ES"/>
        </w:rPr>
      </w:pPr>
      <w:r w:rsidRPr="00FF1AD0">
        <w:rPr>
          <w:rFonts w:eastAsia="Calibri"/>
          <w:color w:val="767171"/>
        </w:rPr>
        <w:t>Asimismo, se llevó a cabo una</w:t>
      </w:r>
      <w:r w:rsidRPr="00BF0C34">
        <w:rPr>
          <w:color w:val="767171"/>
        </w:rPr>
        <w:t xml:space="preserve"> </w:t>
      </w:r>
      <w:r w:rsidRPr="00FF1AD0">
        <w:rPr>
          <w:rFonts w:eastAsia="Calibri"/>
          <w:b/>
          <w:bCs/>
          <w:color w:val="767171"/>
        </w:rPr>
        <w:t>reunión con la Vicerrectoría de Desarrollo Institucional, Aseguramiento de la Calidad y Proyectos de la Universidad Nacional Pedro Henríquez Ureña (UNPHU) el 12 de septiembre de 2025</w:t>
      </w:r>
      <w:r w:rsidRPr="00BF0C34">
        <w:rPr>
          <w:color w:val="767171"/>
        </w:rPr>
        <w:t xml:space="preserve">, </w:t>
      </w:r>
      <w:r w:rsidRPr="00FF1AD0">
        <w:rPr>
          <w:rFonts w:eastAsia="Calibri"/>
          <w:color w:val="767171"/>
        </w:rPr>
        <w:t>con el objetivo de promover acciones colaborativas entre ambas instituciones.</w:t>
      </w:r>
      <w:r w:rsidRPr="00FF1AD0">
        <w:rPr>
          <w:rFonts w:eastAsia="Calibri"/>
          <w:color w:val="767171"/>
        </w:rPr>
        <w:br/>
        <w:t xml:space="preserve">Participaron: </w:t>
      </w:r>
      <w:r w:rsidRPr="00FF1AD0">
        <w:rPr>
          <w:rFonts w:eastAsia="Calibri"/>
          <w:b/>
          <w:bCs/>
          <w:color w:val="767171"/>
        </w:rPr>
        <w:t>Triana Aybar,</w:t>
      </w:r>
      <w:r w:rsidRPr="00BF0C34">
        <w:rPr>
          <w:color w:val="767171"/>
        </w:rPr>
        <w:t xml:space="preserve"> </w:t>
      </w:r>
      <w:r w:rsidRPr="00FF1AD0">
        <w:rPr>
          <w:rFonts w:eastAsia="Calibri"/>
          <w:color w:val="767171"/>
        </w:rPr>
        <w:t>Encargada del Observatorio</w:t>
      </w:r>
      <w:r w:rsidRPr="00BF0C34">
        <w:rPr>
          <w:color w:val="767171"/>
        </w:rPr>
        <w:t xml:space="preserve">; </w:t>
      </w:r>
      <w:r w:rsidRPr="00FF1AD0">
        <w:rPr>
          <w:rFonts w:eastAsia="Calibri"/>
          <w:b/>
          <w:bCs/>
          <w:color w:val="767171"/>
        </w:rPr>
        <w:t>Sigfredo Miranda</w:t>
      </w:r>
      <w:r w:rsidRPr="00BF0C34">
        <w:rPr>
          <w:color w:val="767171"/>
        </w:rPr>
        <w:t xml:space="preserve">, </w:t>
      </w:r>
      <w:r w:rsidRPr="00FF1AD0">
        <w:rPr>
          <w:rFonts w:eastAsia="Calibri"/>
          <w:color w:val="767171"/>
        </w:rPr>
        <w:t>Investigador Cuantitativo del Observatorio</w:t>
      </w:r>
      <w:r w:rsidRPr="00BF0C34">
        <w:rPr>
          <w:color w:val="767171"/>
        </w:rPr>
        <w:t xml:space="preserve">; </w:t>
      </w:r>
      <w:r w:rsidRPr="00FF1AD0">
        <w:rPr>
          <w:rFonts w:eastAsia="Calibri"/>
          <w:b/>
          <w:bCs/>
          <w:color w:val="767171"/>
        </w:rPr>
        <w:t>Walter Lendor</w:t>
      </w:r>
      <w:r w:rsidRPr="00BF0C34">
        <w:rPr>
          <w:color w:val="767171"/>
        </w:rPr>
        <w:t xml:space="preserve">, </w:t>
      </w:r>
      <w:r w:rsidRPr="00FF1AD0">
        <w:rPr>
          <w:rFonts w:eastAsia="Calibri"/>
          <w:color w:val="767171"/>
        </w:rPr>
        <w:t>Vicerrector de la UNPHU</w:t>
      </w:r>
      <w:r w:rsidRPr="00BF0C34">
        <w:rPr>
          <w:color w:val="767171"/>
        </w:rPr>
        <w:t>; y</w:t>
      </w:r>
      <w:r w:rsidRPr="00FF1AD0">
        <w:rPr>
          <w:rFonts w:eastAsia="Calibri"/>
          <w:b/>
          <w:bCs/>
          <w:color w:val="767171"/>
        </w:rPr>
        <w:t xml:space="preserve"> Rocío Aguiló</w:t>
      </w:r>
      <w:r w:rsidRPr="00BF0C34">
        <w:rPr>
          <w:color w:val="767171"/>
        </w:rPr>
        <w:t xml:space="preserve">, </w:t>
      </w:r>
      <w:r w:rsidRPr="00FF1AD0">
        <w:rPr>
          <w:rFonts w:eastAsia="Calibri"/>
          <w:color w:val="767171"/>
        </w:rPr>
        <w:t>Directiva de la Vicerrectoría.</w:t>
      </w:r>
    </w:p>
    <w:p w14:paraId="7E79F3D8" w14:textId="77777777" w:rsidR="00AB4398" w:rsidRPr="00AB4398" w:rsidRDefault="00AB4398" w:rsidP="00AB4398">
      <w:pPr>
        <w:spacing w:line="360" w:lineRule="auto"/>
        <w:jc w:val="both"/>
        <w:rPr>
          <w:color w:val="767171"/>
          <w:lang w:val="es-ES"/>
        </w:rPr>
      </w:pPr>
    </w:p>
    <w:p w14:paraId="277159E1" w14:textId="55F0AF2B" w:rsidR="00560DDB" w:rsidRPr="00BF0C34" w:rsidRDefault="00560DDB" w:rsidP="008224E5">
      <w:pPr>
        <w:pStyle w:val="Prrafodelista"/>
        <w:numPr>
          <w:ilvl w:val="0"/>
          <w:numId w:val="11"/>
        </w:numPr>
        <w:spacing w:line="360" w:lineRule="auto"/>
        <w:ind w:left="360"/>
        <w:jc w:val="both"/>
        <w:rPr>
          <w:color w:val="767171"/>
          <w:lang w:val="es-ES"/>
        </w:rPr>
      </w:pPr>
      <w:r w:rsidRPr="00FA41B3">
        <w:rPr>
          <w:rFonts w:eastAsia="Calibri"/>
          <w:color w:val="767171"/>
        </w:rPr>
        <w:t>Del mismo modo, se sostuvo un</w:t>
      </w:r>
      <w:r w:rsidRPr="00BF0C34">
        <w:rPr>
          <w:color w:val="767171"/>
        </w:rPr>
        <w:t xml:space="preserve"> </w:t>
      </w:r>
      <w:r w:rsidRPr="00BF0C34">
        <w:rPr>
          <w:b/>
          <w:bCs/>
          <w:color w:val="767171"/>
        </w:rPr>
        <w:t>encuentro con la Dra. Beatriz Abad Villaverde</w:t>
      </w:r>
      <w:r w:rsidRPr="00BF0C34">
        <w:rPr>
          <w:color w:val="767171"/>
        </w:rPr>
        <w:t xml:space="preserve">, </w:t>
      </w:r>
      <w:r w:rsidRPr="00FA41B3">
        <w:rPr>
          <w:rFonts w:eastAsia="Calibri"/>
          <w:color w:val="767171"/>
        </w:rPr>
        <w:t>Investigadora de la Universidad Internacional de Valencia y Directora del Centro de Desarrollo Sostenible de la UNPHU, el</w:t>
      </w:r>
      <w:r w:rsidRPr="00BF0C34">
        <w:rPr>
          <w:color w:val="767171"/>
        </w:rPr>
        <w:t xml:space="preserve"> </w:t>
      </w:r>
      <w:r w:rsidRPr="00FA41B3">
        <w:rPr>
          <w:rFonts w:eastAsia="Calibri"/>
          <w:b/>
          <w:bCs/>
          <w:color w:val="767171"/>
        </w:rPr>
        <w:t>14 de noviembre de 2025,</w:t>
      </w:r>
      <w:r w:rsidRPr="00BF0C34">
        <w:rPr>
          <w:color w:val="767171"/>
        </w:rPr>
        <w:t xml:space="preserve"> c</w:t>
      </w:r>
      <w:r w:rsidRPr="00FA41B3">
        <w:rPr>
          <w:rFonts w:eastAsia="Calibri"/>
          <w:color w:val="767171"/>
        </w:rPr>
        <w:t>on la finalidad de explorar nuevas iniciativas académicas y de investigación conjunta.</w:t>
      </w:r>
      <w:r w:rsidR="00D418D6" w:rsidRPr="00FA41B3">
        <w:rPr>
          <w:rFonts w:eastAsia="Calibri"/>
          <w:color w:val="767171"/>
        </w:rPr>
        <w:t xml:space="preserve"> </w:t>
      </w:r>
      <w:r w:rsidRPr="00FA41B3">
        <w:rPr>
          <w:rFonts w:eastAsia="Calibri"/>
          <w:color w:val="767171"/>
        </w:rPr>
        <w:t xml:space="preserve">En esta reunión participaron: </w:t>
      </w:r>
      <w:r w:rsidRPr="00FA41B3">
        <w:rPr>
          <w:rFonts w:eastAsia="Calibri"/>
          <w:b/>
          <w:bCs/>
          <w:color w:val="767171"/>
        </w:rPr>
        <w:t xml:space="preserve">Triana Aybar, </w:t>
      </w:r>
      <w:r w:rsidRPr="00FA41B3">
        <w:rPr>
          <w:rFonts w:eastAsia="Calibri"/>
          <w:color w:val="767171"/>
        </w:rPr>
        <w:t>Encargada del Observatorio;</w:t>
      </w:r>
      <w:r w:rsidRPr="00BF0C34">
        <w:rPr>
          <w:color w:val="767171"/>
        </w:rPr>
        <w:t xml:space="preserve"> </w:t>
      </w:r>
      <w:r w:rsidRPr="00BF0C34">
        <w:rPr>
          <w:b/>
          <w:bCs/>
          <w:color w:val="767171"/>
        </w:rPr>
        <w:t>Sigfredo Miranda</w:t>
      </w:r>
      <w:r w:rsidRPr="00BF0C34">
        <w:rPr>
          <w:color w:val="767171"/>
        </w:rPr>
        <w:t xml:space="preserve">, </w:t>
      </w:r>
      <w:r w:rsidRPr="00FA41B3">
        <w:rPr>
          <w:rFonts w:eastAsia="Calibri"/>
          <w:color w:val="767171"/>
        </w:rPr>
        <w:t>Investigador Cuantitativo del Observatorio;</w:t>
      </w:r>
      <w:r w:rsidRPr="00BF0C34">
        <w:rPr>
          <w:color w:val="767171"/>
        </w:rPr>
        <w:t xml:space="preserve"> </w:t>
      </w:r>
      <w:r w:rsidRPr="00FA41B3">
        <w:rPr>
          <w:rFonts w:eastAsia="Calibri"/>
          <w:b/>
          <w:bCs/>
          <w:color w:val="767171"/>
        </w:rPr>
        <w:t xml:space="preserve">Ivon González, </w:t>
      </w:r>
      <w:r w:rsidRPr="001F04FF">
        <w:rPr>
          <w:rFonts w:eastAsia="Calibri"/>
          <w:color w:val="767171"/>
        </w:rPr>
        <w:t>Investigadora Cualitativa del Observatorio</w:t>
      </w:r>
      <w:r w:rsidRPr="001F04FF">
        <w:rPr>
          <w:rFonts w:eastAsia="Calibri"/>
          <w:b/>
          <w:bCs/>
          <w:color w:val="767171"/>
        </w:rPr>
        <w:t>; Luz Infante</w:t>
      </w:r>
      <w:r w:rsidRPr="00BF0C34">
        <w:rPr>
          <w:color w:val="767171"/>
        </w:rPr>
        <w:t>,</w:t>
      </w:r>
      <w:r w:rsidRPr="001F04FF">
        <w:rPr>
          <w:rFonts w:eastAsia="Calibri"/>
          <w:color w:val="767171"/>
        </w:rPr>
        <w:t xml:space="preserve"> Analista Documental;</w:t>
      </w:r>
      <w:r w:rsidRPr="00BF0C34">
        <w:rPr>
          <w:color w:val="767171"/>
        </w:rPr>
        <w:t xml:space="preserve"> </w:t>
      </w:r>
      <w:r w:rsidRPr="001F04FF">
        <w:rPr>
          <w:rFonts w:eastAsia="Calibri"/>
          <w:color w:val="767171"/>
        </w:rPr>
        <w:t xml:space="preserve">y </w:t>
      </w:r>
      <w:r w:rsidRPr="001F04FF">
        <w:rPr>
          <w:rFonts w:eastAsia="Calibri"/>
          <w:b/>
          <w:bCs/>
          <w:color w:val="767171"/>
        </w:rPr>
        <w:t>Mavel Guzmán</w:t>
      </w:r>
      <w:r w:rsidRPr="00BF0C34">
        <w:rPr>
          <w:color w:val="767171"/>
        </w:rPr>
        <w:t xml:space="preserve">, </w:t>
      </w:r>
      <w:r w:rsidRPr="001F04FF">
        <w:rPr>
          <w:rFonts w:eastAsia="Calibri"/>
          <w:color w:val="767171"/>
        </w:rPr>
        <w:t>Diseñadora Gráfica y Analista de Redes Sociales del Observatorio.</w:t>
      </w:r>
    </w:p>
    <w:p w14:paraId="53178411" w14:textId="77777777" w:rsidR="00626A80" w:rsidRDefault="00626A80" w:rsidP="65AE4B66">
      <w:pPr>
        <w:pStyle w:val="paragraph"/>
        <w:spacing w:beforeAutospacing="0" w:afterAutospacing="0" w:line="360" w:lineRule="auto"/>
        <w:ind w:right="690"/>
        <w:jc w:val="both"/>
        <w:textAlignment w:val="baseline"/>
        <w:rPr>
          <w:rFonts w:eastAsia="Calibri"/>
          <w:b/>
          <w:bCs/>
          <w:color w:val="767171"/>
        </w:rPr>
      </w:pPr>
    </w:p>
    <w:p w14:paraId="1BBF703B" w14:textId="77777777" w:rsidR="00F7227F" w:rsidRDefault="00F7227F" w:rsidP="65AE4B66">
      <w:pPr>
        <w:pStyle w:val="paragraph"/>
        <w:spacing w:beforeAutospacing="0" w:afterAutospacing="0" w:line="360" w:lineRule="auto"/>
        <w:ind w:right="690"/>
        <w:jc w:val="both"/>
        <w:textAlignment w:val="baseline"/>
        <w:rPr>
          <w:rFonts w:eastAsia="Calibri"/>
          <w:b/>
          <w:bCs/>
          <w:color w:val="767171"/>
        </w:rPr>
      </w:pPr>
    </w:p>
    <w:p w14:paraId="5515FBF3" w14:textId="77777777" w:rsidR="00F7227F" w:rsidRPr="00BF0C34" w:rsidRDefault="00F7227F" w:rsidP="65AE4B66">
      <w:pPr>
        <w:pStyle w:val="paragraph"/>
        <w:spacing w:beforeAutospacing="0" w:afterAutospacing="0" w:line="360" w:lineRule="auto"/>
        <w:ind w:right="690"/>
        <w:jc w:val="both"/>
        <w:textAlignment w:val="baseline"/>
        <w:rPr>
          <w:rFonts w:eastAsia="Calibri"/>
          <w:b/>
          <w:bCs/>
          <w:color w:val="767171"/>
        </w:rPr>
      </w:pPr>
    </w:p>
    <w:p w14:paraId="33717466" w14:textId="4C057C0D" w:rsidR="003A1997" w:rsidRDefault="007D755A" w:rsidP="00BF0C34">
      <w:pPr>
        <w:spacing w:line="360" w:lineRule="auto"/>
        <w:jc w:val="both"/>
        <w:rPr>
          <w:rFonts w:eastAsia="Calibri"/>
          <w:b/>
          <w:bCs/>
          <w:color w:val="767171"/>
        </w:rPr>
      </w:pPr>
      <w:r w:rsidRPr="001F04FF">
        <w:rPr>
          <w:rFonts w:eastAsia="Calibri"/>
          <w:b/>
          <w:bCs/>
          <w:color w:val="767171"/>
        </w:rPr>
        <w:lastRenderedPageBreak/>
        <w:t>3ra</w:t>
      </w:r>
      <w:r w:rsidR="003A1997" w:rsidRPr="001F04FF">
        <w:rPr>
          <w:rFonts w:eastAsia="Calibri"/>
          <w:b/>
          <w:bCs/>
          <w:color w:val="767171"/>
        </w:rPr>
        <w:t xml:space="preserve"> </w:t>
      </w:r>
      <w:r w:rsidR="00694C79" w:rsidRPr="001F04FF">
        <w:rPr>
          <w:rFonts w:eastAsia="Calibri"/>
          <w:b/>
          <w:bCs/>
          <w:color w:val="767171"/>
        </w:rPr>
        <w:t xml:space="preserve">edición del </w:t>
      </w:r>
      <w:r w:rsidRPr="001F04FF">
        <w:rPr>
          <w:rFonts w:eastAsia="Calibri"/>
          <w:b/>
          <w:bCs/>
          <w:color w:val="767171"/>
        </w:rPr>
        <w:t>C</w:t>
      </w:r>
      <w:r w:rsidR="00694C79" w:rsidRPr="001F04FF">
        <w:rPr>
          <w:rFonts w:eastAsia="Calibri"/>
          <w:b/>
          <w:bCs/>
          <w:color w:val="767171"/>
        </w:rPr>
        <w:t xml:space="preserve">oncurso </w:t>
      </w:r>
      <w:r w:rsidRPr="001F04FF">
        <w:rPr>
          <w:rFonts w:eastAsia="Calibri"/>
          <w:b/>
          <w:bCs/>
          <w:color w:val="767171"/>
        </w:rPr>
        <w:t>N</w:t>
      </w:r>
      <w:r w:rsidR="00694C79" w:rsidRPr="001F04FF">
        <w:rPr>
          <w:rFonts w:eastAsia="Calibri"/>
          <w:b/>
          <w:bCs/>
          <w:color w:val="767171"/>
        </w:rPr>
        <w:t xml:space="preserve">acional de </w:t>
      </w:r>
      <w:r w:rsidRPr="001F04FF">
        <w:rPr>
          <w:rFonts w:eastAsia="Calibri"/>
          <w:b/>
          <w:bCs/>
          <w:color w:val="767171"/>
        </w:rPr>
        <w:t>I</w:t>
      </w:r>
      <w:r w:rsidR="00694C79" w:rsidRPr="001F04FF">
        <w:rPr>
          <w:rFonts w:eastAsia="Calibri"/>
          <w:b/>
          <w:bCs/>
          <w:color w:val="767171"/>
        </w:rPr>
        <w:t xml:space="preserve">nvestigación </w:t>
      </w:r>
      <w:r w:rsidRPr="001F04FF">
        <w:rPr>
          <w:rFonts w:eastAsia="Calibri"/>
          <w:b/>
          <w:bCs/>
          <w:color w:val="767171"/>
        </w:rPr>
        <w:t>S</w:t>
      </w:r>
      <w:r w:rsidR="00694C79" w:rsidRPr="001F04FF">
        <w:rPr>
          <w:rFonts w:eastAsia="Calibri"/>
          <w:b/>
          <w:bCs/>
          <w:color w:val="767171"/>
        </w:rPr>
        <w:t xml:space="preserve">ocial </w:t>
      </w:r>
    </w:p>
    <w:p w14:paraId="17DCBA29" w14:textId="77777777" w:rsidR="001F04FF" w:rsidRPr="001F04FF" w:rsidRDefault="001F04FF" w:rsidP="00BF0C34">
      <w:pPr>
        <w:spacing w:line="360" w:lineRule="auto"/>
        <w:jc w:val="both"/>
        <w:rPr>
          <w:rFonts w:eastAsia="Calibri"/>
          <w:b/>
          <w:bCs/>
          <w:color w:val="767171"/>
        </w:rPr>
      </w:pPr>
    </w:p>
    <w:p w14:paraId="0EC8B92A" w14:textId="77777777" w:rsidR="007D755A" w:rsidRDefault="00DE083B" w:rsidP="00BF0C34">
      <w:pPr>
        <w:spacing w:line="360" w:lineRule="auto"/>
        <w:jc w:val="both"/>
        <w:rPr>
          <w:color w:val="767171"/>
        </w:rPr>
      </w:pPr>
      <w:r w:rsidRPr="001F04FF">
        <w:rPr>
          <w:rFonts w:eastAsia="Calibri"/>
          <w:color w:val="767171"/>
        </w:rPr>
        <w:t>Esta iniciativa tuvo como objetivo promover la producción de investigaciones sociales que abordaran temas trascendentales de la realidad dominicana, incorporando propuestas innovadoras que contribuyeran a la generación de conocimiento y al fortalecimiento del diseño, formulación y monitoreo de políticas sociales más efectivas y alineadas con las necesidades del país.</w:t>
      </w:r>
      <w:r w:rsidRPr="00BF0C34">
        <w:rPr>
          <w:color w:val="767171"/>
        </w:rPr>
        <w:br/>
      </w:r>
    </w:p>
    <w:p w14:paraId="11157576" w14:textId="1B7FBED5" w:rsidR="00F61662" w:rsidRPr="001F04FF" w:rsidRDefault="00DE083B" w:rsidP="00BF0C34">
      <w:pPr>
        <w:spacing w:line="360" w:lineRule="auto"/>
        <w:jc w:val="both"/>
        <w:rPr>
          <w:rFonts w:eastAsia="Calibri"/>
          <w:b/>
          <w:bCs/>
          <w:color w:val="767171"/>
        </w:rPr>
      </w:pPr>
      <w:r w:rsidRPr="001F04FF">
        <w:rPr>
          <w:rFonts w:eastAsia="Calibri"/>
          <w:b/>
          <w:bCs/>
          <w:color w:val="767171"/>
        </w:rPr>
        <w:t xml:space="preserve">En esta edición fueron otorgados los siguientes premios: </w:t>
      </w:r>
    </w:p>
    <w:p w14:paraId="16A8C39E" w14:textId="77777777" w:rsidR="001F04FF" w:rsidRPr="001F04FF" w:rsidRDefault="00DE083B" w:rsidP="00BF0C34">
      <w:pPr>
        <w:spacing w:line="360" w:lineRule="auto"/>
        <w:jc w:val="both"/>
        <w:rPr>
          <w:rFonts w:eastAsia="Calibri"/>
          <w:color w:val="767171"/>
        </w:rPr>
      </w:pPr>
      <w:r w:rsidRPr="001F04FF">
        <w:rPr>
          <w:rFonts w:eastAsia="Calibri"/>
          <w:color w:val="767171"/>
        </w:rPr>
        <w:t xml:space="preserve">1.er lugar: MacBook 16; </w:t>
      </w:r>
    </w:p>
    <w:p w14:paraId="4036BA5A" w14:textId="77777777" w:rsidR="001F04FF" w:rsidRPr="00284894" w:rsidRDefault="00DE083B" w:rsidP="00BF0C34">
      <w:pPr>
        <w:spacing w:line="360" w:lineRule="auto"/>
        <w:jc w:val="both"/>
        <w:rPr>
          <w:rFonts w:eastAsia="Calibri"/>
          <w:color w:val="767171"/>
          <w:lang w:val="en-US"/>
        </w:rPr>
      </w:pPr>
      <w:r w:rsidRPr="00284894">
        <w:rPr>
          <w:rFonts w:eastAsia="Calibri"/>
          <w:color w:val="767171"/>
          <w:lang w:val="en-US"/>
        </w:rPr>
        <w:t xml:space="preserve">2.do lugar: iPhone 13 Pro Max; </w:t>
      </w:r>
    </w:p>
    <w:p w14:paraId="194231DE" w14:textId="41F0A563" w:rsidR="007D755A" w:rsidRPr="001F04FF" w:rsidRDefault="00DE083B" w:rsidP="001F04FF">
      <w:pPr>
        <w:spacing w:line="360" w:lineRule="auto"/>
        <w:rPr>
          <w:color w:val="767171"/>
        </w:rPr>
      </w:pPr>
      <w:r w:rsidRPr="001F04FF">
        <w:rPr>
          <w:rFonts w:eastAsia="Calibri"/>
          <w:color w:val="767171"/>
        </w:rPr>
        <w:t>3.er</w:t>
      </w:r>
      <w:r w:rsidR="001F04FF">
        <w:rPr>
          <w:rFonts w:eastAsia="Calibri"/>
          <w:color w:val="767171"/>
        </w:rPr>
        <w:t xml:space="preserve"> </w:t>
      </w:r>
      <w:r w:rsidRPr="001F04FF">
        <w:rPr>
          <w:rFonts w:eastAsia="Calibri"/>
          <w:color w:val="767171"/>
        </w:rPr>
        <w:t>lugar: iPad Pro.</w:t>
      </w:r>
      <w:r w:rsidRPr="001F04FF">
        <w:rPr>
          <w:color w:val="767171"/>
        </w:rPr>
        <w:br/>
      </w:r>
    </w:p>
    <w:p w14:paraId="646D3CFF" w14:textId="1468F315" w:rsidR="00DE083B" w:rsidRDefault="00DE083B" w:rsidP="00BF0C34">
      <w:pPr>
        <w:spacing w:line="360" w:lineRule="auto"/>
        <w:jc w:val="both"/>
        <w:rPr>
          <w:color w:val="767171"/>
        </w:rPr>
      </w:pPr>
      <w:r w:rsidRPr="001F04FF">
        <w:rPr>
          <w:rFonts w:eastAsia="Calibri"/>
          <w:color w:val="767171"/>
        </w:rPr>
        <w:t>La entrega de galardones se realizó en el mes de</w:t>
      </w:r>
      <w:r w:rsidRPr="00BF0C34">
        <w:rPr>
          <w:color w:val="767171"/>
        </w:rPr>
        <w:t xml:space="preserve"> </w:t>
      </w:r>
      <w:r w:rsidRPr="001F04FF">
        <w:rPr>
          <w:rFonts w:eastAsia="Calibri"/>
          <w:b/>
          <w:bCs/>
          <w:color w:val="767171"/>
        </w:rPr>
        <w:t>diciembre de 2025.</w:t>
      </w:r>
    </w:p>
    <w:p w14:paraId="57038167" w14:textId="77777777" w:rsidR="00D418D6" w:rsidRPr="00BF0C34" w:rsidRDefault="00D418D6" w:rsidP="00BF0C34">
      <w:pPr>
        <w:spacing w:line="360" w:lineRule="auto"/>
        <w:jc w:val="both"/>
        <w:rPr>
          <w:b/>
          <w:bCs/>
          <w:color w:val="767171"/>
        </w:rPr>
      </w:pPr>
    </w:p>
    <w:p w14:paraId="4E652A01" w14:textId="3927CB10" w:rsidR="007154A9" w:rsidRPr="001F04FF" w:rsidRDefault="006F26D9" w:rsidP="00BF0C34">
      <w:pPr>
        <w:spacing w:line="360" w:lineRule="auto"/>
        <w:jc w:val="both"/>
        <w:rPr>
          <w:rFonts w:eastAsia="Calibri"/>
          <w:b/>
          <w:bCs/>
          <w:color w:val="767171"/>
        </w:rPr>
      </w:pPr>
      <w:r w:rsidRPr="001F04FF">
        <w:rPr>
          <w:rFonts w:eastAsia="Calibri"/>
          <w:b/>
          <w:bCs/>
          <w:color w:val="767171"/>
        </w:rPr>
        <w:t xml:space="preserve">Centros Tecnológicos Comunitarios </w:t>
      </w:r>
    </w:p>
    <w:p w14:paraId="07228BF7" w14:textId="77777777" w:rsidR="00F962BB" w:rsidRPr="001F04FF" w:rsidRDefault="00F962BB" w:rsidP="00F962BB">
      <w:pPr>
        <w:spacing w:line="360" w:lineRule="auto"/>
        <w:jc w:val="both"/>
        <w:rPr>
          <w:rFonts w:eastAsia="Calibri"/>
          <w:color w:val="767171"/>
        </w:rPr>
      </w:pPr>
      <w:r w:rsidRPr="00F962BB">
        <w:rPr>
          <w:rFonts w:eastAsia="Calibri"/>
          <w:color w:val="767171"/>
        </w:rPr>
        <w:t>Los Centros Tecnológicos Comunitarios (CTC) constituyen una institución estratégica dentro del conjunto de Programas Sociales del Gabinete de Coordinación de Política Social de la Presidencia de la República Dominicana y han sido diseñados para reducir la brecha digital, fomentar el desarrollo de competencias tecnológicas y promover la inclusión social a nivel nacional. </w:t>
      </w:r>
    </w:p>
    <w:p w14:paraId="57DFB607" w14:textId="77777777" w:rsidR="001F04FF" w:rsidRPr="00F962BB" w:rsidRDefault="001F04FF" w:rsidP="00F962BB">
      <w:pPr>
        <w:spacing w:line="360" w:lineRule="auto"/>
        <w:jc w:val="both"/>
        <w:rPr>
          <w:color w:val="767171"/>
        </w:rPr>
      </w:pPr>
    </w:p>
    <w:p w14:paraId="53604797" w14:textId="77777777" w:rsidR="00F962BB" w:rsidRPr="001F04FF" w:rsidRDefault="00F962BB" w:rsidP="00F962BB">
      <w:pPr>
        <w:spacing w:line="360" w:lineRule="auto"/>
        <w:jc w:val="both"/>
        <w:rPr>
          <w:rFonts w:eastAsia="Calibri"/>
          <w:color w:val="767171"/>
        </w:rPr>
      </w:pPr>
      <w:r w:rsidRPr="00F962BB">
        <w:rPr>
          <w:rFonts w:eastAsia="Calibri"/>
          <w:color w:val="767171"/>
        </w:rPr>
        <w:t>Mediante el uso innovador de la tecnología, los CTC promueven el empleo, el emprendimiento local, el acceso a oportunidades globales y soluciones a los desafíos sociales en las comunidades. Esta labor se desarrolla a través de programas formativos, estrategias pedagógicas y alianzas institucionales, con una visión de desarrollo sostenible e inclusivo. </w:t>
      </w:r>
    </w:p>
    <w:p w14:paraId="2F17AB4B" w14:textId="77777777" w:rsidR="00045A79" w:rsidRDefault="00045A79" w:rsidP="00F962BB">
      <w:pPr>
        <w:spacing w:line="360" w:lineRule="auto"/>
        <w:jc w:val="both"/>
        <w:rPr>
          <w:color w:val="767171"/>
        </w:rPr>
      </w:pPr>
    </w:p>
    <w:p w14:paraId="483F61AD" w14:textId="77777777" w:rsidR="00F962BB" w:rsidRDefault="00F962BB" w:rsidP="00F962BB">
      <w:pPr>
        <w:spacing w:line="360" w:lineRule="auto"/>
        <w:jc w:val="both"/>
        <w:rPr>
          <w:rFonts w:eastAsia="Calibri"/>
          <w:color w:val="767171"/>
        </w:rPr>
      </w:pPr>
      <w:r w:rsidRPr="00F962BB">
        <w:rPr>
          <w:rFonts w:eastAsia="Calibri"/>
          <w:color w:val="767171"/>
        </w:rPr>
        <w:lastRenderedPageBreak/>
        <w:t>A continuación, son enlistados los principales hitos alcanzados por los (CTC) durante el 2025: </w:t>
      </w:r>
    </w:p>
    <w:p w14:paraId="1C8EBCA4" w14:textId="77777777" w:rsidR="00CB556E" w:rsidRPr="00F962BB" w:rsidRDefault="00CB556E" w:rsidP="00F962BB">
      <w:pPr>
        <w:spacing w:line="360" w:lineRule="auto"/>
        <w:jc w:val="both"/>
        <w:rPr>
          <w:rFonts w:eastAsia="Calibri"/>
          <w:color w:val="767171"/>
        </w:rPr>
      </w:pPr>
    </w:p>
    <w:p w14:paraId="42931093" w14:textId="5C406E34" w:rsidR="00F962BB" w:rsidRDefault="00F962BB" w:rsidP="00CB556E">
      <w:pPr>
        <w:pStyle w:val="Prrafodelista"/>
        <w:numPr>
          <w:ilvl w:val="0"/>
          <w:numId w:val="98"/>
        </w:numPr>
        <w:spacing w:line="360" w:lineRule="auto"/>
        <w:jc w:val="both"/>
        <w:rPr>
          <w:rFonts w:eastAsia="Calibri"/>
          <w:color w:val="767171"/>
        </w:rPr>
      </w:pPr>
      <w:r w:rsidRPr="00CB556E">
        <w:rPr>
          <w:rFonts w:eastAsia="Calibri"/>
          <w:b/>
          <w:bCs/>
          <w:color w:val="767171"/>
        </w:rPr>
        <w:t>7,487 ciudadanos,</w:t>
      </w:r>
      <w:r w:rsidRPr="00CB556E">
        <w:rPr>
          <w:rFonts w:eastAsia="Calibri"/>
          <w:color w:val="767171"/>
        </w:rPr>
        <w:t> estudiantes, docentes, técnicos y líderes comunitarios han sido formados en el uso ético, creativo y estratégico de la IA, la política de gobierno “Educación Superior, Ciencia y Tecnología”. </w:t>
      </w:r>
    </w:p>
    <w:p w14:paraId="11D60831" w14:textId="77777777" w:rsidR="00CB556E" w:rsidRPr="00CB556E" w:rsidRDefault="00CB556E" w:rsidP="00CB556E">
      <w:pPr>
        <w:pStyle w:val="Prrafodelista"/>
        <w:spacing w:line="360" w:lineRule="auto"/>
        <w:jc w:val="both"/>
        <w:rPr>
          <w:rFonts w:eastAsia="Calibri"/>
          <w:color w:val="767171"/>
        </w:rPr>
      </w:pPr>
    </w:p>
    <w:p w14:paraId="66CE0A60" w14:textId="77777777" w:rsidR="00403558" w:rsidRDefault="00403558" w:rsidP="00CB556E">
      <w:pPr>
        <w:pStyle w:val="Prrafodelista"/>
        <w:numPr>
          <w:ilvl w:val="0"/>
          <w:numId w:val="98"/>
        </w:numPr>
        <w:spacing w:line="360" w:lineRule="auto"/>
        <w:jc w:val="both"/>
        <w:rPr>
          <w:rFonts w:eastAsia="Calibri"/>
          <w:color w:val="767171"/>
        </w:rPr>
      </w:pPr>
      <w:r w:rsidRPr="00CB556E">
        <w:rPr>
          <w:rFonts w:eastAsia="Calibri"/>
          <w:b/>
          <w:bCs/>
          <w:color w:val="767171"/>
        </w:rPr>
        <w:t>6,158 estudiantes</w:t>
      </w:r>
      <w:r w:rsidRPr="00CB556E">
        <w:rPr>
          <w:rFonts w:eastAsia="Calibri"/>
          <w:color w:val="767171"/>
        </w:rPr>
        <w:t>, docentes, jóvenes y profesionales han sido impactados a través del Programa de Carrera STEM en Centros Maker, donde se promueve la curiosidad científica, el pensamiento crítico y el desarrollo de habilidades en Ciencia, Tecnología, Ingeniería y Matemáticas. Contribuye a la política de gobierno “Educación Superior, Ciencia y Tecnología”.</w:t>
      </w:r>
    </w:p>
    <w:p w14:paraId="682F39E0" w14:textId="77777777" w:rsidR="00CB556E" w:rsidRPr="00BD3546" w:rsidRDefault="00CB556E" w:rsidP="00BD3546">
      <w:pPr>
        <w:spacing w:line="360" w:lineRule="auto"/>
        <w:jc w:val="both"/>
        <w:rPr>
          <w:rFonts w:eastAsia="Calibri"/>
          <w:color w:val="767171"/>
        </w:rPr>
      </w:pPr>
    </w:p>
    <w:p w14:paraId="0CE8BE2F" w14:textId="77777777" w:rsidR="00D27F8F" w:rsidRDefault="00D27F8F" w:rsidP="00CB556E">
      <w:pPr>
        <w:pStyle w:val="Prrafodelista"/>
        <w:numPr>
          <w:ilvl w:val="0"/>
          <w:numId w:val="98"/>
        </w:numPr>
        <w:spacing w:line="360" w:lineRule="auto"/>
        <w:jc w:val="both"/>
        <w:rPr>
          <w:rFonts w:eastAsia="Calibri"/>
          <w:color w:val="767171"/>
        </w:rPr>
      </w:pPr>
      <w:r w:rsidRPr="00CB556E">
        <w:rPr>
          <w:rFonts w:eastAsia="Calibri"/>
          <w:b/>
          <w:bCs/>
          <w:color w:val="767171"/>
        </w:rPr>
        <w:t>51,037 jóvenes y adulto</w:t>
      </w:r>
      <w:r w:rsidRPr="00CB556E">
        <w:rPr>
          <w:rFonts w:eastAsia="Calibri"/>
          <w:color w:val="767171"/>
        </w:rPr>
        <w:t xml:space="preserve">s han sido capacitados e insertados en el mercado laboral digital y tecnológico, a través del Programa de Empleo Tecnológico. Contribuye a la política de gobierno “Empleo digno, formal y suficiente”. </w:t>
      </w:r>
    </w:p>
    <w:p w14:paraId="49186F38" w14:textId="77777777" w:rsidR="00BD3546" w:rsidRPr="00BD3546" w:rsidRDefault="00BD3546" w:rsidP="00BD3546">
      <w:pPr>
        <w:pStyle w:val="Prrafodelista"/>
        <w:rPr>
          <w:rFonts w:eastAsia="Calibri"/>
          <w:color w:val="767171"/>
        </w:rPr>
      </w:pPr>
    </w:p>
    <w:p w14:paraId="7F43B0E9" w14:textId="5AB5556D" w:rsidR="00403558" w:rsidRPr="00CB556E" w:rsidRDefault="007D1D67" w:rsidP="00CB556E">
      <w:pPr>
        <w:pStyle w:val="Prrafodelista"/>
        <w:numPr>
          <w:ilvl w:val="0"/>
          <w:numId w:val="98"/>
        </w:numPr>
        <w:spacing w:line="360" w:lineRule="auto"/>
        <w:jc w:val="both"/>
        <w:rPr>
          <w:rFonts w:eastAsia="Calibri"/>
          <w:color w:val="767171"/>
        </w:rPr>
      </w:pPr>
      <w:r w:rsidRPr="00CB556E">
        <w:rPr>
          <w:rFonts w:eastAsia="Calibri"/>
          <w:b/>
          <w:bCs/>
          <w:color w:val="767171"/>
        </w:rPr>
        <w:t>3,128 ciudadanos</w:t>
      </w:r>
      <w:r w:rsidRPr="00CB556E">
        <w:rPr>
          <w:rFonts w:eastAsia="Calibri"/>
          <w:color w:val="767171"/>
        </w:rPr>
        <w:t>, estudiantes, docentes, técnicos y servidores públicos han sido sensibilizados en conocimientos fundamentales sobre prevención de riesgos digitales, protección de la información personal, navegación segura y prácticas responsables en entornos digitales, a través del Programa Integral de Capacitación en Ciberseguridad. Contribuye a la política de gobierno “Educación Superior, Ciencia y Tecnología”.</w:t>
      </w:r>
    </w:p>
    <w:p w14:paraId="0DA2F99F" w14:textId="77777777" w:rsidR="00C641A9" w:rsidRDefault="00C641A9" w:rsidP="00C641A9">
      <w:pPr>
        <w:spacing w:line="360" w:lineRule="auto"/>
        <w:jc w:val="both"/>
        <w:rPr>
          <w:color w:val="767171"/>
        </w:rPr>
      </w:pPr>
    </w:p>
    <w:p w14:paraId="18D34DA0" w14:textId="77777777" w:rsidR="00B57A61" w:rsidRDefault="00B57A61" w:rsidP="00C641A9">
      <w:pPr>
        <w:spacing w:line="360" w:lineRule="auto"/>
        <w:jc w:val="both"/>
        <w:rPr>
          <w:color w:val="767171"/>
        </w:rPr>
      </w:pPr>
    </w:p>
    <w:p w14:paraId="45690163" w14:textId="19FD99B0" w:rsidR="00C641A9" w:rsidRDefault="00C641A9" w:rsidP="008224E5">
      <w:pPr>
        <w:numPr>
          <w:ilvl w:val="0"/>
          <w:numId w:val="91"/>
        </w:numPr>
        <w:spacing w:line="360" w:lineRule="auto"/>
        <w:jc w:val="both"/>
        <w:rPr>
          <w:color w:val="767171"/>
        </w:rPr>
      </w:pPr>
      <w:r w:rsidRPr="00BD3546">
        <w:rPr>
          <w:rFonts w:eastAsia="Calibri"/>
          <w:b/>
          <w:bCs/>
          <w:color w:val="767171"/>
        </w:rPr>
        <w:lastRenderedPageBreak/>
        <w:t>75,262 ciudadanos</w:t>
      </w:r>
      <w:r w:rsidRPr="00C641A9">
        <w:rPr>
          <w:b/>
          <w:bCs/>
          <w:color w:val="767171"/>
          <w:lang w:val="es-MX"/>
        </w:rPr>
        <w:t> </w:t>
      </w:r>
      <w:r w:rsidRPr="00BD3546">
        <w:rPr>
          <w:rFonts w:eastAsia="Calibri"/>
          <w:color w:val="767171"/>
        </w:rPr>
        <w:t>han sido impactados a través del Programa Nacional de Alfabetización Digital, cuyo objetivo es cerrar la brecha digital mediante formación básica en computadoras, herramientas ofimáticas, navegación segura, plataformas digitales y habilidades clave para la economía digital. Contribuye a la política de gobierno “Educación Superior, Ciencia y Tecnología”.</w:t>
      </w:r>
      <w:r w:rsidRPr="00C641A9">
        <w:rPr>
          <w:color w:val="767171"/>
        </w:rPr>
        <w:t> </w:t>
      </w:r>
    </w:p>
    <w:p w14:paraId="09FA093F" w14:textId="77777777" w:rsidR="00C641A9" w:rsidRDefault="00C641A9" w:rsidP="00C641A9">
      <w:pPr>
        <w:spacing w:line="360" w:lineRule="auto"/>
        <w:jc w:val="both"/>
        <w:rPr>
          <w:color w:val="767171"/>
        </w:rPr>
      </w:pPr>
    </w:p>
    <w:p w14:paraId="4C8092ED" w14:textId="77777777" w:rsidR="00F962BB" w:rsidRPr="00995BA0" w:rsidRDefault="00F962BB" w:rsidP="65AE4B66">
      <w:pPr>
        <w:spacing w:line="360" w:lineRule="auto"/>
        <w:jc w:val="both"/>
        <w:rPr>
          <w:rFonts w:eastAsia="Calibri"/>
          <w:noProof/>
          <w:color w:val="767171"/>
          <w:lang w:eastAsia="en-US"/>
        </w:rPr>
      </w:pPr>
      <w:r w:rsidRPr="65AE4B66">
        <w:rPr>
          <w:rFonts w:eastAsia="Calibri"/>
          <w:noProof/>
          <w:color w:val="767171"/>
          <w:lang w:eastAsia="en-US"/>
        </w:rPr>
        <w:t>Además de los logros destacados, los CTC han ampliado su alcance a través de una variedad de servicios que impulsan el desarrollo local. A continuación, se presentan resultados adicionales que refuerzan el compromiso institucional con la inclusión, la innovación y el bienestar comunitario. </w:t>
      </w:r>
    </w:p>
    <w:p w14:paraId="201E7DDD" w14:textId="77777777" w:rsidR="00C641A9" w:rsidRPr="00F962BB" w:rsidRDefault="00C641A9" w:rsidP="00F962BB">
      <w:pPr>
        <w:spacing w:line="360" w:lineRule="auto"/>
        <w:jc w:val="both"/>
        <w:rPr>
          <w:color w:val="767171"/>
        </w:rPr>
      </w:pPr>
    </w:p>
    <w:p w14:paraId="7B915EDE" w14:textId="77777777" w:rsidR="00F962BB" w:rsidRDefault="00F962BB" w:rsidP="008224E5">
      <w:pPr>
        <w:numPr>
          <w:ilvl w:val="0"/>
          <w:numId w:val="92"/>
        </w:numPr>
        <w:spacing w:line="360" w:lineRule="auto"/>
        <w:jc w:val="both"/>
        <w:rPr>
          <w:color w:val="767171"/>
        </w:rPr>
      </w:pPr>
      <w:r w:rsidRPr="00F962BB">
        <w:rPr>
          <w:rFonts w:eastAsia="Calibri"/>
          <w:b/>
          <w:bCs/>
          <w:color w:val="767171"/>
        </w:rPr>
        <w:t>1,459 niños y niñas</w:t>
      </w:r>
      <w:r w:rsidRPr="00F962BB">
        <w:rPr>
          <w:color w:val="767171"/>
          <w:lang w:val="es-MX"/>
        </w:rPr>
        <w:t> </w:t>
      </w:r>
      <w:r w:rsidRPr="00F962BB">
        <w:rPr>
          <w:rFonts w:eastAsia="Calibri"/>
          <w:color w:val="767171"/>
        </w:rPr>
        <w:t>participantes en los</w:t>
      </w:r>
      <w:r w:rsidRPr="00F962BB">
        <w:rPr>
          <w:color w:val="767171"/>
          <w:lang w:val="es-MX"/>
        </w:rPr>
        <w:t> </w:t>
      </w:r>
      <w:r w:rsidRPr="00F962BB">
        <w:rPr>
          <w:rFonts w:eastAsia="Calibri"/>
          <w:b/>
          <w:bCs/>
          <w:color w:val="767171"/>
        </w:rPr>
        <w:t>Espacios de Esperanza (EPES) </w:t>
      </w:r>
      <w:r w:rsidRPr="00F962BB">
        <w:rPr>
          <w:rFonts w:eastAsia="Calibri"/>
          <w:color w:val="767171"/>
        </w:rPr>
        <w:t>continúan recibiendo acompañamiento en estimulación temprana, fortaleciendo sus inteligencias múltiples, su formación en valores y el desarrollo de hábitos saludables que favorecen su crecimiento integral. Contribuye con la política de gobierno</w:t>
      </w:r>
      <w:r w:rsidRPr="00F962BB">
        <w:rPr>
          <w:color w:val="767171"/>
          <w:lang w:val="es-MX"/>
        </w:rPr>
        <w:t> </w:t>
      </w:r>
      <w:r w:rsidRPr="00F962BB">
        <w:rPr>
          <w:b/>
          <w:bCs/>
          <w:color w:val="767171"/>
          <w:lang w:val="es-MX"/>
        </w:rPr>
        <w:t>“Acceso a la salud y la seguridad social”.</w:t>
      </w:r>
      <w:r w:rsidRPr="00F962BB">
        <w:rPr>
          <w:color w:val="767171"/>
          <w:lang w:val="es-MX"/>
        </w:rPr>
        <w:t> </w:t>
      </w:r>
      <w:r w:rsidRPr="00F962BB">
        <w:rPr>
          <w:color w:val="767171"/>
        </w:rPr>
        <w:t> </w:t>
      </w:r>
    </w:p>
    <w:p w14:paraId="7A31DA51" w14:textId="77777777" w:rsidR="00BD3546" w:rsidRPr="00F962BB" w:rsidRDefault="00BD3546" w:rsidP="00BD3546">
      <w:pPr>
        <w:spacing w:line="360" w:lineRule="auto"/>
        <w:jc w:val="both"/>
        <w:rPr>
          <w:color w:val="767171"/>
        </w:rPr>
      </w:pPr>
    </w:p>
    <w:p w14:paraId="12F16383" w14:textId="77777777" w:rsidR="00F962BB" w:rsidRPr="003107CC" w:rsidRDefault="00F962BB" w:rsidP="003107CC">
      <w:pPr>
        <w:numPr>
          <w:ilvl w:val="0"/>
          <w:numId w:val="92"/>
        </w:numPr>
        <w:spacing w:line="360" w:lineRule="auto"/>
        <w:jc w:val="both"/>
        <w:rPr>
          <w:color w:val="767171"/>
        </w:rPr>
      </w:pPr>
      <w:r w:rsidRPr="00F962BB">
        <w:rPr>
          <w:rFonts w:eastAsia="Calibri"/>
          <w:b/>
          <w:bCs/>
          <w:color w:val="767171"/>
        </w:rPr>
        <w:t>72 radios comunitarias</w:t>
      </w:r>
      <w:r w:rsidRPr="00F962BB">
        <w:rPr>
          <w:color w:val="767171"/>
          <w:lang w:val="es-MX"/>
        </w:rPr>
        <w:t> </w:t>
      </w:r>
      <w:r w:rsidRPr="00F962BB">
        <w:rPr>
          <w:rFonts w:eastAsia="Calibri"/>
          <w:color w:val="767171"/>
        </w:rPr>
        <w:t>han mantenido sus operaciones activas en distintas localidades del país, produciendo un total de</w:t>
      </w:r>
      <w:r w:rsidRPr="00F962BB">
        <w:rPr>
          <w:color w:val="767171"/>
          <w:lang w:val="es-MX"/>
        </w:rPr>
        <w:t> </w:t>
      </w:r>
      <w:r w:rsidRPr="00F962BB">
        <w:rPr>
          <w:rFonts w:eastAsia="Calibri"/>
          <w:b/>
          <w:bCs/>
          <w:color w:val="767171"/>
        </w:rPr>
        <w:t>1,238 programas radiales, cápsulas y campañas de concientización</w:t>
      </w:r>
      <w:r w:rsidRPr="00F962BB">
        <w:rPr>
          <w:color w:val="767171"/>
          <w:lang w:val="es-MX"/>
        </w:rPr>
        <w:t> </w:t>
      </w:r>
      <w:r w:rsidRPr="00F962BB">
        <w:rPr>
          <w:rFonts w:eastAsia="Calibri"/>
          <w:color w:val="767171"/>
        </w:rPr>
        <w:t>orientadas al desarrollo comunitario, fortalecimiento de la participación ciudadana, y promoción de la educación desde una perspectiva local. Contribuye a la política de gobierno</w:t>
      </w:r>
      <w:r w:rsidRPr="00F962BB">
        <w:rPr>
          <w:color w:val="767171"/>
          <w:lang w:val="es-MX"/>
        </w:rPr>
        <w:t> </w:t>
      </w:r>
      <w:r w:rsidRPr="00F962BB">
        <w:rPr>
          <w:rFonts w:eastAsia="Calibri"/>
          <w:b/>
          <w:bCs/>
          <w:color w:val="767171"/>
        </w:rPr>
        <w:t>“Cultura”. </w:t>
      </w:r>
    </w:p>
    <w:p w14:paraId="01465B9A" w14:textId="77777777" w:rsidR="003107CC" w:rsidRDefault="003107CC" w:rsidP="003107CC">
      <w:pPr>
        <w:pStyle w:val="Prrafodelista"/>
        <w:rPr>
          <w:color w:val="767171"/>
        </w:rPr>
      </w:pPr>
    </w:p>
    <w:p w14:paraId="3CD2E274" w14:textId="77777777" w:rsidR="003107CC" w:rsidRPr="00F962BB" w:rsidRDefault="003107CC" w:rsidP="003107CC">
      <w:pPr>
        <w:spacing w:line="360" w:lineRule="auto"/>
        <w:ind w:left="720"/>
        <w:jc w:val="both"/>
        <w:rPr>
          <w:color w:val="767171"/>
        </w:rPr>
      </w:pPr>
    </w:p>
    <w:p w14:paraId="153284D2" w14:textId="7C56A54F" w:rsidR="00C641A9" w:rsidRPr="00B57A61" w:rsidRDefault="00F962BB" w:rsidP="65AE4B66">
      <w:pPr>
        <w:numPr>
          <w:ilvl w:val="0"/>
          <w:numId w:val="92"/>
        </w:numPr>
        <w:spacing w:line="360" w:lineRule="auto"/>
        <w:jc w:val="both"/>
        <w:rPr>
          <w:rFonts w:eastAsia="Calibri"/>
          <w:noProof/>
          <w:color w:val="767171"/>
          <w:lang w:eastAsia="en-US"/>
        </w:rPr>
      </w:pPr>
      <w:r w:rsidRPr="65AE4B66">
        <w:rPr>
          <w:rFonts w:eastAsia="Calibri"/>
          <w:b/>
          <w:bCs/>
          <w:noProof/>
          <w:color w:val="767171"/>
          <w:lang w:eastAsia="en-US"/>
        </w:rPr>
        <w:lastRenderedPageBreak/>
        <w:t>371 facilitador</w:t>
      </w:r>
      <w:r w:rsidR="00B57A61" w:rsidRPr="65AE4B66">
        <w:rPr>
          <w:rFonts w:eastAsia="Calibri"/>
          <w:b/>
          <w:bCs/>
          <w:noProof/>
          <w:color w:val="767171"/>
          <w:lang w:eastAsia="en-US"/>
        </w:rPr>
        <w:t>es tecnológicos</w:t>
      </w:r>
      <w:r w:rsidR="00B57A61" w:rsidRPr="65AE4B66">
        <w:rPr>
          <w:rFonts w:eastAsia="Calibri"/>
          <w:noProof/>
          <w:color w:val="767171"/>
          <w:lang w:eastAsia="en-US"/>
        </w:rPr>
        <w:t xml:space="preserve"> han fortalecido sus competencias profesionales recibiendo formación especialezación </w:t>
      </w:r>
      <w:r w:rsidR="002E6406" w:rsidRPr="65AE4B66">
        <w:rPr>
          <w:rFonts w:eastAsia="Calibri"/>
          <w:noProof/>
          <w:color w:val="767171"/>
          <w:lang w:eastAsia="en-US"/>
        </w:rPr>
        <w:t>en entornos virtuales de aprendizaje y tecnologías educativas avanzadas. Contribuye a la política de gobierno “Educación Superior, Ciencia y Tecnología”. </w:t>
      </w:r>
    </w:p>
    <w:p w14:paraId="1111D3AE" w14:textId="77777777" w:rsidR="002E6406" w:rsidRPr="00F962BB" w:rsidRDefault="002E6406" w:rsidP="65AE4B66">
      <w:pPr>
        <w:spacing w:line="360" w:lineRule="auto"/>
        <w:ind w:left="720"/>
        <w:jc w:val="both"/>
        <w:rPr>
          <w:rFonts w:eastAsia="Calibri"/>
          <w:noProof/>
          <w:color w:val="767171"/>
          <w:lang w:eastAsia="en-US"/>
        </w:rPr>
      </w:pPr>
    </w:p>
    <w:p w14:paraId="34F8BAA0" w14:textId="77777777" w:rsidR="00F962BB" w:rsidRDefault="00F962BB" w:rsidP="65AE4B66">
      <w:pPr>
        <w:numPr>
          <w:ilvl w:val="0"/>
          <w:numId w:val="95"/>
        </w:numPr>
        <w:spacing w:line="360" w:lineRule="auto"/>
        <w:jc w:val="both"/>
        <w:rPr>
          <w:rFonts w:eastAsia="Calibri"/>
          <w:noProof/>
          <w:color w:val="767171"/>
          <w:lang w:eastAsia="en-US"/>
        </w:rPr>
      </w:pPr>
      <w:r w:rsidRPr="65AE4B66">
        <w:rPr>
          <w:rFonts w:eastAsia="Calibri"/>
          <w:b/>
          <w:bCs/>
          <w:noProof/>
          <w:color w:val="767171"/>
          <w:lang w:eastAsia="en-US"/>
        </w:rPr>
        <w:t>43 Centros y 2 Compumetros</w:t>
      </w:r>
      <w:r w:rsidRPr="65AE4B66">
        <w:rPr>
          <w:rFonts w:eastAsia="Calibri"/>
          <w:noProof/>
          <w:color w:val="767171"/>
          <w:lang w:eastAsia="en-US"/>
        </w:rPr>
        <w:t> han sido reacondicionados para fortalecer entornos de aprendizaje más colaborativos, fomentar el uso efectivo de las Tics y promover una experiencia formativa de mayor calidad. Contribuye a la política de gobierno “Educación Superior, Ciencia y Tecnología”. </w:t>
      </w:r>
    </w:p>
    <w:p w14:paraId="49F14946" w14:textId="77777777" w:rsidR="002E6406" w:rsidRPr="00F962BB" w:rsidRDefault="002E6406" w:rsidP="65AE4B66">
      <w:pPr>
        <w:spacing w:line="360" w:lineRule="auto"/>
        <w:ind w:left="720"/>
        <w:jc w:val="both"/>
        <w:rPr>
          <w:rFonts w:eastAsia="Calibri"/>
          <w:noProof/>
          <w:color w:val="767171"/>
          <w:lang w:eastAsia="en-US"/>
        </w:rPr>
      </w:pPr>
    </w:p>
    <w:p w14:paraId="451C57E1" w14:textId="77777777" w:rsidR="00F962BB" w:rsidRPr="00F962BB" w:rsidRDefault="00F962BB" w:rsidP="65AE4B66">
      <w:pPr>
        <w:numPr>
          <w:ilvl w:val="0"/>
          <w:numId w:val="96"/>
        </w:numPr>
        <w:spacing w:line="360" w:lineRule="auto"/>
        <w:jc w:val="both"/>
        <w:rPr>
          <w:rFonts w:eastAsia="Calibri"/>
          <w:noProof/>
          <w:color w:val="767171"/>
          <w:lang w:eastAsia="en-US"/>
        </w:rPr>
      </w:pPr>
      <w:r w:rsidRPr="65AE4B66">
        <w:rPr>
          <w:rFonts w:eastAsia="Calibri"/>
          <w:b/>
          <w:bCs/>
          <w:noProof/>
          <w:color w:val="767171"/>
          <w:lang w:eastAsia="en-US"/>
        </w:rPr>
        <w:t>2 convenios de cooperación interinstitucional</w:t>
      </w:r>
      <w:r w:rsidRPr="65AE4B66">
        <w:rPr>
          <w:rFonts w:eastAsia="Calibri"/>
          <w:noProof/>
          <w:color w:val="767171"/>
          <w:lang w:eastAsia="en-US"/>
        </w:rPr>
        <w:t> se han formalizado con la Regional 04 del Ministerio de Educación de la República Dominicana y la Dirección Ejecutiva de la Comisión de Fomento a la Tecnificación del Sistema Nacional de Riego. Estos acuerdos fortalecen el desarrollo de competencias tecnológicas, promoviendo la inclusión digital y el acceso equitativo al conocimiento. Contribuye a la política de gobierno “Institucionalidad eficiente y democrática”. </w:t>
      </w:r>
    </w:p>
    <w:p w14:paraId="3E4C7DE0" w14:textId="77777777" w:rsidR="00333D65" w:rsidRDefault="00333D65" w:rsidP="00F962BB">
      <w:pPr>
        <w:spacing w:line="360" w:lineRule="auto"/>
        <w:jc w:val="both"/>
        <w:rPr>
          <w:color w:val="767171"/>
          <w:lang w:val="es-MX"/>
        </w:rPr>
      </w:pPr>
    </w:p>
    <w:p w14:paraId="00DB19CF" w14:textId="77777777" w:rsidR="00333D65" w:rsidRDefault="00333D65" w:rsidP="00F962BB">
      <w:pPr>
        <w:spacing w:line="360" w:lineRule="auto"/>
        <w:jc w:val="both"/>
        <w:rPr>
          <w:color w:val="767171"/>
        </w:rPr>
      </w:pPr>
    </w:p>
    <w:p w14:paraId="57C8C41B" w14:textId="77777777" w:rsidR="00B57A61" w:rsidRDefault="00B57A61" w:rsidP="00F962BB">
      <w:pPr>
        <w:spacing w:line="360" w:lineRule="auto"/>
        <w:jc w:val="both"/>
        <w:rPr>
          <w:color w:val="767171"/>
        </w:rPr>
      </w:pPr>
    </w:p>
    <w:p w14:paraId="56CA4260" w14:textId="77777777" w:rsidR="00B57A61" w:rsidRDefault="00B57A61" w:rsidP="00F962BB">
      <w:pPr>
        <w:spacing w:line="360" w:lineRule="auto"/>
        <w:jc w:val="both"/>
        <w:rPr>
          <w:color w:val="767171"/>
        </w:rPr>
      </w:pPr>
    </w:p>
    <w:p w14:paraId="15BA756D" w14:textId="77777777" w:rsidR="00B57A61" w:rsidRDefault="00B57A61" w:rsidP="00F962BB">
      <w:pPr>
        <w:spacing w:line="360" w:lineRule="auto"/>
        <w:jc w:val="both"/>
        <w:rPr>
          <w:color w:val="767171"/>
        </w:rPr>
      </w:pPr>
    </w:p>
    <w:p w14:paraId="699A44BB" w14:textId="77777777" w:rsidR="00B57A61" w:rsidRDefault="00B57A61" w:rsidP="00F962BB">
      <w:pPr>
        <w:spacing w:line="360" w:lineRule="auto"/>
        <w:jc w:val="both"/>
        <w:rPr>
          <w:color w:val="767171"/>
        </w:rPr>
      </w:pPr>
    </w:p>
    <w:p w14:paraId="4A6A1270" w14:textId="77777777" w:rsidR="00B57A61" w:rsidRDefault="00B57A61" w:rsidP="00F962BB">
      <w:pPr>
        <w:spacing w:line="360" w:lineRule="auto"/>
        <w:jc w:val="both"/>
        <w:rPr>
          <w:color w:val="767171"/>
        </w:rPr>
      </w:pPr>
    </w:p>
    <w:p w14:paraId="13457157" w14:textId="77777777" w:rsidR="00B57A61" w:rsidRDefault="00B57A61" w:rsidP="00F962BB">
      <w:pPr>
        <w:spacing w:line="360" w:lineRule="auto"/>
        <w:jc w:val="both"/>
        <w:rPr>
          <w:color w:val="767171"/>
        </w:rPr>
      </w:pPr>
    </w:p>
    <w:p w14:paraId="5899B07F" w14:textId="77777777" w:rsidR="00B57A61" w:rsidRDefault="00B57A61" w:rsidP="00F962BB">
      <w:pPr>
        <w:spacing w:line="360" w:lineRule="auto"/>
        <w:jc w:val="both"/>
        <w:rPr>
          <w:color w:val="767171"/>
        </w:rPr>
      </w:pPr>
    </w:p>
    <w:p w14:paraId="1E0981D8" w14:textId="77777777" w:rsidR="00B57A61" w:rsidRPr="00F962BB" w:rsidRDefault="00B57A61" w:rsidP="00F962BB">
      <w:pPr>
        <w:spacing w:line="360" w:lineRule="auto"/>
        <w:jc w:val="both"/>
        <w:rPr>
          <w:color w:val="767171"/>
        </w:rPr>
      </w:pPr>
    </w:p>
    <w:p w14:paraId="480AB252" w14:textId="5D55C3F2" w:rsidR="00654164" w:rsidRPr="00BF0C34" w:rsidRDefault="00654164" w:rsidP="0096001F">
      <w:pPr>
        <w:pStyle w:val="Ttulo1"/>
        <w:rPr>
          <w:rFonts w:cs="Times New Roman"/>
          <w:color w:val="767171"/>
          <w:sz w:val="24"/>
          <w:szCs w:val="24"/>
        </w:rPr>
      </w:pPr>
      <w:bookmarkStart w:id="19" w:name="_Toc217052161"/>
      <w:r w:rsidRPr="65AE4B66">
        <w:rPr>
          <w:rFonts w:cs="Times New Roman"/>
          <w:sz w:val="24"/>
          <w:szCs w:val="24"/>
        </w:rPr>
        <w:lastRenderedPageBreak/>
        <w:t>RESULTADOS DE LAS ÁREAS TRANSVERSALES Y DE APOYO</w:t>
      </w:r>
      <w:bookmarkEnd w:id="19"/>
    </w:p>
    <w:p w14:paraId="5D67DA4A" w14:textId="77777777" w:rsidR="00654164" w:rsidRPr="00BF0C34" w:rsidRDefault="00654164" w:rsidP="00BF0C34">
      <w:pPr>
        <w:spacing w:line="360" w:lineRule="auto"/>
        <w:jc w:val="both"/>
        <w:rPr>
          <w:rFonts w:eastAsia="Calibri"/>
          <w:color w:val="767171"/>
        </w:rPr>
      </w:pPr>
      <w:r w:rsidRPr="00BF0C34">
        <w:rPr>
          <w:rFonts w:eastAsia="Calibri"/>
          <w:noProof/>
          <w:color w:val="767171"/>
          <w:lang w:eastAsia="es-DO"/>
        </w:rPr>
        <mc:AlternateContent>
          <mc:Choice Requires="wps">
            <w:drawing>
              <wp:anchor distT="0" distB="0" distL="114300" distR="114300" simplePos="0" relativeHeight="251658244"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7C88EEDB">
              <v:line id="Straight Connector 15"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82.5pt,6.95pt" to="219pt,6.95pt" w14:anchorId="3DF2F5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v:stroke joinstyle="miter"/>
                <w10:wrap anchorx="margin"/>
              </v:line>
            </w:pict>
          </mc:Fallback>
        </mc:AlternateContent>
      </w:r>
    </w:p>
    <w:p w14:paraId="742E354D" w14:textId="398622DC" w:rsidR="00654164" w:rsidRPr="00BF0C34" w:rsidRDefault="00654164" w:rsidP="00E04470">
      <w:pPr>
        <w:spacing w:line="360" w:lineRule="auto"/>
        <w:jc w:val="center"/>
        <w:rPr>
          <w:rFonts w:eastAsia="Calibri"/>
          <w:color w:val="767171"/>
        </w:rPr>
      </w:pPr>
      <w:r w:rsidRPr="65AE4B66">
        <w:rPr>
          <w:rFonts w:eastAsia="Calibri"/>
          <w:color w:val="767171" w:themeColor="background2" w:themeShade="80"/>
        </w:rPr>
        <w:t xml:space="preserve">Memoria </w:t>
      </w:r>
      <w:r w:rsidR="00F05DF4" w:rsidRPr="65AE4B66">
        <w:rPr>
          <w:rFonts w:eastAsia="Calibri"/>
          <w:color w:val="767171" w:themeColor="background2" w:themeShade="80"/>
        </w:rPr>
        <w:t>I</w:t>
      </w:r>
      <w:r w:rsidRPr="65AE4B66">
        <w:rPr>
          <w:rFonts w:eastAsia="Calibri"/>
          <w:color w:val="767171" w:themeColor="background2" w:themeShade="80"/>
        </w:rPr>
        <w:t xml:space="preserve">nstitucional </w:t>
      </w:r>
      <w:r w:rsidR="000025D4" w:rsidRPr="65AE4B66">
        <w:rPr>
          <w:rFonts w:eastAsia="Calibri"/>
          <w:color w:val="767171" w:themeColor="background2" w:themeShade="80"/>
        </w:rPr>
        <w:t>20</w:t>
      </w:r>
      <w:r w:rsidR="00A5647B" w:rsidRPr="65AE4B66">
        <w:rPr>
          <w:rFonts w:eastAsia="Calibri"/>
          <w:color w:val="767171" w:themeColor="background2" w:themeShade="80"/>
        </w:rPr>
        <w:t>25</w:t>
      </w:r>
    </w:p>
    <w:p w14:paraId="2BBFC4CF" w14:textId="77777777" w:rsidR="00654164" w:rsidRPr="00BF0C34" w:rsidRDefault="00654164" w:rsidP="65AE4B66">
      <w:pPr>
        <w:spacing w:line="360" w:lineRule="auto"/>
        <w:jc w:val="both"/>
        <w:rPr>
          <w:noProof/>
          <w:color w:val="767171"/>
        </w:rPr>
      </w:pPr>
    </w:p>
    <w:p w14:paraId="3D4F5059" w14:textId="0C391BB9" w:rsidR="00446935" w:rsidRPr="00BF0C34" w:rsidRDefault="00446935" w:rsidP="65AE4B66">
      <w:pPr>
        <w:pStyle w:val="Ttulo2"/>
        <w:spacing w:line="360" w:lineRule="auto"/>
        <w:jc w:val="both"/>
        <w:rPr>
          <w:rFonts w:eastAsia="Calibri" w:cs="Times New Roman"/>
          <w:noProof/>
          <w:color w:val="767171"/>
        </w:rPr>
      </w:pPr>
      <w:bookmarkStart w:id="20" w:name="_Toc217052162"/>
      <w:r w:rsidRPr="65AE4B66">
        <w:rPr>
          <w:rFonts w:eastAsia="Calibri" w:cs="Times New Roman"/>
          <w:noProof/>
          <w:color w:val="767171"/>
        </w:rPr>
        <w:t xml:space="preserve">4.1 </w:t>
      </w:r>
      <w:r w:rsidR="00B4418A" w:rsidRPr="65AE4B66">
        <w:rPr>
          <w:rFonts w:eastAsia="Calibri" w:cs="Times New Roman"/>
          <w:noProof/>
          <w:color w:val="767171"/>
          <w:lang w:eastAsia="en-US"/>
        </w:rPr>
        <w:t>Desempeño Área Administrativa y Financiera</w:t>
      </w:r>
      <w:bookmarkEnd w:id="20"/>
    </w:p>
    <w:p w14:paraId="5F279503" w14:textId="77777777" w:rsidR="00DE083B" w:rsidRPr="00BF0C34" w:rsidRDefault="00DE083B" w:rsidP="00BF0C34">
      <w:pPr>
        <w:spacing w:line="360" w:lineRule="auto"/>
        <w:jc w:val="both"/>
        <w:rPr>
          <w:color w:val="767171"/>
        </w:rPr>
      </w:pPr>
    </w:p>
    <w:p w14:paraId="07081F98" w14:textId="2811E0FC" w:rsidR="00DE083B" w:rsidRPr="00C53929" w:rsidRDefault="00BB077C" w:rsidP="65AE4B66">
      <w:pPr>
        <w:spacing w:line="360" w:lineRule="auto"/>
        <w:jc w:val="both"/>
        <w:rPr>
          <w:rFonts w:eastAsia="Calibri"/>
          <w:b/>
          <w:bCs/>
          <w:noProof/>
          <w:color w:val="767171"/>
          <w:lang w:eastAsia="en-US"/>
        </w:rPr>
      </w:pPr>
      <w:r w:rsidRPr="65AE4B66">
        <w:rPr>
          <w:rFonts w:eastAsia="Calibri"/>
          <w:b/>
          <w:bCs/>
          <w:noProof/>
          <w:color w:val="767171"/>
          <w:lang w:eastAsia="en-US"/>
        </w:rPr>
        <w:t>Gestión</w:t>
      </w:r>
      <w:r w:rsidR="003A02F1" w:rsidRPr="65AE4B66">
        <w:rPr>
          <w:rFonts w:eastAsia="Calibri"/>
          <w:b/>
          <w:bCs/>
          <w:noProof/>
          <w:color w:val="767171"/>
          <w:lang w:eastAsia="en-US"/>
        </w:rPr>
        <w:t xml:space="preserve"> Admini</w:t>
      </w:r>
      <w:r w:rsidRPr="65AE4B66">
        <w:rPr>
          <w:rFonts w:eastAsia="Calibri"/>
          <w:b/>
          <w:bCs/>
          <w:noProof/>
          <w:color w:val="767171"/>
          <w:lang w:eastAsia="en-US"/>
        </w:rPr>
        <w:t>strativa</w:t>
      </w:r>
    </w:p>
    <w:p w14:paraId="1DA51C1A" w14:textId="77777777" w:rsidR="00873509" w:rsidRPr="00BF0C34" w:rsidRDefault="00873509" w:rsidP="00BF0C34">
      <w:pPr>
        <w:spacing w:line="360" w:lineRule="auto"/>
        <w:jc w:val="both"/>
        <w:rPr>
          <w:rFonts w:eastAsia="Calibri"/>
          <w:b/>
          <w:bCs/>
          <w:color w:val="767171"/>
        </w:rPr>
      </w:pPr>
    </w:p>
    <w:p w14:paraId="02A661E4" w14:textId="6E557205" w:rsidR="00873509" w:rsidRPr="00C53929" w:rsidRDefault="00873509" w:rsidP="65AE4B66">
      <w:pPr>
        <w:spacing w:line="360" w:lineRule="auto"/>
        <w:jc w:val="both"/>
        <w:rPr>
          <w:rFonts w:eastAsia="Calibri"/>
          <w:noProof/>
          <w:color w:val="767171"/>
          <w:lang w:eastAsia="en-US"/>
        </w:rPr>
      </w:pPr>
      <w:r w:rsidRPr="65AE4B66">
        <w:rPr>
          <w:rFonts w:eastAsia="Calibri"/>
          <w:noProof/>
          <w:color w:val="767171"/>
          <w:lang w:eastAsia="en-US"/>
        </w:rPr>
        <w:t>En la actuación del marco de gestión asociado a la administración, como institución hemos garantizado la coordinación, supervisión y ejecución de las actividades de la política administrativa interna con efectiva aplicación en servicios generales, adquisiciones de bienes y servicios, recepción y custodia, programa de mantenimiento e inventario; cada uno de estos componentes integrado y orientado bajo las directrices de nuestro Sistema de Gestión y en conformidad a las normativas y directrices de los órganos y gestión pública.</w:t>
      </w:r>
    </w:p>
    <w:p w14:paraId="390FCA24" w14:textId="77777777" w:rsidR="00325FE0" w:rsidRPr="00BF0C34" w:rsidRDefault="00325FE0" w:rsidP="00BF0C34">
      <w:pPr>
        <w:spacing w:line="360" w:lineRule="auto"/>
        <w:jc w:val="both"/>
        <w:rPr>
          <w:rFonts w:eastAsia="Calibri"/>
          <w:color w:val="767171"/>
        </w:rPr>
      </w:pPr>
    </w:p>
    <w:p w14:paraId="44061503" w14:textId="77777777" w:rsidR="00873509" w:rsidRPr="00C53929" w:rsidRDefault="00873509" w:rsidP="65AE4B66">
      <w:pPr>
        <w:spacing w:line="360" w:lineRule="auto"/>
        <w:jc w:val="both"/>
        <w:rPr>
          <w:rFonts w:eastAsia="Calibri"/>
          <w:noProof/>
          <w:color w:val="767171"/>
          <w:lang w:eastAsia="en-US"/>
        </w:rPr>
      </w:pPr>
      <w:r w:rsidRPr="65AE4B66">
        <w:rPr>
          <w:rFonts w:eastAsia="Calibri"/>
          <w:noProof/>
          <w:color w:val="767171"/>
          <w:lang w:eastAsia="en-US"/>
        </w:rPr>
        <w:t xml:space="preserve">En conformidad a este marco de gestión, en nuestro accionar institucional vinculado a la </w:t>
      </w:r>
      <w:r w:rsidRPr="65AE4B66">
        <w:rPr>
          <w:rFonts w:eastAsia="Calibri"/>
          <w:b/>
          <w:bCs/>
          <w:noProof/>
          <w:color w:val="767171"/>
          <w:lang w:eastAsia="en-US"/>
        </w:rPr>
        <w:t>adquisición de bienes y servicios conforme a los requisitos legales establecidos</w:t>
      </w:r>
      <w:r w:rsidRPr="65AE4B66">
        <w:rPr>
          <w:rFonts w:eastAsia="Calibri"/>
          <w:noProof/>
          <w:color w:val="767171"/>
          <w:lang w:eastAsia="en-US"/>
        </w:rPr>
        <w:t xml:space="preserve">, se evidencia avance y cumplimiento en los hitos programados: </w:t>
      </w:r>
    </w:p>
    <w:p w14:paraId="3860DBE0" w14:textId="77777777" w:rsidR="00873509" w:rsidRPr="00C53929" w:rsidRDefault="00873509" w:rsidP="65AE4B66">
      <w:pPr>
        <w:numPr>
          <w:ilvl w:val="0"/>
          <w:numId w:val="68"/>
        </w:numPr>
        <w:spacing w:line="360" w:lineRule="auto"/>
        <w:ind w:left="850" w:right="73"/>
        <w:contextualSpacing/>
        <w:jc w:val="both"/>
        <w:rPr>
          <w:rFonts w:eastAsia="Calibri"/>
          <w:noProof/>
          <w:color w:val="767171"/>
          <w:lang w:eastAsia="en-US"/>
        </w:rPr>
      </w:pPr>
      <w:r w:rsidRPr="65AE4B66">
        <w:rPr>
          <w:rFonts w:eastAsia="Calibri"/>
          <w:noProof/>
          <w:color w:val="767171"/>
          <w:lang w:eastAsia="en-US"/>
        </w:rPr>
        <w:t>Compras a MIPYMES</w:t>
      </w:r>
    </w:p>
    <w:p w14:paraId="76DFEB4D" w14:textId="77777777" w:rsidR="00873509" w:rsidRPr="00C53929" w:rsidRDefault="00873509" w:rsidP="65AE4B66">
      <w:pPr>
        <w:numPr>
          <w:ilvl w:val="0"/>
          <w:numId w:val="68"/>
        </w:numPr>
        <w:spacing w:line="360" w:lineRule="auto"/>
        <w:ind w:left="850" w:right="73"/>
        <w:contextualSpacing/>
        <w:jc w:val="both"/>
        <w:rPr>
          <w:rFonts w:eastAsia="Calibri"/>
          <w:noProof/>
          <w:color w:val="767171"/>
          <w:lang w:eastAsia="en-US"/>
        </w:rPr>
      </w:pPr>
      <w:r w:rsidRPr="65AE4B66">
        <w:rPr>
          <w:rFonts w:eastAsia="Calibri"/>
          <w:noProof/>
          <w:color w:val="767171"/>
          <w:lang w:eastAsia="en-US"/>
        </w:rPr>
        <w:t>Gestión de Contratos</w:t>
      </w:r>
    </w:p>
    <w:p w14:paraId="0752DB64" w14:textId="77777777" w:rsidR="00873509" w:rsidRPr="00C53929" w:rsidRDefault="00873509" w:rsidP="65AE4B66">
      <w:pPr>
        <w:numPr>
          <w:ilvl w:val="0"/>
          <w:numId w:val="68"/>
        </w:numPr>
        <w:spacing w:line="360" w:lineRule="auto"/>
        <w:ind w:left="850" w:right="73"/>
        <w:contextualSpacing/>
        <w:jc w:val="both"/>
        <w:rPr>
          <w:rFonts w:eastAsia="Calibri"/>
          <w:noProof/>
          <w:color w:val="767171"/>
          <w:lang w:eastAsia="en-US"/>
        </w:rPr>
      </w:pPr>
      <w:r w:rsidRPr="65AE4B66">
        <w:rPr>
          <w:rFonts w:eastAsia="Calibri"/>
          <w:noProof/>
          <w:color w:val="767171"/>
          <w:lang w:eastAsia="en-US"/>
        </w:rPr>
        <w:t>Plan Anual de Compras y Contrataciones</w:t>
      </w:r>
    </w:p>
    <w:p w14:paraId="10B74CE5" w14:textId="77777777" w:rsidR="00873509" w:rsidRPr="00BF0C34" w:rsidRDefault="00873509" w:rsidP="00BF0C34">
      <w:pPr>
        <w:spacing w:line="360" w:lineRule="auto"/>
        <w:ind w:left="850" w:right="73"/>
        <w:jc w:val="both"/>
        <w:rPr>
          <w:rFonts w:eastAsia="Calibri"/>
          <w:color w:val="767171"/>
        </w:rPr>
      </w:pPr>
    </w:p>
    <w:p w14:paraId="630D9E31" w14:textId="77777777" w:rsidR="00873509" w:rsidRPr="00C53929" w:rsidRDefault="00873509" w:rsidP="65AE4B66">
      <w:pPr>
        <w:spacing w:line="360" w:lineRule="auto"/>
        <w:ind w:right="73"/>
        <w:jc w:val="both"/>
        <w:rPr>
          <w:rFonts w:eastAsia="Calibri"/>
          <w:noProof/>
          <w:color w:val="767171"/>
          <w:lang w:eastAsia="en-US"/>
        </w:rPr>
      </w:pPr>
      <w:r w:rsidRPr="65AE4B66">
        <w:rPr>
          <w:rFonts w:eastAsia="Calibri"/>
          <w:noProof/>
          <w:color w:val="767171"/>
          <w:lang w:eastAsia="en-US"/>
        </w:rPr>
        <w:t>De manera puntual, en este sentido es oportuno destacar:</w:t>
      </w:r>
    </w:p>
    <w:p w14:paraId="2AA74BBF" w14:textId="77777777" w:rsidR="00873509" w:rsidRPr="009A1523" w:rsidRDefault="00873509" w:rsidP="65AE4B66">
      <w:pPr>
        <w:numPr>
          <w:ilvl w:val="0"/>
          <w:numId w:val="69"/>
        </w:numPr>
        <w:spacing w:line="360" w:lineRule="auto"/>
        <w:ind w:left="850" w:right="-33"/>
        <w:contextualSpacing/>
        <w:jc w:val="both"/>
        <w:rPr>
          <w:rFonts w:eastAsia="Calibri"/>
          <w:noProof/>
          <w:color w:val="767171"/>
          <w:lang w:eastAsia="en-US"/>
        </w:rPr>
      </w:pPr>
      <w:r w:rsidRPr="65AE4B66">
        <w:rPr>
          <w:rFonts w:eastAsia="Calibri"/>
          <w:noProof/>
          <w:color w:val="767171"/>
          <w:lang w:eastAsia="en-US"/>
        </w:rPr>
        <w:t xml:space="preserve">Fueron adjudicadas a MIPYMES 360 procesos de compra dando así cumplimiento al requisito de la ley 340-06 y su reglamento de adjudicar un 20% de las compras realizadas. </w:t>
      </w:r>
    </w:p>
    <w:p w14:paraId="11EF8A20" w14:textId="77777777" w:rsidR="00F813A7" w:rsidRPr="00BF0C34" w:rsidRDefault="00F813A7" w:rsidP="65AE4B66">
      <w:pPr>
        <w:spacing w:line="360" w:lineRule="auto"/>
        <w:ind w:left="850" w:right="-33"/>
        <w:contextualSpacing/>
        <w:jc w:val="both"/>
        <w:rPr>
          <w:rFonts w:eastAsia="Calibri"/>
          <w:color w:val="767171"/>
        </w:rPr>
      </w:pPr>
    </w:p>
    <w:p w14:paraId="6F11A03F" w14:textId="77777777" w:rsidR="00873509" w:rsidRPr="00BF0C34" w:rsidRDefault="00873509" w:rsidP="65AE4B66">
      <w:pPr>
        <w:numPr>
          <w:ilvl w:val="0"/>
          <w:numId w:val="69"/>
        </w:numPr>
        <w:spacing w:line="360" w:lineRule="auto"/>
        <w:ind w:left="850" w:right="-33"/>
        <w:contextualSpacing/>
        <w:jc w:val="both"/>
        <w:rPr>
          <w:rFonts w:eastAsia="Calibri"/>
          <w:color w:val="767171"/>
        </w:rPr>
      </w:pPr>
      <w:r w:rsidRPr="65AE4B66">
        <w:rPr>
          <w:rFonts w:eastAsia="Calibri"/>
          <w:noProof/>
          <w:color w:val="767171"/>
          <w:lang w:eastAsia="en-US"/>
        </w:rPr>
        <w:lastRenderedPageBreak/>
        <w:t xml:space="preserve">Fueron adjudicadas </w:t>
      </w:r>
      <w:r w:rsidRPr="65AE4B66">
        <w:rPr>
          <w:rFonts w:eastAsia="Calibri"/>
          <w:b/>
          <w:bCs/>
          <w:noProof/>
          <w:color w:val="767171"/>
          <w:lang w:eastAsia="en-US"/>
        </w:rPr>
        <w:t>192</w:t>
      </w:r>
      <w:r w:rsidRPr="65AE4B66">
        <w:rPr>
          <w:rFonts w:eastAsia="Calibri"/>
          <w:noProof/>
          <w:color w:val="767171"/>
          <w:lang w:eastAsia="en-US"/>
        </w:rPr>
        <w:t xml:space="preserve"> procesos a MIPYMES Mujer dando así cumplimiento al requisito de la ley 340-06 y su reglamento de adjudicar un </w:t>
      </w:r>
      <w:r w:rsidRPr="65AE4B66">
        <w:rPr>
          <w:rFonts w:eastAsia="Calibri"/>
          <w:b/>
          <w:bCs/>
          <w:noProof/>
          <w:color w:val="767171"/>
          <w:lang w:eastAsia="en-US"/>
        </w:rPr>
        <w:t>5%</w:t>
      </w:r>
      <w:r w:rsidRPr="65AE4B66">
        <w:rPr>
          <w:rFonts w:eastAsia="Calibri"/>
          <w:noProof/>
          <w:color w:val="767171"/>
          <w:lang w:eastAsia="en-US"/>
        </w:rPr>
        <w:t xml:space="preserve"> de las compras realizadas</w:t>
      </w:r>
      <w:r w:rsidRPr="00BF0C34">
        <w:rPr>
          <w:rFonts w:eastAsia="Calibri"/>
          <w:color w:val="767171"/>
        </w:rPr>
        <w:t>.</w:t>
      </w:r>
    </w:p>
    <w:p w14:paraId="123D8421" w14:textId="77777777" w:rsidR="00873509" w:rsidRPr="00F05606" w:rsidRDefault="00873509" w:rsidP="65AE4B66">
      <w:pPr>
        <w:numPr>
          <w:ilvl w:val="0"/>
          <w:numId w:val="69"/>
        </w:numPr>
        <w:spacing w:line="360" w:lineRule="auto"/>
        <w:ind w:left="850" w:right="-33"/>
        <w:contextualSpacing/>
        <w:jc w:val="both"/>
        <w:rPr>
          <w:rFonts w:eastAsia="Calibri"/>
          <w:noProof/>
          <w:color w:val="767171"/>
          <w:lang w:eastAsia="en-US"/>
        </w:rPr>
      </w:pPr>
      <w:bookmarkStart w:id="21" w:name="_Hlk214978137"/>
      <w:r w:rsidRPr="65AE4B66">
        <w:rPr>
          <w:rFonts w:eastAsia="Calibri"/>
          <w:noProof/>
          <w:color w:val="767171"/>
          <w:lang w:eastAsia="en-US"/>
        </w:rPr>
        <w:t xml:space="preserve">Seguimiento a </w:t>
      </w:r>
      <w:r w:rsidRPr="65AE4B66">
        <w:rPr>
          <w:rFonts w:eastAsia="Calibri"/>
          <w:b/>
          <w:bCs/>
          <w:noProof/>
          <w:color w:val="767171"/>
          <w:lang w:eastAsia="en-US"/>
        </w:rPr>
        <w:t>679</w:t>
      </w:r>
      <w:r w:rsidRPr="65AE4B66">
        <w:rPr>
          <w:rFonts w:eastAsia="Calibri"/>
          <w:noProof/>
          <w:color w:val="767171"/>
          <w:lang w:eastAsia="en-US"/>
        </w:rPr>
        <w:t xml:space="preserve"> de los contratos y órdenes de compra correspondientes según cronograma de los procesos de compra</w:t>
      </w:r>
      <w:bookmarkEnd w:id="21"/>
      <w:r w:rsidRPr="65AE4B66">
        <w:rPr>
          <w:rFonts w:eastAsia="Calibri"/>
          <w:noProof/>
          <w:color w:val="767171"/>
          <w:lang w:eastAsia="en-US"/>
        </w:rPr>
        <w:t>.</w:t>
      </w:r>
    </w:p>
    <w:p w14:paraId="5D02A78D" w14:textId="77777777" w:rsidR="00873509" w:rsidRPr="00F05606" w:rsidRDefault="00873509" w:rsidP="65AE4B66">
      <w:pPr>
        <w:numPr>
          <w:ilvl w:val="0"/>
          <w:numId w:val="69"/>
        </w:numPr>
        <w:spacing w:line="360" w:lineRule="auto"/>
        <w:ind w:left="850" w:right="-33"/>
        <w:contextualSpacing/>
        <w:jc w:val="both"/>
        <w:rPr>
          <w:rFonts w:eastAsia="Calibri"/>
          <w:noProof/>
          <w:color w:val="767171"/>
          <w:lang w:eastAsia="en-US"/>
        </w:rPr>
      </w:pPr>
      <w:r w:rsidRPr="65AE4B66">
        <w:rPr>
          <w:rFonts w:eastAsia="Calibri"/>
          <w:noProof/>
          <w:color w:val="767171"/>
          <w:lang w:eastAsia="en-US"/>
        </w:rPr>
        <w:t>Gestión el pago a tiempo a los proveedores adjudicatarios de los procesos de compra publicados.</w:t>
      </w:r>
    </w:p>
    <w:p w14:paraId="49E2A397" w14:textId="77777777" w:rsidR="00873509" w:rsidRPr="00F05606" w:rsidRDefault="00873509" w:rsidP="65AE4B66">
      <w:pPr>
        <w:numPr>
          <w:ilvl w:val="0"/>
          <w:numId w:val="69"/>
        </w:numPr>
        <w:spacing w:line="360" w:lineRule="auto"/>
        <w:ind w:left="850" w:right="-33"/>
        <w:contextualSpacing/>
        <w:jc w:val="both"/>
        <w:rPr>
          <w:rFonts w:eastAsia="Calibri"/>
          <w:noProof/>
          <w:color w:val="767171"/>
          <w:lang w:eastAsia="en-US"/>
        </w:rPr>
      </w:pPr>
      <w:r w:rsidRPr="65AE4B66">
        <w:rPr>
          <w:rFonts w:eastAsia="Calibri"/>
          <w:noProof/>
          <w:color w:val="767171"/>
          <w:lang w:eastAsia="en-US"/>
        </w:rPr>
        <w:t>Realización de compras verdes.</w:t>
      </w:r>
    </w:p>
    <w:p w14:paraId="16AAA9C1" w14:textId="77777777" w:rsidR="00873509" w:rsidRPr="00F05606" w:rsidRDefault="00873509" w:rsidP="65AE4B66">
      <w:pPr>
        <w:numPr>
          <w:ilvl w:val="0"/>
          <w:numId w:val="69"/>
        </w:numPr>
        <w:spacing w:line="360" w:lineRule="auto"/>
        <w:ind w:left="850" w:right="-33"/>
        <w:contextualSpacing/>
        <w:jc w:val="both"/>
        <w:rPr>
          <w:rFonts w:eastAsia="Calibri"/>
          <w:noProof/>
          <w:color w:val="767171"/>
          <w:lang w:eastAsia="en-US"/>
        </w:rPr>
      </w:pPr>
      <w:r w:rsidRPr="65AE4B66">
        <w:rPr>
          <w:rFonts w:eastAsia="Calibri"/>
          <w:noProof/>
          <w:color w:val="767171"/>
          <w:lang w:eastAsia="en-US"/>
        </w:rPr>
        <w:t xml:space="preserve">Según las fechas establecidas en los cronogramas de los procesos de compra se han realizado el </w:t>
      </w:r>
      <w:r w:rsidRPr="65AE4B66">
        <w:rPr>
          <w:rFonts w:eastAsia="Calibri"/>
          <w:b/>
          <w:bCs/>
          <w:noProof/>
          <w:color w:val="767171"/>
          <w:lang w:eastAsia="en-US"/>
        </w:rPr>
        <w:t>100%</w:t>
      </w:r>
      <w:r w:rsidRPr="65AE4B66">
        <w:rPr>
          <w:rFonts w:eastAsia="Calibri"/>
          <w:noProof/>
          <w:color w:val="767171"/>
          <w:lang w:eastAsia="en-US"/>
        </w:rPr>
        <w:t xml:space="preserve"> del seguimiento de los contratos y órdenes de compra correspondientes. </w:t>
      </w:r>
    </w:p>
    <w:p w14:paraId="2C3F190C" w14:textId="77777777" w:rsidR="00873509" w:rsidRPr="00BF0C34" w:rsidRDefault="00873509" w:rsidP="65AE4B66">
      <w:pPr>
        <w:spacing w:line="360" w:lineRule="auto"/>
        <w:ind w:left="850" w:right="850"/>
        <w:contextualSpacing/>
        <w:jc w:val="both"/>
        <w:rPr>
          <w:rFonts w:eastAsia="Calibri"/>
          <w:color w:val="767171"/>
        </w:rPr>
      </w:pPr>
    </w:p>
    <w:p w14:paraId="0BB0A33A" w14:textId="77777777" w:rsidR="00873509" w:rsidRPr="00F05606" w:rsidRDefault="00873509" w:rsidP="65AE4B66">
      <w:pPr>
        <w:spacing w:line="360" w:lineRule="auto"/>
        <w:ind w:right="-18"/>
        <w:jc w:val="both"/>
        <w:rPr>
          <w:rFonts w:eastAsia="Calibri"/>
          <w:noProof/>
          <w:color w:val="767171"/>
          <w:lang w:eastAsia="en-US"/>
        </w:rPr>
      </w:pPr>
      <w:r w:rsidRPr="65AE4B66">
        <w:rPr>
          <w:rFonts w:eastAsia="Calibri"/>
          <w:noProof/>
          <w:color w:val="767171"/>
          <w:lang w:eastAsia="en-US"/>
        </w:rPr>
        <w:t>De igual forma, se valora la infraestructura física adecuada y plan de mantenimiento gestionado conforme a los requerimientos institucionales, se evidencian los siguientes avances:</w:t>
      </w:r>
    </w:p>
    <w:p w14:paraId="533A20E4" w14:textId="77777777" w:rsidR="00F813A7" w:rsidRPr="00F05606" w:rsidRDefault="00F813A7" w:rsidP="65AE4B66">
      <w:pPr>
        <w:spacing w:line="360" w:lineRule="auto"/>
        <w:ind w:right="-18"/>
        <w:jc w:val="both"/>
        <w:rPr>
          <w:rFonts w:eastAsia="Calibri"/>
          <w:noProof/>
          <w:color w:val="767171"/>
          <w:lang w:eastAsia="en-US"/>
        </w:rPr>
      </w:pPr>
    </w:p>
    <w:p w14:paraId="4FD4D1E7" w14:textId="6158F907" w:rsidR="00873509" w:rsidRPr="00F05606" w:rsidRDefault="00873509" w:rsidP="65AE4B66">
      <w:pPr>
        <w:numPr>
          <w:ilvl w:val="0"/>
          <w:numId w:val="69"/>
        </w:numPr>
        <w:spacing w:line="360" w:lineRule="auto"/>
        <w:ind w:left="850" w:right="73"/>
        <w:contextualSpacing/>
        <w:jc w:val="both"/>
        <w:rPr>
          <w:rFonts w:eastAsia="Calibri"/>
          <w:noProof/>
          <w:color w:val="767171"/>
          <w:lang w:eastAsia="en-US"/>
        </w:rPr>
      </w:pPr>
      <w:r w:rsidRPr="65AE4B66">
        <w:rPr>
          <w:rFonts w:eastAsia="Calibri"/>
          <w:b/>
          <w:bCs/>
          <w:noProof/>
          <w:color w:val="767171"/>
          <w:lang w:eastAsia="en-US"/>
        </w:rPr>
        <w:t>17</w:t>
      </w:r>
      <w:r w:rsidRPr="65AE4B66">
        <w:rPr>
          <w:rFonts w:eastAsia="Calibri"/>
          <w:noProof/>
          <w:color w:val="767171"/>
          <w:lang w:eastAsia="en-US"/>
        </w:rPr>
        <w:t xml:space="preserve"> </w:t>
      </w:r>
      <w:bookmarkStart w:id="22" w:name="_Hlk214978375"/>
      <w:r w:rsidR="001D59F8" w:rsidRPr="65AE4B66">
        <w:rPr>
          <w:rFonts w:eastAsia="Calibri"/>
          <w:noProof/>
          <w:color w:val="767171"/>
          <w:lang w:eastAsia="en-US"/>
        </w:rPr>
        <w:t>mantenimientos</w:t>
      </w:r>
      <w:r w:rsidRPr="65AE4B66">
        <w:rPr>
          <w:rFonts w:eastAsia="Calibri"/>
          <w:noProof/>
          <w:color w:val="767171"/>
          <w:lang w:eastAsia="en-US"/>
        </w:rPr>
        <w:t xml:space="preserve"> de la planta física</w:t>
      </w:r>
      <w:bookmarkEnd w:id="22"/>
    </w:p>
    <w:p w14:paraId="32857AB6" w14:textId="658C49CE" w:rsidR="00873509" w:rsidRPr="00F05606" w:rsidRDefault="00873509" w:rsidP="65AE4B66">
      <w:pPr>
        <w:numPr>
          <w:ilvl w:val="0"/>
          <w:numId w:val="69"/>
        </w:numPr>
        <w:spacing w:line="360" w:lineRule="auto"/>
        <w:ind w:left="850" w:right="73"/>
        <w:contextualSpacing/>
        <w:jc w:val="both"/>
        <w:rPr>
          <w:rFonts w:eastAsia="Calibri"/>
          <w:noProof/>
          <w:color w:val="767171"/>
          <w:lang w:eastAsia="en-US"/>
        </w:rPr>
      </w:pPr>
      <w:r w:rsidRPr="65AE4B66">
        <w:rPr>
          <w:rFonts w:eastAsia="Calibri"/>
          <w:b/>
          <w:bCs/>
          <w:noProof/>
          <w:color w:val="767171"/>
          <w:lang w:eastAsia="en-US"/>
        </w:rPr>
        <w:t xml:space="preserve">29 </w:t>
      </w:r>
      <w:bookmarkStart w:id="23" w:name="_Hlk214978416"/>
      <w:r w:rsidR="001D59F8" w:rsidRPr="65AE4B66">
        <w:rPr>
          <w:rFonts w:eastAsia="Calibri"/>
          <w:noProof/>
          <w:color w:val="767171"/>
          <w:lang w:eastAsia="en-US"/>
        </w:rPr>
        <w:t>mantenimientos</w:t>
      </w:r>
      <w:r w:rsidRPr="65AE4B66">
        <w:rPr>
          <w:rFonts w:eastAsia="Calibri"/>
          <w:noProof/>
          <w:color w:val="767171"/>
          <w:lang w:eastAsia="en-US"/>
        </w:rPr>
        <w:t xml:space="preserve"> Correctivos a la flotilla de vehículos</w:t>
      </w:r>
    </w:p>
    <w:p w14:paraId="45C17242" w14:textId="3EEF3EA7" w:rsidR="00873509" w:rsidRPr="00F05606" w:rsidRDefault="00873509" w:rsidP="65AE4B66">
      <w:pPr>
        <w:numPr>
          <w:ilvl w:val="0"/>
          <w:numId w:val="69"/>
        </w:numPr>
        <w:spacing w:line="360" w:lineRule="auto"/>
        <w:ind w:left="850" w:right="73"/>
        <w:contextualSpacing/>
        <w:jc w:val="both"/>
        <w:rPr>
          <w:rFonts w:eastAsia="Calibri"/>
          <w:noProof/>
          <w:color w:val="767171"/>
          <w:lang w:eastAsia="en-US"/>
        </w:rPr>
      </w:pPr>
      <w:r w:rsidRPr="65AE4B66">
        <w:rPr>
          <w:rFonts w:eastAsia="Calibri"/>
          <w:b/>
          <w:bCs/>
          <w:noProof/>
          <w:color w:val="767171"/>
          <w:lang w:eastAsia="en-US"/>
        </w:rPr>
        <w:t>54</w:t>
      </w:r>
      <w:r w:rsidRPr="65AE4B66">
        <w:rPr>
          <w:rFonts w:eastAsia="Calibri"/>
          <w:noProof/>
          <w:color w:val="767171"/>
          <w:lang w:eastAsia="en-US"/>
        </w:rPr>
        <w:t xml:space="preserve"> </w:t>
      </w:r>
      <w:r w:rsidR="001D59F8" w:rsidRPr="65AE4B66">
        <w:rPr>
          <w:rFonts w:eastAsia="Calibri"/>
          <w:noProof/>
          <w:color w:val="767171"/>
          <w:lang w:eastAsia="en-US"/>
        </w:rPr>
        <w:t>mantenimientos</w:t>
      </w:r>
      <w:r w:rsidRPr="65AE4B66">
        <w:rPr>
          <w:rFonts w:eastAsia="Calibri"/>
          <w:noProof/>
          <w:color w:val="767171"/>
          <w:lang w:eastAsia="en-US"/>
        </w:rPr>
        <w:t xml:space="preserve"> Preventivos a </w:t>
      </w:r>
      <w:bookmarkStart w:id="24" w:name="_Hlk214978453"/>
      <w:bookmarkEnd w:id="23"/>
      <w:r w:rsidRPr="65AE4B66">
        <w:rPr>
          <w:rFonts w:eastAsia="Calibri"/>
          <w:noProof/>
          <w:color w:val="767171"/>
          <w:lang w:eastAsia="en-US"/>
        </w:rPr>
        <w:t xml:space="preserve">la flotilla de vehículos </w:t>
      </w:r>
    </w:p>
    <w:p w14:paraId="29491529" w14:textId="63FF980D" w:rsidR="00873509" w:rsidRPr="00F05606" w:rsidRDefault="00873509" w:rsidP="65AE4B66">
      <w:pPr>
        <w:numPr>
          <w:ilvl w:val="0"/>
          <w:numId w:val="69"/>
        </w:numPr>
        <w:spacing w:line="360" w:lineRule="auto"/>
        <w:ind w:left="850" w:right="73"/>
        <w:contextualSpacing/>
        <w:jc w:val="both"/>
        <w:rPr>
          <w:rFonts w:eastAsia="Calibri"/>
          <w:noProof/>
          <w:color w:val="767171"/>
          <w:lang w:eastAsia="en-US"/>
        </w:rPr>
      </w:pPr>
      <w:r w:rsidRPr="65AE4B66">
        <w:rPr>
          <w:rFonts w:eastAsia="Calibri"/>
          <w:b/>
          <w:bCs/>
          <w:noProof/>
          <w:color w:val="767171"/>
          <w:lang w:eastAsia="en-US"/>
        </w:rPr>
        <w:t xml:space="preserve">2 </w:t>
      </w:r>
      <w:r w:rsidR="001D59F8" w:rsidRPr="65AE4B66">
        <w:rPr>
          <w:rFonts w:eastAsia="Calibri"/>
          <w:noProof/>
          <w:color w:val="767171"/>
          <w:lang w:eastAsia="en-US"/>
        </w:rPr>
        <w:t>remozamientos</w:t>
      </w:r>
      <w:r w:rsidRPr="65AE4B66">
        <w:rPr>
          <w:rFonts w:eastAsia="Calibri"/>
          <w:noProof/>
          <w:color w:val="767171"/>
          <w:lang w:eastAsia="en-US"/>
        </w:rPr>
        <w:t xml:space="preserve"> de diversas áreas institucionales.</w:t>
      </w:r>
    </w:p>
    <w:bookmarkEnd w:id="24"/>
    <w:p w14:paraId="73BD8ECC" w14:textId="77777777" w:rsidR="00873509" w:rsidRPr="00BF0C34" w:rsidRDefault="00873509" w:rsidP="65AE4B66">
      <w:pPr>
        <w:spacing w:line="360" w:lineRule="auto"/>
        <w:ind w:left="850" w:right="850"/>
        <w:contextualSpacing/>
        <w:jc w:val="both"/>
        <w:rPr>
          <w:rFonts w:eastAsia="Calibri"/>
          <w:color w:val="767171"/>
        </w:rPr>
      </w:pPr>
    </w:p>
    <w:p w14:paraId="4A1C1E32" w14:textId="77777777" w:rsidR="00873509" w:rsidRPr="00F05606" w:rsidRDefault="00873509" w:rsidP="65AE4B66">
      <w:pPr>
        <w:spacing w:line="360" w:lineRule="auto"/>
        <w:jc w:val="both"/>
        <w:rPr>
          <w:rFonts w:eastAsia="Calibri"/>
          <w:noProof/>
          <w:color w:val="767171"/>
          <w:lang w:eastAsia="en-US"/>
        </w:rPr>
      </w:pPr>
      <w:r w:rsidRPr="65AE4B66">
        <w:rPr>
          <w:rFonts w:eastAsia="Calibri"/>
          <w:noProof/>
          <w:color w:val="767171"/>
          <w:lang w:eastAsia="en-US"/>
        </w:rPr>
        <w:t xml:space="preserve">De manera puntual, en el año 2025 la institución ha realizado los siguientes mantenimientos en la plata física del Edificio San Rafael y la flotilla vehicular, logrando un </w:t>
      </w:r>
      <w:r w:rsidRPr="65AE4B66">
        <w:rPr>
          <w:rFonts w:eastAsia="Calibri"/>
          <w:b/>
          <w:bCs/>
          <w:noProof/>
          <w:color w:val="767171"/>
          <w:lang w:eastAsia="en-US"/>
        </w:rPr>
        <w:t>100%</w:t>
      </w:r>
      <w:r w:rsidRPr="65AE4B66">
        <w:rPr>
          <w:rFonts w:eastAsia="Calibri"/>
          <w:noProof/>
          <w:color w:val="767171"/>
          <w:lang w:eastAsia="en-US"/>
        </w:rPr>
        <w:t xml:space="preserve"> de los mantenimientos solicitados al Departamento de Mantenimiento y un </w:t>
      </w:r>
      <w:r w:rsidRPr="65AE4B66">
        <w:rPr>
          <w:rFonts w:eastAsia="Calibri"/>
          <w:b/>
          <w:bCs/>
          <w:noProof/>
          <w:color w:val="767171"/>
          <w:lang w:eastAsia="en-US"/>
        </w:rPr>
        <w:t>90%</w:t>
      </w:r>
      <w:r w:rsidRPr="65AE4B66">
        <w:rPr>
          <w:rFonts w:eastAsia="Calibri"/>
          <w:noProof/>
          <w:color w:val="767171"/>
          <w:lang w:eastAsia="en-US"/>
        </w:rPr>
        <w:t xml:space="preserve"> al Departamento de Transportación.</w:t>
      </w:r>
    </w:p>
    <w:p w14:paraId="510A89F2" w14:textId="77777777" w:rsidR="00F813A7" w:rsidRDefault="00F813A7" w:rsidP="00BF0C34">
      <w:pPr>
        <w:spacing w:line="360" w:lineRule="auto"/>
        <w:jc w:val="both"/>
        <w:rPr>
          <w:rFonts w:eastAsia="Calibri"/>
          <w:color w:val="767171"/>
        </w:rPr>
      </w:pPr>
    </w:p>
    <w:p w14:paraId="64722687" w14:textId="77777777" w:rsidR="00F813A7" w:rsidRDefault="00F813A7" w:rsidP="00BF0C34">
      <w:pPr>
        <w:spacing w:line="360" w:lineRule="auto"/>
        <w:jc w:val="both"/>
        <w:rPr>
          <w:rFonts w:eastAsia="Calibri"/>
          <w:color w:val="767171"/>
        </w:rPr>
      </w:pPr>
    </w:p>
    <w:p w14:paraId="5E31BA41" w14:textId="77777777" w:rsidR="00F813A7" w:rsidRDefault="00F813A7" w:rsidP="00BF0C34">
      <w:pPr>
        <w:spacing w:line="360" w:lineRule="auto"/>
        <w:jc w:val="both"/>
        <w:rPr>
          <w:rFonts w:eastAsia="Calibri"/>
          <w:color w:val="767171"/>
        </w:rPr>
      </w:pPr>
    </w:p>
    <w:p w14:paraId="4C416C72" w14:textId="77777777" w:rsidR="00873509" w:rsidRPr="00F05606" w:rsidRDefault="00873509" w:rsidP="65AE4B66">
      <w:pPr>
        <w:spacing w:line="360" w:lineRule="auto"/>
        <w:jc w:val="both"/>
        <w:rPr>
          <w:rFonts w:eastAsia="Calibri"/>
          <w:noProof/>
          <w:color w:val="767171"/>
          <w:lang w:eastAsia="en-US"/>
        </w:rPr>
      </w:pPr>
      <w:r w:rsidRPr="65AE4B66">
        <w:rPr>
          <w:rFonts w:eastAsia="Calibri"/>
          <w:noProof/>
          <w:color w:val="767171"/>
          <w:lang w:eastAsia="en-US"/>
        </w:rPr>
        <w:lastRenderedPageBreak/>
        <w:t xml:space="preserve">En lo referente a inventario a nivel institucional nos hemos establecido en lo operativo como hitos alcanzar un </w:t>
      </w:r>
      <w:r w:rsidRPr="65AE4B66">
        <w:rPr>
          <w:rFonts w:eastAsia="Calibri"/>
          <w:b/>
          <w:bCs/>
          <w:noProof/>
          <w:color w:val="767171"/>
          <w:lang w:eastAsia="en-US"/>
        </w:rPr>
        <w:t>almacén debidamente administrado y actualizado según requerimientos institucionales</w:t>
      </w:r>
      <w:r w:rsidRPr="65AE4B66">
        <w:rPr>
          <w:rFonts w:eastAsia="Calibri"/>
          <w:noProof/>
          <w:color w:val="767171"/>
          <w:lang w:eastAsia="en-US"/>
        </w:rPr>
        <w:t>, en este sentido se ha logrado:</w:t>
      </w:r>
    </w:p>
    <w:p w14:paraId="15E35502" w14:textId="77777777" w:rsidR="00F813A7" w:rsidRPr="00BF0C34" w:rsidRDefault="00F813A7" w:rsidP="00BF0C34">
      <w:pPr>
        <w:spacing w:line="360" w:lineRule="auto"/>
        <w:jc w:val="both"/>
        <w:rPr>
          <w:rFonts w:eastAsia="Calibri"/>
          <w:color w:val="767171"/>
        </w:rPr>
      </w:pPr>
    </w:p>
    <w:p w14:paraId="7828E10E" w14:textId="0B79B495" w:rsidR="008F1AAE" w:rsidRPr="00F813A7" w:rsidRDefault="00873509" w:rsidP="65AE4B66">
      <w:pPr>
        <w:numPr>
          <w:ilvl w:val="0"/>
          <w:numId w:val="70"/>
        </w:numPr>
        <w:spacing w:line="360" w:lineRule="auto"/>
        <w:ind w:left="850" w:right="-18"/>
        <w:contextualSpacing/>
        <w:jc w:val="both"/>
        <w:rPr>
          <w:color w:val="767171"/>
        </w:rPr>
      </w:pPr>
      <w:r w:rsidRPr="65AE4B66">
        <w:rPr>
          <w:rFonts w:eastAsia="Calibri"/>
          <w:b/>
          <w:bCs/>
          <w:noProof/>
          <w:color w:val="767171"/>
          <w:lang w:eastAsia="en-US"/>
        </w:rPr>
        <w:t>100%</w:t>
      </w:r>
      <w:r w:rsidRPr="00BF0C34">
        <w:rPr>
          <w:rFonts w:eastAsia="Calibri"/>
          <w:color w:val="767171"/>
        </w:rPr>
        <w:t xml:space="preserve"> </w:t>
      </w:r>
      <w:r w:rsidRPr="65AE4B66">
        <w:rPr>
          <w:rFonts w:eastAsia="Calibri"/>
          <w:noProof/>
          <w:color w:val="767171"/>
          <w:lang w:eastAsia="en-US"/>
        </w:rPr>
        <w:t>en el nivel de efectividad en la recepción y organización de mercancía.</w:t>
      </w:r>
    </w:p>
    <w:p w14:paraId="1B96DD72" w14:textId="77777777" w:rsidR="00F813A7" w:rsidRPr="00F813A7" w:rsidRDefault="00F813A7" w:rsidP="65AE4B66">
      <w:pPr>
        <w:spacing w:line="360" w:lineRule="auto"/>
        <w:ind w:left="850" w:right="-18"/>
        <w:contextualSpacing/>
        <w:jc w:val="both"/>
        <w:rPr>
          <w:color w:val="767171"/>
        </w:rPr>
      </w:pPr>
    </w:p>
    <w:p w14:paraId="12884652" w14:textId="716A21E4" w:rsidR="008F1AAE" w:rsidRPr="00F05606" w:rsidRDefault="00C91758" w:rsidP="65AE4B66">
      <w:pPr>
        <w:spacing w:line="360" w:lineRule="auto"/>
        <w:jc w:val="both"/>
        <w:rPr>
          <w:rFonts w:eastAsia="Calibri"/>
          <w:b/>
          <w:bCs/>
          <w:noProof/>
          <w:color w:val="767171"/>
          <w:lang w:eastAsia="en-US"/>
        </w:rPr>
      </w:pPr>
      <w:r w:rsidRPr="65AE4B66">
        <w:rPr>
          <w:rFonts w:eastAsia="Calibri"/>
          <w:b/>
          <w:bCs/>
          <w:noProof/>
          <w:color w:val="767171"/>
          <w:lang w:eastAsia="en-US"/>
        </w:rPr>
        <w:t xml:space="preserve">Gestión Financiera </w:t>
      </w:r>
    </w:p>
    <w:p w14:paraId="796B787C" w14:textId="77777777" w:rsidR="001A36AD" w:rsidRPr="00BF0C34" w:rsidRDefault="001A36AD" w:rsidP="00BF0C34">
      <w:pPr>
        <w:spacing w:line="360" w:lineRule="auto"/>
        <w:jc w:val="both"/>
        <w:rPr>
          <w:rFonts w:eastAsia="Calibri"/>
          <w:b/>
          <w:bCs/>
          <w:color w:val="767171"/>
        </w:rPr>
      </w:pPr>
    </w:p>
    <w:p w14:paraId="7652B65C" w14:textId="77777777" w:rsidR="00CA7794" w:rsidRPr="00F05606" w:rsidRDefault="00CA7794" w:rsidP="65AE4B66">
      <w:pPr>
        <w:spacing w:line="360" w:lineRule="auto"/>
        <w:jc w:val="both"/>
        <w:rPr>
          <w:rFonts w:eastAsia="Calibri"/>
          <w:noProof/>
          <w:color w:val="767171"/>
          <w:lang w:eastAsia="en-US"/>
        </w:rPr>
      </w:pPr>
      <w:r w:rsidRPr="65AE4B66">
        <w:rPr>
          <w:rFonts w:eastAsia="Calibri"/>
          <w:noProof/>
          <w:color w:val="767171"/>
          <w:lang w:eastAsia="en-US"/>
        </w:rPr>
        <w:t>Esta institución se ha desempeñado financieramente dentro del marco normativo existente, ejecutando cada gasto con la calidad necesaria para satisfacer la demanda institucional, la transparencia y eficiencia de este. </w:t>
      </w:r>
    </w:p>
    <w:p w14:paraId="44F972A7" w14:textId="34C7F6C5" w:rsidR="00CA7794" w:rsidRPr="00CA7794" w:rsidRDefault="00CA7794" w:rsidP="00BF0C34">
      <w:pPr>
        <w:spacing w:line="360" w:lineRule="auto"/>
        <w:jc w:val="both"/>
        <w:rPr>
          <w:rFonts w:eastAsia="Calibri"/>
          <w:color w:val="767171"/>
        </w:rPr>
      </w:pPr>
      <w:r w:rsidRPr="65AE4B66">
        <w:rPr>
          <w:rFonts w:eastAsia="Calibri"/>
          <w:color w:val="767171" w:themeColor="background2" w:themeShade="80"/>
        </w:rPr>
        <w:t> </w:t>
      </w:r>
    </w:p>
    <w:p w14:paraId="30B056CC" w14:textId="77777777" w:rsidR="00CA7794" w:rsidRPr="00F05606" w:rsidRDefault="00CA7794" w:rsidP="65AE4B66">
      <w:pPr>
        <w:spacing w:line="360" w:lineRule="auto"/>
        <w:jc w:val="both"/>
        <w:rPr>
          <w:rFonts w:eastAsia="Calibri"/>
          <w:noProof/>
          <w:color w:val="767171"/>
          <w:lang w:eastAsia="en-US"/>
        </w:rPr>
      </w:pPr>
      <w:r w:rsidRPr="65AE4B66">
        <w:rPr>
          <w:rFonts w:eastAsia="Calibri"/>
          <w:noProof/>
          <w:color w:val="767171"/>
          <w:lang w:eastAsia="en-US"/>
        </w:rPr>
        <w:t>La actuación en el marco de gestión asociado a dirección y supervisión de los procesos de presupuesto, contabilidad, nómina y tesorería, a través del mantenimiento actualizado de registros contables y del uso racional de los recursos financieros, han alcanzado avances en correspondencia a las funciones y lo programado para este año.   </w:t>
      </w:r>
    </w:p>
    <w:p w14:paraId="2D5E29CF" w14:textId="77777777" w:rsidR="00CA7794" w:rsidRPr="00CA7794" w:rsidRDefault="00CA7794" w:rsidP="00BF0C34">
      <w:pPr>
        <w:spacing w:line="360" w:lineRule="auto"/>
        <w:jc w:val="both"/>
        <w:rPr>
          <w:rFonts w:eastAsia="Calibri"/>
          <w:color w:val="767171"/>
        </w:rPr>
      </w:pPr>
    </w:p>
    <w:p w14:paraId="3606B3EB" w14:textId="77777777" w:rsidR="00CA7794" w:rsidRPr="00F05606" w:rsidRDefault="00CA7794" w:rsidP="65AE4B66">
      <w:pPr>
        <w:spacing w:line="360" w:lineRule="auto"/>
        <w:jc w:val="both"/>
        <w:rPr>
          <w:rFonts w:eastAsia="Calibri"/>
          <w:noProof/>
          <w:color w:val="767171"/>
          <w:lang w:eastAsia="en-US"/>
        </w:rPr>
      </w:pPr>
      <w:r w:rsidRPr="65AE4B66">
        <w:rPr>
          <w:rFonts w:eastAsia="Calibri"/>
          <w:noProof/>
          <w:color w:val="767171"/>
          <w:lang w:eastAsia="en-US"/>
        </w:rPr>
        <w:t>Hemos ejecutado, a nivel de devengado, al 31/11/2025, en el objeto del gasto de remuneraciones y contribuciones, RD$1,207,644,086.78 (Mil doscientos siete millones seiscientos cuarenta y cuatro mil ochenta y seis pesos con 78/100). En el objeto del gasto de Contrataciones de Servicios, se ha ejecutado un total de RD$309,285,157.96 (Trescientos nueve millones doscientos ochenta y cinco mil cientos cincuenta y siete pesos con 96/100).  </w:t>
      </w:r>
      <w:r w:rsidRPr="00CA7794">
        <w:rPr>
          <w:rFonts w:eastAsia="Calibri"/>
          <w:noProof/>
          <w:color w:val="767171"/>
          <w:lang w:eastAsia="en-US"/>
        </w:rPr>
        <w:tab/>
      </w:r>
    </w:p>
    <w:p w14:paraId="4D4B96B8" w14:textId="77777777" w:rsidR="00F813A7" w:rsidRDefault="00F813A7" w:rsidP="00BF0C34">
      <w:pPr>
        <w:spacing w:line="360" w:lineRule="auto"/>
        <w:jc w:val="both"/>
        <w:rPr>
          <w:rFonts w:eastAsia="Calibri"/>
          <w:color w:val="767171"/>
        </w:rPr>
      </w:pPr>
    </w:p>
    <w:p w14:paraId="7D5ADD02" w14:textId="2F91EABF" w:rsidR="00CA7794" w:rsidRPr="00CA7794" w:rsidRDefault="00CA7794" w:rsidP="65AE4B66">
      <w:pPr>
        <w:spacing w:line="360" w:lineRule="auto"/>
        <w:jc w:val="center"/>
        <w:rPr>
          <w:rFonts w:eastAsia="Calibri"/>
          <w:noProof/>
          <w:color w:val="767171"/>
          <w:lang w:eastAsia="en-US"/>
        </w:rPr>
      </w:pPr>
      <w:r w:rsidRPr="65AE4B66">
        <w:rPr>
          <w:rFonts w:eastAsia="Calibri"/>
          <w:noProof/>
          <w:color w:val="767171"/>
          <w:lang w:eastAsia="en-US"/>
        </w:rPr>
        <w:lastRenderedPageBreak/>
        <w:t>Gabinete de Política Social </w:t>
      </w:r>
    </w:p>
    <w:p w14:paraId="21DDA178" w14:textId="0BE76B1F" w:rsidR="00CA7794" w:rsidRPr="00CA7794" w:rsidRDefault="00CA7794" w:rsidP="65AE4B66">
      <w:pPr>
        <w:spacing w:line="360" w:lineRule="auto"/>
        <w:jc w:val="center"/>
        <w:rPr>
          <w:rFonts w:eastAsia="Calibri"/>
          <w:noProof/>
          <w:color w:val="767171"/>
          <w:lang w:eastAsia="en-US"/>
        </w:rPr>
      </w:pPr>
      <w:r w:rsidRPr="65AE4B66">
        <w:rPr>
          <w:rFonts w:eastAsia="Calibri"/>
          <w:noProof/>
          <w:color w:val="767171"/>
          <w:lang w:eastAsia="en-US"/>
        </w:rPr>
        <w:t> Enero- noviembre de 2025 </w:t>
      </w:r>
    </w:p>
    <w:p w14:paraId="4E88494A" w14:textId="77777777" w:rsidR="00CA7794" w:rsidRPr="00CA7794" w:rsidRDefault="00CA7794" w:rsidP="65AE4B66">
      <w:pPr>
        <w:spacing w:line="360" w:lineRule="auto"/>
        <w:jc w:val="center"/>
        <w:rPr>
          <w:rFonts w:eastAsia="Calibri"/>
          <w:noProof/>
          <w:color w:val="767171"/>
          <w:lang w:eastAsia="en-US"/>
        </w:rPr>
      </w:pPr>
      <w:r w:rsidRPr="65AE4B66">
        <w:rPr>
          <w:rFonts w:eastAsia="Calibri"/>
          <w:noProof/>
          <w:color w:val="767171"/>
          <w:lang w:eastAsia="en-US"/>
        </w:rPr>
        <w:t>Ejecución de Gastos y aplicaciones Financieras en RD$ </w:t>
      </w:r>
    </w:p>
    <w:p w14:paraId="7ECB291A" w14:textId="77777777" w:rsidR="00C91758" w:rsidRPr="00BF0C34" w:rsidRDefault="00C91758" w:rsidP="00F813A7">
      <w:pPr>
        <w:spacing w:line="360" w:lineRule="auto"/>
        <w:jc w:val="center"/>
        <w:rPr>
          <w:rFonts w:eastAsia="Calibri"/>
          <w:b/>
          <w:bCs/>
          <w:color w:val="767171"/>
        </w:rPr>
      </w:pP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0"/>
        <w:gridCol w:w="2520"/>
      </w:tblGrid>
      <w:tr w:rsidR="00BA4EEE" w:rsidRPr="00C206F3" w14:paraId="7E2DAE1C" w14:textId="77777777" w:rsidTr="65AE4B66">
        <w:trPr>
          <w:trHeight w:val="180"/>
          <w:jc w:val="center"/>
        </w:trPr>
        <w:tc>
          <w:tcPr>
            <w:tcW w:w="495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hideMark/>
          </w:tcPr>
          <w:p w14:paraId="563036B6" w14:textId="2DF82675" w:rsidR="00BA4EEE" w:rsidRPr="00314961" w:rsidRDefault="1A2A2554" w:rsidP="65AE4B66">
            <w:pPr>
              <w:spacing w:line="360" w:lineRule="auto"/>
              <w:jc w:val="center"/>
              <w:textAlignment w:val="baseline"/>
              <w:rPr>
                <w:rFonts w:eastAsia="Calibri"/>
                <w:noProof/>
                <w:color w:val="767171"/>
                <w:lang w:eastAsia="en-US"/>
              </w:rPr>
            </w:pPr>
            <w:r w:rsidRPr="65AE4B66">
              <w:rPr>
                <w:rFonts w:eastAsia="Calibri"/>
                <w:noProof/>
                <w:color w:val="767171"/>
                <w:lang w:eastAsia="en-US"/>
              </w:rPr>
              <w:t>Detalle</w:t>
            </w:r>
          </w:p>
        </w:tc>
        <w:tc>
          <w:tcPr>
            <w:tcW w:w="25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2AFD291" w14:textId="23E81CDD" w:rsidR="00BA4EEE" w:rsidRPr="00314961" w:rsidRDefault="1A2A2554" w:rsidP="65AE4B66">
            <w:pPr>
              <w:spacing w:line="360" w:lineRule="auto"/>
              <w:jc w:val="center"/>
              <w:textAlignment w:val="baseline"/>
              <w:rPr>
                <w:rFonts w:eastAsia="Calibri"/>
                <w:noProof/>
                <w:color w:val="767171"/>
                <w:lang w:eastAsia="en-US"/>
              </w:rPr>
            </w:pPr>
            <w:r w:rsidRPr="65AE4B66">
              <w:rPr>
                <w:rFonts w:eastAsia="Calibri"/>
                <w:noProof/>
                <w:color w:val="767171"/>
                <w:lang w:eastAsia="en-US"/>
              </w:rPr>
              <w:t>Total</w:t>
            </w:r>
          </w:p>
        </w:tc>
      </w:tr>
      <w:tr w:rsidR="00BA4EEE" w:rsidRPr="00C206F3" w14:paraId="67235130" w14:textId="77777777" w:rsidTr="65AE4B66">
        <w:trPr>
          <w:trHeight w:val="15"/>
          <w:jc w:val="center"/>
        </w:trPr>
        <w:tc>
          <w:tcPr>
            <w:tcW w:w="495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hideMark/>
          </w:tcPr>
          <w:p w14:paraId="397D532C" w14:textId="77777777" w:rsidR="00BA4EEE" w:rsidRPr="00314961" w:rsidRDefault="1A2A2554" w:rsidP="65AE4B66">
            <w:pPr>
              <w:spacing w:line="360" w:lineRule="auto"/>
              <w:textAlignment w:val="baseline"/>
              <w:rPr>
                <w:rFonts w:eastAsia="Calibri"/>
                <w:noProof/>
                <w:color w:val="767171"/>
                <w:lang w:eastAsia="en-US"/>
              </w:rPr>
            </w:pPr>
            <w:r w:rsidRPr="65AE4B66">
              <w:rPr>
                <w:rFonts w:eastAsia="Calibri"/>
                <w:noProof/>
                <w:color w:val="767171"/>
                <w:lang w:eastAsia="en-US"/>
              </w:rPr>
              <w:t>2.1 - Remuneraciones Y Contribuciones </w:t>
            </w:r>
          </w:p>
        </w:tc>
        <w:tc>
          <w:tcPr>
            <w:tcW w:w="25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hideMark/>
          </w:tcPr>
          <w:p w14:paraId="17EC8126" w14:textId="3CF7EE65" w:rsidR="00BA4EEE" w:rsidRPr="00314961" w:rsidRDefault="355C8BEA" w:rsidP="65AE4B66">
            <w:pPr>
              <w:spacing w:line="360" w:lineRule="auto"/>
              <w:jc w:val="center"/>
              <w:textAlignment w:val="baseline"/>
              <w:rPr>
                <w:rFonts w:eastAsia="Calibri"/>
                <w:noProof/>
                <w:color w:val="767171"/>
                <w:lang w:eastAsia="en-US"/>
              </w:rPr>
            </w:pPr>
            <w:r w:rsidRPr="65AE4B66">
              <w:rPr>
                <w:rFonts w:eastAsia="Calibri"/>
                <w:noProof/>
                <w:color w:val="767171"/>
                <w:lang w:eastAsia="en-US"/>
              </w:rPr>
              <w:t>1,207,644,086.78</w:t>
            </w:r>
          </w:p>
        </w:tc>
      </w:tr>
      <w:tr w:rsidR="00BA4EEE" w:rsidRPr="00C206F3" w14:paraId="77501F5B" w14:textId="77777777" w:rsidTr="65AE4B66">
        <w:trPr>
          <w:trHeight w:val="15"/>
          <w:jc w:val="center"/>
        </w:trPr>
        <w:tc>
          <w:tcPr>
            <w:tcW w:w="495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hideMark/>
          </w:tcPr>
          <w:p w14:paraId="50EE9C17" w14:textId="77777777" w:rsidR="00BA4EEE" w:rsidRPr="00314961" w:rsidRDefault="1A2A2554" w:rsidP="65AE4B66">
            <w:pPr>
              <w:spacing w:line="360" w:lineRule="auto"/>
              <w:textAlignment w:val="baseline"/>
              <w:rPr>
                <w:rFonts w:eastAsia="Calibri"/>
                <w:noProof/>
                <w:color w:val="767171"/>
                <w:lang w:eastAsia="en-US"/>
              </w:rPr>
            </w:pPr>
            <w:r w:rsidRPr="65AE4B66">
              <w:rPr>
                <w:rFonts w:eastAsia="Calibri"/>
                <w:noProof/>
                <w:color w:val="767171"/>
                <w:lang w:eastAsia="en-US"/>
              </w:rPr>
              <w:t>2.2 - Contratación De Servicios </w:t>
            </w:r>
          </w:p>
        </w:tc>
        <w:tc>
          <w:tcPr>
            <w:tcW w:w="25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hideMark/>
          </w:tcPr>
          <w:p w14:paraId="6CE70FA5" w14:textId="17FC729B" w:rsidR="00BA4EEE" w:rsidRPr="00314961" w:rsidRDefault="2C8EA790" w:rsidP="65AE4B66">
            <w:pPr>
              <w:spacing w:line="360" w:lineRule="auto"/>
              <w:jc w:val="center"/>
              <w:textAlignment w:val="baseline"/>
              <w:rPr>
                <w:rFonts w:eastAsia="Calibri"/>
                <w:noProof/>
                <w:color w:val="767171"/>
                <w:lang w:eastAsia="en-US"/>
              </w:rPr>
            </w:pPr>
            <w:r w:rsidRPr="65AE4B66">
              <w:rPr>
                <w:rFonts w:eastAsia="Calibri"/>
                <w:noProof/>
                <w:color w:val="767171"/>
                <w:lang w:eastAsia="en-US"/>
              </w:rPr>
              <w:t>309,285,157.96</w:t>
            </w:r>
          </w:p>
        </w:tc>
      </w:tr>
      <w:tr w:rsidR="00BA4EEE" w:rsidRPr="00C206F3" w14:paraId="4EF1A9C6" w14:textId="77777777" w:rsidTr="65AE4B66">
        <w:trPr>
          <w:trHeight w:val="15"/>
          <w:jc w:val="center"/>
        </w:trPr>
        <w:tc>
          <w:tcPr>
            <w:tcW w:w="495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hideMark/>
          </w:tcPr>
          <w:p w14:paraId="57CFCDFC" w14:textId="77777777" w:rsidR="00BA4EEE" w:rsidRPr="00314961" w:rsidRDefault="1A2A2554" w:rsidP="65AE4B66">
            <w:pPr>
              <w:spacing w:line="360" w:lineRule="auto"/>
              <w:textAlignment w:val="baseline"/>
              <w:rPr>
                <w:rFonts w:eastAsia="Calibri"/>
                <w:noProof/>
                <w:color w:val="767171"/>
                <w:lang w:eastAsia="en-US"/>
              </w:rPr>
            </w:pPr>
            <w:r w:rsidRPr="65AE4B66">
              <w:rPr>
                <w:rFonts w:eastAsia="Calibri"/>
                <w:noProof/>
                <w:color w:val="767171"/>
                <w:lang w:eastAsia="en-US"/>
              </w:rPr>
              <w:t>2.3 - Materiales Y Suministros </w:t>
            </w:r>
          </w:p>
        </w:tc>
        <w:tc>
          <w:tcPr>
            <w:tcW w:w="25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hideMark/>
          </w:tcPr>
          <w:p w14:paraId="5A1E13FD" w14:textId="4AC562CC" w:rsidR="00BA4EEE" w:rsidRPr="00314961" w:rsidRDefault="00391AFE" w:rsidP="65AE4B66">
            <w:pPr>
              <w:spacing w:line="360" w:lineRule="auto"/>
              <w:jc w:val="center"/>
              <w:textAlignment w:val="baseline"/>
              <w:rPr>
                <w:rFonts w:eastAsia="Calibri"/>
                <w:noProof/>
                <w:color w:val="767171"/>
                <w:lang w:eastAsia="en-US"/>
              </w:rPr>
            </w:pPr>
            <w:r w:rsidRPr="65AE4B66">
              <w:rPr>
                <w:rFonts w:eastAsia="Calibri"/>
                <w:noProof/>
                <w:color w:val="767171"/>
                <w:lang w:eastAsia="en-US"/>
              </w:rPr>
              <w:t>65,104,048.68</w:t>
            </w:r>
          </w:p>
        </w:tc>
      </w:tr>
      <w:tr w:rsidR="00BA4EEE" w:rsidRPr="00C206F3" w14:paraId="3FAB7EB7" w14:textId="77777777" w:rsidTr="65AE4B66">
        <w:trPr>
          <w:trHeight w:val="15"/>
          <w:jc w:val="center"/>
        </w:trPr>
        <w:tc>
          <w:tcPr>
            <w:tcW w:w="495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hideMark/>
          </w:tcPr>
          <w:p w14:paraId="280AFB1B" w14:textId="77777777" w:rsidR="00BA4EEE" w:rsidRPr="00314961" w:rsidRDefault="1A2A2554" w:rsidP="65AE4B66">
            <w:pPr>
              <w:spacing w:line="360" w:lineRule="auto"/>
              <w:textAlignment w:val="baseline"/>
              <w:rPr>
                <w:rFonts w:eastAsia="Calibri"/>
                <w:noProof/>
                <w:color w:val="767171"/>
                <w:lang w:eastAsia="en-US"/>
              </w:rPr>
            </w:pPr>
            <w:r w:rsidRPr="65AE4B66">
              <w:rPr>
                <w:rFonts w:eastAsia="Calibri"/>
                <w:noProof/>
                <w:color w:val="767171"/>
                <w:lang w:eastAsia="en-US"/>
              </w:rPr>
              <w:t>2.4 - Transferencias Corrientes </w:t>
            </w:r>
          </w:p>
        </w:tc>
        <w:tc>
          <w:tcPr>
            <w:tcW w:w="25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hideMark/>
          </w:tcPr>
          <w:p w14:paraId="484FFD0C" w14:textId="116C18AF" w:rsidR="00BA4EEE" w:rsidRPr="00314961" w:rsidRDefault="4CBE9FDC" w:rsidP="65AE4B66">
            <w:pPr>
              <w:spacing w:line="360" w:lineRule="auto"/>
              <w:jc w:val="center"/>
              <w:textAlignment w:val="baseline"/>
              <w:rPr>
                <w:rFonts w:eastAsia="Calibri"/>
                <w:noProof/>
                <w:color w:val="767171"/>
                <w:lang w:eastAsia="en-US"/>
              </w:rPr>
            </w:pPr>
            <w:r w:rsidRPr="65AE4B66">
              <w:rPr>
                <w:rFonts w:eastAsia="Calibri"/>
                <w:noProof/>
                <w:color w:val="767171"/>
                <w:lang w:eastAsia="en-US"/>
              </w:rPr>
              <w:t>84,029,396.99</w:t>
            </w:r>
          </w:p>
        </w:tc>
      </w:tr>
      <w:tr w:rsidR="00BA4EEE" w:rsidRPr="00C206F3" w14:paraId="31DAF2FD" w14:textId="77777777" w:rsidTr="65AE4B66">
        <w:trPr>
          <w:trHeight w:val="15"/>
          <w:jc w:val="center"/>
        </w:trPr>
        <w:tc>
          <w:tcPr>
            <w:tcW w:w="495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hideMark/>
          </w:tcPr>
          <w:p w14:paraId="312905A7" w14:textId="77777777" w:rsidR="00BA4EEE" w:rsidRPr="00314961" w:rsidRDefault="1A2A2554" w:rsidP="65AE4B66">
            <w:pPr>
              <w:spacing w:line="360" w:lineRule="auto"/>
              <w:textAlignment w:val="baseline"/>
              <w:rPr>
                <w:rFonts w:eastAsia="Calibri"/>
                <w:noProof/>
                <w:color w:val="767171"/>
                <w:lang w:eastAsia="en-US"/>
              </w:rPr>
            </w:pPr>
            <w:r w:rsidRPr="65AE4B66">
              <w:rPr>
                <w:rFonts w:eastAsia="Calibri"/>
                <w:noProof/>
                <w:color w:val="767171"/>
                <w:lang w:eastAsia="en-US"/>
              </w:rPr>
              <w:t>2.6 - Bienes Muebles, Inmuebles E Intangibles </w:t>
            </w:r>
          </w:p>
        </w:tc>
        <w:tc>
          <w:tcPr>
            <w:tcW w:w="25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hideMark/>
          </w:tcPr>
          <w:p w14:paraId="0DCAA2F9" w14:textId="241A0856" w:rsidR="00BA4EEE" w:rsidRPr="00314961" w:rsidRDefault="06E0600E" w:rsidP="65AE4B66">
            <w:pPr>
              <w:spacing w:line="360" w:lineRule="auto"/>
              <w:jc w:val="center"/>
              <w:textAlignment w:val="baseline"/>
              <w:rPr>
                <w:rFonts w:eastAsia="Calibri"/>
                <w:noProof/>
                <w:color w:val="767171"/>
                <w:lang w:eastAsia="en-US"/>
              </w:rPr>
            </w:pPr>
            <w:r w:rsidRPr="65AE4B66">
              <w:rPr>
                <w:rFonts w:eastAsia="Calibri"/>
                <w:noProof/>
                <w:color w:val="767171"/>
                <w:lang w:eastAsia="en-US"/>
              </w:rPr>
              <w:t>41,147,584.11</w:t>
            </w:r>
          </w:p>
        </w:tc>
      </w:tr>
      <w:tr w:rsidR="00BA4EEE" w:rsidRPr="00C206F3" w14:paraId="0B975240" w14:textId="77777777" w:rsidTr="65AE4B66">
        <w:trPr>
          <w:trHeight w:val="15"/>
          <w:jc w:val="center"/>
        </w:trPr>
        <w:tc>
          <w:tcPr>
            <w:tcW w:w="495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hideMark/>
          </w:tcPr>
          <w:p w14:paraId="37A8A728" w14:textId="77777777" w:rsidR="00BA4EEE" w:rsidRPr="00314961" w:rsidRDefault="1A2A2554" w:rsidP="65AE4B66">
            <w:pPr>
              <w:spacing w:line="360" w:lineRule="auto"/>
              <w:textAlignment w:val="baseline"/>
              <w:rPr>
                <w:rFonts w:eastAsia="Calibri"/>
                <w:noProof/>
                <w:color w:val="767171"/>
                <w:lang w:eastAsia="en-US"/>
              </w:rPr>
            </w:pPr>
            <w:r w:rsidRPr="65AE4B66">
              <w:rPr>
                <w:rFonts w:eastAsia="Calibri"/>
                <w:noProof/>
                <w:color w:val="767171"/>
                <w:lang w:eastAsia="en-US"/>
              </w:rPr>
              <w:t>2.7 - Obras </w:t>
            </w:r>
          </w:p>
        </w:tc>
        <w:tc>
          <w:tcPr>
            <w:tcW w:w="25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hideMark/>
          </w:tcPr>
          <w:p w14:paraId="5C217BCD" w14:textId="15BE841E" w:rsidR="00BA4EEE" w:rsidRPr="00314961" w:rsidRDefault="06E0600E" w:rsidP="65AE4B66">
            <w:pPr>
              <w:spacing w:line="360" w:lineRule="auto"/>
              <w:jc w:val="center"/>
              <w:textAlignment w:val="baseline"/>
              <w:rPr>
                <w:rFonts w:eastAsia="Calibri"/>
                <w:noProof/>
                <w:color w:val="767171"/>
                <w:lang w:eastAsia="en-US"/>
              </w:rPr>
            </w:pPr>
            <w:r w:rsidRPr="65AE4B66">
              <w:rPr>
                <w:rFonts w:eastAsia="Calibri"/>
                <w:noProof/>
                <w:color w:val="767171"/>
                <w:lang w:eastAsia="en-US"/>
              </w:rPr>
              <w:t>963,868.44</w:t>
            </w:r>
          </w:p>
        </w:tc>
      </w:tr>
      <w:tr w:rsidR="00BA4EEE" w:rsidRPr="00C206F3" w14:paraId="3976CFFD" w14:textId="77777777" w:rsidTr="65AE4B66">
        <w:trPr>
          <w:jc w:val="center"/>
        </w:trPr>
        <w:tc>
          <w:tcPr>
            <w:tcW w:w="495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hideMark/>
          </w:tcPr>
          <w:p w14:paraId="473B0E82" w14:textId="77777777" w:rsidR="00BA4EEE" w:rsidRPr="00314961" w:rsidRDefault="1A2A2554" w:rsidP="65AE4B66">
            <w:pPr>
              <w:spacing w:line="360" w:lineRule="auto"/>
              <w:textAlignment w:val="baseline"/>
              <w:rPr>
                <w:rFonts w:eastAsia="Calibri"/>
                <w:noProof/>
                <w:color w:val="767171"/>
                <w:lang w:eastAsia="en-US"/>
              </w:rPr>
            </w:pPr>
            <w:r w:rsidRPr="65AE4B66">
              <w:rPr>
                <w:rFonts w:eastAsia="Calibri"/>
                <w:noProof/>
                <w:color w:val="767171"/>
                <w:lang w:eastAsia="en-US"/>
              </w:rPr>
              <w:t>Total En Gastos </w:t>
            </w:r>
          </w:p>
        </w:tc>
        <w:tc>
          <w:tcPr>
            <w:tcW w:w="252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hideMark/>
          </w:tcPr>
          <w:p w14:paraId="3FA85FFA" w14:textId="48DF2134" w:rsidR="00BA4EEE" w:rsidRPr="00314961" w:rsidRDefault="7DD50669" w:rsidP="65AE4B66">
            <w:pPr>
              <w:spacing w:line="360" w:lineRule="auto"/>
              <w:jc w:val="center"/>
              <w:textAlignment w:val="baseline"/>
              <w:rPr>
                <w:rFonts w:eastAsia="Calibri"/>
                <w:noProof/>
                <w:color w:val="767171"/>
                <w:lang w:eastAsia="en-US"/>
              </w:rPr>
            </w:pPr>
            <w:r w:rsidRPr="65AE4B66">
              <w:rPr>
                <w:rFonts w:eastAsia="Calibri"/>
                <w:noProof/>
                <w:color w:val="767171"/>
                <w:lang w:eastAsia="en-US"/>
              </w:rPr>
              <w:t>1,708,174,142.96</w:t>
            </w:r>
          </w:p>
        </w:tc>
      </w:tr>
    </w:tbl>
    <w:p w14:paraId="0B90FF70" w14:textId="16E5D07E" w:rsidR="008F1AAE" w:rsidRPr="00314961" w:rsidRDefault="006829D1" w:rsidP="65AE4B66">
      <w:pPr>
        <w:spacing w:line="360" w:lineRule="auto"/>
        <w:jc w:val="both"/>
        <w:rPr>
          <w:rFonts w:eastAsia="Calibri"/>
          <w:noProof/>
          <w:color w:val="767171"/>
          <w:sz w:val="18"/>
          <w:szCs w:val="18"/>
          <w:lang w:eastAsia="en-US"/>
        </w:rPr>
      </w:pPr>
      <w:r w:rsidRPr="65AE4B66">
        <w:rPr>
          <w:rFonts w:eastAsia="Calibri"/>
          <w:b/>
          <w:bCs/>
          <w:noProof/>
          <w:color w:val="767171"/>
          <w:sz w:val="18"/>
          <w:szCs w:val="18"/>
          <w:lang w:eastAsia="en-US"/>
        </w:rPr>
        <w:t>Fuente:</w:t>
      </w:r>
      <w:r w:rsidRPr="65AE4B66">
        <w:rPr>
          <w:rFonts w:eastAsia="Calibri"/>
          <w:noProof/>
          <w:color w:val="767171"/>
          <w:sz w:val="18"/>
          <w:szCs w:val="18"/>
          <w:lang w:eastAsia="en-US"/>
        </w:rPr>
        <w:t xml:space="preserve"> Elaboración de la Dirección Financiera del GPS, con datos del SIGEF, al 30/11/2025.   </w:t>
      </w:r>
    </w:p>
    <w:p w14:paraId="397726F8" w14:textId="77777777" w:rsidR="008F1AAE" w:rsidRPr="00BF0C34" w:rsidRDefault="008F1AAE" w:rsidP="00BF0C34">
      <w:pPr>
        <w:spacing w:line="360" w:lineRule="auto"/>
        <w:jc w:val="both"/>
        <w:rPr>
          <w:rFonts w:eastAsia="Calibri"/>
          <w:b/>
          <w:bCs/>
          <w:color w:val="767171"/>
        </w:rPr>
      </w:pPr>
    </w:p>
    <w:p w14:paraId="628B5772" w14:textId="77777777" w:rsidR="00B57A61" w:rsidRDefault="0033375A" w:rsidP="65AE4B66">
      <w:pPr>
        <w:spacing w:line="360" w:lineRule="auto"/>
        <w:jc w:val="both"/>
        <w:rPr>
          <w:rFonts w:eastAsia="Calibri"/>
          <w:noProof/>
          <w:color w:val="767171"/>
          <w:lang w:eastAsia="en-US"/>
        </w:rPr>
      </w:pPr>
      <w:r w:rsidRPr="65AE4B66">
        <w:rPr>
          <w:rFonts w:eastAsia="Calibri"/>
          <w:noProof/>
          <w:color w:val="767171"/>
          <w:lang w:eastAsia="en-US"/>
        </w:rPr>
        <w:t>De igual manera en el objeto de Materiales y Suministros el total de RD$65,104,048.68 (Sesenta y cinco millones ciento cuatro mil cuarenta y ocho pesos con 68/100), en el objeto de Transferencias Corrientes el total de RD$84,029,396.99 (Ochenta y cuatro millones veintinueve mil trescientos noventa y seis pesos con 99/100), en el objeto de Bienes Muebles e Inmuebles la suma de RD$41,147,584.11 (Cuarenta y un millones cientos cuarenta y siete mil quinientos ochenta y cuatro pesos con 11/100), en el objeto de Obras RD$963,868.44 (Novecientos sesenta y tres mil ochocientos sesenta y ocho pesos con 44/100).  </w:t>
      </w:r>
    </w:p>
    <w:p w14:paraId="3F500CB3" w14:textId="77777777" w:rsidR="00B57A61" w:rsidRDefault="00B57A61" w:rsidP="65AE4B66">
      <w:pPr>
        <w:spacing w:line="360" w:lineRule="auto"/>
        <w:jc w:val="both"/>
        <w:rPr>
          <w:rFonts w:eastAsia="Calibri"/>
          <w:noProof/>
          <w:color w:val="767171"/>
          <w:lang w:eastAsia="en-US"/>
        </w:rPr>
      </w:pPr>
    </w:p>
    <w:p w14:paraId="313C1CBE" w14:textId="03CF7C43" w:rsidR="0033375A" w:rsidRPr="003E64E0" w:rsidRDefault="0033375A" w:rsidP="65AE4B66">
      <w:pPr>
        <w:spacing w:line="360" w:lineRule="auto"/>
        <w:jc w:val="both"/>
        <w:rPr>
          <w:rFonts w:eastAsia="Calibri"/>
          <w:noProof/>
          <w:color w:val="767171"/>
          <w:lang w:eastAsia="en-US"/>
        </w:rPr>
      </w:pPr>
      <w:r w:rsidRPr="65AE4B66">
        <w:rPr>
          <w:rFonts w:eastAsia="Calibri"/>
          <w:noProof/>
          <w:color w:val="767171"/>
          <w:lang w:eastAsia="en-US"/>
        </w:rPr>
        <w:t>Todo</w:t>
      </w:r>
      <w:r w:rsidR="00B57A61" w:rsidRPr="65AE4B66">
        <w:rPr>
          <w:rFonts w:eastAsia="Calibri"/>
          <w:noProof/>
          <w:color w:val="767171"/>
          <w:lang w:eastAsia="en-US"/>
        </w:rPr>
        <w:t xml:space="preserve"> esto tota</w:t>
      </w:r>
      <w:r w:rsidR="003E78CE" w:rsidRPr="65AE4B66">
        <w:rPr>
          <w:rFonts w:eastAsia="Calibri"/>
          <w:noProof/>
          <w:color w:val="767171"/>
          <w:lang w:eastAsia="en-US"/>
        </w:rPr>
        <w:t>lizando en devengado el monto de RD$</w:t>
      </w:r>
      <w:r w:rsidRPr="65AE4B66">
        <w:rPr>
          <w:rFonts w:eastAsia="Calibri"/>
          <w:noProof/>
          <w:color w:val="767171"/>
          <w:lang w:eastAsia="en-US"/>
        </w:rPr>
        <w:t>1,708,174,142.96 (Mil setecientos ocho millones cientos setenta y cuatro mil cientos cuarenta y dos pesos con 96/100). </w:t>
      </w:r>
    </w:p>
    <w:p w14:paraId="32E9E300" w14:textId="77777777" w:rsidR="0033375A" w:rsidRPr="0033375A" w:rsidRDefault="0033375A" w:rsidP="65AE4B66">
      <w:pPr>
        <w:spacing w:line="360" w:lineRule="auto"/>
        <w:jc w:val="both"/>
        <w:rPr>
          <w:rFonts w:eastAsia="Calibri"/>
          <w:noProof/>
          <w:color w:val="767171"/>
          <w:lang w:eastAsia="en-US"/>
        </w:rPr>
      </w:pPr>
    </w:p>
    <w:p w14:paraId="48FF18CE" w14:textId="1044F0C7" w:rsidR="00706DC6" w:rsidRDefault="0033375A" w:rsidP="65AE4B66">
      <w:pPr>
        <w:spacing w:line="360" w:lineRule="auto"/>
        <w:jc w:val="both"/>
        <w:rPr>
          <w:rFonts w:eastAsia="Calibri"/>
          <w:noProof/>
          <w:color w:val="767171"/>
          <w:lang w:eastAsia="en-US"/>
        </w:rPr>
      </w:pPr>
      <w:r w:rsidRPr="65AE4B66">
        <w:rPr>
          <w:rFonts w:eastAsia="Calibri"/>
          <w:noProof/>
          <w:color w:val="767171"/>
          <w:lang w:eastAsia="en-US"/>
        </w:rPr>
        <w:lastRenderedPageBreak/>
        <w:t>En cuanto al balance de cuentas, las mismas se han mantenido a la fecha con un valor de RD$300,570,526.31</w:t>
      </w:r>
      <w:r w:rsidRPr="0033375A">
        <w:rPr>
          <w:rFonts w:eastAsia="Calibri"/>
          <w:color w:val="767171"/>
        </w:rPr>
        <w:t>, d</w:t>
      </w:r>
      <w:r w:rsidRPr="65AE4B66">
        <w:rPr>
          <w:rFonts w:eastAsia="Calibri"/>
          <w:noProof/>
          <w:color w:val="767171"/>
          <w:lang w:eastAsia="en-US"/>
        </w:rPr>
        <w:t>esagregándose en activos</w:t>
      </w:r>
      <w:r w:rsidRPr="0033375A">
        <w:rPr>
          <w:rFonts w:eastAsia="Calibri"/>
          <w:color w:val="767171"/>
        </w:rPr>
        <w:t xml:space="preserve"> </w:t>
      </w:r>
      <w:r w:rsidRPr="65AE4B66">
        <w:rPr>
          <w:rFonts w:eastAsia="Calibri"/>
          <w:noProof/>
          <w:color w:val="767171"/>
          <w:lang w:eastAsia="en-US"/>
        </w:rPr>
        <w:t>corrientes con un</w:t>
      </w:r>
      <w:r w:rsidRPr="0033375A">
        <w:rPr>
          <w:rFonts w:eastAsia="Calibri"/>
          <w:color w:val="767171"/>
        </w:rPr>
        <w:t xml:space="preserve"> </w:t>
      </w:r>
      <w:r w:rsidRPr="65AE4B66">
        <w:rPr>
          <w:rFonts w:eastAsia="Calibri"/>
          <w:noProof/>
          <w:color w:val="767171"/>
          <w:lang w:eastAsia="en-US"/>
        </w:rPr>
        <w:t>valor de RD$29,124,656.06, y en activos no corrientes RD$271,445,870.25</w:t>
      </w:r>
      <w:r w:rsidRPr="0033375A">
        <w:rPr>
          <w:rFonts w:eastAsia="Calibri"/>
          <w:color w:val="767171"/>
        </w:rPr>
        <w:t>. </w:t>
      </w:r>
      <w:r w:rsidRPr="65AE4B66">
        <w:rPr>
          <w:rFonts w:eastAsia="Calibri"/>
          <w:noProof/>
          <w:color w:val="767171"/>
          <w:lang w:eastAsia="en-US"/>
        </w:rPr>
        <w:t>Mientras en pasivos</w:t>
      </w:r>
      <w:r w:rsidRPr="0033375A">
        <w:rPr>
          <w:rFonts w:eastAsia="Calibri"/>
          <w:color w:val="767171"/>
        </w:rPr>
        <w:t xml:space="preserve"> </w:t>
      </w:r>
      <w:r w:rsidRPr="65AE4B66">
        <w:rPr>
          <w:rFonts w:eastAsia="Calibri"/>
          <w:noProof/>
          <w:color w:val="767171"/>
          <w:lang w:eastAsia="en-US"/>
        </w:rPr>
        <w:t>corrientes un</w:t>
      </w:r>
      <w:r w:rsidR="00706DC6" w:rsidRPr="65AE4B66">
        <w:rPr>
          <w:rFonts w:eastAsia="Calibri"/>
          <w:noProof/>
          <w:color w:val="767171"/>
          <w:lang w:eastAsia="en-US"/>
        </w:rPr>
        <w:t xml:space="preserve"> total de </w:t>
      </w:r>
      <w:r w:rsidR="008D7CB6" w:rsidRPr="65AE4B66">
        <w:rPr>
          <w:rFonts w:eastAsia="Calibri"/>
          <w:noProof/>
          <w:color w:val="767171"/>
          <w:lang w:eastAsia="en-US"/>
        </w:rPr>
        <w:t>RD$17,252,231.87 y en patrimonio un valor de RD</w:t>
      </w:r>
      <w:r w:rsidR="00171F94" w:rsidRPr="65AE4B66">
        <w:rPr>
          <w:rFonts w:eastAsia="Calibri"/>
          <w:noProof/>
          <w:color w:val="767171"/>
          <w:lang w:eastAsia="en-US"/>
        </w:rPr>
        <w:t>$283,318,294.44.</w:t>
      </w:r>
    </w:p>
    <w:p w14:paraId="4963EAAB" w14:textId="433F8A4F" w:rsidR="00706DC6" w:rsidRDefault="00706DC6" w:rsidP="65AE4B66">
      <w:pPr>
        <w:spacing w:line="360" w:lineRule="auto"/>
        <w:jc w:val="both"/>
        <w:rPr>
          <w:rFonts w:eastAsia="Calibri"/>
          <w:noProof/>
          <w:color w:val="767171"/>
          <w:lang w:eastAsia="en-US"/>
        </w:rPr>
      </w:pPr>
    </w:p>
    <w:p w14:paraId="52015479" w14:textId="77777777" w:rsidR="0033375A" w:rsidRPr="00171F94" w:rsidRDefault="0033375A" w:rsidP="65AE4B66">
      <w:pPr>
        <w:spacing w:line="360" w:lineRule="auto"/>
        <w:jc w:val="both"/>
        <w:rPr>
          <w:rFonts w:eastAsia="Calibri"/>
          <w:noProof/>
          <w:color w:val="767171"/>
          <w:lang w:eastAsia="en-US"/>
        </w:rPr>
      </w:pPr>
      <w:r w:rsidRPr="65AE4B66">
        <w:rPr>
          <w:rFonts w:eastAsia="Calibri"/>
          <w:noProof/>
          <w:color w:val="767171"/>
          <w:lang w:eastAsia="en-US"/>
        </w:rPr>
        <w:t>La institución da cumplimiento a la política de pago establecida por el órgano rector, la Tesorería Nacional, y ha mantenido un balance por pagar manejable, en cumplimento a las normativas vigentes, a la fecha con un total por pagar de RD$17,069,111.03.  </w:t>
      </w:r>
    </w:p>
    <w:p w14:paraId="456BE79D" w14:textId="77777777" w:rsidR="0033375A" w:rsidRPr="0033375A" w:rsidRDefault="0033375A" w:rsidP="00BF0C34">
      <w:pPr>
        <w:spacing w:line="360" w:lineRule="auto"/>
        <w:jc w:val="both"/>
        <w:rPr>
          <w:rFonts w:eastAsia="Calibri"/>
          <w:color w:val="767171"/>
        </w:rPr>
      </w:pPr>
    </w:p>
    <w:p w14:paraId="181280B3" w14:textId="77777777" w:rsidR="0033375A" w:rsidRDefault="0033375A" w:rsidP="65AE4B66">
      <w:pPr>
        <w:spacing w:line="360" w:lineRule="auto"/>
        <w:jc w:val="both"/>
        <w:rPr>
          <w:rFonts w:eastAsia="Calibri"/>
          <w:noProof/>
          <w:color w:val="767171"/>
          <w:lang w:eastAsia="en-US"/>
        </w:rPr>
      </w:pPr>
      <w:r w:rsidRPr="65AE4B66">
        <w:rPr>
          <w:rFonts w:eastAsia="Calibri"/>
          <w:noProof/>
          <w:color w:val="767171"/>
          <w:lang w:eastAsia="en-US"/>
        </w:rPr>
        <w:t>Por último, en el marco de la evaluación del Índice de Gestión Presupuestaria (IGP), hemos obtenido los siguientes resultados: </w:t>
      </w:r>
    </w:p>
    <w:p w14:paraId="4C5B1A6A" w14:textId="77777777" w:rsidR="006A0AF0" w:rsidRPr="0033375A" w:rsidRDefault="006A0AF0" w:rsidP="65AE4B66">
      <w:pPr>
        <w:spacing w:line="360" w:lineRule="auto"/>
        <w:jc w:val="both"/>
        <w:rPr>
          <w:rFonts w:eastAsia="Calibri"/>
          <w:noProof/>
          <w:color w:val="767171"/>
          <w:lang w:eastAsia="en-US"/>
        </w:rPr>
      </w:pPr>
    </w:p>
    <w:p w14:paraId="18E0053B" w14:textId="77777777" w:rsidR="0033375A" w:rsidRPr="0033375A" w:rsidRDefault="0033375A" w:rsidP="00BF0C34">
      <w:pPr>
        <w:spacing w:line="360" w:lineRule="auto"/>
        <w:ind w:left="450" w:hanging="360"/>
        <w:jc w:val="both"/>
        <w:rPr>
          <w:rFonts w:eastAsia="Calibri"/>
          <w:color w:val="767171"/>
        </w:rPr>
      </w:pPr>
      <w:r w:rsidRPr="0033375A">
        <w:rPr>
          <w:rFonts w:eastAsia="Calibri"/>
          <w:color w:val="767171"/>
        </w:rPr>
        <w:t>-</w:t>
      </w:r>
      <w:r w:rsidRPr="0033375A">
        <w:rPr>
          <w:rFonts w:eastAsia="Calibri"/>
          <w:color w:val="767171"/>
        </w:rPr>
        <w:tab/>
      </w:r>
      <w:r w:rsidRPr="65AE4B66">
        <w:rPr>
          <w:rFonts w:eastAsia="Calibri"/>
          <w:noProof/>
          <w:color w:val="767171"/>
          <w:lang w:eastAsia="en-US"/>
        </w:rPr>
        <w:t>1er Trimestre – 75.00% de cumplimiento.</w:t>
      </w:r>
      <w:r w:rsidRPr="0033375A">
        <w:rPr>
          <w:rFonts w:eastAsia="Calibri"/>
          <w:color w:val="767171"/>
        </w:rPr>
        <w:t> </w:t>
      </w:r>
    </w:p>
    <w:p w14:paraId="653576BB" w14:textId="77777777" w:rsidR="0033375A" w:rsidRPr="0033375A" w:rsidRDefault="0033375A" w:rsidP="65AE4B66">
      <w:pPr>
        <w:spacing w:line="360" w:lineRule="auto"/>
        <w:ind w:left="450" w:hanging="360"/>
        <w:jc w:val="both"/>
        <w:rPr>
          <w:rFonts w:eastAsia="Calibri"/>
          <w:noProof/>
          <w:color w:val="767171"/>
          <w:lang w:eastAsia="en-US"/>
        </w:rPr>
      </w:pPr>
      <w:r w:rsidRPr="0033375A">
        <w:rPr>
          <w:rFonts w:eastAsia="Calibri"/>
          <w:color w:val="767171"/>
        </w:rPr>
        <w:t>-</w:t>
      </w:r>
      <w:r w:rsidRPr="0033375A">
        <w:rPr>
          <w:rFonts w:eastAsia="Calibri"/>
          <w:color w:val="767171"/>
        </w:rPr>
        <w:tab/>
      </w:r>
      <w:r w:rsidRPr="65AE4B66">
        <w:rPr>
          <w:rFonts w:eastAsia="Calibri"/>
          <w:noProof/>
          <w:color w:val="767171"/>
          <w:lang w:eastAsia="en-US"/>
        </w:rPr>
        <w:t>2do Trimestre – 89.00% de cumplimiento. </w:t>
      </w:r>
    </w:p>
    <w:p w14:paraId="4F18DD04" w14:textId="77777777" w:rsidR="0033375A" w:rsidRPr="0033375A" w:rsidRDefault="0033375A" w:rsidP="65AE4B66">
      <w:pPr>
        <w:spacing w:line="360" w:lineRule="auto"/>
        <w:ind w:left="450" w:hanging="360"/>
        <w:jc w:val="both"/>
        <w:rPr>
          <w:rFonts w:eastAsia="Calibri"/>
          <w:noProof/>
          <w:color w:val="767171"/>
          <w:lang w:eastAsia="en-US"/>
        </w:rPr>
      </w:pPr>
      <w:r w:rsidRPr="0033375A">
        <w:rPr>
          <w:rFonts w:eastAsia="Calibri"/>
          <w:color w:val="767171"/>
        </w:rPr>
        <w:t>-</w:t>
      </w:r>
      <w:r w:rsidRPr="0033375A">
        <w:rPr>
          <w:rFonts w:eastAsia="Calibri"/>
          <w:color w:val="767171"/>
        </w:rPr>
        <w:tab/>
      </w:r>
      <w:r w:rsidRPr="65AE4B66">
        <w:rPr>
          <w:rFonts w:eastAsia="Calibri"/>
          <w:noProof/>
          <w:color w:val="767171"/>
          <w:lang w:eastAsia="en-US"/>
        </w:rPr>
        <w:t>3er Trimestre – 89.00% de cumplimiento. </w:t>
      </w:r>
    </w:p>
    <w:p w14:paraId="07E3D0AD" w14:textId="0FAE955C" w:rsidR="0033375A" w:rsidRPr="00171F94" w:rsidRDefault="0033375A" w:rsidP="65AE4B66">
      <w:pPr>
        <w:spacing w:line="360" w:lineRule="auto"/>
        <w:ind w:left="450" w:hanging="360"/>
        <w:jc w:val="both"/>
        <w:rPr>
          <w:rFonts w:eastAsia="Calibri"/>
          <w:b/>
          <w:bCs/>
          <w:noProof/>
          <w:color w:val="767171"/>
          <w:lang w:eastAsia="en-US"/>
        </w:rPr>
      </w:pPr>
      <w:r w:rsidRPr="65AE4B66">
        <w:rPr>
          <w:rFonts w:eastAsia="Calibri"/>
          <w:noProof/>
          <w:color w:val="767171"/>
          <w:lang w:eastAsia="en-US"/>
        </w:rPr>
        <w:t>-</w:t>
      </w:r>
      <w:r w:rsidRPr="0033375A">
        <w:rPr>
          <w:rFonts w:eastAsia="Calibri"/>
          <w:noProof/>
          <w:color w:val="767171"/>
          <w:lang w:eastAsia="en-US"/>
        </w:rPr>
        <w:tab/>
      </w:r>
      <w:r w:rsidRPr="65AE4B66">
        <w:rPr>
          <w:rFonts w:eastAsia="Calibri"/>
          <w:noProof/>
          <w:color w:val="767171"/>
          <w:lang w:eastAsia="en-US"/>
        </w:rPr>
        <w:t>*4to Trimestre – </w:t>
      </w:r>
      <w:r w:rsidR="00C868A0" w:rsidRPr="65AE4B66">
        <w:rPr>
          <w:rFonts w:eastAsia="Calibri"/>
          <w:noProof/>
          <w:color w:val="767171"/>
          <w:lang w:eastAsia="en-US"/>
        </w:rPr>
        <w:t>90</w:t>
      </w:r>
      <w:r w:rsidR="00F8340E" w:rsidRPr="65AE4B66">
        <w:rPr>
          <w:rFonts w:eastAsia="Calibri"/>
          <w:noProof/>
          <w:color w:val="767171"/>
          <w:lang w:eastAsia="en-US"/>
        </w:rPr>
        <w:t xml:space="preserve">.00% </w:t>
      </w:r>
      <w:r w:rsidR="00F8340E" w:rsidRPr="65AE4B66">
        <w:rPr>
          <w:rFonts w:eastAsia="Calibri"/>
          <w:b/>
          <w:bCs/>
          <w:noProof/>
          <w:color w:val="767171"/>
          <w:lang w:eastAsia="en-US"/>
        </w:rPr>
        <w:t>de cumplimiento proyectado.</w:t>
      </w:r>
      <w:r w:rsidRPr="65AE4B66">
        <w:rPr>
          <w:rFonts w:eastAsia="Calibri"/>
          <w:b/>
          <w:bCs/>
          <w:noProof/>
          <w:color w:val="767171"/>
          <w:lang w:eastAsia="en-US"/>
        </w:rPr>
        <w:t> </w:t>
      </w:r>
    </w:p>
    <w:p w14:paraId="2CCF4EE1" w14:textId="77777777" w:rsidR="00BB077C" w:rsidRPr="00BF0C34" w:rsidRDefault="00BB077C" w:rsidP="00BF0C34">
      <w:pPr>
        <w:spacing w:line="360" w:lineRule="auto"/>
        <w:jc w:val="both"/>
        <w:rPr>
          <w:rFonts w:eastAsia="Calibri"/>
          <w:color w:val="767171"/>
        </w:rPr>
      </w:pPr>
    </w:p>
    <w:p w14:paraId="349319E2" w14:textId="2D15AC00" w:rsidR="00DD7615" w:rsidRDefault="00B4418A" w:rsidP="65AE4B66">
      <w:pPr>
        <w:pStyle w:val="Ttulo2"/>
        <w:spacing w:line="360" w:lineRule="auto"/>
        <w:jc w:val="both"/>
        <w:rPr>
          <w:rFonts w:eastAsia="Calibri" w:cs="Times New Roman"/>
          <w:noProof/>
          <w:color w:val="767171"/>
          <w:lang w:eastAsia="en-US"/>
        </w:rPr>
      </w:pPr>
      <w:bookmarkStart w:id="25" w:name="_Toc217052163"/>
      <w:r w:rsidRPr="65AE4B66">
        <w:rPr>
          <w:rFonts w:eastAsia="Calibri" w:cs="Times New Roman"/>
          <w:noProof/>
          <w:color w:val="767171"/>
        </w:rPr>
        <w:t xml:space="preserve">4.2 </w:t>
      </w:r>
      <w:r w:rsidR="00A72B90" w:rsidRPr="65AE4B66">
        <w:rPr>
          <w:rFonts w:eastAsia="Calibri" w:cs="Times New Roman"/>
          <w:noProof/>
          <w:color w:val="767171"/>
          <w:lang w:eastAsia="en-US"/>
        </w:rPr>
        <w:t>Desempeño de los Recursos Humanos</w:t>
      </w:r>
      <w:bookmarkEnd w:id="25"/>
    </w:p>
    <w:p w14:paraId="5723FEB5" w14:textId="77777777" w:rsidR="006A0AF0" w:rsidRPr="006A0AF0" w:rsidRDefault="006A0AF0" w:rsidP="006A0AF0">
      <w:pPr>
        <w:rPr>
          <w:rFonts w:eastAsia="Calibri"/>
          <w:lang w:eastAsia="en-US"/>
        </w:rPr>
      </w:pPr>
    </w:p>
    <w:p w14:paraId="4B412E08" w14:textId="77777777" w:rsidR="001C2D10" w:rsidRDefault="001C2D10" w:rsidP="65AE4B66">
      <w:pPr>
        <w:spacing w:line="360" w:lineRule="auto"/>
        <w:jc w:val="both"/>
        <w:rPr>
          <w:rFonts w:eastAsia="Calibri"/>
          <w:noProof/>
          <w:color w:val="767171"/>
          <w:lang w:eastAsia="en-US"/>
        </w:rPr>
      </w:pPr>
      <w:r w:rsidRPr="65AE4B66">
        <w:rPr>
          <w:rFonts w:eastAsia="Calibri"/>
          <w:noProof/>
          <w:color w:val="767171"/>
          <w:lang w:eastAsia="en-US"/>
        </w:rPr>
        <w:t xml:space="preserve">En el marco de la gestión del recurso humano a través de la coordinación eficiente de los diferentes subsistemas que la integran, se desarrollaron una serie de estrategias que garantizan un clima organizacional favorable, cumplimiento de los objetivos y cierre de brechas de género. </w:t>
      </w:r>
    </w:p>
    <w:p w14:paraId="40B59A52" w14:textId="77777777" w:rsidR="00C63AAF" w:rsidRDefault="00C63AAF" w:rsidP="65AE4B66">
      <w:pPr>
        <w:spacing w:line="360" w:lineRule="auto"/>
        <w:jc w:val="both"/>
        <w:rPr>
          <w:rFonts w:eastAsia="Calibri"/>
          <w:noProof/>
          <w:color w:val="767171"/>
          <w:lang w:eastAsia="en-US"/>
        </w:rPr>
      </w:pPr>
    </w:p>
    <w:p w14:paraId="631FDFEB" w14:textId="77777777" w:rsidR="006A0AF0" w:rsidRDefault="006A0AF0" w:rsidP="65AE4B66">
      <w:pPr>
        <w:spacing w:line="360" w:lineRule="auto"/>
        <w:jc w:val="both"/>
        <w:rPr>
          <w:rFonts w:eastAsia="Calibri"/>
          <w:noProof/>
          <w:color w:val="767171"/>
          <w:lang w:eastAsia="en-US"/>
        </w:rPr>
      </w:pPr>
    </w:p>
    <w:p w14:paraId="5C976575" w14:textId="77777777" w:rsidR="006A0AF0" w:rsidRPr="00C63AAF" w:rsidRDefault="006A0AF0" w:rsidP="65AE4B66">
      <w:pPr>
        <w:spacing w:line="360" w:lineRule="auto"/>
        <w:jc w:val="both"/>
        <w:rPr>
          <w:rFonts w:eastAsia="Calibri"/>
          <w:noProof/>
          <w:color w:val="767171"/>
          <w:lang w:eastAsia="en-US"/>
        </w:rPr>
      </w:pPr>
    </w:p>
    <w:p w14:paraId="1E8FBB8E" w14:textId="39476E20" w:rsidR="001C2D10" w:rsidRPr="00C63AAF" w:rsidRDefault="001C2D10" w:rsidP="65AE4B66">
      <w:pPr>
        <w:spacing w:line="360" w:lineRule="auto"/>
        <w:jc w:val="both"/>
        <w:rPr>
          <w:rFonts w:eastAsia="Calibri"/>
          <w:noProof/>
          <w:color w:val="767171"/>
          <w:lang w:eastAsia="en-US"/>
        </w:rPr>
      </w:pPr>
      <w:r w:rsidRPr="65AE4B66">
        <w:rPr>
          <w:rFonts w:eastAsia="Calibri"/>
          <w:noProof/>
          <w:color w:val="767171"/>
          <w:lang w:eastAsia="en-US"/>
        </w:rPr>
        <w:lastRenderedPageBreak/>
        <w:t xml:space="preserve">En conformidad a este marco de gestión y con miras a garantizar un clima organizacional fortalecido </w:t>
      </w:r>
      <w:r w:rsidR="009B3BD9" w:rsidRPr="65AE4B66">
        <w:rPr>
          <w:rFonts w:eastAsia="Calibri"/>
          <w:noProof/>
          <w:color w:val="767171"/>
          <w:lang w:eastAsia="en-US"/>
        </w:rPr>
        <w:t>hemos logrado los siguientes</w:t>
      </w:r>
      <w:r w:rsidRPr="65AE4B66">
        <w:rPr>
          <w:rFonts w:eastAsia="Calibri"/>
          <w:noProof/>
          <w:color w:val="767171"/>
          <w:lang w:eastAsia="en-US"/>
        </w:rPr>
        <w:t xml:space="preserve"> hitos:</w:t>
      </w:r>
    </w:p>
    <w:p w14:paraId="0B1AF77A" w14:textId="7541CC1D" w:rsidR="001C2D10" w:rsidRPr="00C63AAF" w:rsidRDefault="001C2D10" w:rsidP="65AE4B66">
      <w:pPr>
        <w:pStyle w:val="Prrafodelista"/>
        <w:numPr>
          <w:ilvl w:val="0"/>
          <w:numId w:val="12"/>
        </w:numPr>
        <w:spacing w:line="360" w:lineRule="auto"/>
        <w:jc w:val="both"/>
        <w:rPr>
          <w:rFonts w:eastAsia="Calibri"/>
          <w:noProof/>
          <w:color w:val="767171"/>
          <w:lang w:eastAsia="en-US"/>
        </w:rPr>
      </w:pPr>
      <w:r w:rsidRPr="65AE4B66">
        <w:rPr>
          <w:rFonts w:eastAsia="Calibri"/>
          <w:noProof/>
          <w:color w:val="767171"/>
          <w:lang w:eastAsia="en-US"/>
        </w:rPr>
        <w:t>Alcanza</w:t>
      </w:r>
      <w:r w:rsidR="009B3BD9" w:rsidRPr="65AE4B66">
        <w:rPr>
          <w:rFonts w:eastAsia="Calibri"/>
          <w:noProof/>
          <w:color w:val="767171"/>
          <w:lang w:eastAsia="en-US"/>
        </w:rPr>
        <w:t>da</w:t>
      </w:r>
      <w:r w:rsidRPr="65AE4B66">
        <w:rPr>
          <w:rFonts w:eastAsia="Calibri"/>
          <w:noProof/>
          <w:color w:val="767171"/>
          <w:lang w:eastAsia="en-US"/>
        </w:rPr>
        <w:t xml:space="preserve"> la totalidad de los Acuerdos de Desempeño para todo el personal del Gabinete de Política Social para este periodo 2025.</w:t>
      </w:r>
    </w:p>
    <w:p w14:paraId="2494C256" w14:textId="4C4D0C5A" w:rsidR="001C2D10" w:rsidRPr="00C63AAF" w:rsidRDefault="001C2D10" w:rsidP="65AE4B66">
      <w:pPr>
        <w:pStyle w:val="Prrafodelista"/>
        <w:numPr>
          <w:ilvl w:val="0"/>
          <w:numId w:val="12"/>
        </w:numPr>
        <w:spacing w:line="360" w:lineRule="auto"/>
        <w:jc w:val="both"/>
        <w:rPr>
          <w:rFonts w:eastAsia="Calibri"/>
          <w:noProof/>
          <w:color w:val="767171"/>
          <w:lang w:eastAsia="en-US"/>
        </w:rPr>
      </w:pPr>
      <w:r w:rsidRPr="65AE4B66">
        <w:rPr>
          <w:rFonts w:eastAsia="Calibri"/>
          <w:noProof/>
          <w:color w:val="767171"/>
          <w:lang w:eastAsia="en-US"/>
        </w:rPr>
        <w:t>Gestiona</w:t>
      </w:r>
      <w:r w:rsidR="009B3BD9" w:rsidRPr="65AE4B66">
        <w:rPr>
          <w:rFonts w:eastAsia="Calibri"/>
          <w:noProof/>
          <w:color w:val="767171"/>
          <w:lang w:eastAsia="en-US"/>
        </w:rPr>
        <w:t>da</w:t>
      </w:r>
      <w:r w:rsidRPr="65AE4B66">
        <w:rPr>
          <w:rFonts w:eastAsia="Calibri"/>
          <w:noProof/>
          <w:color w:val="767171"/>
          <w:lang w:eastAsia="en-US"/>
        </w:rPr>
        <w:t xml:space="preserve"> una Comunicación Interna efectiva para brindar información oportuna y veras de los sucesos actuales de la institución y el impacto causado.</w:t>
      </w:r>
    </w:p>
    <w:p w14:paraId="79F02DDD" w14:textId="63C74E8C" w:rsidR="001C2D10" w:rsidRPr="00C63AAF" w:rsidRDefault="001C2D10" w:rsidP="65AE4B66">
      <w:pPr>
        <w:pStyle w:val="Prrafodelista"/>
        <w:numPr>
          <w:ilvl w:val="0"/>
          <w:numId w:val="12"/>
        </w:numPr>
        <w:spacing w:line="360" w:lineRule="auto"/>
        <w:jc w:val="both"/>
        <w:rPr>
          <w:rFonts w:eastAsia="Calibri"/>
          <w:noProof/>
          <w:color w:val="767171"/>
          <w:lang w:eastAsia="en-US"/>
        </w:rPr>
      </w:pPr>
      <w:r w:rsidRPr="65AE4B66">
        <w:rPr>
          <w:rFonts w:eastAsia="Calibri"/>
          <w:noProof/>
          <w:color w:val="767171"/>
          <w:lang w:eastAsia="en-US"/>
        </w:rPr>
        <w:t>Coordina</w:t>
      </w:r>
      <w:r w:rsidR="009B3BD9" w:rsidRPr="65AE4B66">
        <w:rPr>
          <w:rFonts w:eastAsia="Calibri"/>
          <w:noProof/>
          <w:color w:val="767171"/>
          <w:lang w:eastAsia="en-US"/>
        </w:rPr>
        <w:t>da</w:t>
      </w:r>
      <w:r w:rsidRPr="65AE4B66">
        <w:rPr>
          <w:rFonts w:eastAsia="Calibri"/>
          <w:noProof/>
          <w:color w:val="767171"/>
          <w:lang w:eastAsia="en-US"/>
        </w:rPr>
        <w:t xml:space="preserve"> la correcta Evaluación de Desempeño al personal del GPS durante el 2025, con la finalidad de evaluar metas y resultados de los colaboradores.</w:t>
      </w:r>
    </w:p>
    <w:p w14:paraId="0E1C6236" w14:textId="4B472737" w:rsidR="001C2D10" w:rsidRPr="00C63AAF" w:rsidRDefault="001C2D10" w:rsidP="65AE4B66">
      <w:pPr>
        <w:pStyle w:val="Prrafodelista"/>
        <w:numPr>
          <w:ilvl w:val="0"/>
          <w:numId w:val="12"/>
        </w:numPr>
        <w:spacing w:line="360" w:lineRule="auto"/>
        <w:jc w:val="both"/>
        <w:rPr>
          <w:rFonts w:eastAsia="Calibri"/>
          <w:noProof/>
          <w:color w:val="767171"/>
          <w:lang w:eastAsia="en-US"/>
        </w:rPr>
      </w:pPr>
      <w:r w:rsidRPr="65AE4B66">
        <w:rPr>
          <w:rFonts w:eastAsia="Calibri"/>
          <w:noProof/>
          <w:color w:val="767171"/>
          <w:lang w:eastAsia="en-US"/>
        </w:rPr>
        <w:t>Evalua</w:t>
      </w:r>
      <w:r w:rsidR="009B3BD9" w:rsidRPr="65AE4B66">
        <w:rPr>
          <w:rFonts w:eastAsia="Calibri"/>
          <w:noProof/>
          <w:color w:val="767171"/>
          <w:lang w:eastAsia="en-US"/>
        </w:rPr>
        <w:t>da</w:t>
      </w:r>
      <w:r w:rsidRPr="65AE4B66">
        <w:rPr>
          <w:rFonts w:eastAsia="Calibri"/>
          <w:noProof/>
          <w:color w:val="767171"/>
          <w:lang w:eastAsia="en-US"/>
        </w:rPr>
        <w:t xml:space="preserve"> la eficacia de las Capacitaciones tomadas por los distintos colaboradores.</w:t>
      </w:r>
    </w:p>
    <w:p w14:paraId="71F06CE2" w14:textId="58F8513A" w:rsidR="001C2D10" w:rsidRPr="00C63AAF" w:rsidRDefault="001C2D10" w:rsidP="65AE4B66">
      <w:pPr>
        <w:pStyle w:val="Prrafodelista"/>
        <w:numPr>
          <w:ilvl w:val="0"/>
          <w:numId w:val="12"/>
        </w:numPr>
        <w:spacing w:line="360" w:lineRule="auto"/>
        <w:jc w:val="both"/>
        <w:rPr>
          <w:rFonts w:eastAsia="Calibri"/>
          <w:noProof/>
          <w:color w:val="767171"/>
          <w:lang w:eastAsia="en-US"/>
        </w:rPr>
      </w:pPr>
      <w:r w:rsidRPr="65AE4B66">
        <w:rPr>
          <w:rFonts w:eastAsia="Calibri"/>
          <w:noProof/>
          <w:color w:val="767171"/>
          <w:lang w:eastAsia="en-US"/>
        </w:rPr>
        <w:t>Ejecuta</w:t>
      </w:r>
      <w:r w:rsidR="009B3BD9" w:rsidRPr="65AE4B66">
        <w:rPr>
          <w:rFonts w:eastAsia="Calibri"/>
          <w:noProof/>
          <w:color w:val="767171"/>
          <w:lang w:eastAsia="en-US"/>
        </w:rPr>
        <w:t>do</w:t>
      </w:r>
      <w:r w:rsidRPr="65AE4B66">
        <w:rPr>
          <w:rFonts w:eastAsia="Calibri"/>
          <w:noProof/>
          <w:color w:val="767171"/>
          <w:lang w:eastAsia="en-US"/>
        </w:rPr>
        <w:t xml:space="preserve"> el Plan de Fortalecimiento del Clima Organizacional.</w:t>
      </w:r>
    </w:p>
    <w:p w14:paraId="2F8E0DF1" w14:textId="6BE86C1E" w:rsidR="001C2D10" w:rsidRPr="00C63AAF" w:rsidRDefault="001C2D10" w:rsidP="65AE4B66">
      <w:pPr>
        <w:pStyle w:val="Prrafodelista"/>
        <w:numPr>
          <w:ilvl w:val="0"/>
          <w:numId w:val="12"/>
        </w:numPr>
        <w:spacing w:line="360" w:lineRule="auto"/>
        <w:jc w:val="both"/>
        <w:rPr>
          <w:rFonts w:eastAsia="Calibri"/>
          <w:noProof/>
          <w:color w:val="767171"/>
          <w:lang w:eastAsia="en-US"/>
        </w:rPr>
      </w:pPr>
      <w:r w:rsidRPr="65AE4B66">
        <w:rPr>
          <w:rFonts w:eastAsia="Calibri"/>
          <w:noProof/>
          <w:color w:val="767171"/>
          <w:lang w:eastAsia="en-US"/>
        </w:rPr>
        <w:t>Ejecuta</w:t>
      </w:r>
      <w:r w:rsidR="009B3BD9" w:rsidRPr="65AE4B66">
        <w:rPr>
          <w:rFonts w:eastAsia="Calibri"/>
          <w:noProof/>
          <w:color w:val="767171"/>
          <w:lang w:eastAsia="en-US"/>
        </w:rPr>
        <w:t>do</w:t>
      </w:r>
      <w:r w:rsidRPr="65AE4B66">
        <w:rPr>
          <w:rFonts w:eastAsia="Calibri"/>
          <w:noProof/>
          <w:color w:val="767171"/>
          <w:lang w:eastAsia="en-US"/>
        </w:rPr>
        <w:t xml:space="preserve"> el Programa General de Entrenamientos</w:t>
      </w:r>
    </w:p>
    <w:p w14:paraId="77B9A97E" w14:textId="03F0C2C6" w:rsidR="001C2D10" w:rsidRPr="00C63AAF" w:rsidRDefault="009B3BD9" w:rsidP="65AE4B66">
      <w:pPr>
        <w:pStyle w:val="Prrafodelista"/>
        <w:numPr>
          <w:ilvl w:val="0"/>
          <w:numId w:val="12"/>
        </w:numPr>
        <w:spacing w:line="360" w:lineRule="auto"/>
        <w:jc w:val="both"/>
        <w:rPr>
          <w:rFonts w:eastAsia="Calibri"/>
          <w:noProof/>
          <w:color w:val="767171"/>
          <w:lang w:eastAsia="en-US"/>
        </w:rPr>
      </w:pPr>
      <w:r w:rsidRPr="65AE4B66">
        <w:rPr>
          <w:rFonts w:eastAsia="Calibri"/>
          <w:noProof/>
          <w:color w:val="767171"/>
          <w:lang w:eastAsia="en-US"/>
        </w:rPr>
        <w:t xml:space="preserve">Implementado un programa de </w:t>
      </w:r>
      <w:r w:rsidR="001C2D10" w:rsidRPr="65AE4B66">
        <w:rPr>
          <w:rFonts w:eastAsia="Calibri"/>
          <w:noProof/>
          <w:color w:val="767171"/>
          <w:lang w:eastAsia="en-US"/>
        </w:rPr>
        <w:t>Salud y Seguridad Ocupacional</w:t>
      </w:r>
    </w:p>
    <w:p w14:paraId="0DD58CCF" w14:textId="77777777" w:rsidR="001101A0" w:rsidRPr="00BF0C34" w:rsidRDefault="001101A0" w:rsidP="00BF0C34">
      <w:pPr>
        <w:spacing w:line="360" w:lineRule="auto"/>
        <w:ind w:right="850"/>
        <w:jc w:val="both"/>
        <w:rPr>
          <w:rFonts w:eastAsia="Calibri"/>
          <w:b/>
          <w:bCs/>
          <w:color w:val="767171"/>
        </w:rPr>
      </w:pPr>
    </w:p>
    <w:p w14:paraId="0618393B" w14:textId="7B3726B9" w:rsidR="0059114A" w:rsidRPr="00C63AAF" w:rsidRDefault="0059114A" w:rsidP="65AE4B66">
      <w:pPr>
        <w:spacing w:line="360" w:lineRule="auto"/>
        <w:ind w:right="850"/>
        <w:jc w:val="both"/>
        <w:rPr>
          <w:rFonts w:eastAsia="Calibri"/>
          <w:b/>
          <w:bCs/>
          <w:noProof/>
          <w:color w:val="767171"/>
          <w:lang w:eastAsia="en-US"/>
        </w:rPr>
      </w:pPr>
      <w:r w:rsidRPr="65AE4B66">
        <w:rPr>
          <w:rFonts w:eastAsia="Calibri"/>
          <w:b/>
          <w:bCs/>
          <w:noProof/>
          <w:color w:val="767171"/>
          <w:lang w:eastAsia="en-US"/>
        </w:rPr>
        <w:t>Análisis de los resultados del SISMAP</w:t>
      </w:r>
    </w:p>
    <w:p w14:paraId="0AD29410" w14:textId="77777777" w:rsidR="00240273" w:rsidRPr="00BF0C34" w:rsidRDefault="00240273" w:rsidP="00BF0C34">
      <w:pPr>
        <w:spacing w:line="360" w:lineRule="auto"/>
        <w:ind w:right="850"/>
        <w:jc w:val="both"/>
        <w:rPr>
          <w:rFonts w:eastAsia="Calibri"/>
          <w:b/>
          <w:bCs/>
          <w:color w:val="767171"/>
        </w:rPr>
      </w:pPr>
    </w:p>
    <w:p w14:paraId="305CFE66" w14:textId="4C98F77C" w:rsidR="00DD468F" w:rsidRPr="00C63AAF" w:rsidRDefault="00DD468F" w:rsidP="65AE4B66">
      <w:pPr>
        <w:spacing w:line="360" w:lineRule="auto"/>
        <w:jc w:val="both"/>
        <w:rPr>
          <w:rFonts w:eastAsia="Calibri"/>
          <w:b/>
          <w:bCs/>
          <w:noProof/>
          <w:color w:val="767171"/>
          <w:lang w:eastAsia="en-US"/>
        </w:rPr>
      </w:pPr>
      <w:r w:rsidRPr="65AE4B66">
        <w:rPr>
          <w:rFonts w:eastAsia="Calibri"/>
          <w:noProof/>
          <w:color w:val="767171"/>
          <w:lang w:eastAsia="en-US"/>
        </w:rPr>
        <w:t>Para garantizar el cumplimiento del Sistema de Monitoreo de la Gestión Pública (SISMAP) durante el año 202</w:t>
      </w:r>
      <w:r w:rsidR="00394F35" w:rsidRPr="65AE4B66">
        <w:rPr>
          <w:rFonts w:eastAsia="Calibri"/>
          <w:noProof/>
          <w:color w:val="767171"/>
          <w:lang w:eastAsia="en-US"/>
        </w:rPr>
        <w:t>5</w:t>
      </w:r>
      <w:r w:rsidRPr="65AE4B66">
        <w:rPr>
          <w:rFonts w:eastAsia="Calibri"/>
          <w:noProof/>
          <w:color w:val="767171"/>
          <w:lang w:eastAsia="en-US"/>
        </w:rPr>
        <w:t>, hemos trabajado en la actualización de las evidencias relacionadas con los indicadores y subindicadores que respaldan la eficiencia en la gestión del Gabinete de Política Social. Gracias a estos esfuerzos, hemos</w:t>
      </w:r>
      <w:r w:rsidRPr="0098191F">
        <w:rPr>
          <w:color w:val="767171"/>
        </w:rPr>
        <w:t xml:space="preserve"> </w:t>
      </w:r>
      <w:r w:rsidRPr="65AE4B66">
        <w:rPr>
          <w:rFonts w:eastAsia="Calibri"/>
          <w:b/>
          <w:bCs/>
          <w:noProof/>
          <w:color w:val="767171"/>
          <w:lang w:eastAsia="en-US"/>
        </w:rPr>
        <w:t>alcanzado un nivel de cumplimiento del 8</w:t>
      </w:r>
      <w:r w:rsidR="00272E20" w:rsidRPr="65AE4B66">
        <w:rPr>
          <w:rFonts w:eastAsia="Calibri"/>
          <w:b/>
          <w:bCs/>
          <w:noProof/>
          <w:color w:val="767171"/>
          <w:lang w:eastAsia="en-US"/>
        </w:rPr>
        <w:t>0.</w:t>
      </w:r>
      <w:r w:rsidR="0098191F" w:rsidRPr="65AE4B66">
        <w:rPr>
          <w:rFonts w:eastAsia="Calibri"/>
          <w:b/>
          <w:bCs/>
          <w:noProof/>
          <w:color w:val="767171"/>
          <w:lang w:eastAsia="en-US"/>
        </w:rPr>
        <w:t>66</w:t>
      </w:r>
      <w:r w:rsidRPr="65AE4B66">
        <w:rPr>
          <w:rFonts w:eastAsia="Calibri"/>
          <w:b/>
          <w:bCs/>
          <w:noProof/>
          <w:color w:val="767171"/>
          <w:lang w:eastAsia="en-US"/>
        </w:rPr>
        <w:t>%.</w:t>
      </w:r>
    </w:p>
    <w:p w14:paraId="3BE50281" w14:textId="77777777" w:rsidR="00945207" w:rsidRDefault="00945207" w:rsidP="00BF0C34">
      <w:pPr>
        <w:spacing w:line="360" w:lineRule="auto"/>
        <w:ind w:right="850"/>
        <w:jc w:val="both"/>
        <w:rPr>
          <w:rFonts w:eastAsia="Calibri"/>
          <w:b/>
          <w:bCs/>
          <w:color w:val="767171"/>
        </w:rPr>
      </w:pPr>
    </w:p>
    <w:p w14:paraId="2FC5108D" w14:textId="77777777" w:rsidR="00C63AAF" w:rsidRDefault="00C63AAF" w:rsidP="00BF0C34">
      <w:pPr>
        <w:spacing w:line="360" w:lineRule="auto"/>
        <w:ind w:right="850"/>
        <w:jc w:val="both"/>
        <w:rPr>
          <w:rFonts w:eastAsia="Calibri"/>
          <w:b/>
          <w:bCs/>
          <w:color w:val="767171"/>
        </w:rPr>
      </w:pPr>
    </w:p>
    <w:p w14:paraId="6F024431" w14:textId="77777777" w:rsidR="00C63AAF" w:rsidRDefault="00C63AAF" w:rsidP="00BF0C34">
      <w:pPr>
        <w:spacing w:line="360" w:lineRule="auto"/>
        <w:ind w:right="850"/>
        <w:jc w:val="both"/>
        <w:rPr>
          <w:rFonts w:eastAsia="Calibri"/>
          <w:b/>
          <w:bCs/>
          <w:color w:val="767171"/>
        </w:rPr>
      </w:pPr>
    </w:p>
    <w:p w14:paraId="03E47D80" w14:textId="77777777" w:rsidR="00C63AAF" w:rsidRPr="00BF0C34" w:rsidRDefault="00C63AAF" w:rsidP="00BF0C34">
      <w:pPr>
        <w:spacing w:line="360" w:lineRule="auto"/>
        <w:ind w:right="850"/>
        <w:jc w:val="both"/>
        <w:rPr>
          <w:rFonts w:eastAsia="Calibri"/>
          <w:b/>
          <w:bCs/>
          <w:color w:val="767171"/>
        </w:rPr>
      </w:pPr>
    </w:p>
    <w:p w14:paraId="744D95F2" w14:textId="77777777" w:rsidR="00945207" w:rsidRPr="00C63AAF" w:rsidRDefault="00945207" w:rsidP="65AE4B66">
      <w:pPr>
        <w:spacing w:line="360" w:lineRule="auto"/>
        <w:ind w:right="850"/>
        <w:jc w:val="both"/>
        <w:rPr>
          <w:rFonts w:eastAsia="Calibri"/>
          <w:b/>
          <w:bCs/>
          <w:noProof/>
          <w:color w:val="767171"/>
          <w:lang w:eastAsia="en-US"/>
        </w:rPr>
      </w:pPr>
      <w:r w:rsidRPr="65AE4B66">
        <w:rPr>
          <w:rFonts w:eastAsia="Calibri"/>
          <w:b/>
          <w:bCs/>
          <w:noProof/>
          <w:color w:val="767171"/>
          <w:lang w:eastAsia="en-US"/>
        </w:rPr>
        <w:lastRenderedPageBreak/>
        <w:t>Evaluación de desempeño</w:t>
      </w:r>
    </w:p>
    <w:p w14:paraId="33BAA959" w14:textId="77777777" w:rsidR="00240273" w:rsidRPr="00BF0C34" w:rsidRDefault="00240273" w:rsidP="00BF0C34">
      <w:pPr>
        <w:spacing w:line="360" w:lineRule="auto"/>
        <w:ind w:right="850"/>
        <w:jc w:val="both"/>
        <w:rPr>
          <w:rFonts w:eastAsia="Calibri"/>
          <w:b/>
          <w:bCs/>
          <w:color w:val="767171"/>
        </w:rPr>
      </w:pPr>
    </w:p>
    <w:p w14:paraId="696F517C" w14:textId="60C51C84" w:rsidR="006A0AF0" w:rsidRDefault="003210C9" w:rsidP="65AE4B66">
      <w:pPr>
        <w:spacing w:after="160" w:line="360" w:lineRule="auto"/>
        <w:jc w:val="both"/>
        <w:rPr>
          <w:rFonts w:eastAsia="Calibri"/>
          <w:noProof/>
          <w:color w:val="767171"/>
          <w:lang w:eastAsia="en-US"/>
        </w:rPr>
      </w:pPr>
      <w:r w:rsidRPr="65AE4B66">
        <w:rPr>
          <w:rFonts w:eastAsia="Calibri"/>
          <w:noProof/>
          <w:color w:val="767171"/>
          <w:lang w:eastAsia="en-US"/>
        </w:rPr>
        <w:t>El Gabinete de Política Social (GPS), en cumplimiento de sus responsabilidades institucionales y en coordinación con el Ministerio de Administración Pública (MAP), llevó a cabo el proceso de Evaluación del Desempeño correspondiente al período enero–diciembre 2024. Este proceso se desarrolló siguiendo los lineamientos establecidos por el MAP y con el apoyo técnico y operativo de las diversas áreas de la institución. </w:t>
      </w:r>
    </w:p>
    <w:p w14:paraId="2087ECAE" w14:textId="77777777" w:rsidR="006A0AF0" w:rsidRPr="00C63AAF" w:rsidRDefault="006A0AF0" w:rsidP="65AE4B66">
      <w:pPr>
        <w:spacing w:after="160" w:line="360" w:lineRule="auto"/>
        <w:jc w:val="both"/>
        <w:rPr>
          <w:rFonts w:eastAsia="Calibri"/>
          <w:noProof/>
          <w:color w:val="767171"/>
          <w:lang w:eastAsia="en-US"/>
        </w:rPr>
      </w:pPr>
    </w:p>
    <w:p w14:paraId="6E95F68F" w14:textId="77777777" w:rsidR="003210C9" w:rsidRPr="00C63AAF" w:rsidRDefault="003210C9" w:rsidP="65AE4B66">
      <w:pPr>
        <w:spacing w:after="160" w:line="360" w:lineRule="auto"/>
        <w:jc w:val="both"/>
        <w:rPr>
          <w:rFonts w:eastAsia="Calibri"/>
          <w:noProof/>
          <w:color w:val="767171"/>
          <w:lang w:eastAsia="en-US"/>
        </w:rPr>
      </w:pPr>
      <w:r w:rsidRPr="65AE4B66">
        <w:rPr>
          <w:rFonts w:eastAsia="Calibri"/>
          <w:noProof/>
          <w:color w:val="767171"/>
          <w:lang w:eastAsia="en-US"/>
        </w:rPr>
        <w:t>La evaluación incluyó la definición de objetivos, el seguimiento a los acuerdos establecidos y la identificación de acciones de mejora. Su propósito principal fue garantizar el cumplimiento de los objetivos institucionales, fortalecer el desempeño laboral y promover la mejora continua en la gestión pública. </w:t>
      </w:r>
    </w:p>
    <w:p w14:paraId="0A20B71A" w14:textId="77777777" w:rsidR="003210C9" w:rsidRDefault="003210C9" w:rsidP="65AE4B66">
      <w:pPr>
        <w:spacing w:after="160" w:line="360" w:lineRule="auto"/>
        <w:jc w:val="both"/>
        <w:rPr>
          <w:rFonts w:eastAsia="Calibri"/>
          <w:noProof/>
          <w:color w:val="767171"/>
          <w:lang w:eastAsia="en-US"/>
        </w:rPr>
      </w:pPr>
      <w:r w:rsidRPr="65AE4B66">
        <w:rPr>
          <w:rFonts w:eastAsia="Calibri"/>
          <w:noProof/>
          <w:color w:val="767171"/>
          <w:lang w:eastAsia="en-US"/>
        </w:rPr>
        <w:t>El presente contenido resume los resultados generales obtenidos, permitiendo analizar la calidad del trabajo realizado, identificar oportunidades de mejora y determinar las necesidades de capacitación para el fortalecimiento de las competencias del personal. </w:t>
      </w:r>
    </w:p>
    <w:p w14:paraId="241D0A55" w14:textId="77777777" w:rsidR="003210C9" w:rsidRPr="00C63AAF" w:rsidRDefault="003210C9" w:rsidP="65AE4B66">
      <w:pPr>
        <w:spacing w:line="360" w:lineRule="auto"/>
        <w:jc w:val="both"/>
        <w:rPr>
          <w:rFonts w:eastAsia="Calibri"/>
          <w:noProof/>
          <w:color w:val="767171"/>
          <w:lang w:eastAsia="en-US"/>
        </w:rPr>
      </w:pPr>
      <w:r w:rsidRPr="65AE4B66">
        <w:rPr>
          <w:rFonts w:eastAsia="Calibri"/>
          <w:noProof/>
          <w:color w:val="767171"/>
          <w:lang w:eastAsia="en-US"/>
        </w:rPr>
        <w:t>Gracias a este proceso, la institución logró alcanzar un 99% en el subindicador 07.2 Evaluación del Desempeño por Resultados y Competencias del SISMAP, reflejando el avance significativo en la consolidación de una gestión orientada a resultados. </w:t>
      </w:r>
    </w:p>
    <w:p w14:paraId="0A57448C" w14:textId="77777777" w:rsidR="00180869" w:rsidRDefault="00180869" w:rsidP="00BF0C34">
      <w:pPr>
        <w:spacing w:line="360" w:lineRule="auto"/>
        <w:jc w:val="both"/>
        <w:rPr>
          <w:rFonts w:eastAsia="Calibri"/>
          <w:color w:val="767171"/>
        </w:rPr>
      </w:pPr>
    </w:p>
    <w:p w14:paraId="09823F2A" w14:textId="77777777" w:rsidR="00C63AAF" w:rsidRDefault="00C63AAF" w:rsidP="00BF0C34">
      <w:pPr>
        <w:spacing w:line="360" w:lineRule="auto"/>
        <w:jc w:val="both"/>
        <w:rPr>
          <w:rFonts w:eastAsia="Calibri"/>
          <w:color w:val="767171"/>
        </w:rPr>
      </w:pPr>
    </w:p>
    <w:p w14:paraId="69E05C2F" w14:textId="77777777" w:rsidR="000738AA" w:rsidRDefault="000738AA" w:rsidP="00BF0C34">
      <w:pPr>
        <w:spacing w:line="360" w:lineRule="auto"/>
        <w:jc w:val="both"/>
        <w:rPr>
          <w:rFonts w:eastAsia="Calibri"/>
          <w:color w:val="767171"/>
        </w:rPr>
      </w:pPr>
    </w:p>
    <w:p w14:paraId="6287069B" w14:textId="77777777" w:rsidR="00C63AAF" w:rsidRDefault="00C63AAF" w:rsidP="00BF0C34">
      <w:pPr>
        <w:spacing w:line="360" w:lineRule="auto"/>
        <w:jc w:val="both"/>
        <w:rPr>
          <w:rFonts w:eastAsia="Calibri"/>
          <w:color w:val="767171"/>
        </w:rPr>
      </w:pPr>
    </w:p>
    <w:p w14:paraId="48C63A37" w14:textId="77777777" w:rsidR="00C63AAF" w:rsidRDefault="00C63AAF" w:rsidP="00BF0C34">
      <w:pPr>
        <w:spacing w:line="360" w:lineRule="auto"/>
        <w:jc w:val="both"/>
        <w:rPr>
          <w:rFonts w:eastAsia="Calibri"/>
          <w:color w:val="767171"/>
        </w:rPr>
      </w:pPr>
    </w:p>
    <w:p w14:paraId="3FA2BABD" w14:textId="27557F12" w:rsidR="00180869" w:rsidRPr="00C63AAF" w:rsidRDefault="00180869" w:rsidP="65AE4B66">
      <w:pPr>
        <w:spacing w:after="160" w:line="360" w:lineRule="auto"/>
        <w:jc w:val="both"/>
        <w:rPr>
          <w:rFonts w:eastAsia="Calibri"/>
          <w:b/>
          <w:bCs/>
          <w:noProof/>
          <w:color w:val="767171"/>
          <w:lang w:eastAsia="en-US"/>
        </w:rPr>
      </w:pPr>
      <w:r w:rsidRPr="65AE4B66">
        <w:rPr>
          <w:rFonts w:eastAsia="Calibri"/>
          <w:b/>
          <w:bCs/>
          <w:noProof/>
          <w:color w:val="767171"/>
          <w:lang w:eastAsia="en-US"/>
        </w:rPr>
        <w:lastRenderedPageBreak/>
        <w:t>Datos generales del proceso de evaluación</w:t>
      </w:r>
    </w:p>
    <w:p w14:paraId="2E08C7F7" w14:textId="06C99877" w:rsidR="008B19BD" w:rsidRDefault="00B20E1B" w:rsidP="65AE4B66">
      <w:pPr>
        <w:spacing w:line="360" w:lineRule="auto"/>
        <w:rPr>
          <w:rFonts w:eastAsia="Calibri"/>
          <w:noProof/>
          <w:color w:val="767171"/>
          <w:sz w:val="18"/>
          <w:szCs w:val="18"/>
          <w:lang w:eastAsia="en-US"/>
        </w:rPr>
      </w:pPr>
      <w:r>
        <w:rPr>
          <w:noProof/>
        </w:rPr>
        <w:drawing>
          <wp:inline distT="0" distB="0" distL="0" distR="0" wp14:anchorId="3D98A38C" wp14:editId="5811B2C2">
            <wp:extent cx="4158481" cy="2283088"/>
            <wp:effectExtent l="0" t="0" r="13970" b="3175"/>
            <wp:docPr id="294438306" name="Gráfico 1">
              <a:extLst xmlns:a="http://schemas.openxmlformats.org/drawingml/2006/main">
                <a:ext uri="{FF2B5EF4-FFF2-40B4-BE49-F238E27FC236}">
                  <a16:creationId xmlns:a16="http://schemas.microsoft.com/office/drawing/2014/main" id="{89444DEE-D0AE-5633-07A0-42453B437C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6A0AF0" w:rsidRPr="65AE4B66">
        <w:rPr>
          <w:rFonts w:eastAsia="Calibri"/>
          <w:b/>
          <w:bCs/>
          <w:noProof/>
          <w:color w:val="767171"/>
          <w:sz w:val="18"/>
          <w:szCs w:val="18"/>
          <w:lang w:eastAsia="en-US"/>
        </w:rPr>
        <w:t xml:space="preserve">           </w:t>
      </w:r>
      <w:r w:rsidR="008B19BD" w:rsidRPr="65AE4B66">
        <w:rPr>
          <w:rFonts w:eastAsia="Calibri"/>
          <w:b/>
          <w:bCs/>
          <w:noProof/>
          <w:color w:val="767171"/>
          <w:sz w:val="18"/>
          <w:szCs w:val="18"/>
          <w:lang w:eastAsia="en-US"/>
        </w:rPr>
        <w:t xml:space="preserve">Fuente: </w:t>
      </w:r>
      <w:r w:rsidR="008B19BD" w:rsidRPr="65AE4B66">
        <w:rPr>
          <w:rFonts w:eastAsia="Calibri"/>
          <w:noProof/>
          <w:color w:val="767171"/>
          <w:sz w:val="18"/>
          <w:szCs w:val="18"/>
          <w:lang w:eastAsia="en-US"/>
        </w:rPr>
        <w:t>Dirección de Recursos Humanos</w:t>
      </w:r>
    </w:p>
    <w:p w14:paraId="055F5751" w14:textId="77777777" w:rsidR="00C63AAF" w:rsidRPr="006D0E97" w:rsidRDefault="00C63AAF" w:rsidP="008B19BD">
      <w:pPr>
        <w:spacing w:line="360" w:lineRule="auto"/>
        <w:rPr>
          <w:color w:val="4C4747"/>
        </w:rPr>
      </w:pPr>
    </w:p>
    <w:p w14:paraId="25299628" w14:textId="2D3895D7" w:rsidR="00DF2047" w:rsidRDefault="00E06C13" w:rsidP="65AE4B66">
      <w:pPr>
        <w:spacing w:line="360" w:lineRule="auto"/>
        <w:ind w:right="850"/>
        <w:rPr>
          <w:rFonts w:eastAsia="Calibri"/>
          <w:color w:val="767171"/>
          <w:sz w:val="18"/>
          <w:szCs w:val="18"/>
        </w:rPr>
      </w:pPr>
      <w:r>
        <w:rPr>
          <w:noProof/>
        </w:rPr>
        <w:drawing>
          <wp:inline distT="0" distB="0" distL="0" distR="0" wp14:anchorId="654431B8" wp14:editId="32E956F2">
            <wp:extent cx="3995403" cy="2306320"/>
            <wp:effectExtent l="0" t="0" r="5715" b="17780"/>
            <wp:docPr id="4494794" name="Gráfico 1">
              <a:extLst xmlns:a="http://schemas.openxmlformats.org/drawingml/2006/main">
                <a:ext uri="{FF2B5EF4-FFF2-40B4-BE49-F238E27FC236}">
                  <a16:creationId xmlns:a16="http://schemas.microsoft.com/office/drawing/2014/main" id="{84EB4A4D-86AB-8503-EEE6-0EB81441B4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6A0AF0" w:rsidRPr="65AE4B66">
        <w:rPr>
          <w:rFonts w:eastAsia="Calibri"/>
          <w:b/>
          <w:bCs/>
          <w:noProof/>
          <w:color w:val="767171"/>
          <w:sz w:val="18"/>
          <w:szCs w:val="18"/>
          <w:lang w:eastAsia="en-US"/>
        </w:rPr>
        <w:t xml:space="preserve">  </w:t>
      </w:r>
      <w:r w:rsidR="006D0E97" w:rsidRPr="65AE4B66">
        <w:rPr>
          <w:rFonts w:eastAsia="Calibri"/>
          <w:b/>
          <w:bCs/>
          <w:noProof/>
          <w:color w:val="767171"/>
          <w:sz w:val="18"/>
          <w:szCs w:val="18"/>
          <w:lang w:eastAsia="en-US"/>
        </w:rPr>
        <w:t>Fuente:</w:t>
      </w:r>
      <w:r w:rsidR="006D0E97" w:rsidRPr="65AE4B66">
        <w:rPr>
          <w:rFonts w:eastAsia="Calibri"/>
          <w:noProof/>
          <w:color w:val="767171"/>
          <w:sz w:val="18"/>
          <w:szCs w:val="18"/>
          <w:lang w:eastAsia="en-US"/>
        </w:rPr>
        <w:t xml:space="preserve"> Dirección de Recursos Humanos</w:t>
      </w:r>
    </w:p>
    <w:p w14:paraId="44E38E62" w14:textId="77777777" w:rsidR="00522017" w:rsidRPr="001A36AD" w:rsidRDefault="00522017" w:rsidP="65AE4B66">
      <w:pPr>
        <w:spacing w:line="360" w:lineRule="auto"/>
        <w:ind w:right="850"/>
        <w:rPr>
          <w:rFonts w:eastAsia="Calibri"/>
          <w:color w:val="767171"/>
          <w:sz w:val="18"/>
          <w:szCs w:val="18"/>
        </w:rPr>
      </w:pPr>
    </w:p>
    <w:p w14:paraId="5E3E45FC" w14:textId="58B7C04A" w:rsidR="0074725B" w:rsidRPr="00522017" w:rsidRDefault="007F2904" w:rsidP="65AE4B66">
      <w:pPr>
        <w:spacing w:line="360" w:lineRule="auto"/>
        <w:ind w:right="850"/>
        <w:jc w:val="both"/>
        <w:rPr>
          <w:rFonts w:eastAsia="Calibri"/>
          <w:b/>
          <w:bCs/>
          <w:noProof/>
          <w:color w:val="767171"/>
          <w:lang w:eastAsia="en-US"/>
        </w:rPr>
      </w:pPr>
      <w:r w:rsidRPr="65AE4B66">
        <w:rPr>
          <w:rFonts w:eastAsia="Calibri"/>
          <w:b/>
          <w:bCs/>
          <w:noProof/>
          <w:color w:val="767171"/>
          <w:lang w:eastAsia="en-US"/>
        </w:rPr>
        <w:t>Acuerdos de Desempeño 2025 </w:t>
      </w:r>
      <w:r w:rsidR="0074725B" w:rsidRPr="65AE4B66">
        <w:rPr>
          <w:rFonts w:eastAsia="Calibri"/>
          <w:b/>
          <w:bCs/>
          <w:noProof/>
          <w:color w:val="767171"/>
          <w:lang w:eastAsia="en-US"/>
        </w:rPr>
        <w:t xml:space="preserve"> </w:t>
      </w:r>
    </w:p>
    <w:p w14:paraId="51155F22" w14:textId="77777777" w:rsidR="00607AC0" w:rsidRPr="00522017" w:rsidRDefault="00607AC0" w:rsidP="65AE4B66">
      <w:pPr>
        <w:spacing w:after="160" w:line="360" w:lineRule="auto"/>
        <w:jc w:val="both"/>
        <w:rPr>
          <w:rFonts w:eastAsia="Calibri"/>
          <w:noProof/>
          <w:color w:val="767171"/>
          <w:lang w:eastAsia="en-US"/>
        </w:rPr>
      </w:pPr>
      <w:r w:rsidRPr="65AE4B66">
        <w:rPr>
          <w:rFonts w:eastAsia="Calibri"/>
          <w:noProof/>
          <w:color w:val="767171"/>
          <w:lang w:eastAsia="en-US"/>
        </w:rPr>
        <w:t>Se logró la elaboración y reporte del 100% de los Acuerdos de Desempeño del personal de la institución, los cuales definen las metas, compromisos y resultados esperados para el período enero-diciembre 2025. Con ello se garantiza que el personal disponga de objetivos precisos y alineados con la planificación estratégica institucional. </w:t>
      </w:r>
    </w:p>
    <w:p w14:paraId="3BEF76EA" w14:textId="77777777" w:rsidR="00607AC0" w:rsidRPr="00522017" w:rsidRDefault="00607AC0" w:rsidP="65AE4B66">
      <w:pPr>
        <w:spacing w:after="160" w:line="360" w:lineRule="auto"/>
        <w:jc w:val="both"/>
        <w:rPr>
          <w:rFonts w:eastAsia="Calibri"/>
          <w:noProof/>
          <w:color w:val="767171"/>
          <w:lang w:eastAsia="en-US"/>
        </w:rPr>
      </w:pPr>
      <w:r w:rsidRPr="65AE4B66">
        <w:rPr>
          <w:rFonts w:eastAsia="Calibri"/>
          <w:noProof/>
          <w:color w:val="767171"/>
          <w:lang w:eastAsia="en-US"/>
        </w:rPr>
        <w:lastRenderedPageBreak/>
        <w:t>Asimismo, este cumplimiento permitió alcanzar un 100% en el subindicador 07.1 Gestión de Acuerdos de Desempeño correspondiente del SISMAP. </w:t>
      </w:r>
    </w:p>
    <w:p w14:paraId="26813737" w14:textId="6B387A7C" w:rsidR="00D43DB9" w:rsidRPr="00527CFE" w:rsidRDefault="009D16FD" w:rsidP="00527CFE">
      <w:pPr>
        <w:spacing w:line="360" w:lineRule="auto"/>
        <w:ind w:right="850"/>
        <w:rPr>
          <w:rFonts w:eastAsia="Calibri"/>
          <w:b/>
          <w:bCs/>
          <w:color w:val="4C4747"/>
        </w:rPr>
      </w:pPr>
      <w:r>
        <w:rPr>
          <w:noProof/>
        </w:rPr>
        <w:drawing>
          <wp:inline distT="0" distB="0" distL="0" distR="0" wp14:anchorId="70BFC95A" wp14:editId="2DAA13B9">
            <wp:extent cx="4327384" cy="2463638"/>
            <wp:effectExtent l="0" t="0" r="16510" b="13335"/>
            <wp:docPr id="1185217246" name="Gráfico 1">
              <a:extLst xmlns:a="http://schemas.openxmlformats.org/drawingml/2006/main">
                <a:ext uri="{FF2B5EF4-FFF2-40B4-BE49-F238E27FC236}">
                  <a16:creationId xmlns:a16="http://schemas.microsoft.com/office/drawing/2014/main" id="{79714606-32D2-71F0-7DA3-15D1F8F0D5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527CFE">
        <w:rPr>
          <w:rFonts w:eastAsia="Calibri"/>
          <w:b/>
          <w:bCs/>
          <w:color w:val="4C4747"/>
        </w:rPr>
        <w:t xml:space="preserve"> </w:t>
      </w:r>
      <w:r w:rsidR="00D43DB9" w:rsidRPr="65AE4B66">
        <w:rPr>
          <w:rFonts w:eastAsia="Calibri"/>
          <w:b/>
          <w:bCs/>
          <w:noProof/>
          <w:color w:val="767171"/>
          <w:sz w:val="18"/>
          <w:szCs w:val="18"/>
          <w:lang w:eastAsia="en-US"/>
        </w:rPr>
        <w:t xml:space="preserve">Fuente: </w:t>
      </w:r>
      <w:r w:rsidR="00D43DB9" w:rsidRPr="65AE4B66">
        <w:rPr>
          <w:rFonts w:eastAsia="Calibri"/>
          <w:noProof/>
          <w:color w:val="767171"/>
          <w:sz w:val="18"/>
          <w:szCs w:val="18"/>
          <w:lang w:eastAsia="en-US"/>
        </w:rPr>
        <w:t>Dirección de Recursos Humanos</w:t>
      </w:r>
    </w:p>
    <w:p w14:paraId="19399E83" w14:textId="563FD12F" w:rsidR="00625080" w:rsidRDefault="00625080" w:rsidP="00D74A26">
      <w:pPr>
        <w:spacing w:line="360" w:lineRule="auto"/>
        <w:ind w:right="850"/>
        <w:rPr>
          <w:rFonts w:eastAsia="Calibri"/>
          <w:b/>
          <w:bCs/>
          <w:color w:val="767171"/>
        </w:rPr>
      </w:pPr>
    </w:p>
    <w:p w14:paraId="138EA37D" w14:textId="77777777" w:rsidR="00FC6E3A" w:rsidRPr="00522017" w:rsidRDefault="00FC6E3A" w:rsidP="65AE4B66">
      <w:pPr>
        <w:spacing w:line="360" w:lineRule="auto"/>
        <w:ind w:right="850"/>
        <w:jc w:val="both"/>
        <w:rPr>
          <w:rFonts w:eastAsia="Calibri"/>
          <w:b/>
          <w:bCs/>
          <w:noProof/>
          <w:color w:val="767171"/>
          <w:lang w:eastAsia="en-US"/>
        </w:rPr>
      </w:pPr>
      <w:r w:rsidRPr="65AE4B66">
        <w:rPr>
          <w:rFonts w:eastAsia="Calibri"/>
          <w:b/>
          <w:bCs/>
          <w:noProof/>
          <w:color w:val="767171"/>
          <w:lang w:eastAsia="en-US"/>
        </w:rPr>
        <w:t>Compensación y Beneficios </w:t>
      </w:r>
    </w:p>
    <w:p w14:paraId="00F8B1D0" w14:textId="77777777" w:rsidR="009F4D69" w:rsidRDefault="009F4D69" w:rsidP="00782D66">
      <w:pPr>
        <w:spacing w:line="360" w:lineRule="auto"/>
        <w:jc w:val="both"/>
        <w:rPr>
          <w:rFonts w:eastAsia="Calibri"/>
          <w:color w:val="767171"/>
        </w:rPr>
      </w:pPr>
    </w:p>
    <w:p w14:paraId="689E6BFA" w14:textId="76A08266" w:rsidR="00FC6E3A" w:rsidRPr="00625080" w:rsidRDefault="00FC6E3A" w:rsidP="00782D66">
      <w:pPr>
        <w:spacing w:line="360" w:lineRule="auto"/>
        <w:jc w:val="both"/>
        <w:rPr>
          <w:rFonts w:eastAsia="Calibri"/>
          <w:color w:val="767171"/>
        </w:rPr>
      </w:pPr>
      <w:r w:rsidRPr="65AE4B66">
        <w:rPr>
          <w:rFonts w:eastAsia="Calibri"/>
          <w:noProof/>
          <w:color w:val="767171"/>
          <w:lang w:eastAsia="en-US"/>
        </w:rPr>
        <w:t>Durante el 2025 y luego de concluir con el</w:t>
      </w:r>
      <w:r w:rsidRPr="00625080">
        <w:rPr>
          <w:rFonts w:eastAsia="Calibri"/>
          <w:color w:val="767171"/>
        </w:rPr>
        <w:t xml:space="preserve"> </w:t>
      </w:r>
      <w:r w:rsidRPr="65AE4B66">
        <w:rPr>
          <w:rFonts w:eastAsia="Calibri"/>
          <w:noProof/>
          <w:color w:val="767171"/>
          <w:lang w:eastAsia="en-US"/>
        </w:rPr>
        <w:t xml:space="preserve">proceso de </w:t>
      </w:r>
      <w:r w:rsidR="00406CD7" w:rsidRPr="65AE4B66">
        <w:rPr>
          <w:rFonts w:eastAsia="Calibri"/>
          <w:noProof/>
          <w:color w:val="767171"/>
          <w:lang w:eastAsia="en-US"/>
        </w:rPr>
        <w:t>evaluación</w:t>
      </w:r>
      <w:r w:rsidR="00406CD7" w:rsidRPr="00625080">
        <w:rPr>
          <w:rFonts w:eastAsia="Calibri"/>
          <w:color w:val="767171"/>
        </w:rPr>
        <w:t xml:space="preserve"> del </w:t>
      </w:r>
      <w:r w:rsidR="00406CD7" w:rsidRPr="65AE4B66">
        <w:rPr>
          <w:rFonts w:eastAsia="Calibri"/>
          <w:noProof/>
          <w:color w:val="767171"/>
          <w:lang w:eastAsia="en-US"/>
        </w:rPr>
        <w:t>desempeño</w:t>
      </w:r>
      <w:r w:rsidR="00406CD7" w:rsidRPr="00625080">
        <w:rPr>
          <w:rFonts w:eastAsia="Calibri"/>
          <w:color w:val="767171"/>
        </w:rPr>
        <w:t xml:space="preserve"> </w:t>
      </w:r>
      <w:r w:rsidR="00625080" w:rsidRPr="65AE4B66">
        <w:rPr>
          <w:rFonts w:eastAsia="Calibri"/>
          <w:noProof/>
          <w:color w:val="767171"/>
          <w:lang w:eastAsia="en-US"/>
        </w:rPr>
        <w:t>correspondiente al ano 2024, procedimos a realizar la plantilla de las</w:t>
      </w:r>
      <w:r w:rsidR="00625080">
        <w:rPr>
          <w:rFonts w:eastAsia="Calibri"/>
          <w:color w:val="767171"/>
        </w:rPr>
        <w:t xml:space="preserve"> </w:t>
      </w:r>
      <w:r w:rsidR="00D17683" w:rsidRPr="65AE4B66">
        <w:rPr>
          <w:rFonts w:eastAsia="Calibri"/>
          <w:noProof/>
          <w:color w:val="767171"/>
          <w:lang w:eastAsia="en-US"/>
        </w:rPr>
        <w:t>calificaciones</w:t>
      </w:r>
      <w:r w:rsidR="00D17683" w:rsidRPr="00625080">
        <w:rPr>
          <w:rFonts w:eastAsia="Calibri"/>
          <w:color w:val="767171"/>
        </w:rPr>
        <w:t xml:space="preserve"> </w:t>
      </w:r>
      <w:r w:rsidR="0083564E" w:rsidRPr="65AE4B66">
        <w:rPr>
          <w:rFonts w:eastAsia="Calibri"/>
          <w:noProof/>
          <w:color w:val="767171"/>
          <w:lang w:eastAsia="en-US"/>
        </w:rPr>
        <w:t>obtenidas por todos los</w:t>
      </w:r>
      <w:r w:rsidR="0083564E" w:rsidRPr="00625080">
        <w:rPr>
          <w:rFonts w:eastAsia="Calibri"/>
          <w:color w:val="767171"/>
        </w:rPr>
        <w:t xml:space="preserve"> c</w:t>
      </w:r>
      <w:r w:rsidR="0083564E" w:rsidRPr="65AE4B66">
        <w:rPr>
          <w:rFonts w:eastAsia="Calibri"/>
          <w:noProof/>
          <w:color w:val="767171"/>
          <w:lang w:eastAsia="en-US"/>
        </w:rPr>
        <w:t xml:space="preserve">olaboradores del Gabinete de </w:t>
      </w:r>
      <w:r w:rsidR="00D072CC" w:rsidRPr="65AE4B66">
        <w:rPr>
          <w:rFonts w:eastAsia="Calibri"/>
          <w:noProof/>
          <w:color w:val="767171"/>
          <w:lang w:eastAsia="en-US"/>
        </w:rPr>
        <w:t>Política</w:t>
      </w:r>
      <w:r w:rsidR="0083564E" w:rsidRPr="65AE4B66">
        <w:rPr>
          <w:rFonts w:eastAsia="Calibri"/>
          <w:noProof/>
          <w:color w:val="767171"/>
          <w:lang w:eastAsia="en-US"/>
        </w:rPr>
        <w:t xml:space="preserve"> Social, para solicitar el pago del incentivo de desempeño </w:t>
      </w:r>
      <w:r w:rsidR="004A0A51" w:rsidRPr="65AE4B66">
        <w:rPr>
          <w:rFonts w:eastAsia="Calibri"/>
          <w:noProof/>
          <w:color w:val="767171"/>
          <w:lang w:eastAsia="en-US"/>
        </w:rPr>
        <w:t xml:space="preserve">individual. Este pago fue efectivo en el mes de mayo 2025. Este Incentivo </w:t>
      </w:r>
      <w:r w:rsidR="00F91312" w:rsidRPr="65AE4B66">
        <w:rPr>
          <w:rFonts w:eastAsia="Calibri"/>
          <w:noProof/>
          <w:color w:val="767171"/>
          <w:lang w:eastAsia="en-US"/>
        </w:rPr>
        <w:t xml:space="preserve">de desempeño individual le fue pagado a los colaboradores que obtuvieron un 85% </w:t>
      </w:r>
      <w:r w:rsidR="00481ED5" w:rsidRPr="65AE4B66">
        <w:rPr>
          <w:rFonts w:eastAsia="Calibri"/>
          <w:noProof/>
          <w:color w:val="767171"/>
          <w:lang w:eastAsia="en-US"/>
        </w:rPr>
        <w:t xml:space="preserve">o </w:t>
      </w:r>
      <w:r w:rsidR="00D072CC" w:rsidRPr="65AE4B66">
        <w:rPr>
          <w:rFonts w:eastAsia="Calibri"/>
          <w:noProof/>
          <w:color w:val="767171"/>
          <w:lang w:eastAsia="en-US"/>
        </w:rPr>
        <w:t>más</w:t>
      </w:r>
      <w:r w:rsidR="00481ED5" w:rsidRPr="65AE4B66">
        <w:rPr>
          <w:rFonts w:eastAsia="Calibri"/>
          <w:noProof/>
          <w:color w:val="767171"/>
          <w:lang w:eastAsia="en-US"/>
        </w:rPr>
        <w:t xml:space="preserve"> del logro de las metas</w:t>
      </w:r>
      <w:r w:rsidR="00B72B44" w:rsidRPr="65AE4B66">
        <w:rPr>
          <w:rFonts w:eastAsia="Calibri"/>
          <w:noProof/>
          <w:color w:val="767171"/>
          <w:lang w:eastAsia="en-US"/>
        </w:rPr>
        <w:t xml:space="preserve"> del año 2024.</w:t>
      </w:r>
      <w:r w:rsidR="00B72B44" w:rsidRPr="00625080">
        <w:rPr>
          <w:rFonts w:eastAsia="Calibri"/>
          <w:color w:val="767171"/>
        </w:rPr>
        <w:t xml:space="preserve"> </w:t>
      </w:r>
      <w:r w:rsidR="00481ED5" w:rsidRPr="00625080">
        <w:rPr>
          <w:rFonts w:eastAsia="Calibri"/>
          <w:color w:val="767171"/>
        </w:rPr>
        <w:t xml:space="preserve"> </w:t>
      </w:r>
      <w:r w:rsidR="004A0A51" w:rsidRPr="00625080">
        <w:rPr>
          <w:rFonts w:eastAsia="Calibri"/>
          <w:color w:val="767171"/>
        </w:rPr>
        <w:t xml:space="preserve"> </w:t>
      </w:r>
    </w:p>
    <w:p w14:paraId="295835B6" w14:textId="77777777" w:rsidR="002C2AC3" w:rsidRPr="00782D66" w:rsidRDefault="002C2AC3" w:rsidP="00782D66">
      <w:pPr>
        <w:spacing w:line="360" w:lineRule="auto"/>
        <w:jc w:val="both"/>
        <w:rPr>
          <w:rFonts w:eastAsia="Calibri"/>
          <w:color w:val="767171"/>
        </w:rPr>
      </w:pPr>
    </w:p>
    <w:p w14:paraId="4B43D8CC" w14:textId="50044F45" w:rsidR="006C2197" w:rsidRPr="00FC6E3A" w:rsidRDefault="006C2197" w:rsidP="65AE4B66">
      <w:pPr>
        <w:spacing w:line="360" w:lineRule="auto"/>
        <w:jc w:val="both"/>
        <w:rPr>
          <w:rFonts w:eastAsia="Calibri"/>
          <w:noProof/>
          <w:color w:val="767171"/>
          <w:lang w:eastAsia="en-US"/>
        </w:rPr>
      </w:pPr>
      <w:r w:rsidRPr="65AE4B66">
        <w:rPr>
          <w:rFonts w:eastAsia="Calibri"/>
          <w:noProof/>
          <w:color w:val="767171"/>
          <w:lang w:eastAsia="en-US"/>
        </w:rPr>
        <w:t xml:space="preserve">Asimismo, se tramito la solicitud de No Objeción </w:t>
      </w:r>
      <w:r w:rsidR="00914C84" w:rsidRPr="65AE4B66">
        <w:rPr>
          <w:rFonts w:eastAsia="Calibri"/>
          <w:noProof/>
          <w:color w:val="767171"/>
          <w:lang w:eastAsia="en-US"/>
        </w:rPr>
        <w:t xml:space="preserve">para el pago del incentivo por cumplimiento de la Evaluación Desempeño Institucional (EDI), el cual fue de un 85.14. Este incentivo fue pagado a los colaboradores en el mes de noviembre 2025. </w:t>
      </w:r>
    </w:p>
    <w:p w14:paraId="72D30E51" w14:textId="77777777" w:rsidR="00C57FBE" w:rsidRDefault="00C57FBE" w:rsidP="00782D66">
      <w:pPr>
        <w:spacing w:line="360" w:lineRule="auto"/>
        <w:jc w:val="both"/>
        <w:rPr>
          <w:rFonts w:eastAsia="Calibri"/>
          <w:color w:val="767171"/>
        </w:rPr>
      </w:pPr>
    </w:p>
    <w:p w14:paraId="17DB3A61" w14:textId="503BEF38" w:rsidR="00C57FBE" w:rsidRPr="00625080" w:rsidRDefault="00C57FBE" w:rsidP="65AE4B66">
      <w:pPr>
        <w:spacing w:line="360" w:lineRule="auto"/>
        <w:jc w:val="both"/>
        <w:rPr>
          <w:rFonts w:eastAsia="Calibri"/>
          <w:noProof/>
          <w:color w:val="767171"/>
          <w:lang w:eastAsia="en-US"/>
        </w:rPr>
      </w:pPr>
      <w:r w:rsidRPr="65AE4B66">
        <w:rPr>
          <w:rFonts w:eastAsia="Calibri"/>
          <w:noProof/>
          <w:color w:val="767171"/>
          <w:lang w:eastAsia="en-US"/>
        </w:rPr>
        <w:lastRenderedPageBreak/>
        <w:t xml:space="preserve">De igual forma, se otorga servicios de almuerzo </w:t>
      </w:r>
      <w:r w:rsidR="00006806" w:rsidRPr="65AE4B66">
        <w:rPr>
          <w:rFonts w:eastAsia="Calibri"/>
          <w:noProof/>
          <w:color w:val="767171"/>
          <w:lang w:eastAsia="en-US"/>
        </w:rPr>
        <w:t>diario</w:t>
      </w:r>
      <w:r w:rsidRPr="65AE4B66">
        <w:rPr>
          <w:rFonts w:eastAsia="Calibri"/>
          <w:noProof/>
          <w:color w:val="767171"/>
          <w:lang w:eastAsia="en-US"/>
        </w:rPr>
        <w:t xml:space="preserve"> al personal del grupo ocupacional I y II mediante </w:t>
      </w:r>
      <w:r w:rsidR="00006806" w:rsidRPr="65AE4B66">
        <w:rPr>
          <w:rFonts w:eastAsia="Calibri"/>
          <w:noProof/>
          <w:color w:val="767171"/>
          <w:lang w:eastAsia="en-US"/>
        </w:rPr>
        <w:t>convenio</w:t>
      </w:r>
      <w:r w:rsidRPr="65AE4B66">
        <w:rPr>
          <w:rFonts w:eastAsia="Calibri"/>
          <w:noProof/>
          <w:color w:val="767171"/>
          <w:lang w:eastAsia="en-US"/>
        </w:rPr>
        <w:t xml:space="preserve"> con </w:t>
      </w:r>
      <w:r w:rsidR="00EE48B3" w:rsidRPr="65AE4B66">
        <w:rPr>
          <w:rFonts w:eastAsia="Calibri"/>
          <w:noProof/>
          <w:color w:val="767171"/>
          <w:lang w:eastAsia="en-US"/>
        </w:rPr>
        <w:t xml:space="preserve">la Dirección de Asistencia Social y Alimentación Comunitaria. </w:t>
      </w:r>
    </w:p>
    <w:p w14:paraId="2D8906C4" w14:textId="77777777" w:rsidR="00240273" w:rsidRPr="00782D66" w:rsidRDefault="00240273" w:rsidP="00782D66">
      <w:pPr>
        <w:spacing w:line="360" w:lineRule="auto"/>
        <w:ind w:right="850"/>
        <w:jc w:val="both"/>
        <w:rPr>
          <w:rFonts w:eastAsia="Calibri"/>
          <w:color w:val="767171"/>
        </w:rPr>
      </w:pPr>
    </w:p>
    <w:p w14:paraId="38286B1A" w14:textId="77777777" w:rsidR="00C4559D" w:rsidRPr="00625080" w:rsidRDefault="00C4559D" w:rsidP="65AE4B66">
      <w:pPr>
        <w:spacing w:line="360" w:lineRule="auto"/>
        <w:ind w:right="850"/>
        <w:jc w:val="both"/>
        <w:rPr>
          <w:rFonts w:eastAsia="Calibri"/>
          <w:b/>
          <w:bCs/>
          <w:noProof/>
          <w:color w:val="767171"/>
          <w:lang w:eastAsia="en-US"/>
        </w:rPr>
      </w:pPr>
      <w:r w:rsidRPr="65AE4B66">
        <w:rPr>
          <w:rFonts w:eastAsia="Calibri"/>
          <w:b/>
          <w:bCs/>
          <w:noProof/>
          <w:color w:val="767171"/>
          <w:lang w:eastAsia="en-US"/>
        </w:rPr>
        <w:t>Reclutamiento y Selección</w:t>
      </w:r>
    </w:p>
    <w:p w14:paraId="65936C78" w14:textId="77777777" w:rsidR="002C2AC3" w:rsidRPr="00782D66" w:rsidRDefault="002C2AC3" w:rsidP="00782D66">
      <w:pPr>
        <w:spacing w:line="360" w:lineRule="auto"/>
        <w:ind w:right="850"/>
        <w:jc w:val="both"/>
        <w:rPr>
          <w:rFonts w:eastAsia="Calibri"/>
          <w:b/>
          <w:bCs/>
          <w:color w:val="767171"/>
        </w:rPr>
      </w:pPr>
    </w:p>
    <w:p w14:paraId="2BFB565F" w14:textId="79AF601D" w:rsidR="002F74A4" w:rsidRPr="00625080" w:rsidRDefault="002F74A4" w:rsidP="65AE4B66">
      <w:pPr>
        <w:spacing w:line="360" w:lineRule="auto"/>
        <w:jc w:val="both"/>
        <w:rPr>
          <w:rFonts w:eastAsia="Calibri"/>
          <w:noProof/>
          <w:color w:val="767171"/>
          <w:lang w:eastAsia="en-US"/>
        </w:rPr>
      </w:pPr>
      <w:r w:rsidRPr="65AE4B66">
        <w:rPr>
          <w:rFonts w:eastAsia="Calibri"/>
          <w:noProof/>
          <w:color w:val="767171"/>
          <w:lang w:eastAsia="en-US"/>
        </w:rPr>
        <w:t xml:space="preserve">Durante en el año 2025 se realizó el reclutamiento de doscientos nueve (242) colaboradores para continuar con el </w:t>
      </w:r>
      <w:r w:rsidR="00487F30" w:rsidRPr="65AE4B66">
        <w:rPr>
          <w:rFonts w:eastAsia="Calibri"/>
          <w:noProof/>
          <w:color w:val="767171"/>
          <w:lang w:eastAsia="en-US"/>
        </w:rPr>
        <w:t>fortalecimiento de</w:t>
      </w:r>
      <w:r w:rsidRPr="65AE4B66">
        <w:rPr>
          <w:rFonts w:eastAsia="Calibri"/>
          <w:noProof/>
          <w:color w:val="767171"/>
          <w:lang w:eastAsia="en-US"/>
        </w:rPr>
        <w:t xml:space="preserve"> las distintas áreas del GPS, así como para </w:t>
      </w:r>
      <w:r w:rsidR="00006806" w:rsidRPr="65AE4B66">
        <w:rPr>
          <w:rFonts w:eastAsia="Calibri"/>
          <w:noProof/>
          <w:color w:val="767171"/>
          <w:lang w:eastAsia="en-US"/>
        </w:rPr>
        <w:t xml:space="preserve">los </w:t>
      </w:r>
      <w:r w:rsidR="00C86B44" w:rsidRPr="65AE4B66">
        <w:rPr>
          <w:rFonts w:eastAsia="Calibri"/>
          <w:noProof/>
          <w:color w:val="767171"/>
          <w:lang w:eastAsia="en-US"/>
        </w:rPr>
        <w:t>Centros CEDI-</w:t>
      </w:r>
      <w:r w:rsidRPr="65AE4B66">
        <w:rPr>
          <w:rFonts w:eastAsia="Calibri"/>
          <w:noProof/>
          <w:color w:val="767171"/>
          <w:lang w:eastAsia="en-US"/>
        </w:rPr>
        <w:t>Mujer y el Programa Oportunidad 14</w:t>
      </w:r>
      <w:r w:rsidR="008350F2" w:rsidRPr="65AE4B66">
        <w:rPr>
          <w:rFonts w:eastAsia="Calibri"/>
          <w:noProof/>
          <w:color w:val="767171"/>
          <w:lang w:eastAsia="en-US"/>
        </w:rPr>
        <w:t>/</w:t>
      </w:r>
      <w:r w:rsidRPr="65AE4B66">
        <w:rPr>
          <w:rFonts w:eastAsia="Calibri"/>
          <w:noProof/>
          <w:color w:val="767171"/>
          <w:lang w:eastAsia="en-US"/>
        </w:rPr>
        <w:t>24. </w:t>
      </w:r>
    </w:p>
    <w:p w14:paraId="1F526B87" w14:textId="77777777" w:rsidR="00240273" w:rsidRPr="00782D66" w:rsidRDefault="00240273" w:rsidP="00782D66">
      <w:pPr>
        <w:spacing w:line="360" w:lineRule="auto"/>
        <w:jc w:val="both"/>
        <w:rPr>
          <w:rFonts w:eastAsia="Calibri"/>
          <w:color w:val="767171"/>
        </w:rPr>
      </w:pPr>
    </w:p>
    <w:p w14:paraId="642D50E7" w14:textId="299217FD" w:rsidR="002F74A4" w:rsidRPr="00625080" w:rsidRDefault="00FC3BD1" w:rsidP="65AE4B66">
      <w:pPr>
        <w:spacing w:line="360" w:lineRule="auto"/>
        <w:jc w:val="both"/>
        <w:rPr>
          <w:rFonts w:eastAsia="Calibri"/>
          <w:noProof/>
          <w:color w:val="767171"/>
          <w:lang w:eastAsia="en-US"/>
        </w:rPr>
      </w:pPr>
      <w:r w:rsidRPr="65AE4B66">
        <w:rPr>
          <w:rFonts w:eastAsia="Calibri"/>
          <w:noProof/>
          <w:color w:val="767171"/>
          <w:lang w:eastAsia="en-US"/>
        </w:rPr>
        <w:t>Aplicamos</w:t>
      </w:r>
      <w:r w:rsidR="002F74A4" w:rsidRPr="65AE4B66">
        <w:rPr>
          <w:rFonts w:eastAsia="Calibri"/>
          <w:noProof/>
          <w:color w:val="767171"/>
          <w:lang w:eastAsia="en-US"/>
        </w:rPr>
        <w:t xml:space="preserve"> pruebas psicométricas con la plataforma de INFOEVALUACIONES, </w:t>
      </w:r>
      <w:r w:rsidRPr="65AE4B66">
        <w:rPr>
          <w:rFonts w:eastAsia="Calibri"/>
          <w:noProof/>
          <w:color w:val="767171"/>
          <w:lang w:eastAsia="en-US"/>
        </w:rPr>
        <w:t xml:space="preserve">para evaluar </w:t>
      </w:r>
      <w:r w:rsidR="002F74A4" w:rsidRPr="65AE4B66">
        <w:rPr>
          <w:rFonts w:eastAsia="Calibri"/>
          <w:noProof/>
          <w:color w:val="767171"/>
          <w:lang w:eastAsia="en-US"/>
        </w:rPr>
        <w:t xml:space="preserve">al personal de nuevo ingreso de acuerdo con el cargo a </w:t>
      </w:r>
      <w:r w:rsidRPr="65AE4B66">
        <w:rPr>
          <w:rFonts w:eastAsia="Calibri"/>
          <w:noProof/>
          <w:color w:val="767171"/>
          <w:lang w:eastAsia="en-US"/>
        </w:rPr>
        <w:t xml:space="preserve">la vacante disponible. </w:t>
      </w:r>
    </w:p>
    <w:p w14:paraId="3772BE14" w14:textId="77777777" w:rsidR="002C2AC3" w:rsidRPr="00782D66" w:rsidRDefault="002C2AC3" w:rsidP="00782D66">
      <w:pPr>
        <w:spacing w:line="360" w:lineRule="auto"/>
        <w:jc w:val="both"/>
        <w:rPr>
          <w:rFonts w:eastAsia="Calibri"/>
          <w:color w:val="767171"/>
        </w:rPr>
      </w:pPr>
    </w:p>
    <w:p w14:paraId="5AD677D7" w14:textId="575CF71E" w:rsidR="005A4AEE" w:rsidRPr="00625080" w:rsidRDefault="00080B44" w:rsidP="65AE4B66">
      <w:pPr>
        <w:spacing w:line="360" w:lineRule="auto"/>
        <w:ind w:right="850"/>
        <w:rPr>
          <w:rFonts w:eastAsia="Calibri"/>
          <w:color w:val="767171"/>
          <w:sz w:val="18"/>
          <w:szCs w:val="18"/>
        </w:rPr>
      </w:pPr>
      <w:r>
        <w:rPr>
          <w:noProof/>
        </w:rPr>
        <w:drawing>
          <wp:inline distT="0" distB="0" distL="0" distR="0" wp14:anchorId="6087DD7A" wp14:editId="06E57ED1">
            <wp:extent cx="4240020" cy="2620892"/>
            <wp:effectExtent l="0" t="0" r="8255" b="8255"/>
            <wp:docPr id="810472612" name="Gráfico 1">
              <a:extLst xmlns:a="http://schemas.openxmlformats.org/drawingml/2006/main">
                <a:ext uri="{FF2B5EF4-FFF2-40B4-BE49-F238E27FC236}">
                  <a16:creationId xmlns:a16="http://schemas.microsoft.com/office/drawing/2014/main" id="{67B39AB8-6EA7-EDF7-AF16-460DB482D6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2C2AC3" w:rsidRPr="65AE4B66">
        <w:rPr>
          <w:rFonts w:eastAsia="Calibri"/>
          <w:b/>
          <w:bCs/>
          <w:color w:val="767171"/>
          <w:sz w:val="18"/>
          <w:szCs w:val="18"/>
        </w:rPr>
        <w:t xml:space="preserve">     </w:t>
      </w:r>
      <w:r w:rsidR="002C2AC3" w:rsidRPr="65AE4B66">
        <w:rPr>
          <w:rFonts w:eastAsia="Calibri"/>
          <w:b/>
          <w:bCs/>
          <w:noProof/>
          <w:color w:val="767171"/>
          <w:lang w:eastAsia="en-US"/>
        </w:rPr>
        <w:t xml:space="preserve"> </w:t>
      </w:r>
      <w:r w:rsidR="005A4AEE" w:rsidRPr="65AE4B66">
        <w:rPr>
          <w:rFonts w:eastAsia="Calibri"/>
          <w:b/>
          <w:bCs/>
          <w:noProof/>
          <w:color w:val="767171"/>
          <w:sz w:val="18"/>
          <w:szCs w:val="18"/>
          <w:lang w:eastAsia="en-US"/>
        </w:rPr>
        <w:t>Fuente:</w:t>
      </w:r>
      <w:r w:rsidR="005A4AEE" w:rsidRPr="65AE4B66">
        <w:rPr>
          <w:rFonts w:eastAsia="Calibri"/>
          <w:noProof/>
          <w:color w:val="767171"/>
          <w:sz w:val="18"/>
          <w:szCs w:val="18"/>
          <w:lang w:eastAsia="en-US"/>
        </w:rPr>
        <w:t xml:space="preserve"> Dirección de Recursos Humanos</w:t>
      </w:r>
    </w:p>
    <w:p w14:paraId="0A266593" w14:textId="77777777" w:rsidR="00240273" w:rsidRDefault="00240273" w:rsidP="65AE4B66">
      <w:pPr>
        <w:spacing w:line="360" w:lineRule="auto"/>
        <w:ind w:right="850"/>
        <w:rPr>
          <w:rFonts w:eastAsia="Calibri"/>
          <w:color w:val="767171"/>
          <w:sz w:val="18"/>
          <w:szCs w:val="18"/>
        </w:rPr>
      </w:pPr>
    </w:p>
    <w:p w14:paraId="47F0C180" w14:textId="77777777" w:rsidR="00240273" w:rsidRDefault="00240273" w:rsidP="65AE4B66">
      <w:pPr>
        <w:spacing w:line="360" w:lineRule="auto"/>
        <w:ind w:right="850"/>
        <w:rPr>
          <w:rFonts w:eastAsia="Calibri"/>
          <w:color w:val="767171"/>
          <w:sz w:val="18"/>
          <w:szCs w:val="18"/>
        </w:rPr>
      </w:pPr>
    </w:p>
    <w:p w14:paraId="6004DDF2" w14:textId="77777777" w:rsidR="00975377" w:rsidRDefault="00975377" w:rsidP="65AE4B66">
      <w:pPr>
        <w:spacing w:line="360" w:lineRule="auto"/>
        <w:ind w:right="850"/>
        <w:rPr>
          <w:rFonts w:eastAsia="Calibri"/>
          <w:color w:val="767171"/>
          <w:sz w:val="18"/>
          <w:szCs w:val="18"/>
        </w:rPr>
      </w:pPr>
    </w:p>
    <w:p w14:paraId="27E76225" w14:textId="77777777" w:rsidR="00975377" w:rsidRDefault="00975377" w:rsidP="65AE4B66">
      <w:pPr>
        <w:spacing w:line="360" w:lineRule="auto"/>
        <w:ind w:right="850"/>
        <w:rPr>
          <w:rFonts w:eastAsia="Calibri"/>
          <w:color w:val="767171"/>
          <w:sz w:val="18"/>
          <w:szCs w:val="18"/>
        </w:rPr>
      </w:pPr>
    </w:p>
    <w:p w14:paraId="6E54E6A8" w14:textId="77777777" w:rsidR="00975377" w:rsidRDefault="00975377" w:rsidP="65AE4B66">
      <w:pPr>
        <w:spacing w:line="360" w:lineRule="auto"/>
        <w:ind w:right="850"/>
        <w:rPr>
          <w:rFonts w:eastAsia="Calibri"/>
          <w:color w:val="767171"/>
          <w:sz w:val="18"/>
          <w:szCs w:val="18"/>
        </w:rPr>
      </w:pPr>
    </w:p>
    <w:p w14:paraId="6F7457A8" w14:textId="729192AA" w:rsidR="00240273" w:rsidRDefault="00FC3BD1" w:rsidP="65AE4B66">
      <w:pPr>
        <w:spacing w:line="360" w:lineRule="auto"/>
        <w:jc w:val="both"/>
        <w:rPr>
          <w:rFonts w:eastAsia="Calibri"/>
          <w:noProof/>
          <w:color w:val="767171"/>
          <w:lang w:eastAsia="en-US"/>
        </w:rPr>
      </w:pPr>
      <w:r w:rsidRPr="65AE4B66">
        <w:rPr>
          <w:rFonts w:eastAsia="Calibri"/>
          <w:noProof/>
          <w:color w:val="767171"/>
          <w:lang w:eastAsia="en-US"/>
        </w:rPr>
        <w:lastRenderedPageBreak/>
        <w:t>En total la institución cuenta con 1,455 colaboradores</w:t>
      </w:r>
      <w:r w:rsidR="00A05269" w:rsidRPr="65AE4B66">
        <w:rPr>
          <w:rFonts w:eastAsia="Calibri"/>
          <w:noProof/>
          <w:color w:val="767171"/>
          <w:lang w:eastAsia="en-US"/>
        </w:rPr>
        <w:t>,</w:t>
      </w:r>
      <w:r w:rsidR="0057309C" w:rsidRPr="65AE4B66">
        <w:rPr>
          <w:rFonts w:eastAsia="Calibri"/>
          <w:noProof/>
          <w:color w:val="767171"/>
          <w:lang w:eastAsia="en-US"/>
        </w:rPr>
        <w:t xml:space="preserve"> </w:t>
      </w:r>
      <w:r w:rsidR="00F23906" w:rsidRPr="65AE4B66">
        <w:rPr>
          <w:rFonts w:eastAsia="Calibri"/>
          <w:noProof/>
          <w:color w:val="767171"/>
          <w:lang w:eastAsia="en-US"/>
        </w:rPr>
        <w:t>siendo</w:t>
      </w:r>
      <w:r w:rsidR="0057309C" w:rsidRPr="65AE4B66">
        <w:rPr>
          <w:rFonts w:eastAsia="Calibri"/>
          <w:noProof/>
          <w:color w:val="767171"/>
          <w:lang w:eastAsia="en-US"/>
        </w:rPr>
        <w:t xml:space="preserve"> </w:t>
      </w:r>
      <w:r w:rsidR="00F23906" w:rsidRPr="65AE4B66">
        <w:rPr>
          <w:rFonts w:eastAsia="Calibri"/>
          <w:noProof/>
          <w:color w:val="767171"/>
          <w:lang w:eastAsia="en-US"/>
        </w:rPr>
        <w:t xml:space="preserve">917 mujeres (63%) y </w:t>
      </w:r>
      <w:r w:rsidR="00776657" w:rsidRPr="65AE4B66">
        <w:rPr>
          <w:rFonts w:eastAsia="Calibri"/>
          <w:noProof/>
          <w:color w:val="767171"/>
          <w:lang w:eastAsia="en-US"/>
        </w:rPr>
        <w:t>538 hombres (</w:t>
      </w:r>
      <w:r w:rsidR="00546C4C" w:rsidRPr="65AE4B66">
        <w:rPr>
          <w:rFonts w:eastAsia="Calibri"/>
          <w:noProof/>
          <w:color w:val="767171"/>
          <w:lang w:eastAsia="en-US"/>
        </w:rPr>
        <w:t xml:space="preserve">36%). Por grupo ocupacional, </w:t>
      </w:r>
      <w:r w:rsidR="006638E3" w:rsidRPr="65AE4B66">
        <w:rPr>
          <w:rFonts w:eastAsia="Calibri"/>
          <w:noProof/>
          <w:color w:val="767171"/>
          <w:lang w:eastAsia="en-US"/>
        </w:rPr>
        <w:t xml:space="preserve">la mayor cantidad de colaboradores corresponde al grupo II </w:t>
      </w:r>
      <w:r w:rsidR="009957AF" w:rsidRPr="65AE4B66">
        <w:rPr>
          <w:rFonts w:eastAsia="Calibri"/>
          <w:noProof/>
          <w:color w:val="767171"/>
          <w:lang w:eastAsia="en-US"/>
        </w:rPr>
        <w:t xml:space="preserve"> (Supervisión y Apoyo) </w:t>
      </w:r>
      <w:r w:rsidR="006638E3" w:rsidRPr="65AE4B66">
        <w:rPr>
          <w:rFonts w:eastAsia="Calibri"/>
          <w:noProof/>
          <w:color w:val="767171"/>
          <w:lang w:eastAsia="en-US"/>
        </w:rPr>
        <w:t xml:space="preserve">y </w:t>
      </w:r>
      <w:r w:rsidR="009957AF" w:rsidRPr="65AE4B66">
        <w:rPr>
          <w:rFonts w:eastAsia="Calibri"/>
          <w:noProof/>
          <w:color w:val="767171"/>
          <w:lang w:eastAsia="en-US"/>
        </w:rPr>
        <w:t>IV</w:t>
      </w:r>
      <w:r w:rsidR="006638E3" w:rsidRPr="65AE4B66">
        <w:rPr>
          <w:rFonts w:eastAsia="Calibri"/>
          <w:noProof/>
          <w:color w:val="767171"/>
          <w:lang w:eastAsia="en-US"/>
        </w:rPr>
        <w:t xml:space="preserve"> </w:t>
      </w:r>
      <w:r w:rsidR="009957AF" w:rsidRPr="65AE4B66">
        <w:rPr>
          <w:rFonts w:eastAsia="Calibri"/>
          <w:noProof/>
          <w:color w:val="767171"/>
          <w:lang w:eastAsia="en-US"/>
        </w:rPr>
        <w:t>(Profesionales)</w:t>
      </w:r>
      <w:r w:rsidR="006638E3" w:rsidRPr="65AE4B66">
        <w:rPr>
          <w:rFonts w:eastAsia="Calibri"/>
          <w:noProof/>
          <w:color w:val="767171"/>
          <w:lang w:eastAsia="en-US"/>
        </w:rPr>
        <w:t xml:space="preserve"> con 579 y 566 personas respectivamente.</w:t>
      </w:r>
    </w:p>
    <w:p w14:paraId="6F051C45" w14:textId="60047274" w:rsidR="00240273" w:rsidRDefault="00240273" w:rsidP="65AE4B66">
      <w:pPr>
        <w:spacing w:line="360" w:lineRule="auto"/>
        <w:ind w:right="850"/>
        <w:rPr>
          <w:rFonts w:eastAsia="Calibri"/>
          <w:color w:val="767171"/>
          <w:sz w:val="18"/>
          <w:szCs w:val="18"/>
        </w:rPr>
      </w:pPr>
    </w:p>
    <w:p w14:paraId="66DD8219" w14:textId="04362BFB" w:rsidR="00DE083B" w:rsidRPr="00625080" w:rsidRDefault="005A4AEE" w:rsidP="65AE4B66">
      <w:pPr>
        <w:rPr>
          <w:rFonts w:eastAsia="Calibri"/>
          <w:b/>
          <w:bCs/>
          <w:noProof/>
          <w:color w:val="767171"/>
          <w:lang w:eastAsia="en-US"/>
        </w:rPr>
      </w:pPr>
      <w:r w:rsidRPr="65AE4B66">
        <w:rPr>
          <w:rFonts w:eastAsia="Calibri"/>
          <w:b/>
          <w:bCs/>
          <w:noProof/>
          <w:color w:val="767171"/>
          <w:lang w:eastAsia="en-US"/>
        </w:rPr>
        <w:t>Cantidad de hombre y mujeres por grupos ocupacional</w:t>
      </w:r>
    </w:p>
    <w:p w14:paraId="1A75A313" w14:textId="77777777" w:rsidR="00F63901" w:rsidRPr="005A4AEE" w:rsidRDefault="00F63901" w:rsidP="00DE083B">
      <w:pPr>
        <w:rPr>
          <w:rFonts w:eastAsia="Calibri"/>
          <w:b/>
          <w:bCs/>
          <w:color w:val="4C4747"/>
        </w:rPr>
      </w:pPr>
    </w:p>
    <w:tbl>
      <w:tblPr>
        <w:tblW w:w="4820" w:type="dxa"/>
        <w:jc w:val="center"/>
        <w:tblCellMar>
          <w:left w:w="70" w:type="dxa"/>
          <w:right w:w="70" w:type="dxa"/>
        </w:tblCellMar>
        <w:tblLook w:val="04A0" w:firstRow="1" w:lastRow="0" w:firstColumn="1" w:lastColumn="0" w:noHBand="0" w:noVBand="1"/>
      </w:tblPr>
      <w:tblGrid>
        <w:gridCol w:w="2800"/>
        <w:gridCol w:w="2020"/>
      </w:tblGrid>
      <w:tr w:rsidR="00F63901" w14:paraId="6C47E83F" w14:textId="77777777" w:rsidTr="65AE4B66">
        <w:trPr>
          <w:trHeight w:val="310"/>
          <w:jc w:val="center"/>
        </w:trPr>
        <w:tc>
          <w:tcPr>
            <w:tcW w:w="4820" w:type="dxa"/>
            <w:gridSpan w:val="2"/>
            <w:tcBorders>
              <w:top w:val="single" w:sz="8" w:space="0" w:color="auto"/>
              <w:left w:val="single" w:sz="8" w:space="0" w:color="auto"/>
              <w:bottom w:val="single" w:sz="8" w:space="0" w:color="auto"/>
              <w:right w:val="single" w:sz="8" w:space="0" w:color="000000" w:themeColor="text1"/>
            </w:tcBorders>
            <w:shd w:val="clear" w:color="auto" w:fill="011C50"/>
            <w:noWrap/>
            <w:vAlign w:val="center"/>
            <w:hideMark/>
          </w:tcPr>
          <w:p w14:paraId="27D33293" w14:textId="77777777" w:rsidR="00F63901" w:rsidRDefault="00F63901" w:rsidP="00F63901">
            <w:pPr>
              <w:jc w:val="center"/>
              <w:rPr>
                <w:b/>
                <w:bCs/>
                <w:color w:val="FFFFFF"/>
              </w:rPr>
            </w:pPr>
            <w:r w:rsidRPr="65AE4B66">
              <w:rPr>
                <w:b/>
                <w:bCs/>
                <w:color w:val="FFFFFF" w:themeColor="background1"/>
              </w:rPr>
              <w:t>Grupo Ocupacinal por Sexo</w:t>
            </w:r>
            <w:r w:rsidRPr="65AE4B66">
              <w:rPr>
                <w:rFonts w:ascii="Tahoma" w:hAnsi="Tahoma" w:cs="Tahoma"/>
                <w:sz w:val="22"/>
                <w:szCs w:val="22"/>
              </w:rPr>
              <w:t> </w:t>
            </w:r>
          </w:p>
        </w:tc>
      </w:tr>
      <w:tr w:rsidR="00F63901" w14:paraId="644474FD" w14:textId="77777777" w:rsidTr="65AE4B66">
        <w:trPr>
          <w:trHeight w:val="320"/>
          <w:jc w:val="center"/>
        </w:trPr>
        <w:tc>
          <w:tcPr>
            <w:tcW w:w="2800" w:type="dxa"/>
            <w:tcBorders>
              <w:top w:val="nil"/>
              <w:left w:val="single" w:sz="8" w:space="0" w:color="auto"/>
              <w:bottom w:val="single" w:sz="8" w:space="0" w:color="auto"/>
              <w:right w:val="single" w:sz="8" w:space="0" w:color="auto"/>
            </w:tcBorders>
            <w:vAlign w:val="center"/>
            <w:hideMark/>
          </w:tcPr>
          <w:p w14:paraId="1DA5B798" w14:textId="6FF6DC83" w:rsidR="00F63901" w:rsidRPr="00115C28" w:rsidRDefault="00F63901" w:rsidP="00115C28">
            <w:pPr>
              <w:rPr>
                <w:color w:val="767171"/>
              </w:rPr>
            </w:pPr>
            <w:r w:rsidRPr="65AE4B66">
              <w:rPr>
                <w:color w:val="767171" w:themeColor="background2" w:themeShade="80"/>
              </w:rPr>
              <w:t>Grupo 1</w:t>
            </w:r>
            <w:r w:rsidR="33141682" w:rsidRPr="65AE4B66">
              <w:rPr>
                <w:color w:val="767171" w:themeColor="background2" w:themeShade="80"/>
              </w:rPr>
              <w:t>-Total</w:t>
            </w:r>
          </w:p>
        </w:tc>
        <w:tc>
          <w:tcPr>
            <w:tcW w:w="2020" w:type="dxa"/>
            <w:tcBorders>
              <w:top w:val="nil"/>
              <w:left w:val="nil"/>
              <w:bottom w:val="single" w:sz="8" w:space="0" w:color="auto"/>
              <w:right w:val="single" w:sz="8" w:space="0" w:color="auto"/>
            </w:tcBorders>
            <w:vAlign w:val="center"/>
            <w:hideMark/>
          </w:tcPr>
          <w:p w14:paraId="7980FBB0" w14:textId="372748A9" w:rsidR="00F63901" w:rsidRPr="00115C28" w:rsidRDefault="00F63901" w:rsidP="00115C28">
            <w:pPr>
              <w:rPr>
                <w:color w:val="767171"/>
                <w:lang w:val="en-US"/>
              </w:rPr>
            </w:pPr>
            <w:r w:rsidRPr="65AE4B66">
              <w:rPr>
                <w:color w:val="767171" w:themeColor="background2" w:themeShade="80"/>
              </w:rPr>
              <w:t>158</w:t>
            </w:r>
          </w:p>
        </w:tc>
      </w:tr>
      <w:tr w:rsidR="00F63901" w14:paraId="6387A451" w14:textId="77777777" w:rsidTr="65AE4B66">
        <w:trPr>
          <w:trHeight w:val="320"/>
          <w:jc w:val="center"/>
        </w:trPr>
        <w:tc>
          <w:tcPr>
            <w:tcW w:w="2800" w:type="dxa"/>
            <w:tcBorders>
              <w:top w:val="nil"/>
              <w:left w:val="single" w:sz="8" w:space="0" w:color="auto"/>
              <w:bottom w:val="single" w:sz="8" w:space="0" w:color="auto"/>
              <w:right w:val="single" w:sz="8" w:space="0" w:color="auto"/>
            </w:tcBorders>
            <w:vAlign w:val="center"/>
            <w:hideMark/>
          </w:tcPr>
          <w:p w14:paraId="3148F709" w14:textId="791B41C0" w:rsidR="00F63901" w:rsidRPr="00115C28" w:rsidRDefault="00F63901" w:rsidP="00115C28">
            <w:pPr>
              <w:rPr>
                <w:color w:val="767171"/>
              </w:rPr>
            </w:pPr>
            <w:r w:rsidRPr="65AE4B66">
              <w:rPr>
                <w:color w:val="767171" w:themeColor="background2" w:themeShade="80"/>
              </w:rPr>
              <w:t>Femenino</w:t>
            </w:r>
          </w:p>
        </w:tc>
        <w:tc>
          <w:tcPr>
            <w:tcW w:w="2020" w:type="dxa"/>
            <w:tcBorders>
              <w:top w:val="nil"/>
              <w:left w:val="nil"/>
              <w:bottom w:val="single" w:sz="8" w:space="0" w:color="auto"/>
              <w:right w:val="single" w:sz="8" w:space="0" w:color="auto"/>
            </w:tcBorders>
            <w:vAlign w:val="center"/>
            <w:hideMark/>
          </w:tcPr>
          <w:p w14:paraId="5739E80A" w14:textId="25B65218" w:rsidR="00F63901" w:rsidRPr="00115C28" w:rsidRDefault="00F63901" w:rsidP="00115C28">
            <w:pPr>
              <w:rPr>
                <w:color w:val="767171"/>
                <w:lang w:val="en-US"/>
              </w:rPr>
            </w:pPr>
            <w:r w:rsidRPr="65AE4B66">
              <w:rPr>
                <w:color w:val="767171" w:themeColor="background2" w:themeShade="80"/>
              </w:rPr>
              <w:t>57</w:t>
            </w:r>
          </w:p>
        </w:tc>
      </w:tr>
      <w:tr w:rsidR="00F63901" w14:paraId="7E08D2AA" w14:textId="77777777" w:rsidTr="65AE4B66">
        <w:trPr>
          <w:trHeight w:val="320"/>
          <w:jc w:val="center"/>
        </w:trPr>
        <w:tc>
          <w:tcPr>
            <w:tcW w:w="2800" w:type="dxa"/>
            <w:tcBorders>
              <w:top w:val="nil"/>
              <w:left w:val="single" w:sz="8" w:space="0" w:color="auto"/>
              <w:bottom w:val="single" w:sz="8" w:space="0" w:color="auto"/>
              <w:right w:val="single" w:sz="8" w:space="0" w:color="auto"/>
            </w:tcBorders>
            <w:vAlign w:val="center"/>
            <w:hideMark/>
          </w:tcPr>
          <w:p w14:paraId="65B7ABB6" w14:textId="5E78398F" w:rsidR="00F63901" w:rsidRPr="00115C28" w:rsidRDefault="00F63901" w:rsidP="00115C28">
            <w:pPr>
              <w:rPr>
                <w:color w:val="767171"/>
              </w:rPr>
            </w:pPr>
            <w:r w:rsidRPr="65AE4B66">
              <w:rPr>
                <w:color w:val="767171" w:themeColor="background2" w:themeShade="80"/>
              </w:rPr>
              <w:t>Masculino</w:t>
            </w:r>
          </w:p>
        </w:tc>
        <w:tc>
          <w:tcPr>
            <w:tcW w:w="2020" w:type="dxa"/>
            <w:tcBorders>
              <w:top w:val="nil"/>
              <w:left w:val="nil"/>
              <w:bottom w:val="single" w:sz="8" w:space="0" w:color="auto"/>
              <w:right w:val="single" w:sz="8" w:space="0" w:color="auto"/>
            </w:tcBorders>
            <w:vAlign w:val="center"/>
            <w:hideMark/>
          </w:tcPr>
          <w:p w14:paraId="524361B9" w14:textId="454510CB" w:rsidR="00F63901" w:rsidRPr="00115C28" w:rsidRDefault="00F63901" w:rsidP="00115C28">
            <w:pPr>
              <w:rPr>
                <w:color w:val="767171"/>
                <w:lang w:val="en-US"/>
              </w:rPr>
            </w:pPr>
            <w:r w:rsidRPr="65AE4B66">
              <w:rPr>
                <w:color w:val="767171" w:themeColor="background2" w:themeShade="80"/>
              </w:rPr>
              <w:t>101</w:t>
            </w:r>
          </w:p>
        </w:tc>
      </w:tr>
      <w:tr w:rsidR="00F63901" w14:paraId="2C3882CE" w14:textId="77777777" w:rsidTr="65AE4B66">
        <w:trPr>
          <w:trHeight w:val="320"/>
          <w:jc w:val="center"/>
        </w:trPr>
        <w:tc>
          <w:tcPr>
            <w:tcW w:w="2800" w:type="dxa"/>
            <w:tcBorders>
              <w:top w:val="nil"/>
              <w:left w:val="single" w:sz="8" w:space="0" w:color="auto"/>
              <w:bottom w:val="single" w:sz="8" w:space="0" w:color="auto"/>
              <w:right w:val="single" w:sz="8" w:space="0" w:color="auto"/>
            </w:tcBorders>
            <w:vAlign w:val="center"/>
            <w:hideMark/>
          </w:tcPr>
          <w:p w14:paraId="3386C982" w14:textId="0D9F0D7C" w:rsidR="00F63901" w:rsidRPr="00115C28" w:rsidRDefault="00F63901" w:rsidP="00115C28">
            <w:pPr>
              <w:rPr>
                <w:color w:val="767171"/>
              </w:rPr>
            </w:pPr>
            <w:r w:rsidRPr="65AE4B66">
              <w:rPr>
                <w:color w:val="767171" w:themeColor="background2" w:themeShade="80"/>
              </w:rPr>
              <w:t>Grupo 2</w:t>
            </w:r>
            <w:r w:rsidR="172B2DE5" w:rsidRPr="65AE4B66">
              <w:rPr>
                <w:color w:val="767171" w:themeColor="background2" w:themeShade="80"/>
              </w:rPr>
              <w:t>-Total</w:t>
            </w:r>
          </w:p>
        </w:tc>
        <w:tc>
          <w:tcPr>
            <w:tcW w:w="2020" w:type="dxa"/>
            <w:tcBorders>
              <w:top w:val="nil"/>
              <w:left w:val="nil"/>
              <w:bottom w:val="single" w:sz="8" w:space="0" w:color="auto"/>
              <w:right w:val="single" w:sz="8" w:space="0" w:color="auto"/>
            </w:tcBorders>
            <w:vAlign w:val="center"/>
            <w:hideMark/>
          </w:tcPr>
          <w:p w14:paraId="54ED3C8B" w14:textId="05A22087" w:rsidR="00F63901" w:rsidRPr="00115C28" w:rsidRDefault="00F63901" w:rsidP="00115C28">
            <w:pPr>
              <w:rPr>
                <w:color w:val="767171"/>
                <w:lang w:val="en-US"/>
              </w:rPr>
            </w:pPr>
            <w:r w:rsidRPr="65AE4B66">
              <w:rPr>
                <w:color w:val="767171" w:themeColor="background2" w:themeShade="80"/>
              </w:rPr>
              <w:t>579</w:t>
            </w:r>
          </w:p>
        </w:tc>
      </w:tr>
      <w:tr w:rsidR="00F63901" w14:paraId="246C3632" w14:textId="77777777" w:rsidTr="65AE4B66">
        <w:trPr>
          <w:trHeight w:val="320"/>
          <w:jc w:val="center"/>
        </w:trPr>
        <w:tc>
          <w:tcPr>
            <w:tcW w:w="2800" w:type="dxa"/>
            <w:tcBorders>
              <w:top w:val="nil"/>
              <w:left w:val="single" w:sz="8" w:space="0" w:color="auto"/>
              <w:bottom w:val="single" w:sz="8" w:space="0" w:color="auto"/>
              <w:right w:val="single" w:sz="8" w:space="0" w:color="auto"/>
            </w:tcBorders>
            <w:vAlign w:val="center"/>
            <w:hideMark/>
          </w:tcPr>
          <w:p w14:paraId="0EFED84E" w14:textId="37C69A49" w:rsidR="00F63901" w:rsidRPr="00115C28" w:rsidRDefault="00F63901" w:rsidP="00115C28">
            <w:pPr>
              <w:rPr>
                <w:color w:val="767171"/>
              </w:rPr>
            </w:pPr>
            <w:r w:rsidRPr="65AE4B66">
              <w:rPr>
                <w:color w:val="767171" w:themeColor="background2" w:themeShade="80"/>
              </w:rPr>
              <w:t>Femenino</w:t>
            </w:r>
          </w:p>
        </w:tc>
        <w:tc>
          <w:tcPr>
            <w:tcW w:w="2020" w:type="dxa"/>
            <w:tcBorders>
              <w:top w:val="nil"/>
              <w:left w:val="nil"/>
              <w:bottom w:val="single" w:sz="8" w:space="0" w:color="auto"/>
              <w:right w:val="single" w:sz="8" w:space="0" w:color="auto"/>
            </w:tcBorders>
            <w:vAlign w:val="center"/>
            <w:hideMark/>
          </w:tcPr>
          <w:p w14:paraId="61BCD60A" w14:textId="5919A1AF" w:rsidR="00F63901" w:rsidRPr="00115C28" w:rsidRDefault="00F63901" w:rsidP="00115C28">
            <w:pPr>
              <w:rPr>
                <w:color w:val="767171"/>
                <w:lang w:val="en-US"/>
              </w:rPr>
            </w:pPr>
            <w:r w:rsidRPr="65AE4B66">
              <w:rPr>
                <w:color w:val="767171" w:themeColor="background2" w:themeShade="80"/>
              </w:rPr>
              <w:t>401</w:t>
            </w:r>
          </w:p>
        </w:tc>
      </w:tr>
      <w:tr w:rsidR="00F63901" w14:paraId="4B93AC19" w14:textId="77777777" w:rsidTr="65AE4B66">
        <w:trPr>
          <w:trHeight w:val="320"/>
          <w:jc w:val="center"/>
        </w:trPr>
        <w:tc>
          <w:tcPr>
            <w:tcW w:w="2800" w:type="dxa"/>
            <w:tcBorders>
              <w:top w:val="nil"/>
              <w:left w:val="single" w:sz="8" w:space="0" w:color="auto"/>
              <w:bottom w:val="single" w:sz="8" w:space="0" w:color="auto"/>
              <w:right w:val="single" w:sz="8" w:space="0" w:color="auto"/>
            </w:tcBorders>
            <w:vAlign w:val="center"/>
            <w:hideMark/>
          </w:tcPr>
          <w:p w14:paraId="6667D99A" w14:textId="475C9522" w:rsidR="00F63901" w:rsidRPr="00115C28" w:rsidRDefault="00F63901" w:rsidP="00115C28">
            <w:pPr>
              <w:rPr>
                <w:color w:val="767171"/>
              </w:rPr>
            </w:pPr>
            <w:r w:rsidRPr="65AE4B66">
              <w:rPr>
                <w:color w:val="767171" w:themeColor="background2" w:themeShade="80"/>
              </w:rPr>
              <w:t>Masculino</w:t>
            </w:r>
          </w:p>
        </w:tc>
        <w:tc>
          <w:tcPr>
            <w:tcW w:w="2020" w:type="dxa"/>
            <w:tcBorders>
              <w:top w:val="nil"/>
              <w:left w:val="nil"/>
              <w:bottom w:val="single" w:sz="8" w:space="0" w:color="auto"/>
              <w:right w:val="single" w:sz="8" w:space="0" w:color="auto"/>
            </w:tcBorders>
            <w:vAlign w:val="center"/>
            <w:hideMark/>
          </w:tcPr>
          <w:p w14:paraId="3913E70D" w14:textId="45D21C08" w:rsidR="00F63901" w:rsidRPr="00115C28" w:rsidRDefault="00F63901" w:rsidP="00115C28">
            <w:pPr>
              <w:rPr>
                <w:color w:val="767171"/>
                <w:lang w:val="en-US"/>
              </w:rPr>
            </w:pPr>
            <w:r w:rsidRPr="65AE4B66">
              <w:rPr>
                <w:color w:val="767171" w:themeColor="background2" w:themeShade="80"/>
              </w:rPr>
              <w:t>178</w:t>
            </w:r>
          </w:p>
        </w:tc>
      </w:tr>
      <w:tr w:rsidR="00F63901" w14:paraId="4A8C6264" w14:textId="77777777" w:rsidTr="65AE4B66">
        <w:trPr>
          <w:trHeight w:val="320"/>
          <w:jc w:val="center"/>
        </w:trPr>
        <w:tc>
          <w:tcPr>
            <w:tcW w:w="2800" w:type="dxa"/>
            <w:tcBorders>
              <w:top w:val="nil"/>
              <w:left w:val="single" w:sz="8" w:space="0" w:color="auto"/>
              <w:bottom w:val="single" w:sz="8" w:space="0" w:color="auto"/>
              <w:right w:val="single" w:sz="8" w:space="0" w:color="auto"/>
            </w:tcBorders>
            <w:vAlign w:val="center"/>
            <w:hideMark/>
          </w:tcPr>
          <w:p w14:paraId="7B3E14C5" w14:textId="7BC466D9" w:rsidR="00F63901" w:rsidRPr="00115C28" w:rsidRDefault="00F63901" w:rsidP="00115C28">
            <w:pPr>
              <w:rPr>
                <w:color w:val="767171"/>
              </w:rPr>
            </w:pPr>
            <w:r w:rsidRPr="65AE4B66">
              <w:rPr>
                <w:color w:val="767171" w:themeColor="background2" w:themeShade="80"/>
              </w:rPr>
              <w:t>Grupo 3</w:t>
            </w:r>
            <w:r w:rsidR="172B2DE5" w:rsidRPr="65AE4B66">
              <w:rPr>
                <w:color w:val="767171" w:themeColor="background2" w:themeShade="80"/>
              </w:rPr>
              <w:t>-Total</w:t>
            </w:r>
          </w:p>
        </w:tc>
        <w:tc>
          <w:tcPr>
            <w:tcW w:w="2020" w:type="dxa"/>
            <w:tcBorders>
              <w:top w:val="nil"/>
              <w:left w:val="nil"/>
              <w:bottom w:val="single" w:sz="8" w:space="0" w:color="auto"/>
              <w:right w:val="single" w:sz="8" w:space="0" w:color="auto"/>
            </w:tcBorders>
            <w:vAlign w:val="center"/>
            <w:hideMark/>
          </w:tcPr>
          <w:p w14:paraId="17AFB3AB" w14:textId="288A4137" w:rsidR="00F63901" w:rsidRPr="00115C28" w:rsidRDefault="00F63901" w:rsidP="00115C28">
            <w:pPr>
              <w:rPr>
                <w:color w:val="767171"/>
                <w:lang w:val="en-US"/>
              </w:rPr>
            </w:pPr>
            <w:r w:rsidRPr="65AE4B66">
              <w:rPr>
                <w:color w:val="767171" w:themeColor="background2" w:themeShade="80"/>
              </w:rPr>
              <w:t>99</w:t>
            </w:r>
          </w:p>
        </w:tc>
      </w:tr>
      <w:tr w:rsidR="00F63901" w14:paraId="20CE1DAE" w14:textId="77777777" w:rsidTr="65AE4B66">
        <w:trPr>
          <w:trHeight w:val="320"/>
          <w:jc w:val="center"/>
        </w:trPr>
        <w:tc>
          <w:tcPr>
            <w:tcW w:w="2800" w:type="dxa"/>
            <w:tcBorders>
              <w:top w:val="nil"/>
              <w:left w:val="single" w:sz="8" w:space="0" w:color="auto"/>
              <w:bottom w:val="single" w:sz="8" w:space="0" w:color="auto"/>
              <w:right w:val="single" w:sz="8" w:space="0" w:color="auto"/>
            </w:tcBorders>
            <w:vAlign w:val="center"/>
            <w:hideMark/>
          </w:tcPr>
          <w:p w14:paraId="06A763CF" w14:textId="5AF49A72" w:rsidR="00F63901" w:rsidRPr="00115C28" w:rsidRDefault="00F63901" w:rsidP="00115C28">
            <w:pPr>
              <w:rPr>
                <w:color w:val="767171"/>
              </w:rPr>
            </w:pPr>
            <w:r w:rsidRPr="65AE4B66">
              <w:rPr>
                <w:color w:val="767171" w:themeColor="background2" w:themeShade="80"/>
              </w:rPr>
              <w:t>Femenino</w:t>
            </w:r>
          </w:p>
        </w:tc>
        <w:tc>
          <w:tcPr>
            <w:tcW w:w="2020" w:type="dxa"/>
            <w:tcBorders>
              <w:top w:val="nil"/>
              <w:left w:val="nil"/>
              <w:bottom w:val="single" w:sz="8" w:space="0" w:color="auto"/>
              <w:right w:val="single" w:sz="8" w:space="0" w:color="auto"/>
            </w:tcBorders>
            <w:vAlign w:val="center"/>
            <w:hideMark/>
          </w:tcPr>
          <w:p w14:paraId="5EACA8A1" w14:textId="74D5DB7B" w:rsidR="00F63901" w:rsidRPr="00115C28" w:rsidRDefault="00F63901" w:rsidP="00115C28">
            <w:pPr>
              <w:rPr>
                <w:color w:val="767171"/>
                <w:lang w:val="en-US"/>
              </w:rPr>
            </w:pPr>
            <w:r w:rsidRPr="65AE4B66">
              <w:rPr>
                <w:color w:val="767171" w:themeColor="background2" w:themeShade="80"/>
              </w:rPr>
              <w:t>62</w:t>
            </w:r>
          </w:p>
        </w:tc>
      </w:tr>
      <w:tr w:rsidR="00F63901" w14:paraId="7B0F413F" w14:textId="77777777" w:rsidTr="65AE4B66">
        <w:trPr>
          <w:trHeight w:val="320"/>
          <w:jc w:val="center"/>
        </w:trPr>
        <w:tc>
          <w:tcPr>
            <w:tcW w:w="2800" w:type="dxa"/>
            <w:tcBorders>
              <w:top w:val="nil"/>
              <w:left w:val="single" w:sz="8" w:space="0" w:color="auto"/>
              <w:bottom w:val="single" w:sz="8" w:space="0" w:color="auto"/>
              <w:right w:val="single" w:sz="8" w:space="0" w:color="auto"/>
            </w:tcBorders>
            <w:vAlign w:val="center"/>
            <w:hideMark/>
          </w:tcPr>
          <w:p w14:paraId="1E5552FC" w14:textId="4B51F63E" w:rsidR="00F63901" w:rsidRPr="00115C28" w:rsidRDefault="00F63901" w:rsidP="00115C28">
            <w:pPr>
              <w:rPr>
                <w:color w:val="767171"/>
              </w:rPr>
            </w:pPr>
            <w:r w:rsidRPr="65AE4B66">
              <w:rPr>
                <w:color w:val="767171" w:themeColor="background2" w:themeShade="80"/>
              </w:rPr>
              <w:t>Masculino</w:t>
            </w:r>
          </w:p>
        </w:tc>
        <w:tc>
          <w:tcPr>
            <w:tcW w:w="2020" w:type="dxa"/>
            <w:tcBorders>
              <w:top w:val="nil"/>
              <w:left w:val="nil"/>
              <w:bottom w:val="single" w:sz="8" w:space="0" w:color="auto"/>
              <w:right w:val="single" w:sz="8" w:space="0" w:color="auto"/>
            </w:tcBorders>
            <w:vAlign w:val="center"/>
            <w:hideMark/>
          </w:tcPr>
          <w:p w14:paraId="4A5D5EEB" w14:textId="22608C68" w:rsidR="00F63901" w:rsidRPr="00115C28" w:rsidRDefault="00F63901" w:rsidP="00115C28">
            <w:pPr>
              <w:rPr>
                <w:color w:val="767171"/>
                <w:lang w:val="en-US"/>
              </w:rPr>
            </w:pPr>
            <w:r w:rsidRPr="65AE4B66">
              <w:rPr>
                <w:color w:val="767171" w:themeColor="background2" w:themeShade="80"/>
              </w:rPr>
              <w:t>37</w:t>
            </w:r>
          </w:p>
        </w:tc>
      </w:tr>
      <w:tr w:rsidR="00F63901" w14:paraId="640F7AD3" w14:textId="77777777" w:rsidTr="65AE4B66">
        <w:trPr>
          <w:trHeight w:val="320"/>
          <w:jc w:val="center"/>
        </w:trPr>
        <w:tc>
          <w:tcPr>
            <w:tcW w:w="2800" w:type="dxa"/>
            <w:tcBorders>
              <w:top w:val="nil"/>
              <w:left w:val="single" w:sz="8" w:space="0" w:color="auto"/>
              <w:bottom w:val="single" w:sz="8" w:space="0" w:color="auto"/>
              <w:right w:val="single" w:sz="8" w:space="0" w:color="auto"/>
            </w:tcBorders>
            <w:vAlign w:val="center"/>
            <w:hideMark/>
          </w:tcPr>
          <w:p w14:paraId="134712F6" w14:textId="2671D793" w:rsidR="00F63901" w:rsidRPr="00115C28" w:rsidRDefault="00F63901" w:rsidP="00115C28">
            <w:pPr>
              <w:rPr>
                <w:color w:val="767171"/>
              </w:rPr>
            </w:pPr>
            <w:r w:rsidRPr="65AE4B66">
              <w:rPr>
                <w:color w:val="767171" w:themeColor="background2" w:themeShade="80"/>
              </w:rPr>
              <w:t>Grupo 4</w:t>
            </w:r>
            <w:r w:rsidR="172B2DE5" w:rsidRPr="65AE4B66">
              <w:rPr>
                <w:color w:val="767171" w:themeColor="background2" w:themeShade="80"/>
              </w:rPr>
              <w:t>-Total</w:t>
            </w:r>
          </w:p>
        </w:tc>
        <w:tc>
          <w:tcPr>
            <w:tcW w:w="2020" w:type="dxa"/>
            <w:tcBorders>
              <w:top w:val="nil"/>
              <w:left w:val="nil"/>
              <w:bottom w:val="single" w:sz="8" w:space="0" w:color="auto"/>
              <w:right w:val="single" w:sz="8" w:space="0" w:color="auto"/>
            </w:tcBorders>
            <w:vAlign w:val="center"/>
            <w:hideMark/>
          </w:tcPr>
          <w:p w14:paraId="28AF319F" w14:textId="6CF72A20" w:rsidR="00F63901" w:rsidRPr="00115C28" w:rsidRDefault="00F63901" w:rsidP="00115C28">
            <w:pPr>
              <w:rPr>
                <w:color w:val="767171"/>
                <w:lang w:val="en-US"/>
              </w:rPr>
            </w:pPr>
            <w:r w:rsidRPr="65AE4B66">
              <w:rPr>
                <w:color w:val="767171" w:themeColor="background2" w:themeShade="80"/>
              </w:rPr>
              <w:t>566</w:t>
            </w:r>
          </w:p>
        </w:tc>
      </w:tr>
      <w:tr w:rsidR="00F63901" w14:paraId="3115E138" w14:textId="77777777" w:rsidTr="65AE4B66">
        <w:trPr>
          <w:trHeight w:val="320"/>
          <w:jc w:val="center"/>
        </w:trPr>
        <w:tc>
          <w:tcPr>
            <w:tcW w:w="2800" w:type="dxa"/>
            <w:tcBorders>
              <w:top w:val="nil"/>
              <w:left w:val="single" w:sz="8" w:space="0" w:color="auto"/>
              <w:bottom w:val="single" w:sz="8" w:space="0" w:color="auto"/>
              <w:right w:val="single" w:sz="8" w:space="0" w:color="auto"/>
            </w:tcBorders>
            <w:vAlign w:val="center"/>
            <w:hideMark/>
          </w:tcPr>
          <w:p w14:paraId="40E7D73B" w14:textId="6117FE3E" w:rsidR="00F63901" w:rsidRPr="00115C28" w:rsidRDefault="00F63901" w:rsidP="00115C28">
            <w:pPr>
              <w:rPr>
                <w:color w:val="767171"/>
              </w:rPr>
            </w:pPr>
            <w:r w:rsidRPr="65AE4B66">
              <w:rPr>
                <w:color w:val="767171" w:themeColor="background2" w:themeShade="80"/>
              </w:rPr>
              <w:t>Femenino</w:t>
            </w:r>
          </w:p>
        </w:tc>
        <w:tc>
          <w:tcPr>
            <w:tcW w:w="2020" w:type="dxa"/>
            <w:tcBorders>
              <w:top w:val="nil"/>
              <w:left w:val="nil"/>
              <w:bottom w:val="single" w:sz="8" w:space="0" w:color="auto"/>
              <w:right w:val="single" w:sz="8" w:space="0" w:color="auto"/>
            </w:tcBorders>
            <w:vAlign w:val="center"/>
            <w:hideMark/>
          </w:tcPr>
          <w:p w14:paraId="1938BF76" w14:textId="70816AA9" w:rsidR="00F63901" w:rsidRPr="00115C28" w:rsidRDefault="00F63901" w:rsidP="00115C28">
            <w:pPr>
              <w:rPr>
                <w:color w:val="767171"/>
                <w:lang w:val="en-US"/>
              </w:rPr>
            </w:pPr>
            <w:r w:rsidRPr="65AE4B66">
              <w:rPr>
                <w:color w:val="767171" w:themeColor="background2" w:themeShade="80"/>
              </w:rPr>
              <w:t>372</w:t>
            </w:r>
          </w:p>
        </w:tc>
      </w:tr>
      <w:tr w:rsidR="00F63901" w14:paraId="603361BF" w14:textId="77777777" w:rsidTr="65AE4B66">
        <w:trPr>
          <w:trHeight w:val="320"/>
          <w:jc w:val="center"/>
        </w:trPr>
        <w:tc>
          <w:tcPr>
            <w:tcW w:w="2800" w:type="dxa"/>
            <w:tcBorders>
              <w:top w:val="nil"/>
              <w:left w:val="single" w:sz="8" w:space="0" w:color="auto"/>
              <w:bottom w:val="single" w:sz="8" w:space="0" w:color="auto"/>
              <w:right w:val="single" w:sz="8" w:space="0" w:color="auto"/>
            </w:tcBorders>
            <w:vAlign w:val="center"/>
            <w:hideMark/>
          </w:tcPr>
          <w:p w14:paraId="2F6DE288" w14:textId="2FE5C2F1" w:rsidR="00F63901" w:rsidRPr="00115C28" w:rsidRDefault="00F63901" w:rsidP="00115C28">
            <w:pPr>
              <w:rPr>
                <w:color w:val="767171"/>
              </w:rPr>
            </w:pPr>
            <w:r w:rsidRPr="65AE4B66">
              <w:rPr>
                <w:color w:val="767171" w:themeColor="background2" w:themeShade="80"/>
              </w:rPr>
              <w:t>Masculino</w:t>
            </w:r>
          </w:p>
        </w:tc>
        <w:tc>
          <w:tcPr>
            <w:tcW w:w="2020" w:type="dxa"/>
            <w:tcBorders>
              <w:top w:val="nil"/>
              <w:left w:val="nil"/>
              <w:bottom w:val="single" w:sz="8" w:space="0" w:color="auto"/>
              <w:right w:val="single" w:sz="8" w:space="0" w:color="auto"/>
            </w:tcBorders>
            <w:vAlign w:val="center"/>
            <w:hideMark/>
          </w:tcPr>
          <w:p w14:paraId="2598564C" w14:textId="1C74609C" w:rsidR="00F63901" w:rsidRPr="00115C28" w:rsidRDefault="00F63901" w:rsidP="00115C28">
            <w:pPr>
              <w:rPr>
                <w:color w:val="767171"/>
                <w:lang w:val="en-US"/>
              </w:rPr>
            </w:pPr>
            <w:r w:rsidRPr="65AE4B66">
              <w:rPr>
                <w:color w:val="767171" w:themeColor="background2" w:themeShade="80"/>
              </w:rPr>
              <w:t>194</w:t>
            </w:r>
          </w:p>
        </w:tc>
      </w:tr>
      <w:tr w:rsidR="00F63901" w14:paraId="282A074D" w14:textId="77777777" w:rsidTr="65AE4B66">
        <w:trPr>
          <w:trHeight w:val="320"/>
          <w:jc w:val="center"/>
        </w:trPr>
        <w:tc>
          <w:tcPr>
            <w:tcW w:w="2800" w:type="dxa"/>
            <w:tcBorders>
              <w:top w:val="nil"/>
              <w:left w:val="single" w:sz="8" w:space="0" w:color="auto"/>
              <w:bottom w:val="single" w:sz="8" w:space="0" w:color="auto"/>
              <w:right w:val="single" w:sz="8" w:space="0" w:color="auto"/>
            </w:tcBorders>
            <w:vAlign w:val="center"/>
            <w:hideMark/>
          </w:tcPr>
          <w:p w14:paraId="2E39C8CF" w14:textId="79B3F2C6" w:rsidR="00F63901" w:rsidRPr="00115C28" w:rsidRDefault="00F63901" w:rsidP="00115C28">
            <w:pPr>
              <w:rPr>
                <w:color w:val="767171"/>
              </w:rPr>
            </w:pPr>
            <w:r w:rsidRPr="65AE4B66">
              <w:rPr>
                <w:color w:val="767171" w:themeColor="background2" w:themeShade="80"/>
              </w:rPr>
              <w:t>Grupo 5</w:t>
            </w:r>
            <w:r w:rsidR="172B2DE5" w:rsidRPr="65AE4B66">
              <w:rPr>
                <w:color w:val="767171" w:themeColor="background2" w:themeShade="80"/>
              </w:rPr>
              <w:t>-Total</w:t>
            </w:r>
          </w:p>
        </w:tc>
        <w:tc>
          <w:tcPr>
            <w:tcW w:w="2020" w:type="dxa"/>
            <w:tcBorders>
              <w:top w:val="nil"/>
              <w:left w:val="nil"/>
              <w:bottom w:val="single" w:sz="8" w:space="0" w:color="auto"/>
              <w:right w:val="single" w:sz="8" w:space="0" w:color="auto"/>
            </w:tcBorders>
            <w:vAlign w:val="center"/>
            <w:hideMark/>
          </w:tcPr>
          <w:p w14:paraId="79D980AB" w14:textId="37AAF7F8" w:rsidR="00F63901" w:rsidRPr="00115C28" w:rsidRDefault="00F63901" w:rsidP="00115C28">
            <w:pPr>
              <w:rPr>
                <w:color w:val="767171"/>
                <w:lang w:val="en-US"/>
              </w:rPr>
            </w:pPr>
            <w:r w:rsidRPr="65AE4B66">
              <w:rPr>
                <w:color w:val="767171" w:themeColor="background2" w:themeShade="80"/>
              </w:rPr>
              <w:t>53</w:t>
            </w:r>
          </w:p>
        </w:tc>
      </w:tr>
      <w:tr w:rsidR="00F63901" w14:paraId="315F7B64" w14:textId="77777777" w:rsidTr="65AE4B66">
        <w:trPr>
          <w:trHeight w:val="320"/>
          <w:jc w:val="center"/>
        </w:trPr>
        <w:tc>
          <w:tcPr>
            <w:tcW w:w="2800" w:type="dxa"/>
            <w:tcBorders>
              <w:top w:val="nil"/>
              <w:left w:val="single" w:sz="8" w:space="0" w:color="auto"/>
              <w:bottom w:val="single" w:sz="8" w:space="0" w:color="auto"/>
              <w:right w:val="single" w:sz="8" w:space="0" w:color="auto"/>
            </w:tcBorders>
            <w:vAlign w:val="center"/>
            <w:hideMark/>
          </w:tcPr>
          <w:p w14:paraId="6F66CD17" w14:textId="34F7C0E2" w:rsidR="00F63901" w:rsidRPr="00115C28" w:rsidRDefault="00F63901" w:rsidP="00115C28">
            <w:pPr>
              <w:rPr>
                <w:color w:val="767171"/>
              </w:rPr>
            </w:pPr>
            <w:r w:rsidRPr="65AE4B66">
              <w:rPr>
                <w:color w:val="767171" w:themeColor="background2" w:themeShade="80"/>
              </w:rPr>
              <w:t>Femenino</w:t>
            </w:r>
          </w:p>
        </w:tc>
        <w:tc>
          <w:tcPr>
            <w:tcW w:w="2020" w:type="dxa"/>
            <w:tcBorders>
              <w:top w:val="nil"/>
              <w:left w:val="nil"/>
              <w:bottom w:val="single" w:sz="8" w:space="0" w:color="auto"/>
              <w:right w:val="single" w:sz="8" w:space="0" w:color="auto"/>
            </w:tcBorders>
            <w:vAlign w:val="center"/>
            <w:hideMark/>
          </w:tcPr>
          <w:p w14:paraId="55D6ED6E" w14:textId="1FAF6523" w:rsidR="00F63901" w:rsidRPr="00115C28" w:rsidRDefault="00F63901" w:rsidP="00115C28">
            <w:pPr>
              <w:rPr>
                <w:color w:val="767171"/>
                <w:lang w:val="en-US"/>
              </w:rPr>
            </w:pPr>
            <w:r w:rsidRPr="65AE4B66">
              <w:rPr>
                <w:color w:val="767171" w:themeColor="background2" w:themeShade="80"/>
              </w:rPr>
              <w:t>25</w:t>
            </w:r>
          </w:p>
        </w:tc>
      </w:tr>
      <w:tr w:rsidR="00F63901" w14:paraId="74A62FAA" w14:textId="77777777" w:rsidTr="65AE4B66">
        <w:trPr>
          <w:trHeight w:val="320"/>
          <w:jc w:val="center"/>
        </w:trPr>
        <w:tc>
          <w:tcPr>
            <w:tcW w:w="2800" w:type="dxa"/>
            <w:tcBorders>
              <w:top w:val="nil"/>
              <w:left w:val="single" w:sz="8" w:space="0" w:color="auto"/>
              <w:bottom w:val="single" w:sz="8" w:space="0" w:color="auto"/>
              <w:right w:val="single" w:sz="8" w:space="0" w:color="auto"/>
            </w:tcBorders>
            <w:vAlign w:val="center"/>
            <w:hideMark/>
          </w:tcPr>
          <w:p w14:paraId="370D6A6B" w14:textId="26C7AAAF" w:rsidR="00F63901" w:rsidRPr="00115C28" w:rsidRDefault="00F63901" w:rsidP="00115C28">
            <w:pPr>
              <w:rPr>
                <w:color w:val="767171"/>
              </w:rPr>
            </w:pPr>
            <w:r w:rsidRPr="65AE4B66">
              <w:rPr>
                <w:color w:val="767171" w:themeColor="background2" w:themeShade="80"/>
              </w:rPr>
              <w:t>Masculino</w:t>
            </w:r>
          </w:p>
        </w:tc>
        <w:tc>
          <w:tcPr>
            <w:tcW w:w="2020" w:type="dxa"/>
            <w:tcBorders>
              <w:top w:val="nil"/>
              <w:left w:val="nil"/>
              <w:bottom w:val="single" w:sz="8" w:space="0" w:color="auto"/>
              <w:right w:val="single" w:sz="8" w:space="0" w:color="auto"/>
            </w:tcBorders>
            <w:vAlign w:val="center"/>
            <w:hideMark/>
          </w:tcPr>
          <w:p w14:paraId="18B86277" w14:textId="54EBD38A" w:rsidR="00F63901" w:rsidRPr="00115C28" w:rsidRDefault="00F63901" w:rsidP="00115C28">
            <w:pPr>
              <w:rPr>
                <w:color w:val="767171"/>
                <w:lang w:val="en-US"/>
              </w:rPr>
            </w:pPr>
            <w:r w:rsidRPr="65AE4B66">
              <w:rPr>
                <w:color w:val="767171" w:themeColor="background2" w:themeShade="80"/>
              </w:rPr>
              <w:t>28</w:t>
            </w:r>
          </w:p>
        </w:tc>
      </w:tr>
      <w:tr w:rsidR="00F63901" w14:paraId="3A4D6416" w14:textId="77777777" w:rsidTr="65AE4B66">
        <w:trPr>
          <w:trHeight w:val="310"/>
          <w:jc w:val="center"/>
        </w:trPr>
        <w:tc>
          <w:tcPr>
            <w:tcW w:w="2800" w:type="dxa"/>
            <w:tcBorders>
              <w:top w:val="nil"/>
              <w:left w:val="single" w:sz="8" w:space="0" w:color="auto"/>
              <w:bottom w:val="single" w:sz="8" w:space="0" w:color="auto"/>
              <w:right w:val="single" w:sz="8" w:space="0" w:color="auto"/>
            </w:tcBorders>
            <w:shd w:val="clear" w:color="auto" w:fill="011C50"/>
            <w:noWrap/>
            <w:vAlign w:val="center"/>
            <w:hideMark/>
          </w:tcPr>
          <w:p w14:paraId="267F950E" w14:textId="76D0D70C" w:rsidR="00F63901" w:rsidRDefault="00F63901" w:rsidP="00F63901">
            <w:pPr>
              <w:jc w:val="center"/>
              <w:rPr>
                <w:b/>
                <w:bCs/>
                <w:color w:val="FFFFFF"/>
              </w:rPr>
            </w:pPr>
            <w:r w:rsidRPr="65AE4B66">
              <w:rPr>
                <w:b/>
                <w:bCs/>
                <w:color w:val="FFFFFF" w:themeColor="background1"/>
              </w:rPr>
              <w:t>Total</w:t>
            </w:r>
          </w:p>
        </w:tc>
        <w:tc>
          <w:tcPr>
            <w:tcW w:w="2020" w:type="dxa"/>
            <w:tcBorders>
              <w:top w:val="nil"/>
              <w:left w:val="nil"/>
              <w:bottom w:val="single" w:sz="8" w:space="0" w:color="auto"/>
              <w:right w:val="single" w:sz="8" w:space="0" w:color="auto"/>
            </w:tcBorders>
            <w:shd w:val="clear" w:color="auto" w:fill="011C50"/>
            <w:noWrap/>
            <w:vAlign w:val="center"/>
            <w:hideMark/>
          </w:tcPr>
          <w:p w14:paraId="0785FD27" w14:textId="77777777" w:rsidR="00F63901" w:rsidRDefault="00F63901" w:rsidP="00F63901">
            <w:pPr>
              <w:jc w:val="center"/>
              <w:rPr>
                <w:b/>
                <w:bCs/>
                <w:color w:val="FFFFFF"/>
                <w:lang w:val="en-US"/>
              </w:rPr>
            </w:pPr>
            <w:r w:rsidRPr="65AE4B66">
              <w:rPr>
                <w:b/>
                <w:bCs/>
                <w:color w:val="FFFFFF" w:themeColor="background1"/>
              </w:rPr>
              <w:t>1,455</w:t>
            </w:r>
            <w:r w:rsidRPr="65AE4B66">
              <w:rPr>
                <w:rFonts w:ascii="Tahoma" w:hAnsi="Tahoma" w:cs="Tahoma"/>
                <w:sz w:val="22"/>
                <w:szCs w:val="22"/>
              </w:rPr>
              <w:t> </w:t>
            </w:r>
          </w:p>
        </w:tc>
      </w:tr>
    </w:tbl>
    <w:p w14:paraId="4810557B" w14:textId="535BA66D" w:rsidR="005A4AEE" w:rsidRPr="00625080" w:rsidRDefault="00625080" w:rsidP="65AE4B66">
      <w:pPr>
        <w:spacing w:line="360" w:lineRule="auto"/>
        <w:jc w:val="both"/>
        <w:rPr>
          <w:rFonts w:eastAsia="Calibri"/>
          <w:b/>
          <w:bCs/>
          <w:noProof/>
          <w:color w:val="767171"/>
          <w:sz w:val="18"/>
          <w:szCs w:val="18"/>
          <w:lang w:eastAsia="en-US"/>
        </w:rPr>
      </w:pPr>
      <w:r w:rsidRPr="65AE4B66">
        <w:rPr>
          <w:rFonts w:eastAsia="Calibri"/>
          <w:b/>
          <w:bCs/>
          <w:noProof/>
          <w:color w:val="767171"/>
          <w:sz w:val="18"/>
          <w:szCs w:val="18"/>
          <w:lang w:eastAsia="en-US"/>
        </w:rPr>
        <w:t xml:space="preserve">                      </w:t>
      </w:r>
      <w:r w:rsidR="00115C28" w:rsidRPr="65AE4B66">
        <w:rPr>
          <w:rFonts w:eastAsia="Calibri"/>
          <w:b/>
          <w:bCs/>
          <w:noProof/>
          <w:color w:val="767171"/>
          <w:sz w:val="18"/>
          <w:szCs w:val="18"/>
          <w:lang w:eastAsia="en-US"/>
        </w:rPr>
        <w:t xml:space="preserve"> </w:t>
      </w:r>
      <w:r w:rsidR="00F63901" w:rsidRPr="65AE4B66">
        <w:rPr>
          <w:rFonts w:eastAsia="Calibri"/>
          <w:b/>
          <w:bCs/>
          <w:noProof/>
          <w:color w:val="767171"/>
          <w:sz w:val="18"/>
          <w:szCs w:val="18"/>
          <w:lang w:eastAsia="en-US"/>
        </w:rPr>
        <w:t xml:space="preserve">Fuente: </w:t>
      </w:r>
      <w:r w:rsidR="00F63901" w:rsidRPr="65AE4B66">
        <w:rPr>
          <w:rFonts w:eastAsia="Calibri"/>
          <w:noProof/>
          <w:color w:val="767171"/>
          <w:sz w:val="18"/>
          <w:szCs w:val="18"/>
          <w:lang w:eastAsia="en-US"/>
        </w:rPr>
        <w:t>Dirección de Recursos Humanos</w:t>
      </w:r>
    </w:p>
    <w:p w14:paraId="142E29A7" w14:textId="77777777" w:rsidR="00124F8A" w:rsidRPr="00782D66" w:rsidRDefault="00124F8A" w:rsidP="00782D66">
      <w:pPr>
        <w:spacing w:line="360" w:lineRule="auto"/>
        <w:jc w:val="both"/>
        <w:rPr>
          <w:color w:val="767171"/>
        </w:rPr>
      </w:pPr>
    </w:p>
    <w:p w14:paraId="3F5DED74" w14:textId="2D7160C5" w:rsidR="003E291C" w:rsidRPr="00625080" w:rsidRDefault="003E291C" w:rsidP="65AE4B66">
      <w:pPr>
        <w:spacing w:line="360" w:lineRule="auto"/>
        <w:jc w:val="both"/>
        <w:rPr>
          <w:rFonts w:eastAsia="Calibri"/>
          <w:b/>
          <w:bCs/>
          <w:noProof/>
          <w:color w:val="767171"/>
          <w:lang w:eastAsia="en-US"/>
        </w:rPr>
      </w:pPr>
      <w:r w:rsidRPr="65AE4B66">
        <w:rPr>
          <w:rFonts w:eastAsia="Calibri"/>
          <w:b/>
          <w:bCs/>
          <w:noProof/>
          <w:color w:val="767171"/>
          <w:lang w:eastAsia="en-US"/>
        </w:rPr>
        <w:t xml:space="preserve">Capacitación y Desarrollo </w:t>
      </w:r>
    </w:p>
    <w:p w14:paraId="59E6D4B7" w14:textId="6561A32C" w:rsidR="003E291C" w:rsidRPr="00625080" w:rsidRDefault="00D91FC9" w:rsidP="65AE4B66">
      <w:pPr>
        <w:spacing w:line="360" w:lineRule="auto"/>
        <w:jc w:val="both"/>
        <w:rPr>
          <w:rFonts w:eastAsia="Calibri"/>
          <w:noProof/>
          <w:color w:val="767171"/>
          <w:lang w:eastAsia="en-US"/>
        </w:rPr>
      </w:pPr>
      <w:r w:rsidRPr="65AE4B66">
        <w:rPr>
          <w:rFonts w:eastAsia="Calibri"/>
          <w:noProof/>
          <w:color w:val="767171"/>
          <w:lang w:eastAsia="en-US"/>
        </w:rPr>
        <w:t>La institución, comprometida con el fortalecimiento de las competencias y capacidades de su personal, diseñó y ejecutó un Plan Global de Capacitación orientado a cerrar brechas existentes en todos los grupos ocupacionales. Este esfuerzo ha permitido potenciar áreas claves de desempeño, contribuyendo directamente al logro de los objetivos institucionales. </w:t>
      </w:r>
    </w:p>
    <w:p w14:paraId="5AA84231" w14:textId="77777777" w:rsidR="00C32D0C" w:rsidRPr="00782D66" w:rsidRDefault="00C32D0C" w:rsidP="00782D66">
      <w:pPr>
        <w:spacing w:line="360" w:lineRule="auto"/>
        <w:jc w:val="both"/>
        <w:rPr>
          <w:rFonts w:eastAsia="Calibri"/>
          <w:color w:val="767171"/>
        </w:rPr>
      </w:pPr>
    </w:p>
    <w:p w14:paraId="48AAEBA5" w14:textId="075B0A1F" w:rsidR="003F5479" w:rsidRPr="00625080" w:rsidRDefault="003F5479" w:rsidP="65AE4B66">
      <w:pPr>
        <w:spacing w:line="360" w:lineRule="auto"/>
        <w:jc w:val="both"/>
        <w:rPr>
          <w:rFonts w:eastAsia="Calibri"/>
          <w:noProof/>
          <w:color w:val="767171"/>
          <w:lang w:eastAsia="en-US"/>
        </w:rPr>
      </w:pPr>
      <w:r w:rsidRPr="65AE4B66">
        <w:rPr>
          <w:rFonts w:eastAsia="Calibri"/>
          <w:noProof/>
          <w:color w:val="767171"/>
          <w:lang w:eastAsia="en-US"/>
        </w:rPr>
        <w:lastRenderedPageBreak/>
        <w:t>Durante el período evaluado se programaron 8,835 horas de capacitación, de las cuales se ejecutaron 8,542, alcanzando un 94% de cumplimiento, cifra superior a la meta establecida del 85%. Asimismo, se registró la </w:t>
      </w:r>
      <w:r w:rsidR="00C32D0C" w:rsidRPr="65AE4B66">
        <w:rPr>
          <w:rFonts w:eastAsia="Calibri"/>
          <w:noProof/>
          <w:color w:val="767171"/>
          <w:lang w:eastAsia="en-US"/>
        </w:rPr>
        <w:t>participación</w:t>
      </w:r>
      <w:r w:rsidRPr="65AE4B66">
        <w:rPr>
          <w:rFonts w:eastAsia="Calibri"/>
          <w:noProof/>
          <w:color w:val="767171"/>
          <w:lang w:eastAsia="en-US"/>
        </w:rPr>
        <w:t> de 2,039 colaboradores y colaboradoras. </w:t>
      </w:r>
    </w:p>
    <w:p w14:paraId="5417145E" w14:textId="77777777" w:rsidR="009D0F6C" w:rsidRPr="00782D66" w:rsidRDefault="009D0F6C" w:rsidP="00782D66">
      <w:pPr>
        <w:spacing w:line="360" w:lineRule="auto"/>
        <w:jc w:val="both"/>
        <w:rPr>
          <w:rFonts w:eastAsia="Calibri"/>
          <w:color w:val="767171"/>
        </w:rPr>
      </w:pPr>
    </w:p>
    <w:p w14:paraId="601EFA32" w14:textId="77777777" w:rsidR="003F5479" w:rsidRPr="00625080" w:rsidRDefault="003F5479" w:rsidP="65AE4B66">
      <w:pPr>
        <w:spacing w:line="360" w:lineRule="auto"/>
        <w:jc w:val="both"/>
        <w:rPr>
          <w:rFonts w:eastAsia="Calibri"/>
          <w:b/>
          <w:bCs/>
          <w:noProof/>
          <w:color w:val="767171"/>
          <w:lang w:eastAsia="en-US"/>
        </w:rPr>
      </w:pPr>
      <w:r w:rsidRPr="65AE4B66">
        <w:rPr>
          <w:rFonts w:eastAsia="Calibri"/>
          <w:b/>
          <w:bCs/>
          <w:noProof/>
          <w:color w:val="767171"/>
          <w:lang w:eastAsia="en-US"/>
        </w:rPr>
        <w:t>Principales capacitaciones ejecutadas </w:t>
      </w:r>
    </w:p>
    <w:p w14:paraId="22A5FD62" w14:textId="77777777" w:rsidR="00021394" w:rsidRPr="00782D66" w:rsidRDefault="00021394" w:rsidP="00782D66">
      <w:pPr>
        <w:spacing w:line="360" w:lineRule="auto"/>
        <w:jc w:val="both"/>
        <w:rPr>
          <w:rFonts w:eastAsia="Calibri"/>
          <w:b/>
          <w:bCs/>
          <w:color w:val="767171"/>
        </w:rPr>
      </w:pPr>
    </w:p>
    <w:p w14:paraId="1F714787" w14:textId="77777777" w:rsidR="003F5479" w:rsidRPr="00625080" w:rsidRDefault="003F5479" w:rsidP="65AE4B66">
      <w:pPr>
        <w:spacing w:line="360" w:lineRule="auto"/>
        <w:jc w:val="both"/>
        <w:rPr>
          <w:rFonts w:eastAsia="Calibri"/>
          <w:noProof/>
          <w:color w:val="767171"/>
          <w:lang w:eastAsia="en-US"/>
        </w:rPr>
      </w:pPr>
      <w:r w:rsidRPr="65AE4B66">
        <w:rPr>
          <w:rFonts w:eastAsia="Calibri"/>
          <w:noProof/>
          <w:color w:val="767171"/>
          <w:lang w:eastAsia="en-US"/>
        </w:rPr>
        <w:t>Entre las acciones formativas más relevantes para el cierre de brechas y el fortalecimiento de competencias se destacan: </w:t>
      </w:r>
    </w:p>
    <w:p w14:paraId="57D1C714" w14:textId="77777777" w:rsidR="003F5479" w:rsidRPr="00625080" w:rsidRDefault="003F5479" w:rsidP="65AE4B66">
      <w:pPr>
        <w:numPr>
          <w:ilvl w:val="0"/>
          <w:numId w:val="13"/>
        </w:numPr>
        <w:spacing w:line="360" w:lineRule="auto"/>
        <w:jc w:val="both"/>
        <w:rPr>
          <w:rFonts w:eastAsia="Calibri"/>
          <w:noProof/>
          <w:color w:val="767171"/>
          <w:lang w:eastAsia="en-US"/>
        </w:rPr>
      </w:pPr>
      <w:r w:rsidRPr="65AE4B66">
        <w:rPr>
          <w:rFonts w:eastAsia="Calibri"/>
          <w:noProof/>
          <w:color w:val="767171"/>
          <w:lang w:eastAsia="en-US"/>
        </w:rPr>
        <w:t>Taller de Inducción Institucional </w:t>
      </w:r>
    </w:p>
    <w:p w14:paraId="25CF3D95" w14:textId="77777777" w:rsidR="003F5479" w:rsidRPr="00625080" w:rsidRDefault="003F5479" w:rsidP="65AE4B66">
      <w:pPr>
        <w:numPr>
          <w:ilvl w:val="0"/>
          <w:numId w:val="13"/>
        </w:numPr>
        <w:spacing w:line="360" w:lineRule="auto"/>
        <w:jc w:val="both"/>
        <w:rPr>
          <w:rFonts w:eastAsia="Calibri"/>
          <w:noProof/>
          <w:color w:val="767171"/>
          <w:lang w:eastAsia="en-US"/>
        </w:rPr>
      </w:pPr>
      <w:r w:rsidRPr="65AE4B66">
        <w:rPr>
          <w:rFonts w:eastAsia="Calibri"/>
          <w:noProof/>
          <w:color w:val="767171"/>
          <w:lang w:eastAsia="en-US"/>
        </w:rPr>
        <w:t>Taller Deberes y Derechos de los Contribuyentes </w:t>
      </w:r>
    </w:p>
    <w:p w14:paraId="1A7A4583" w14:textId="77777777" w:rsidR="003F5479" w:rsidRPr="00625080" w:rsidRDefault="003F5479" w:rsidP="65AE4B66">
      <w:pPr>
        <w:numPr>
          <w:ilvl w:val="0"/>
          <w:numId w:val="13"/>
        </w:numPr>
        <w:spacing w:line="360" w:lineRule="auto"/>
        <w:jc w:val="both"/>
        <w:rPr>
          <w:rFonts w:eastAsia="Calibri"/>
          <w:noProof/>
          <w:color w:val="767171"/>
          <w:lang w:eastAsia="en-US"/>
        </w:rPr>
      </w:pPr>
      <w:r w:rsidRPr="65AE4B66">
        <w:rPr>
          <w:rFonts w:eastAsia="Calibri"/>
          <w:noProof/>
          <w:color w:val="767171"/>
          <w:lang w:eastAsia="en-US"/>
        </w:rPr>
        <w:t>Charla Plan de Emergencia y Ruta de Evacuación </w:t>
      </w:r>
    </w:p>
    <w:p w14:paraId="5FC977E6" w14:textId="77777777" w:rsidR="003F5479" w:rsidRPr="00625080" w:rsidRDefault="003F5479" w:rsidP="65AE4B66">
      <w:pPr>
        <w:numPr>
          <w:ilvl w:val="0"/>
          <w:numId w:val="13"/>
        </w:numPr>
        <w:spacing w:line="360" w:lineRule="auto"/>
        <w:jc w:val="both"/>
        <w:rPr>
          <w:rFonts w:eastAsia="Calibri"/>
          <w:noProof/>
          <w:color w:val="767171"/>
          <w:lang w:eastAsia="en-US"/>
        </w:rPr>
      </w:pPr>
      <w:r w:rsidRPr="65AE4B66">
        <w:rPr>
          <w:rFonts w:eastAsia="Calibri"/>
          <w:noProof/>
          <w:color w:val="767171"/>
          <w:lang w:eastAsia="en-US"/>
        </w:rPr>
        <w:t>Charla Salud Sexual y Reproductiva Mujer (Cáncer de Cérvix/ITS) </w:t>
      </w:r>
    </w:p>
    <w:p w14:paraId="4F098D11" w14:textId="77777777" w:rsidR="003F5479" w:rsidRPr="00625080" w:rsidRDefault="003F5479" w:rsidP="65AE4B66">
      <w:pPr>
        <w:numPr>
          <w:ilvl w:val="0"/>
          <w:numId w:val="13"/>
        </w:numPr>
        <w:spacing w:line="360" w:lineRule="auto"/>
        <w:jc w:val="both"/>
        <w:rPr>
          <w:rFonts w:eastAsia="Calibri"/>
          <w:noProof/>
          <w:color w:val="767171"/>
          <w:lang w:eastAsia="en-US"/>
        </w:rPr>
      </w:pPr>
      <w:r w:rsidRPr="65AE4B66">
        <w:rPr>
          <w:rFonts w:eastAsia="Calibri"/>
          <w:noProof/>
          <w:color w:val="767171"/>
          <w:lang w:eastAsia="en-US"/>
        </w:rPr>
        <w:t>Curso de Ortografía </w:t>
      </w:r>
    </w:p>
    <w:p w14:paraId="3C75AF33" w14:textId="77777777" w:rsidR="003F5479" w:rsidRPr="00625080" w:rsidRDefault="003F5479" w:rsidP="65AE4B66">
      <w:pPr>
        <w:numPr>
          <w:ilvl w:val="0"/>
          <w:numId w:val="13"/>
        </w:numPr>
        <w:spacing w:line="360" w:lineRule="auto"/>
        <w:jc w:val="both"/>
        <w:rPr>
          <w:rFonts w:eastAsia="Calibri"/>
          <w:noProof/>
          <w:color w:val="767171"/>
          <w:lang w:eastAsia="en-US"/>
        </w:rPr>
      </w:pPr>
      <w:r w:rsidRPr="65AE4B66">
        <w:rPr>
          <w:rFonts w:eastAsia="Calibri"/>
          <w:noProof/>
          <w:color w:val="767171"/>
          <w:lang w:eastAsia="en-US"/>
        </w:rPr>
        <w:t>Taller Gestión de No Conformidad y Acciones Correctivas </w:t>
      </w:r>
    </w:p>
    <w:p w14:paraId="09CF1232" w14:textId="77777777" w:rsidR="003F5479" w:rsidRPr="00625080" w:rsidRDefault="003F5479" w:rsidP="65AE4B66">
      <w:pPr>
        <w:numPr>
          <w:ilvl w:val="0"/>
          <w:numId w:val="13"/>
        </w:numPr>
        <w:spacing w:line="360" w:lineRule="auto"/>
        <w:jc w:val="both"/>
        <w:rPr>
          <w:rFonts w:eastAsia="Calibri"/>
          <w:noProof/>
          <w:color w:val="767171"/>
          <w:lang w:eastAsia="en-US"/>
        </w:rPr>
      </w:pPr>
      <w:r w:rsidRPr="65AE4B66">
        <w:rPr>
          <w:rFonts w:eastAsia="Calibri"/>
          <w:noProof/>
          <w:color w:val="767171"/>
          <w:lang w:eastAsia="en-US"/>
        </w:rPr>
        <w:t>Curso-Taller de Redacción </w:t>
      </w:r>
    </w:p>
    <w:p w14:paraId="67F9B365" w14:textId="77777777" w:rsidR="003F5479" w:rsidRPr="00625080" w:rsidRDefault="003F5479" w:rsidP="65AE4B66">
      <w:pPr>
        <w:numPr>
          <w:ilvl w:val="0"/>
          <w:numId w:val="13"/>
        </w:numPr>
        <w:spacing w:line="360" w:lineRule="auto"/>
        <w:jc w:val="both"/>
        <w:rPr>
          <w:rFonts w:eastAsia="Calibri"/>
          <w:noProof/>
          <w:color w:val="767171"/>
          <w:lang w:eastAsia="en-US"/>
        </w:rPr>
      </w:pPr>
      <w:r w:rsidRPr="65AE4B66">
        <w:rPr>
          <w:rFonts w:eastAsia="Calibri"/>
          <w:noProof/>
          <w:color w:val="767171"/>
          <w:lang w:eastAsia="en-US"/>
        </w:rPr>
        <w:t>Taller Introducción a los Derechos Humanos </w:t>
      </w:r>
    </w:p>
    <w:p w14:paraId="71642279" w14:textId="77777777" w:rsidR="003F5479" w:rsidRPr="00625080" w:rsidRDefault="003F5479" w:rsidP="65AE4B66">
      <w:pPr>
        <w:numPr>
          <w:ilvl w:val="0"/>
          <w:numId w:val="13"/>
        </w:numPr>
        <w:spacing w:line="360" w:lineRule="auto"/>
        <w:jc w:val="both"/>
        <w:rPr>
          <w:rFonts w:eastAsia="Calibri"/>
          <w:noProof/>
          <w:color w:val="767171"/>
          <w:lang w:eastAsia="en-US"/>
        </w:rPr>
      </w:pPr>
      <w:r w:rsidRPr="65AE4B66">
        <w:rPr>
          <w:rFonts w:eastAsia="Calibri"/>
          <w:noProof/>
          <w:color w:val="767171"/>
          <w:lang w:eastAsia="en-US"/>
        </w:rPr>
        <w:t>Curso Servicio al Cliente </w:t>
      </w:r>
    </w:p>
    <w:p w14:paraId="298B74AB" w14:textId="77777777" w:rsidR="003F5479" w:rsidRPr="00625080" w:rsidRDefault="003F5479" w:rsidP="65AE4B66">
      <w:pPr>
        <w:numPr>
          <w:ilvl w:val="0"/>
          <w:numId w:val="13"/>
        </w:numPr>
        <w:spacing w:line="360" w:lineRule="auto"/>
        <w:jc w:val="both"/>
        <w:rPr>
          <w:rFonts w:eastAsia="Calibri"/>
          <w:noProof/>
          <w:color w:val="767171"/>
          <w:lang w:eastAsia="en-US"/>
        </w:rPr>
      </w:pPr>
      <w:r w:rsidRPr="65AE4B66">
        <w:rPr>
          <w:rFonts w:eastAsia="Calibri"/>
          <w:noProof/>
          <w:color w:val="767171"/>
          <w:lang w:eastAsia="en-US"/>
        </w:rPr>
        <w:t>Curso Inteligencia Emocional </w:t>
      </w:r>
    </w:p>
    <w:p w14:paraId="66078F92" w14:textId="77777777" w:rsidR="003F5479" w:rsidRPr="00625080" w:rsidRDefault="003F5479" w:rsidP="65AE4B66">
      <w:pPr>
        <w:numPr>
          <w:ilvl w:val="0"/>
          <w:numId w:val="13"/>
        </w:numPr>
        <w:spacing w:line="360" w:lineRule="auto"/>
        <w:jc w:val="both"/>
        <w:rPr>
          <w:rFonts w:eastAsia="Calibri"/>
          <w:noProof/>
          <w:color w:val="767171"/>
          <w:lang w:eastAsia="en-US"/>
        </w:rPr>
      </w:pPr>
      <w:r w:rsidRPr="65AE4B66">
        <w:rPr>
          <w:rFonts w:eastAsia="Calibri"/>
          <w:noProof/>
          <w:color w:val="767171"/>
          <w:lang w:eastAsia="en-US"/>
        </w:rPr>
        <w:t>Curso Manejo de Conflictos </w:t>
      </w:r>
    </w:p>
    <w:p w14:paraId="4B1BD0DF" w14:textId="77777777" w:rsidR="003F5479" w:rsidRPr="00625080" w:rsidRDefault="003F5479" w:rsidP="65AE4B66">
      <w:pPr>
        <w:numPr>
          <w:ilvl w:val="0"/>
          <w:numId w:val="13"/>
        </w:numPr>
        <w:spacing w:line="360" w:lineRule="auto"/>
        <w:jc w:val="both"/>
        <w:rPr>
          <w:rFonts w:eastAsia="Calibri"/>
          <w:noProof/>
          <w:color w:val="767171"/>
          <w:lang w:eastAsia="en-US"/>
        </w:rPr>
      </w:pPr>
      <w:r w:rsidRPr="65AE4B66">
        <w:rPr>
          <w:rFonts w:eastAsia="Calibri"/>
          <w:noProof/>
          <w:color w:val="767171"/>
          <w:lang w:eastAsia="en-US"/>
        </w:rPr>
        <w:t>Curso Trabajo en Equipo </w:t>
      </w:r>
    </w:p>
    <w:p w14:paraId="0528C605" w14:textId="77777777" w:rsidR="003F5479" w:rsidRPr="00625080" w:rsidRDefault="003F5479" w:rsidP="65AE4B66">
      <w:pPr>
        <w:numPr>
          <w:ilvl w:val="0"/>
          <w:numId w:val="13"/>
        </w:numPr>
        <w:spacing w:line="360" w:lineRule="auto"/>
        <w:jc w:val="both"/>
        <w:rPr>
          <w:rFonts w:eastAsia="Calibri"/>
          <w:noProof/>
          <w:color w:val="767171"/>
          <w:lang w:eastAsia="en-US"/>
        </w:rPr>
      </w:pPr>
      <w:r w:rsidRPr="65AE4B66">
        <w:rPr>
          <w:rFonts w:eastAsia="Calibri"/>
          <w:noProof/>
          <w:color w:val="767171"/>
          <w:lang w:eastAsia="en-US"/>
        </w:rPr>
        <w:t>Curso Comunicación Efectiva </w:t>
      </w:r>
    </w:p>
    <w:p w14:paraId="08415A7A" w14:textId="77777777" w:rsidR="003F5479" w:rsidRPr="00625080" w:rsidRDefault="003F5479" w:rsidP="65AE4B66">
      <w:pPr>
        <w:numPr>
          <w:ilvl w:val="0"/>
          <w:numId w:val="13"/>
        </w:numPr>
        <w:spacing w:line="360" w:lineRule="auto"/>
        <w:jc w:val="both"/>
        <w:rPr>
          <w:rFonts w:eastAsia="Calibri"/>
          <w:noProof/>
          <w:color w:val="767171"/>
          <w:lang w:eastAsia="en-US"/>
        </w:rPr>
      </w:pPr>
      <w:r w:rsidRPr="65AE4B66">
        <w:rPr>
          <w:rFonts w:eastAsia="Calibri"/>
          <w:noProof/>
          <w:color w:val="767171"/>
          <w:lang w:eastAsia="en-US"/>
        </w:rPr>
        <w:t>Taller sobre el Régimen Ético y Disciplinario </w:t>
      </w:r>
    </w:p>
    <w:p w14:paraId="4E38B7B0" w14:textId="77777777" w:rsidR="003F5479" w:rsidRPr="00625080" w:rsidRDefault="003F5479" w:rsidP="65AE4B66">
      <w:pPr>
        <w:numPr>
          <w:ilvl w:val="0"/>
          <w:numId w:val="13"/>
        </w:numPr>
        <w:spacing w:line="360" w:lineRule="auto"/>
        <w:jc w:val="both"/>
        <w:rPr>
          <w:rFonts w:eastAsia="Calibri"/>
          <w:noProof/>
          <w:color w:val="767171"/>
          <w:lang w:eastAsia="en-US"/>
        </w:rPr>
      </w:pPr>
      <w:r w:rsidRPr="65AE4B66">
        <w:rPr>
          <w:rFonts w:eastAsia="Calibri"/>
          <w:noProof/>
          <w:color w:val="767171"/>
          <w:lang w:eastAsia="en-US"/>
        </w:rPr>
        <w:t>Taller Trato Digno y Terminología Correcta </w:t>
      </w:r>
    </w:p>
    <w:p w14:paraId="70EBABB5" w14:textId="77777777" w:rsidR="003F5479" w:rsidRPr="00625080" w:rsidRDefault="003F5479" w:rsidP="65AE4B66">
      <w:pPr>
        <w:numPr>
          <w:ilvl w:val="0"/>
          <w:numId w:val="13"/>
        </w:numPr>
        <w:spacing w:line="360" w:lineRule="auto"/>
        <w:jc w:val="both"/>
        <w:rPr>
          <w:rFonts w:eastAsia="Calibri"/>
          <w:noProof/>
          <w:color w:val="767171"/>
          <w:lang w:eastAsia="en-US"/>
        </w:rPr>
      </w:pPr>
      <w:r w:rsidRPr="65AE4B66">
        <w:rPr>
          <w:rFonts w:eastAsia="Calibri"/>
          <w:noProof/>
          <w:color w:val="767171"/>
          <w:lang w:eastAsia="en-US"/>
        </w:rPr>
        <w:t>Set del Grupo Washington para Identificación de Personas con Discapacidad </w:t>
      </w:r>
    </w:p>
    <w:p w14:paraId="1C27379E" w14:textId="77777777" w:rsidR="003F5479" w:rsidRPr="00625080" w:rsidRDefault="003F5479" w:rsidP="65AE4B66">
      <w:pPr>
        <w:numPr>
          <w:ilvl w:val="0"/>
          <w:numId w:val="13"/>
        </w:numPr>
        <w:spacing w:line="360" w:lineRule="auto"/>
        <w:jc w:val="both"/>
        <w:rPr>
          <w:rFonts w:eastAsia="Calibri"/>
          <w:noProof/>
          <w:color w:val="767171"/>
          <w:lang w:eastAsia="en-US"/>
        </w:rPr>
      </w:pPr>
      <w:r w:rsidRPr="65AE4B66">
        <w:rPr>
          <w:rFonts w:eastAsia="Calibri"/>
          <w:noProof/>
          <w:color w:val="767171"/>
          <w:lang w:eastAsia="en-US"/>
        </w:rPr>
        <w:t>Curso Atención al Ciudadano y Calidad en el Servicio </w:t>
      </w:r>
    </w:p>
    <w:p w14:paraId="278D5B6D" w14:textId="77777777" w:rsidR="003F5479" w:rsidRPr="00625080" w:rsidRDefault="003F5479" w:rsidP="65AE4B66">
      <w:pPr>
        <w:numPr>
          <w:ilvl w:val="0"/>
          <w:numId w:val="13"/>
        </w:numPr>
        <w:spacing w:line="360" w:lineRule="auto"/>
        <w:jc w:val="both"/>
        <w:rPr>
          <w:rFonts w:eastAsia="Calibri"/>
          <w:noProof/>
          <w:color w:val="767171"/>
          <w:lang w:eastAsia="en-US"/>
        </w:rPr>
      </w:pPr>
      <w:r w:rsidRPr="65AE4B66">
        <w:rPr>
          <w:rFonts w:eastAsia="Calibri"/>
          <w:noProof/>
          <w:color w:val="767171"/>
          <w:lang w:eastAsia="en-US"/>
        </w:rPr>
        <w:t>Inducción a la Administración Pública </w:t>
      </w:r>
    </w:p>
    <w:p w14:paraId="74F932D2" w14:textId="77777777" w:rsidR="003F5479" w:rsidRPr="00625080" w:rsidRDefault="003F5479" w:rsidP="65AE4B66">
      <w:pPr>
        <w:numPr>
          <w:ilvl w:val="0"/>
          <w:numId w:val="13"/>
        </w:numPr>
        <w:spacing w:line="360" w:lineRule="auto"/>
        <w:jc w:val="both"/>
        <w:rPr>
          <w:rFonts w:eastAsia="Calibri"/>
          <w:noProof/>
          <w:color w:val="767171"/>
          <w:lang w:eastAsia="en-US"/>
        </w:rPr>
      </w:pPr>
      <w:r w:rsidRPr="65AE4B66">
        <w:rPr>
          <w:rFonts w:eastAsia="Calibri"/>
          <w:noProof/>
          <w:color w:val="767171"/>
          <w:lang w:eastAsia="en-US"/>
        </w:rPr>
        <w:lastRenderedPageBreak/>
        <w:t>Curso Supervisión Efectiva </w:t>
      </w:r>
    </w:p>
    <w:p w14:paraId="171F9468" w14:textId="77777777" w:rsidR="003F5479" w:rsidRPr="00625080" w:rsidRDefault="003F5479" w:rsidP="65AE4B66">
      <w:pPr>
        <w:numPr>
          <w:ilvl w:val="0"/>
          <w:numId w:val="13"/>
        </w:numPr>
        <w:spacing w:line="360" w:lineRule="auto"/>
        <w:jc w:val="both"/>
        <w:rPr>
          <w:rFonts w:eastAsia="Calibri"/>
          <w:noProof/>
          <w:color w:val="767171"/>
          <w:lang w:eastAsia="en-US"/>
        </w:rPr>
      </w:pPr>
      <w:r w:rsidRPr="65AE4B66">
        <w:rPr>
          <w:rFonts w:eastAsia="Calibri"/>
          <w:noProof/>
          <w:color w:val="767171"/>
          <w:lang w:eastAsia="en-US"/>
        </w:rPr>
        <w:t>MOOC Corresponsabilidad de los Cuidados para la Sostenibilidad de la Vida </w:t>
      </w:r>
    </w:p>
    <w:p w14:paraId="318D25D6" w14:textId="77777777" w:rsidR="003F5479" w:rsidRPr="00625080" w:rsidRDefault="003F5479" w:rsidP="65AE4B66">
      <w:pPr>
        <w:numPr>
          <w:ilvl w:val="0"/>
          <w:numId w:val="13"/>
        </w:numPr>
        <w:spacing w:line="360" w:lineRule="auto"/>
        <w:jc w:val="both"/>
        <w:rPr>
          <w:rFonts w:eastAsia="Calibri"/>
          <w:noProof/>
          <w:color w:val="767171"/>
          <w:lang w:eastAsia="en-US"/>
        </w:rPr>
      </w:pPr>
      <w:r w:rsidRPr="65AE4B66">
        <w:rPr>
          <w:rFonts w:eastAsia="Calibri"/>
          <w:noProof/>
          <w:color w:val="767171"/>
          <w:lang w:eastAsia="en-US"/>
        </w:rPr>
        <w:t>Capacitación sobre Evaluación de Desempeño por Resultados </w:t>
      </w:r>
    </w:p>
    <w:p w14:paraId="0EF1443C" w14:textId="77777777" w:rsidR="003F5479" w:rsidRPr="00625080" w:rsidRDefault="003F5479" w:rsidP="65AE4B66">
      <w:pPr>
        <w:numPr>
          <w:ilvl w:val="0"/>
          <w:numId w:val="34"/>
        </w:numPr>
        <w:spacing w:line="360" w:lineRule="auto"/>
        <w:jc w:val="both"/>
        <w:rPr>
          <w:rFonts w:eastAsia="Calibri"/>
          <w:noProof/>
          <w:color w:val="767171"/>
          <w:lang w:eastAsia="en-US"/>
        </w:rPr>
      </w:pPr>
      <w:r w:rsidRPr="65AE4B66">
        <w:rPr>
          <w:rFonts w:eastAsia="Calibri"/>
          <w:noProof/>
          <w:color w:val="767171"/>
          <w:lang w:eastAsia="en-US"/>
        </w:rPr>
        <w:t>Taller Reforzamiento de la Gestión de Evaluación de Desempeño </w:t>
      </w:r>
    </w:p>
    <w:p w14:paraId="58D35BD5" w14:textId="77777777" w:rsidR="003F5479" w:rsidRPr="00625080" w:rsidRDefault="003F5479" w:rsidP="65AE4B66">
      <w:pPr>
        <w:numPr>
          <w:ilvl w:val="0"/>
          <w:numId w:val="35"/>
        </w:numPr>
        <w:spacing w:line="360" w:lineRule="auto"/>
        <w:jc w:val="both"/>
        <w:rPr>
          <w:rFonts w:eastAsia="Calibri"/>
          <w:noProof/>
          <w:color w:val="767171"/>
          <w:lang w:eastAsia="en-US"/>
        </w:rPr>
      </w:pPr>
      <w:r w:rsidRPr="65AE4B66">
        <w:rPr>
          <w:rFonts w:eastAsia="Calibri"/>
          <w:noProof/>
          <w:color w:val="767171"/>
          <w:lang w:eastAsia="en-US"/>
        </w:rPr>
        <w:t>Diplomado en Perspectiva de Igualdad de Género y Política Social </w:t>
      </w:r>
    </w:p>
    <w:p w14:paraId="3F76D066" w14:textId="77777777" w:rsidR="003F5479" w:rsidRPr="00625080" w:rsidRDefault="003F5479" w:rsidP="65AE4B66">
      <w:pPr>
        <w:numPr>
          <w:ilvl w:val="0"/>
          <w:numId w:val="36"/>
        </w:numPr>
        <w:spacing w:line="360" w:lineRule="auto"/>
        <w:jc w:val="both"/>
        <w:rPr>
          <w:rFonts w:eastAsia="Calibri"/>
          <w:noProof/>
          <w:color w:val="767171"/>
          <w:lang w:eastAsia="en-US"/>
        </w:rPr>
      </w:pPr>
      <w:r w:rsidRPr="65AE4B66">
        <w:rPr>
          <w:rFonts w:eastAsia="Calibri"/>
          <w:noProof/>
          <w:color w:val="767171"/>
          <w:lang w:eastAsia="en-US"/>
        </w:rPr>
        <w:t>Taller de Gestión de Calendarios y Project </w:t>
      </w:r>
    </w:p>
    <w:p w14:paraId="18FE5C2B" w14:textId="77777777" w:rsidR="00212E41" w:rsidRPr="004474B0" w:rsidRDefault="00212E41" w:rsidP="004474B0">
      <w:pPr>
        <w:spacing w:line="360" w:lineRule="auto"/>
        <w:ind w:left="720"/>
        <w:jc w:val="both"/>
        <w:rPr>
          <w:rFonts w:eastAsia="Calibri"/>
          <w:color w:val="767171"/>
        </w:rPr>
      </w:pPr>
    </w:p>
    <w:p w14:paraId="4C25A09C" w14:textId="77777777" w:rsidR="003F5479" w:rsidRPr="00625080" w:rsidRDefault="003F5479" w:rsidP="65AE4B66">
      <w:pPr>
        <w:spacing w:line="360" w:lineRule="auto"/>
        <w:jc w:val="both"/>
        <w:rPr>
          <w:rFonts w:eastAsia="Calibri"/>
          <w:b/>
          <w:bCs/>
          <w:noProof/>
          <w:color w:val="767171"/>
          <w:lang w:eastAsia="en-US"/>
        </w:rPr>
      </w:pPr>
      <w:r w:rsidRPr="65AE4B66">
        <w:rPr>
          <w:rFonts w:eastAsia="Calibri"/>
          <w:b/>
          <w:bCs/>
          <w:noProof/>
          <w:color w:val="767171"/>
          <w:lang w:eastAsia="en-US"/>
        </w:rPr>
        <w:t>Otras acciones formativas y sensibilizaciones </w:t>
      </w:r>
    </w:p>
    <w:p w14:paraId="28E2DF9B" w14:textId="77777777" w:rsidR="00F813A7" w:rsidRPr="00625080" w:rsidRDefault="00F813A7" w:rsidP="65AE4B66">
      <w:pPr>
        <w:spacing w:line="360" w:lineRule="auto"/>
        <w:jc w:val="both"/>
        <w:rPr>
          <w:rFonts w:eastAsia="Calibri"/>
          <w:noProof/>
          <w:color w:val="767171"/>
          <w:lang w:eastAsia="en-US"/>
        </w:rPr>
      </w:pPr>
    </w:p>
    <w:p w14:paraId="5A8F6C6B" w14:textId="77777777" w:rsidR="003F5479" w:rsidRPr="00625080" w:rsidRDefault="003F5479" w:rsidP="65AE4B66">
      <w:pPr>
        <w:spacing w:line="360" w:lineRule="auto"/>
        <w:jc w:val="both"/>
        <w:rPr>
          <w:rFonts w:eastAsia="Calibri"/>
          <w:noProof/>
          <w:color w:val="767171"/>
          <w:lang w:eastAsia="en-US"/>
        </w:rPr>
      </w:pPr>
      <w:r w:rsidRPr="65AE4B66">
        <w:rPr>
          <w:rFonts w:eastAsia="Calibri"/>
          <w:noProof/>
          <w:color w:val="767171"/>
          <w:lang w:eastAsia="en-US"/>
        </w:rPr>
        <w:t>Adicionalmente, se desarrollaron actividades orientadas a la actualización y fortalecimiento institucional en temas como: </w:t>
      </w:r>
    </w:p>
    <w:p w14:paraId="4B3F265A" w14:textId="77777777" w:rsidR="003F5479" w:rsidRPr="00625080" w:rsidRDefault="003F5479" w:rsidP="65AE4B66">
      <w:pPr>
        <w:numPr>
          <w:ilvl w:val="0"/>
          <w:numId w:val="37"/>
        </w:numPr>
        <w:spacing w:line="360" w:lineRule="auto"/>
        <w:jc w:val="both"/>
        <w:rPr>
          <w:rFonts w:eastAsia="Calibri"/>
          <w:noProof/>
          <w:color w:val="767171"/>
          <w:lang w:eastAsia="en-US"/>
        </w:rPr>
      </w:pPr>
      <w:r w:rsidRPr="65AE4B66">
        <w:rPr>
          <w:rFonts w:eastAsia="Calibri"/>
          <w:noProof/>
          <w:color w:val="767171"/>
          <w:lang w:eastAsia="en-US"/>
        </w:rPr>
        <w:t>Legislaciones y regulaciones del Estado </w:t>
      </w:r>
    </w:p>
    <w:p w14:paraId="50AF3099" w14:textId="77777777" w:rsidR="003F5479" w:rsidRPr="00625080" w:rsidRDefault="003F5479" w:rsidP="65AE4B66">
      <w:pPr>
        <w:numPr>
          <w:ilvl w:val="0"/>
          <w:numId w:val="38"/>
        </w:numPr>
        <w:spacing w:line="360" w:lineRule="auto"/>
        <w:jc w:val="both"/>
        <w:rPr>
          <w:rFonts w:eastAsia="Calibri"/>
          <w:noProof/>
          <w:color w:val="767171"/>
          <w:lang w:eastAsia="en-US"/>
        </w:rPr>
      </w:pPr>
      <w:r w:rsidRPr="65AE4B66">
        <w:rPr>
          <w:rFonts w:eastAsia="Calibri"/>
          <w:noProof/>
          <w:color w:val="767171"/>
          <w:lang w:eastAsia="en-US"/>
        </w:rPr>
        <w:t>Actualización del Sistema de Gestión de Calidad </w:t>
      </w:r>
    </w:p>
    <w:p w14:paraId="6BE8389E" w14:textId="77777777" w:rsidR="003F5479" w:rsidRPr="00625080" w:rsidRDefault="003F5479" w:rsidP="65AE4B66">
      <w:pPr>
        <w:numPr>
          <w:ilvl w:val="0"/>
          <w:numId w:val="39"/>
        </w:numPr>
        <w:spacing w:line="360" w:lineRule="auto"/>
        <w:jc w:val="both"/>
        <w:rPr>
          <w:rFonts w:eastAsia="Calibri"/>
          <w:noProof/>
          <w:color w:val="767171"/>
          <w:lang w:eastAsia="en-US"/>
        </w:rPr>
      </w:pPr>
      <w:r w:rsidRPr="65AE4B66">
        <w:rPr>
          <w:rFonts w:eastAsia="Calibri"/>
          <w:noProof/>
          <w:color w:val="767171"/>
          <w:lang w:eastAsia="en-US"/>
        </w:rPr>
        <w:t>Salud mental, emocional y física </w:t>
      </w:r>
    </w:p>
    <w:p w14:paraId="46D0F9D6" w14:textId="77777777" w:rsidR="003F5479" w:rsidRPr="00625080" w:rsidRDefault="003F5479" w:rsidP="65AE4B66">
      <w:pPr>
        <w:numPr>
          <w:ilvl w:val="0"/>
          <w:numId w:val="40"/>
        </w:numPr>
        <w:spacing w:line="360" w:lineRule="auto"/>
        <w:jc w:val="both"/>
        <w:rPr>
          <w:rFonts w:eastAsia="Calibri"/>
          <w:noProof/>
          <w:color w:val="767171"/>
          <w:lang w:eastAsia="en-US"/>
        </w:rPr>
      </w:pPr>
      <w:r w:rsidRPr="65AE4B66">
        <w:rPr>
          <w:rFonts w:eastAsia="Calibri"/>
          <w:noProof/>
          <w:color w:val="767171"/>
          <w:lang w:eastAsia="en-US"/>
        </w:rPr>
        <w:t>Inducción institucional y a la administración pública para personal de nuevo ingreso </w:t>
      </w:r>
    </w:p>
    <w:p w14:paraId="5A0D6B12" w14:textId="77777777" w:rsidR="003F5479" w:rsidRPr="00625080" w:rsidRDefault="003F5479" w:rsidP="65AE4B66">
      <w:pPr>
        <w:numPr>
          <w:ilvl w:val="0"/>
          <w:numId w:val="41"/>
        </w:numPr>
        <w:spacing w:line="360" w:lineRule="auto"/>
        <w:jc w:val="both"/>
        <w:rPr>
          <w:rFonts w:eastAsia="Calibri"/>
          <w:noProof/>
          <w:color w:val="767171"/>
          <w:lang w:eastAsia="en-US"/>
        </w:rPr>
      </w:pPr>
      <w:r w:rsidRPr="65AE4B66">
        <w:rPr>
          <w:rFonts w:eastAsia="Calibri"/>
          <w:noProof/>
          <w:color w:val="767171"/>
          <w:lang w:eastAsia="en-US"/>
        </w:rPr>
        <w:t>Prevención de violencia y acoso laboral </w:t>
      </w:r>
    </w:p>
    <w:p w14:paraId="4FD173B2" w14:textId="77777777" w:rsidR="003F5479" w:rsidRPr="00625080" w:rsidRDefault="003F5479" w:rsidP="65AE4B66">
      <w:pPr>
        <w:numPr>
          <w:ilvl w:val="0"/>
          <w:numId w:val="42"/>
        </w:numPr>
        <w:spacing w:line="360" w:lineRule="auto"/>
        <w:jc w:val="both"/>
        <w:rPr>
          <w:rFonts w:eastAsia="Calibri"/>
          <w:noProof/>
          <w:color w:val="767171"/>
          <w:lang w:eastAsia="en-US"/>
        </w:rPr>
      </w:pPr>
      <w:r w:rsidRPr="65AE4B66">
        <w:rPr>
          <w:rFonts w:eastAsia="Calibri"/>
          <w:noProof/>
          <w:color w:val="767171"/>
          <w:lang w:eastAsia="en-US"/>
        </w:rPr>
        <w:t>Primeros auxilios </w:t>
      </w:r>
    </w:p>
    <w:p w14:paraId="1AABF729" w14:textId="77777777" w:rsidR="0016117D" w:rsidRPr="004474B0" w:rsidRDefault="0016117D" w:rsidP="004474B0">
      <w:pPr>
        <w:spacing w:line="360" w:lineRule="auto"/>
        <w:jc w:val="both"/>
        <w:rPr>
          <w:rFonts w:eastAsia="Calibri"/>
          <w:color w:val="767171"/>
        </w:rPr>
      </w:pPr>
    </w:p>
    <w:p w14:paraId="5A53842E" w14:textId="0670ADB7" w:rsidR="003E08AC" w:rsidRPr="00625080" w:rsidRDefault="003E08AC" w:rsidP="65AE4B66">
      <w:pPr>
        <w:spacing w:line="360" w:lineRule="auto"/>
        <w:jc w:val="both"/>
        <w:rPr>
          <w:rFonts w:eastAsia="Calibri"/>
          <w:noProof/>
          <w:color w:val="767171"/>
          <w:lang w:eastAsia="en-US"/>
        </w:rPr>
      </w:pPr>
      <w:r w:rsidRPr="65AE4B66">
        <w:rPr>
          <w:rFonts w:eastAsia="Calibri"/>
          <w:noProof/>
          <w:color w:val="767171"/>
          <w:lang w:eastAsia="en-US"/>
        </w:rPr>
        <w:t>Se destaca respecto al Programa Oportunidad</w:t>
      </w:r>
      <w:r w:rsidR="00DE1AA0" w:rsidRPr="65AE4B66">
        <w:rPr>
          <w:rFonts w:eastAsia="Calibri"/>
          <w:noProof/>
          <w:color w:val="767171"/>
          <w:lang w:eastAsia="en-US"/>
        </w:rPr>
        <w:t xml:space="preserve"> 14/24</w:t>
      </w:r>
      <w:r w:rsidRPr="65AE4B66">
        <w:rPr>
          <w:rFonts w:eastAsia="Calibri"/>
          <w:noProof/>
          <w:color w:val="767171"/>
          <w:lang w:eastAsia="en-US"/>
        </w:rPr>
        <w:t>:</w:t>
      </w:r>
    </w:p>
    <w:p w14:paraId="5102B8FE" w14:textId="0927A087" w:rsidR="003E08AC" w:rsidRPr="00625080" w:rsidRDefault="003E08AC" w:rsidP="65AE4B66">
      <w:pPr>
        <w:numPr>
          <w:ilvl w:val="0"/>
          <w:numId w:val="42"/>
        </w:numPr>
        <w:spacing w:line="360" w:lineRule="auto"/>
        <w:jc w:val="both"/>
        <w:rPr>
          <w:rFonts w:eastAsia="Calibri"/>
          <w:noProof/>
          <w:color w:val="767171"/>
          <w:lang w:eastAsia="en-US"/>
        </w:rPr>
      </w:pPr>
      <w:r w:rsidRPr="65AE4B66">
        <w:rPr>
          <w:rFonts w:eastAsia="Calibri"/>
          <w:noProof/>
          <w:color w:val="767171"/>
          <w:lang w:eastAsia="en-US"/>
        </w:rPr>
        <w:t>El 92% del personal recibió capacitación en temas clave como gestión territorial, atención a jóvenes vulnerables, trabajo comunitario, enfoque de derechos, ética y servicio al ciudadano.</w:t>
      </w:r>
    </w:p>
    <w:p w14:paraId="707FD1C5" w14:textId="77777777" w:rsidR="003E08AC" w:rsidRPr="00625080" w:rsidRDefault="003E08AC" w:rsidP="65AE4B66">
      <w:pPr>
        <w:numPr>
          <w:ilvl w:val="0"/>
          <w:numId w:val="42"/>
        </w:numPr>
        <w:spacing w:line="360" w:lineRule="auto"/>
        <w:jc w:val="both"/>
        <w:rPr>
          <w:rFonts w:eastAsia="Calibri"/>
          <w:noProof/>
          <w:color w:val="767171"/>
          <w:lang w:eastAsia="en-US"/>
        </w:rPr>
      </w:pPr>
      <w:r w:rsidRPr="65AE4B66">
        <w:rPr>
          <w:rFonts w:eastAsia="Calibri"/>
          <w:noProof/>
          <w:color w:val="767171"/>
          <w:lang w:eastAsia="en-US"/>
        </w:rPr>
        <w:t>Actualización y digitalización de expedientes laborales para mejorar la eficiencia administrativa.</w:t>
      </w:r>
    </w:p>
    <w:p w14:paraId="729F692D" w14:textId="77777777" w:rsidR="003E08AC" w:rsidRPr="00625080" w:rsidRDefault="003E08AC" w:rsidP="65AE4B66">
      <w:pPr>
        <w:numPr>
          <w:ilvl w:val="0"/>
          <w:numId w:val="42"/>
        </w:numPr>
        <w:spacing w:line="360" w:lineRule="auto"/>
        <w:jc w:val="both"/>
        <w:rPr>
          <w:rFonts w:eastAsia="Calibri"/>
          <w:noProof/>
          <w:color w:val="767171"/>
          <w:lang w:eastAsia="en-US"/>
        </w:rPr>
      </w:pPr>
      <w:r w:rsidRPr="65AE4B66">
        <w:rPr>
          <w:rFonts w:eastAsia="Calibri"/>
          <w:noProof/>
          <w:color w:val="767171"/>
          <w:lang w:eastAsia="en-US"/>
        </w:rPr>
        <w:lastRenderedPageBreak/>
        <w:t>Implementación de controles de asistencia y fortalecimiento de la gestión de nómina para asegurar transparencia y cumplimiento.</w:t>
      </w:r>
    </w:p>
    <w:p w14:paraId="6892D1DD" w14:textId="77777777" w:rsidR="003E08AC" w:rsidRPr="00625080" w:rsidRDefault="003E08AC" w:rsidP="65AE4B66">
      <w:pPr>
        <w:numPr>
          <w:ilvl w:val="0"/>
          <w:numId w:val="42"/>
        </w:numPr>
        <w:spacing w:line="360" w:lineRule="auto"/>
        <w:jc w:val="both"/>
        <w:rPr>
          <w:rFonts w:eastAsia="Calibri"/>
          <w:noProof/>
          <w:color w:val="767171"/>
          <w:lang w:eastAsia="en-US"/>
        </w:rPr>
      </w:pPr>
      <w:r w:rsidRPr="65AE4B66">
        <w:rPr>
          <w:rFonts w:eastAsia="Calibri"/>
          <w:noProof/>
          <w:color w:val="767171"/>
          <w:lang w:eastAsia="en-US"/>
        </w:rPr>
        <w:t>Coordinación con Finanzas y Administrativa para mejorar la calidad del gasto en materia de personal.</w:t>
      </w:r>
    </w:p>
    <w:p w14:paraId="638A087D" w14:textId="77777777" w:rsidR="003E08AC" w:rsidRPr="00625080" w:rsidRDefault="003E08AC" w:rsidP="65AE4B66">
      <w:pPr>
        <w:numPr>
          <w:ilvl w:val="0"/>
          <w:numId w:val="42"/>
        </w:numPr>
        <w:spacing w:line="360" w:lineRule="auto"/>
        <w:jc w:val="both"/>
        <w:rPr>
          <w:rFonts w:eastAsia="Calibri"/>
          <w:noProof/>
          <w:color w:val="767171"/>
          <w:lang w:eastAsia="en-US"/>
        </w:rPr>
      </w:pPr>
      <w:r w:rsidRPr="65AE4B66">
        <w:rPr>
          <w:rFonts w:eastAsia="Calibri"/>
          <w:noProof/>
          <w:color w:val="767171"/>
          <w:lang w:eastAsia="en-US"/>
        </w:rPr>
        <w:t>Apoyo en la ejecución de actividades institucionales, incluyendo formaciones, lanzamientos y operativos comunitarios del programa.</w:t>
      </w:r>
    </w:p>
    <w:p w14:paraId="28495147" w14:textId="77777777" w:rsidR="001917B0" w:rsidRPr="00B603C8" w:rsidRDefault="001917B0" w:rsidP="001917B0">
      <w:pPr>
        <w:spacing w:line="360" w:lineRule="auto"/>
        <w:ind w:left="720"/>
        <w:jc w:val="both"/>
        <w:rPr>
          <w:color w:val="767171"/>
        </w:rPr>
      </w:pPr>
    </w:p>
    <w:p w14:paraId="4AB31BFF" w14:textId="77777777" w:rsidR="00DE1AA0" w:rsidRPr="00625080" w:rsidRDefault="00DE1AA0" w:rsidP="65AE4B66">
      <w:pPr>
        <w:spacing w:line="360" w:lineRule="auto"/>
        <w:jc w:val="both"/>
        <w:rPr>
          <w:rFonts w:eastAsia="Calibri"/>
          <w:noProof/>
          <w:color w:val="767171"/>
          <w:lang w:eastAsia="en-US"/>
        </w:rPr>
      </w:pPr>
      <w:r w:rsidRPr="65AE4B66">
        <w:rPr>
          <w:rFonts w:eastAsia="Calibri"/>
          <w:noProof/>
          <w:color w:val="767171"/>
          <w:lang w:eastAsia="en-US"/>
        </w:rPr>
        <w:t>Estas acciones complementan el enfoque integral del desarrollo del talento humano, asegurando que el personal cuente con las herramientas necesarias para ofrecer un servicio oportuno, eficiente y de calidad a la ciudadanía.</w:t>
      </w:r>
    </w:p>
    <w:p w14:paraId="0A0A6EA5" w14:textId="77777777" w:rsidR="00BF6F43" w:rsidRPr="004474B0" w:rsidRDefault="00BF6F43" w:rsidP="004474B0">
      <w:pPr>
        <w:spacing w:line="360" w:lineRule="auto"/>
        <w:jc w:val="both"/>
        <w:rPr>
          <w:rFonts w:eastAsia="Calibri"/>
          <w:color w:val="767171"/>
        </w:rPr>
      </w:pPr>
    </w:p>
    <w:p w14:paraId="43D8FBD2" w14:textId="223B89BE" w:rsidR="005C6E56" w:rsidRPr="00625080" w:rsidRDefault="005C6E56" w:rsidP="65AE4B66">
      <w:pPr>
        <w:spacing w:line="360" w:lineRule="auto"/>
        <w:jc w:val="both"/>
        <w:rPr>
          <w:rFonts w:eastAsia="Calibri"/>
          <w:b/>
          <w:bCs/>
          <w:noProof/>
          <w:color w:val="767171"/>
          <w:lang w:eastAsia="en-US"/>
        </w:rPr>
      </w:pPr>
      <w:r w:rsidRPr="65AE4B66">
        <w:rPr>
          <w:rFonts w:eastAsia="Calibri"/>
          <w:b/>
          <w:bCs/>
          <w:noProof/>
          <w:color w:val="767171"/>
          <w:lang w:eastAsia="en-US"/>
        </w:rPr>
        <w:t xml:space="preserve">Clima Laboral </w:t>
      </w:r>
    </w:p>
    <w:p w14:paraId="17FDECE1" w14:textId="77777777" w:rsidR="001917B0" w:rsidRPr="004474B0" w:rsidRDefault="001917B0" w:rsidP="004474B0">
      <w:pPr>
        <w:spacing w:line="360" w:lineRule="auto"/>
        <w:jc w:val="both"/>
        <w:rPr>
          <w:rFonts w:eastAsia="Calibri"/>
          <w:b/>
          <w:bCs/>
          <w:color w:val="767171"/>
          <w:lang w:val="es-MX"/>
        </w:rPr>
      </w:pPr>
    </w:p>
    <w:p w14:paraId="32D707B2" w14:textId="30DE9EFF" w:rsidR="00F61630" w:rsidRPr="00625080" w:rsidRDefault="00F61630" w:rsidP="65AE4B66">
      <w:pPr>
        <w:spacing w:line="360" w:lineRule="auto"/>
        <w:jc w:val="both"/>
        <w:rPr>
          <w:rFonts w:eastAsia="Calibri"/>
          <w:noProof/>
          <w:color w:val="767171"/>
          <w:lang w:eastAsia="en-US"/>
        </w:rPr>
      </w:pPr>
      <w:r w:rsidRPr="65AE4B66">
        <w:rPr>
          <w:rFonts w:eastAsia="Calibri"/>
          <w:noProof/>
          <w:color w:val="767171"/>
          <w:lang w:eastAsia="en-US"/>
        </w:rPr>
        <w:t>Durante el 202</w:t>
      </w:r>
      <w:r w:rsidR="009957AF" w:rsidRPr="65AE4B66">
        <w:rPr>
          <w:rFonts w:eastAsia="Calibri"/>
          <w:noProof/>
          <w:color w:val="767171"/>
          <w:lang w:eastAsia="en-US"/>
        </w:rPr>
        <w:t>5</w:t>
      </w:r>
      <w:r w:rsidRPr="65AE4B66">
        <w:rPr>
          <w:rFonts w:eastAsia="Calibri"/>
          <w:noProof/>
          <w:color w:val="767171"/>
          <w:lang w:eastAsia="en-US"/>
        </w:rPr>
        <w:t xml:space="preserve"> se destaca la celebración de actividades de integración con el personal, las cuales son programadas cada año en el Plan Operativo Anual de la Dirección de Recursos Humanos con la finalidad de incentivar un buen clima laboral, el compañerismo, mejorar la productividad y fortalecer el sentido de pertenencia a la institución de parte de los colaboradores.  </w:t>
      </w:r>
    </w:p>
    <w:p w14:paraId="0632858D" w14:textId="77777777" w:rsidR="00F61630" w:rsidRPr="004474B0" w:rsidRDefault="00F61630" w:rsidP="004474B0">
      <w:pPr>
        <w:spacing w:line="360" w:lineRule="auto"/>
        <w:jc w:val="both"/>
        <w:rPr>
          <w:rFonts w:eastAsia="Calibri"/>
          <w:color w:val="767171"/>
          <w:lang w:val="es-MX"/>
        </w:rPr>
      </w:pPr>
    </w:p>
    <w:p w14:paraId="7E4EFA46" w14:textId="24AF2E64" w:rsidR="00F61630" w:rsidRPr="00625080" w:rsidRDefault="00F61630" w:rsidP="65AE4B66">
      <w:pPr>
        <w:spacing w:line="360" w:lineRule="auto"/>
        <w:jc w:val="both"/>
        <w:rPr>
          <w:rFonts w:eastAsia="Calibri"/>
          <w:noProof/>
          <w:color w:val="767171"/>
          <w:lang w:eastAsia="en-US"/>
        </w:rPr>
      </w:pPr>
      <w:r w:rsidRPr="65AE4B66">
        <w:rPr>
          <w:rFonts w:eastAsia="Calibri"/>
          <w:noProof/>
          <w:color w:val="767171"/>
          <w:lang w:eastAsia="en-US"/>
        </w:rPr>
        <w:t>Como muestra de la evaluación de las expectativas y necesidades de los colaboradores se realizó junto al Ministerio de Administración Publica la Encuesta de Clima 202</w:t>
      </w:r>
      <w:r w:rsidR="00622850" w:rsidRPr="65AE4B66">
        <w:rPr>
          <w:rFonts w:eastAsia="Calibri"/>
          <w:noProof/>
          <w:color w:val="767171"/>
          <w:lang w:eastAsia="en-US"/>
        </w:rPr>
        <w:t>5</w:t>
      </w:r>
      <w:r w:rsidRPr="65AE4B66">
        <w:rPr>
          <w:rFonts w:eastAsia="Calibri"/>
          <w:noProof/>
          <w:color w:val="767171"/>
          <w:lang w:eastAsia="en-US"/>
        </w:rPr>
        <w:t xml:space="preserve"> la cual arrojo un 85% positivo de satisfacción del personal.  </w:t>
      </w:r>
    </w:p>
    <w:p w14:paraId="105A95AF" w14:textId="28F40AEE" w:rsidR="00C0082A" w:rsidRPr="00F813A7" w:rsidRDefault="00E5417B" w:rsidP="65AE4B66">
      <w:pPr>
        <w:spacing w:line="360" w:lineRule="auto"/>
        <w:jc w:val="both"/>
        <w:rPr>
          <w:rFonts w:eastAsia="Calibri"/>
          <w:color w:val="767171"/>
          <w:sz w:val="18"/>
          <w:szCs w:val="18"/>
        </w:rPr>
      </w:pPr>
      <w:r w:rsidRPr="00C206F3">
        <w:rPr>
          <w:noProof/>
          <w:color w:val="4C4747"/>
        </w:rPr>
        <w:lastRenderedPageBreak/>
        <w:drawing>
          <wp:anchor distT="0" distB="0" distL="114300" distR="114300" simplePos="0" relativeHeight="251658263" behindDoc="0" locked="0" layoutInCell="1" allowOverlap="1" wp14:anchorId="35541F2F" wp14:editId="71B526ED">
            <wp:simplePos x="0" y="0"/>
            <wp:positionH relativeFrom="margin">
              <wp:align>left</wp:align>
            </wp:positionH>
            <wp:positionV relativeFrom="paragraph">
              <wp:posOffset>197485</wp:posOffset>
            </wp:positionV>
            <wp:extent cx="3931285" cy="2381885"/>
            <wp:effectExtent l="0" t="0" r="12065" b="18415"/>
            <wp:wrapTopAndBottom/>
            <wp:docPr id="1993394373" name="Gráfico 1">
              <a:extLst xmlns:a="http://schemas.openxmlformats.org/drawingml/2006/main">
                <a:ext uri="{FF2B5EF4-FFF2-40B4-BE49-F238E27FC236}">
                  <a16:creationId xmlns:a16="http://schemas.microsoft.com/office/drawing/2014/main" id="{EB1A42B3-D1B8-4678-C05F-78D16BBD9C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593814CB" w14:textId="47DEFA67" w:rsidR="00AC412C" w:rsidRPr="00F813A7" w:rsidRDefault="00AC412C" w:rsidP="65AE4B66">
      <w:pPr>
        <w:spacing w:line="360" w:lineRule="auto"/>
        <w:jc w:val="both"/>
        <w:rPr>
          <w:rFonts w:eastAsia="Calibri"/>
          <w:color w:val="767171"/>
          <w:sz w:val="18"/>
          <w:szCs w:val="18"/>
        </w:rPr>
      </w:pPr>
      <w:r w:rsidRPr="65AE4B66">
        <w:rPr>
          <w:rFonts w:eastAsia="Calibri"/>
          <w:b/>
          <w:bCs/>
          <w:color w:val="767171" w:themeColor="background2" w:themeShade="80"/>
          <w:sz w:val="18"/>
          <w:szCs w:val="18"/>
        </w:rPr>
        <w:t xml:space="preserve">Fuente: </w:t>
      </w:r>
      <w:r w:rsidRPr="65AE4B66">
        <w:rPr>
          <w:rFonts w:eastAsia="Calibri"/>
          <w:color w:val="767171" w:themeColor="background2" w:themeShade="80"/>
          <w:sz w:val="18"/>
          <w:szCs w:val="18"/>
        </w:rPr>
        <w:t>Dirección de Recursos Humanos</w:t>
      </w:r>
    </w:p>
    <w:p w14:paraId="5E186D22" w14:textId="4113B299" w:rsidR="006A7501" w:rsidRDefault="006A7501" w:rsidP="65AE4B66">
      <w:pPr>
        <w:spacing w:line="360" w:lineRule="auto"/>
        <w:ind w:firstLine="720"/>
        <w:jc w:val="both"/>
        <w:rPr>
          <w:rFonts w:eastAsia="Calibri"/>
          <w:color w:val="767171"/>
        </w:rPr>
      </w:pPr>
    </w:p>
    <w:p w14:paraId="15C95588" w14:textId="77777777" w:rsidR="00E5417B" w:rsidRDefault="00E5417B" w:rsidP="65AE4B66">
      <w:pPr>
        <w:spacing w:line="360" w:lineRule="auto"/>
        <w:ind w:firstLine="720"/>
        <w:jc w:val="both"/>
        <w:rPr>
          <w:rFonts w:eastAsia="Calibri"/>
          <w:color w:val="767171"/>
        </w:rPr>
      </w:pPr>
    </w:p>
    <w:p w14:paraId="6DAC172F" w14:textId="0119D2DB" w:rsidR="00F20066" w:rsidRDefault="006A7501" w:rsidP="65AE4B66">
      <w:pPr>
        <w:spacing w:line="360" w:lineRule="auto"/>
        <w:rPr>
          <w:rFonts w:eastAsia="Calibri"/>
          <w:b/>
          <w:bCs/>
          <w:noProof/>
          <w:color w:val="767171"/>
          <w:lang w:eastAsia="en-US"/>
        </w:rPr>
      </w:pPr>
      <w:r w:rsidRPr="65AE4B66">
        <w:rPr>
          <w:rFonts w:eastAsia="Calibri"/>
          <w:b/>
          <w:bCs/>
          <w:noProof/>
          <w:color w:val="767171"/>
          <w:lang w:eastAsia="en-US"/>
        </w:rPr>
        <w:t>Como parte del calendario de eventos ejecutados anualmente se encuentran:  </w:t>
      </w:r>
    </w:p>
    <w:p w14:paraId="0C853223" w14:textId="77777777" w:rsidR="00E5417B" w:rsidRPr="00625080" w:rsidRDefault="00E5417B" w:rsidP="65AE4B66">
      <w:pPr>
        <w:spacing w:line="360" w:lineRule="auto"/>
        <w:rPr>
          <w:rFonts w:eastAsia="Calibri"/>
          <w:b/>
          <w:bCs/>
          <w:noProof/>
          <w:color w:val="767171"/>
          <w:lang w:eastAsia="en-US"/>
        </w:rPr>
      </w:pPr>
    </w:p>
    <w:p w14:paraId="491F91D7" w14:textId="370FB345" w:rsidR="006A7501" w:rsidRPr="00625080" w:rsidRDefault="006A7501" w:rsidP="65AE4B66">
      <w:pPr>
        <w:numPr>
          <w:ilvl w:val="0"/>
          <w:numId w:val="43"/>
        </w:numPr>
        <w:spacing w:line="360" w:lineRule="auto"/>
        <w:rPr>
          <w:rFonts w:eastAsia="Calibri"/>
          <w:noProof/>
          <w:color w:val="767171"/>
          <w:lang w:eastAsia="en-US"/>
        </w:rPr>
      </w:pPr>
      <w:r w:rsidRPr="65AE4B66">
        <w:rPr>
          <w:rFonts w:eastAsia="Calibri"/>
          <w:noProof/>
          <w:color w:val="767171"/>
          <w:lang w:eastAsia="en-US"/>
        </w:rPr>
        <w:t>Día del Servidor Público</w:t>
      </w:r>
    </w:p>
    <w:p w14:paraId="5B2AC9CF" w14:textId="705D1D74" w:rsidR="006A7501" w:rsidRPr="00625080" w:rsidRDefault="006A7501" w:rsidP="65AE4B66">
      <w:pPr>
        <w:numPr>
          <w:ilvl w:val="0"/>
          <w:numId w:val="43"/>
        </w:numPr>
        <w:spacing w:line="360" w:lineRule="auto"/>
        <w:rPr>
          <w:rFonts w:eastAsia="Calibri"/>
          <w:noProof/>
          <w:color w:val="767171"/>
          <w:lang w:eastAsia="en-US"/>
        </w:rPr>
      </w:pPr>
      <w:r w:rsidRPr="65AE4B66">
        <w:rPr>
          <w:rFonts w:eastAsia="Calibri"/>
          <w:noProof/>
          <w:color w:val="767171"/>
          <w:lang w:eastAsia="en-US"/>
        </w:rPr>
        <w:t>Ofrendas florales por el Mes de la Patria</w:t>
      </w:r>
    </w:p>
    <w:p w14:paraId="138CE8D6" w14:textId="3F3FDE9B" w:rsidR="006A7501" w:rsidRPr="00625080" w:rsidRDefault="006A7501" w:rsidP="65AE4B66">
      <w:pPr>
        <w:numPr>
          <w:ilvl w:val="0"/>
          <w:numId w:val="43"/>
        </w:numPr>
        <w:spacing w:line="360" w:lineRule="auto"/>
        <w:rPr>
          <w:rFonts w:eastAsia="Calibri"/>
          <w:noProof/>
          <w:color w:val="767171"/>
          <w:lang w:eastAsia="en-US"/>
        </w:rPr>
      </w:pPr>
      <w:r w:rsidRPr="65AE4B66">
        <w:rPr>
          <w:rFonts w:eastAsia="Calibri"/>
          <w:noProof/>
          <w:color w:val="767171"/>
          <w:lang w:eastAsia="en-US"/>
        </w:rPr>
        <w:t>Día de San Valentín</w:t>
      </w:r>
    </w:p>
    <w:p w14:paraId="1FCD1D08" w14:textId="104BB6B4" w:rsidR="006A7501" w:rsidRPr="00625080" w:rsidRDefault="006A7501" w:rsidP="65AE4B66">
      <w:pPr>
        <w:numPr>
          <w:ilvl w:val="0"/>
          <w:numId w:val="43"/>
        </w:numPr>
        <w:spacing w:line="360" w:lineRule="auto"/>
        <w:jc w:val="both"/>
        <w:rPr>
          <w:rFonts w:eastAsia="Calibri"/>
          <w:noProof/>
          <w:color w:val="767171"/>
          <w:lang w:eastAsia="en-US"/>
        </w:rPr>
      </w:pPr>
      <w:r w:rsidRPr="65AE4B66">
        <w:rPr>
          <w:rFonts w:eastAsia="Calibri"/>
          <w:noProof/>
          <w:color w:val="767171"/>
          <w:lang w:eastAsia="en-US"/>
        </w:rPr>
        <w:t>Imposición de Cenizas (Miércoles de Ceniza)</w:t>
      </w:r>
    </w:p>
    <w:p w14:paraId="1ADF73BB" w14:textId="43ACDB6D" w:rsidR="006A7501" w:rsidRPr="00625080" w:rsidRDefault="006A7501" w:rsidP="65AE4B66">
      <w:pPr>
        <w:numPr>
          <w:ilvl w:val="0"/>
          <w:numId w:val="43"/>
        </w:numPr>
        <w:spacing w:line="360" w:lineRule="auto"/>
        <w:jc w:val="both"/>
        <w:rPr>
          <w:rFonts w:eastAsia="Calibri"/>
          <w:noProof/>
          <w:color w:val="767171"/>
          <w:lang w:eastAsia="en-US"/>
        </w:rPr>
      </w:pPr>
      <w:r w:rsidRPr="65AE4B66">
        <w:rPr>
          <w:rFonts w:eastAsia="Calibri"/>
          <w:noProof/>
          <w:color w:val="767171"/>
          <w:lang w:eastAsia="en-US"/>
        </w:rPr>
        <w:t>Día Internacional de la Mujer</w:t>
      </w:r>
    </w:p>
    <w:p w14:paraId="068BEBD4" w14:textId="6CFAC293" w:rsidR="00BF6F43" w:rsidRPr="00625080" w:rsidRDefault="006A7501" w:rsidP="65AE4B66">
      <w:pPr>
        <w:numPr>
          <w:ilvl w:val="0"/>
          <w:numId w:val="43"/>
        </w:numPr>
        <w:spacing w:line="360" w:lineRule="auto"/>
        <w:jc w:val="both"/>
        <w:rPr>
          <w:rFonts w:eastAsia="Calibri"/>
          <w:noProof/>
          <w:color w:val="767171"/>
          <w:lang w:eastAsia="en-US"/>
        </w:rPr>
      </w:pPr>
      <w:r w:rsidRPr="65AE4B66">
        <w:rPr>
          <w:rFonts w:eastAsia="Calibri"/>
          <w:noProof/>
          <w:color w:val="767171"/>
          <w:lang w:eastAsia="en-US"/>
        </w:rPr>
        <w:t>Día de las </w:t>
      </w:r>
      <w:r w:rsidR="001101A0" w:rsidRPr="65AE4B66">
        <w:rPr>
          <w:rFonts w:eastAsia="Calibri"/>
          <w:noProof/>
          <w:color w:val="767171"/>
          <w:lang w:eastAsia="en-US"/>
        </w:rPr>
        <w:t>secretarias</w:t>
      </w:r>
    </w:p>
    <w:p w14:paraId="2125565F" w14:textId="6EB12503" w:rsidR="00881CAA" w:rsidRPr="00625080" w:rsidRDefault="006A7501" w:rsidP="65AE4B66">
      <w:pPr>
        <w:numPr>
          <w:ilvl w:val="0"/>
          <w:numId w:val="43"/>
        </w:numPr>
        <w:spacing w:line="360" w:lineRule="auto"/>
        <w:jc w:val="both"/>
        <w:rPr>
          <w:rFonts w:eastAsia="Calibri"/>
          <w:noProof/>
          <w:color w:val="767171"/>
          <w:lang w:eastAsia="en-US"/>
        </w:rPr>
      </w:pPr>
      <w:r w:rsidRPr="65AE4B66">
        <w:rPr>
          <w:rFonts w:eastAsia="Calibri"/>
          <w:noProof/>
          <w:color w:val="767171"/>
          <w:lang w:eastAsia="en-US"/>
        </w:rPr>
        <w:t>Día del Trabajador</w:t>
      </w:r>
    </w:p>
    <w:p w14:paraId="109F2447" w14:textId="1CE5DEC0" w:rsidR="006A7501" w:rsidRPr="00625080" w:rsidRDefault="006A7501" w:rsidP="65AE4B66">
      <w:pPr>
        <w:numPr>
          <w:ilvl w:val="0"/>
          <w:numId w:val="43"/>
        </w:numPr>
        <w:spacing w:line="360" w:lineRule="auto"/>
        <w:jc w:val="both"/>
        <w:rPr>
          <w:rFonts w:eastAsia="Calibri"/>
          <w:noProof/>
          <w:color w:val="767171"/>
          <w:lang w:eastAsia="en-US"/>
        </w:rPr>
      </w:pPr>
      <w:r w:rsidRPr="65AE4B66">
        <w:rPr>
          <w:rFonts w:eastAsia="Calibri"/>
          <w:noProof/>
          <w:color w:val="767171"/>
          <w:lang w:eastAsia="en-US"/>
        </w:rPr>
        <w:t>Día de las Madres</w:t>
      </w:r>
    </w:p>
    <w:p w14:paraId="443F771C" w14:textId="399F2C90" w:rsidR="006A7501" w:rsidRPr="00625080" w:rsidRDefault="006A7501" w:rsidP="65AE4B66">
      <w:pPr>
        <w:numPr>
          <w:ilvl w:val="0"/>
          <w:numId w:val="43"/>
        </w:numPr>
        <w:spacing w:line="360" w:lineRule="auto"/>
        <w:jc w:val="both"/>
        <w:rPr>
          <w:rFonts w:eastAsia="Calibri"/>
          <w:noProof/>
          <w:color w:val="767171"/>
          <w:lang w:eastAsia="en-US"/>
        </w:rPr>
      </w:pPr>
      <w:r w:rsidRPr="65AE4B66">
        <w:rPr>
          <w:rFonts w:eastAsia="Calibri"/>
          <w:noProof/>
          <w:color w:val="767171"/>
          <w:lang w:eastAsia="en-US"/>
        </w:rPr>
        <w:t>Día de los Padres</w:t>
      </w:r>
    </w:p>
    <w:p w14:paraId="51C9334E" w14:textId="2A7D6EB9" w:rsidR="006A7501" w:rsidRDefault="006A7501" w:rsidP="65AE4B66">
      <w:pPr>
        <w:numPr>
          <w:ilvl w:val="0"/>
          <w:numId w:val="43"/>
        </w:numPr>
        <w:spacing w:line="360" w:lineRule="auto"/>
        <w:jc w:val="both"/>
        <w:rPr>
          <w:rFonts w:eastAsia="Calibri"/>
          <w:noProof/>
          <w:color w:val="767171"/>
          <w:lang w:eastAsia="en-US"/>
        </w:rPr>
      </w:pPr>
      <w:r w:rsidRPr="65AE4B66">
        <w:rPr>
          <w:rFonts w:eastAsia="Calibri"/>
          <w:noProof/>
          <w:color w:val="767171"/>
          <w:lang w:eastAsia="en-US"/>
        </w:rPr>
        <w:t>Día Internacional de la Lucha Contra el Cáncer</w:t>
      </w:r>
    </w:p>
    <w:p w14:paraId="59594F62" w14:textId="77777777" w:rsidR="006A7501" w:rsidRDefault="006A7501" w:rsidP="000F0EEB">
      <w:pPr>
        <w:spacing w:line="360" w:lineRule="auto"/>
        <w:jc w:val="both"/>
        <w:rPr>
          <w:rFonts w:eastAsia="Calibri"/>
          <w:b/>
          <w:bCs/>
          <w:color w:val="767171"/>
        </w:rPr>
      </w:pPr>
    </w:p>
    <w:p w14:paraId="00E138CC" w14:textId="77777777" w:rsidR="00E5417B" w:rsidRDefault="00E5417B" w:rsidP="000F0EEB">
      <w:pPr>
        <w:spacing w:line="360" w:lineRule="auto"/>
        <w:jc w:val="both"/>
        <w:rPr>
          <w:rFonts w:eastAsia="Calibri"/>
          <w:b/>
          <w:bCs/>
          <w:color w:val="767171"/>
        </w:rPr>
      </w:pPr>
    </w:p>
    <w:p w14:paraId="22A8934D" w14:textId="77777777" w:rsidR="00E5417B" w:rsidRDefault="00E5417B" w:rsidP="000F0EEB">
      <w:pPr>
        <w:spacing w:line="360" w:lineRule="auto"/>
        <w:jc w:val="both"/>
        <w:rPr>
          <w:rFonts w:eastAsia="Calibri"/>
          <w:b/>
          <w:bCs/>
          <w:color w:val="767171"/>
        </w:rPr>
      </w:pPr>
    </w:p>
    <w:p w14:paraId="65AE4C7F" w14:textId="77777777" w:rsidR="00E5417B" w:rsidRDefault="00E5417B" w:rsidP="000F0EEB">
      <w:pPr>
        <w:spacing w:line="360" w:lineRule="auto"/>
        <w:jc w:val="both"/>
        <w:rPr>
          <w:rFonts w:eastAsia="Calibri"/>
          <w:b/>
          <w:bCs/>
          <w:color w:val="767171"/>
        </w:rPr>
      </w:pPr>
    </w:p>
    <w:p w14:paraId="43A1FF46" w14:textId="77777777" w:rsidR="00E5417B" w:rsidRDefault="00E5417B" w:rsidP="000F0EEB">
      <w:pPr>
        <w:spacing w:line="360" w:lineRule="auto"/>
        <w:jc w:val="both"/>
        <w:rPr>
          <w:rFonts w:eastAsia="Calibri"/>
          <w:b/>
          <w:bCs/>
          <w:color w:val="767171"/>
        </w:rPr>
      </w:pPr>
    </w:p>
    <w:p w14:paraId="176A172F" w14:textId="77777777" w:rsidR="006F675D" w:rsidRPr="00625080" w:rsidRDefault="006F675D" w:rsidP="65AE4B66">
      <w:pPr>
        <w:spacing w:line="360" w:lineRule="auto"/>
        <w:jc w:val="both"/>
        <w:rPr>
          <w:rFonts w:eastAsia="Calibri"/>
          <w:b/>
          <w:bCs/>
          <w:noProof/>
          <w:color w:val="767171"/>
          <w:lang w:eastAsia="en-US"/>
        </w:rPr>
      </w:pPr>
      <w:r w:rsidRPr="65AE4B66">
        <w:rPr>
          <w:rFonts w:eastAsia="Calibri"/>
          <w:b/>
          <w:bCs/>
          <w:noProof/>
          <w:color w:val="767171"/>
          <w:lang w:eastAsia="en-US"/>
        </w:rPr>
        <w:lastRenderedPageBreak/>
        <w:t>Salud Ocupacional  </w:t>
      </w:r>
    </w:p>
    <w:p w14:paraId="54042578" w14:textId="77777777" w:rsidR="006F675D" w:rsidRPr="000F0EEB" w:rsidRDefault="006F675D" w:rsidP="000F0EEB">
      <w:pPr>
        <w:spacing w:line="360" w:lineRule="auto"/>
        <w:jc w:val="both"/>
        <w:rPr>
          <w:rFonts w:eastAsia="Calibri"/>
          <w:b/>
          <w:bCs/>
          <w:color w:val="767171"/>
        </w:rPr>
      </w:pPr>
    </w:p>
    <w:p w14:paraId="5C083280" w14:textId="55E216B1" w:rsidR="006F675D" w:rsidRPr="00391BCA" w:rsidRDefault="00391BCA" w:rsidP="65AE4B66">
      <w:pPr>
        <w:spacing w:line="360" w:lineRule="auto"/>
        <w:jc w:val="both"/>
        <w:rPr>
          <w:rFonts w:eastAsia="Calibri"/>
          <w:noProof/>
          <w:color w:val="767171"/>
          <w:lang w:eastAsia="en-US"/>
        </w:rPr>
      </w:pPr>
      <w:r w:rsidRPr="65AE4B66">
        <w:rPr>
          <w:rFonts w:eastAsia="Calibri"/>
          <w:noProof/>
          <w:color w:val="767171"/>
          <w:lang w:eastAsia="en-US"/>
        </w:rPr>
        <w:t xml:space="preserve">Durante el 2025 el Departamento de Sañlud Ocupacional realizó </w:t>
      </w:r>
      <w:r w:rsidR="006F675D" w:rsidRPr="65AE4B66">
        <w:rPr>
          <w:rFonts w:eastAsia="Calibri"/>
          <w:noProof/>
          <w:color w:val="767171"/>
          <w:lang w:eastAsia="en-US"/>
        </w:rPr>
        <w:t>diferentes actividades en el desarrollo del Plan Operativo Anual para fortalecer los servicios prestados al personal Gabinete de Política Social con el fin de proteger y promover el bienestar físico,</w:t>
      </w:r>
      <w:r w:rsidRPr="65AE4B66">
        <w:rPr>
          <w:rFonts w:eastAsia="Calibri"/>
          <w:noProof/>
          <w:color w:val="767171"/>
          <w:lang w:eastAsia="en-US"/>
        </w:rPr>
        <w:t xml:space="preserve"> mental y social </w:t>
      </w:r>
      <w:r w:rsidR="006F675D" w:rsidRPr="65AE4B66">
        <w:rPr>
          <w:rFonts w:eastAsia="Calibri"/>
          <w:noProof/>
          <w:color w:val="767171"/>
          <w:lang w:eastAsia="en-US"/>
        </w:rPr>
        <w:t xml:space="preserve"> </w:t>
      </w:r>
      <w:r w:rsidRPr="65AE4B66">
        <w:rPr>
          <w:rFonts w:eastAsia="Calibri"/>
          <w:noProof/>
          <w:color w:val="767171"/>
          <w:lang w:eastAsia="en-US"/>
        </w:rPr>
        <w:t xml:space="preserve">de los trabajadores, garantizando ambientes </w:t>
      </w:r>
      <w:r w:rsidR="006F675D" w:rsidRPr="65AE4B66">
        <w:rPr>
          <w:rFonts w:eastAsia="Calibri"/>
          <w:noProof/>
          <w:color w:val="767171"/>
          <w:lang w:eastAsia="en-US"/>
        </w:rPr>
        <w:t>laborales seguros y saludables.  </w:t>
      </w:r>
    </w:p>
    <w:p w14:paraId="41863CD4" w14:textId="77777777" w:rsidR="006F675D" w:rsidRPr="000F0EEB" w:rsidRDefault="006F675D" w:rsidP="000F0EEB">
      <w:pPr>
        <w:spacing w:line="360" w:lineRule="auto"/>
        <w:jc w:val="both"/>
        <w:rPr>
          <w:rFonts w:eastAsia="Calibri"/>
          <w:color w:val="767171"/>
          <w:lang w:val="es-MX"/>
        </w:rPr>
      </w:pPr>
      <w:r w:rsidRPr="65AE4B66">
        <w:rPr>
          <w:rFonts w:eastAsia="Calibri"/>
          <w:color w:val="767171" w:themeColor="background2" w:themeShade="80"/>
        </w:rPr>
        <w:t> </w:t>
      </w:r>
    </w:p>
    <w:p w14:paraId="2A3C7934" w14:textId="5910D89F" w:rsidR="002E54AB" w:rsidRPr="00BA32EA" w:rsidRDefault="006F675D" w:rsidP="65AE4B66">
      <w:pPr>
        <w:spacing w:line="360" w:lineRule="auto"/>
        <w:jc w:val="both"/>
        <w:rPr>
          <w:rFonts w:eastAsia="Calibri"/>
          <w:b/>
          <w:bCs/>
          <w:noProof/>
          <w:color w:val="767171"/>
          <w:lang w:eastAsia="en-US"/>
        </w:rPr>
      </w:pPr>
      <w:r w:rsidRPr="65AE4B66">
        <w:rPr>
          <w:rFonts w:eastAsia="Calibri"/>
          <w:b/>
          <w:bCs/>
          <w:noProof/>
          <w:color w:val="767171"/>
          <w:lang w:eastAsia="en-US"/>
        </w:rPr>
        <w:t>Gestión Asistencial  </w:t>
      </w:r>
    </w:p>
    <w:p w14:paraId="6BC736DF" w14:textId="77777777" w:rsidR="006F675D" w:rsidRPr="00BA32EA" w:rsidRDefault="006F675D" w:rsidP="65AE4B66">
      <w:pPr>
        <w:pStyle w:val="Prrafodelista"/>
        <w:numPr>
          <w:ilvl w:val="0"/>
          <w:numId w:val="1"/>
        </w:numPr>
        <w:tabs>
          <w:tab w:val="num" w:pos="720"/>
        </w:tabs>
        <w:spacing w:line="360" w:lineRule="auto"/>
        <w:ind w:left="720" w:hanging="450"/>
        <w:jc w:val="both"/>
        <w:rPr>
          <w:rFonts w:eastAsia="Calibri"/>
          <w:noProof/>
          <w:color w:val="767171"/>
          <w:lang w:eastAsia="en-US"/>
        </w:rPr>
      </w:pPr>
      <w:r w:rsidRPr="65AE4B66">
        <w:rPr>
          <w:rFonts w:eastAsia="Calibri"/>
          <w:noProof/>
          <w:color w:val="767171"/>
          <w:lang w:eastAsia="en-US"/>
        </w:rPr>
        <w:t>Se registraron 2,827 consultas médicas, distribuidas entre diversas especialidades (medicina general, medicina familiar, cardiología, endocrinología, ginecología, urología, odontología, dermatología, pediatría y psiquiatría). </w:t>
      </w:r>
    </w:p>
    <w:p w14:paraId="54910BB0" w14:textId="77777777" w:rsidR="006F675D" w:rsidRPr="00BA32EA" w:rsidRDefault="006F675D" w:rsidP="65AE4B66">
      <w:pPr>
        <w:pStyle w:val="Prrafodelista"/>
        <w:numPr>
          <w:ilvl w:val="0"/>
          <w:numId w:val="1"/>
        </w:numPr>
        <w:tabs>
          <w:tab w:val="num" w:pos="720"/>
        </w:tabs>
        <w:spacing w:line="360" w:lineRule="auto"/>
        <w:ind w:left="720" w:hanging="450"/>
        <w:jc w:val="both"/>
        <w:rPr>
          <w:rFonts w:eastAsia="Calibri"/>
          <w:noProof/>
          <w:color w:val="767171"/>
          <w:lang w:eastAsia="en-US"/>
        </w:rPr>
      </w:pPr>
      <w:r w:rsidRPr="65AE4B66">
        <w:rPr>
          <w:rFonts w:eastAsia="Calibri"/>
          <w:noProof/>
          <w:color w:val="767171"/>
          <w:lang w:eastAsia="en-US"/>
        </w:rPr>
        <w:t>Esto evidencia una amplia cobertura de servicios médicos dirigidos a los colaboradores. </w:t>
      </w:r>
    </w:p>
    <w:p w14:paraId="7C6D4C19" w14:textId="77777777" w:rsidR="00211CFD" w:rsidRPr="00585C62" w:rsidRDefault="00211CFD" w:rsidP="00585C62">
      <w:pPr>
        <w:tabs>
          <w:tab w:val="num" w:pos="720"/>
        </w:tabs>
        <w:spacing w:line="360" w:lineRule="auto"/>
        <w:jc w:val="both"/>
        <w:rPr>
          <w:rFonts w:eastAsia="Calibri"/>
          <w:color w:val="767171"/>
          <w:lang w:val="es-MX"/>
        </w:rPr>
      </w:pPr>
    </w:p>
    <w:tbl>
      <w:tblPr>
        <w:tblW w:w="7986" w:type="dxa"/>
        <w:tblCellMar>
          <w:left w:w="70" w:type="dxa"/>
          <w:right w:w="70" w:type="dxa"/>
        </w:tblCellMar>
        <w:tblLook w:val="04A0" w:firstRow="1" w:lastRow="0" w:firstColumn="1" w:lastColumn="0" w:noHBand="0" w:noVBand="1"/>
      </w:tblPr>
      <w:tblGrid>
        <w:gridCol w:w="2866"/>
        <w:gridCol w:w="2067"/>
        <w:gridCol w:w="1443"/>
        <w:gridCol w:w="1774"/>
      </w:tblGrid>
      <w:tr w:rsidR="00F04FD0" w14:paraId="5A14480F" w14:textId="77777777" w:rsidTr="65AE4B66">
        <w:trPr>
          <w:trHeight w:val="584"/>
        </w:trPr>
        <w:tc>
          <w:tcPr>
            <w:tcW w:w="2866" w:type="dxa"/>
            <w:vMerge w:val="restart"/>
            <w:tcBorders>
              <w:top w:val="single" w:sz="8" w:space="0" w:color="auto"/>
              <w:left w:val="single" w:sz="8" w:space="0" w:color="auto"/>
              <w:bottom w:val="single" w:sz="8" w:space="0" w:color="000000" w:themeColor="text1"/>
              <w:right w:val="nil"/>
            </w:tcBorders>
            <w:shd w:val="clear" w:color="auto" w:fill="011C50"/>
            <w:noWrap/>
            <w:vAlign w:val="center"/>
            <w:hideMark/>
          </w:tcPr>
          <w:p w14:paraId="70A4AB38" w14:textId="77777777" w:rsidR="00F04FD0" w:rsidRDefault="3C3A48C6" w:rsidP="00F04FD0">
            <w:pPr>
              <w:jc w:val="center"/>
              <w:rPr>
                <w:b/>
                <w:bCs/>
                <w:color w:val="FFFFFF"/>
              </w:rPr>
            </w:pPr>
            <w:r w:rsidRPr="65AE4B66">
              <w:rPr>
                <w:b/>
                <w:bCs/>
                <w:color w:val="FFFFFF" w:themeColor="background1"/>
              </w:rPr>
              <w:t>ESPECIALIDAD </w:t>
            </w:r>
            <w:r w:rsidRPr="65AE4B66">
              <w:rPr>
                <w:rFonts w:ascii="Tahoma" w:hAnsi="Tahoma" w:cs="Tahoma"/>
                <w:sz w:val="22"/>
                <w:szCs w:val="22"/>
              </w:rPr>
              <w:t> </w:t>
            </w:r>
          </w:p>
        </w:tc>
        <w:tc>
          <w:tcPr>
            <w:tcW w:w="3401" w:type="dxa"/>
            <w:gridSpan w:val="2"/>
            <w:tcBorders>
              <w:top w:val="single" w:sz="8" w:space="0" w:color="auto"/>
              <w:left w:val="single" w:sz="8" w:space="0" w:color="auto"/>
              <w:bottom w:val="single" w:sz="8" w:space="0" w:color="auto"/>
              <w:right w:val="single" w:sz="8" w:space="0" w:color="000000" w:themeColor="text1"/>
            </w:tcBorders>
            <w:shd w:val="clear" w:color="auto" w:fill="011C50"/>
            <w:noWrap/>
            <w:vAlign w:val="center"/>
            <w:hideMark/>
          </w:tcPr>
          <w:p w14:paraId="78496ABE" w14:textId="77777777" w:rsidR="00F04FD0" w:rsidRDefault="3C3A48C6" w:rsidP="00F04FD0">
            <w:pPr>
              <w:jc w:val="center"/>
              <w:rPr>
                <w:b/>
                <w:bCs/>
                <w:color w:val="FFFFFF"/>
              </w:rPr>
            </w:pPr>
            <w:r w:rsidRPr="65AE4B66">
              <w:rPr>
                <w:b/>
                <w:bCs/>
                <w:color w:val="FFFFFF" w:themeColor="background1"/>
              </w:rPr>
              <w:t>TOTAL</w:t>
            </w:r>
            <w:r w:rsidRPr="65AE4B66">
              <w:rPr>
                <w:rFonts w:ascii="Tahoma" w:hAnsi="Tahoma" w:cs="Tahoma"/>
                <w:sz w:val="22"/>
                <w:szCs w:val="22"/>
              </w:rPr>
              <w:t> </w:t>
            </w:r>
          </w:p>
        </w:tc>
        <w:tc>
          <w:tcPr>
            <w:tcW w:w="1719" w:type="dxa"/>
            <w:tcBorders>
              <w:top w:val="single" w:sz="8" w:space="0" w:color="auto"/>
              <w:left w:val="nil"/>
              <w:bottom w:val="single" w:sz="8" w:space="0" w:color="auto"/>
              <w:right w:val="single" w:sz="8" w:space="0" w:color="auto"/>
            </w:tcBorders>
            <w:shd w:val="clear" w:color="auto" w:fill="011C50"/>
            <w:vAlign w:val="center"/>
            <w:hideMark/>
          </w:tcPr>
          <w:p w14:paraId="3390EE57" w14:textId="77777777" w:rsidR="00F04FD0" w:rsidRDefault="3C3A48C6" w:rsidP="00F04FD0">
            <w:pPr>
              <w:jc w:val="center"/>
              <w:rPr>
                <w:b/>
                <w:bCs/>
                <w:color w:val="FFFFFF"/>
                <w:lang w:val="es-ES"/>
              </w:rPr>
            </w:pPr>
            <w:r w:rsidRPr="65AE4B66">
              <w:rPr>
                <w:b/>
                <w:bCs/>
                <w:color w:val="FFFFFF" w:themeColor="background1"/>
              </w:rPr>
              <w:t>POBLACION GENERAL</w:t>
            </w:r>
            <w:r w:rsidRPr="65AE4B66">
              <w:rPr>
                <w:rFonts w:ascii="Tahoma" w:hAnsi="Tahoma" w:cs="Tahoma"/>
                <w:sz w:val="22"/>
                <w:szCs w:val="22"/>
              </w:rPr>
              <w:t> </w:t>
            </w:r>
          </w:p>
        </w:tc>
      </w:tr>
      <w:tr w:rsidR="00F04FD0" w14:paraId="54B1D940" w14:textId="77777777" w:rsidTr="65AE4B66">
        <w:trPr>
          <w:trHeight w:val="297"/>
        </w:trPr>
        <w:tc>
          <w:tcPr>
            <w:tcW w:w="2866" w:type="dxa"/>
            <w:vMerge/>
            <w:vAlign w:val="center"/>
            <w:hideMark/>
          </w:tcPr>
          <w:p w14:paraId="571D5A17" w14:textId="77777777" w:rsidR="00F04FD0" w:rsidRDefault="00F04FD0">
            <w:pPr>
              <w:rPr>
                <w:b/>
                <w:bCs/>
                <w:color w:val="FFFFFF"/>
              </w:rPr>
            </w:pPr>
          </w:p>
        </w:tc>
        <w:tc>
          <w:tcPr>
            <w:tcW w:w="2067" w:type="dxa"/>
            <w:tcBorders>
              <w:top w:val="nil"/>
              <w:left w:val="single" w:sz="8" w:space="0" w:color="auto"/>
              <w:bottom w:val="single" w:sz="8" w:space="0" w:color="auto"/>
              <w:right w:val="single" w:sz="8" w:space="0" w:color="auto"/>
            </w:tcBorders>
            <w:shd w:val="clear" w:color="auto" w:fill="011C50"/>
            <w:noWrap/>
            <w:vAlign w:val="center"/>
            <w:hideMark/>
          </w:tcPr>
          <w:p w14:paraId="1C15FAC0" w14:textId="77777777" w:rsidR="00F04FD0" w:rsidRDefault="3C3A48C6" w:rsidP="00F04FD0">
            <w:pPr>
              <w:jc w:val="center"/>
              <w:rPr>
                <w:b/>
                <w:bCs/>
                <w:color w:val="FFFFFF"/>
              </w:rPr>
            </w:pPr>
            <w:r w:rsidRPr="65AE4B66">
              <w:rPr>
                <w:b/>
                <w:bCs/>
                <w:color w:val="FFFFFF" w:themeColor="background1"/>
              </w:rPr>
              <w:t>MUJER</w:t>
            </w:r>
            <w:r w:rsidRPr="65AE4B66">
              <w:rPr>
                <w:rFonts w:ascii="Tahoma" w:hAnsi="Tahoma" w:cs="Tahoma"/>
                <w:sz w:val="22"/>
                <w:szCs w:val="22"/>
              </w:rPr>
              <w:t> </w:t>
            </w:r>
          </w:p>
        </w:tc>
        <w:tc>
          <w:tcPr>
            <w:tcW w:w="1334" w:type="dxa"/>
            <w:tcBorders>
              <w:top w:val="nil"/>
              <w:left w:val="nil"/>
              <w:bottom w:val="single" w:sz="8" w:space="0" w:color="auto"/>
              <w:right w:val="single" w:sz="8" w:space="0" w:color="auto"/>
            </w:tcBorders>
            <w:shd w:val="clear" w:color="auto" w:fill="011C50"/>
            <w:noWrap/>
            <w:vAlign w:val="center"/>
            <w:hideMark/>
          </w:tcPr>
          <w:p w14:paraId="12415BCA" w14:textId="77777777" w:rsidR="00F04FD0" w:rsidRDefault="3C3A48C6" w:rsidP="00F04FD0">
            <w:pPr>
              <w:jc w:val="center"/>
              <w:rPr>
                <w:b/>
                <w:bCs/>
                <w:color w:val="FFFFFF"/>
              </w:rPr>
            </w:pPr>
            <w:r w:rsidRPr="65AE4B66">
              <w:rPr>
                <w:b/>
                <w:bCs/>
                <w:color w:val="FFFFFF" w:themeColor="background1"/>
              </w:rPr>
              <w:t>HOMBRE</w:t>
            </w:r>
            <w:r w:rsidRPr="65AE4B66">
              <w:rPr>
                <w:rFonts w:ascii="Tahoma" w:hAnsi="Tahoma" w:cs="Tahoma"/>
                <w:sz w:val="22"/>
                <w:szCs w:val="22"/>
              </w:rPr>
              <w:t> </w:t>
            </w:r>
          </w:p>
        </w:tc>
        <w:tc>
          <w:tcPr>
            <w:tcW w:w="1719" w:type="dxa"/>
            <w:tcBorders>
              <w:top w:val="nil"/>
              <w:left w:val="nil"/>
              <w:bottom w:val="single" w:sz="8" w:space="0" w:color="auto"/>
              <w:right w:val="single" w:sz="8" w:space="0" w:color="auto"/>
            </w:tcBorders>
            <w:shd w:val="clear" w:color="auto" w:fill="011C50"/>
            <w:noWrap/>
            <w:vAlign w:val="center"/>
            <w:hideMark/>
          </w:tcPr>
          <w:p w14:paraId="706B0529" w14:textId="77777777" w:rsidR="00F04FD0" w:rsidRDefault="3C3A48C6" w:rsidP="00F04FD0">
            <w:pPr>
              <w:jc w:val="center"/>
              <w:rPr>
                <w:b/>
                <w:bCs/>
                <w:color w:val="FFFFFF"/>
                <w:lang w:val="es-ES"/>
              </w:rPr>
            </w:pPr>
            <w:r w:rsidRPr="65AE4B66">
              <w:rPr>
                <w:b/>
                <w:bCs/>
                <w:color w:val="FFFFFF" w:themeColor="background1"/>
              </w:rPr>
              <w:t>TOTAL </w:t>
            </w:r>
            <w:r w:rsidRPr="65AE4B66">
              <w:rPr>
                <w:rFonts w:ascii="Tahoma" w:hAnsi="Tahoma" w:cs="Tahoma"/>
                <w:sz w:val="22"/>
                <w:szCs w:val="22"/>
              </w:rPr>
              <w:t> </w:t>
            </w:r>
          </w:p>
        </w:tc>
      </w:tr>
      <w:tr w:rsidR="000F0EEB" w:rsidRPr="000F0EEB" w14:paraId="404F15DA" w14:textId="77777777" w:rsidTr="65AE4B66">
        <w:trPr>
          <w:trHeight w:val="306"/>
        </w:trPr>
        <w:tc>
          <w:tcPr>
            <w:tcW w:w="2866" w:type="dxa"/>
            <w:tcBorders>
              <w:top w:val="nil"/>
              <w:left w:val="single" w:sz="8" w:space="0" w:color="auto"/>
              <w:bottom w:val="single" w:sz="8" w:space="0" w:color="auto"/>
              <w:right w:val="single" w:sz="8" w:space="0" w:color="auto"/>
            </w:tcBorders>
            <w:vAlign w:val="center"/>
            <w:hideMark/>
          </w:tcPr>
          <w:p w14:paraId="45E840B2" w14:textId="0966B2A5" w:rsidR="00F04FD0" w:rsidRPr="00206A7D" w:rsidRDefault="00B365F1" w:rsidP="65AE4B66">
            <w:pPr>
              <w:jc w:val="center"/>
              <w:rPr>
                <w:rFonts w:eastAsia="Calibri"/>
                <w:noProof/>
                <w:color w:val="767171"/>
                <w:lang w:eastAsia="en-US"/>
              </w:rPr>
            </w:pPr>
            <w:r w:rsidRPr="65AE4B66">
              <w:rPr>
                <w:rFonts w:eastAsia="Calibri"/>
                <w:noProof/>
                <w:color w:val="767171"/>
                <w:lang w:eastAsia="en-US"/>
              </w:rPr>
              <w:t>Medicina general</w:t>
            </w:r>
            <w:r w:rsidR="3C3A48C6" w:rsidRPr="65AE4B66">
              <w:rPr>
                <w:rFonts w:eastAsia="Calibri"/>
                <w:noProof/>
                <w:color w:val="767171"/>
                <w:lang w:eastAsia="en-US"/>
              </w:rPr>
              <w:t> </w:t>
            </w:r>
          </w:p>
        </w:tc>
        <w:tc>
          <w:tcPr>
            <w:tcW w:w="2067" w:type="dxa"/>
            <w:tcBorders>
              <w:top w:val="nil"/>
              <w:left w:val="nil"/>
              <w:bottom w:val="single" w:sz="8" w:space="0" w:color="auto"/>
              <w:right w:val="single" w:sz="8" w:space="0" w:color="auto"/>
            </w:tcBorders>
            <w:vAlign w:val="center"/>
            <w:hideMark/>
          </w:tcPr>
          <w:p w14:paraId="7A06BB56"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427 </w:t>
            </w:r>
          </w:p>
        </w:tc>
        <w:tc>
          <w:tcPr>
            <w:tcW w:w="1334" w:type="dxa"/>
            <w:tcBorders>
              <w:top w:val="nil"/>
              <w:left w:val="nil"/>
              <w:bottom w:val="single" w:sz="8" w:space="0" w:color="auto"/>
              <w:right w:val="single" w:sz="8" w:space="0" w:color="auto"/>
            </w:tcBorders>
            <w:vAlign w:val="center"/>
            <w:hideMark/>
          </w:tcPr>
          <w:p w14:paraId="6F4DC7CD"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236 </w:t>
            </w:r>
          </w:p>
        </w:tc>
        <w:tc>
          <w:tcPr>
            <w:tcW w:w="1719" w:type="dxa"/>
            <w:tcBorders>
              <w:top w:val="nil"/>
              <w:left w:val="nil"/>
              <w:bottom w:val="single" w:sz="8" w:space="0" w:color="auto"/>
              <w:right w:val="single" w:sz="8" w:space="0" w:color="auto"/>
            </w:tcBorders>
            <w:vAlign w:val="center"/>
            <w:hideMark/>
          </w:tcPr>
          <w:p w14:paraId="15F70387"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663 </w:t>
            </w:r>
          </w:p>
        </w:tc>
      </w:tr>
      <w:tr w:rsidR="000F0EEB" w:rsidRPr="000F0EEB" w14:paraId="1B0CB6D1" w14:textId="77777777" w:rsidTr="65AE4B66">
        <w:trPr>
          <w:trHeight w:val="306"/>
        </w:trPr>
        <w:tc>
          <w:tcPr>
            <w:tcW w:w="2866" w:type="dxa"/>
            <w:tcBorders>
              <w:top w:val="nil"/>
              <w:left w:val="single" w:sz="8" w:space="0" w:color="auto"/>
              <w:bottom w:val="single" w:sz="8" w:space="0" w:color="auto"/>
              <w:right w:val="single" w:sz="8" w:space="0" w:color="auto"/>
            </w:tcBorders>
            <w:vAlign w:val="center"/>
            <w:hideMark/>
          </w:tcPr>
          <w:p w14:paraId="350634CC" w14:textId="09679918" w:rsidR="00F04FD0" w:rsidRPr="00206A7D" w:rsidRDefault="00B365F1" w:rsidP="65AE4B66">
            <w:pPr>
              <w:jc w:val="center"/>
              <w:rPr>
                <w:rFonts w:eastAsia="Calibri"/>
                <w:noProof/>
                <w:color w:val="767171"/>
                <w:lang w:eastAsia="en-US"/>
              </w:rPr>
            </w:pPr>
            <w:r w:rsidRPr="65AE4B66">
              <w:rPr>
                <w:rFonts w:eastAsia="Calibri"/>
                <w:noProof/>
                <w:color w:val="767171"/>
                <w:lang w:eastAsia="en-US"/>
              </w:rPr>
              <w:t>Medicina familiar</w:t>
            </w:r>
            <w:r w:rsidR="3C3A48C6" w:rsidRPr="65AE4B66">
              <w:rPr>
                <w:rFonts w:eastAsia="Calibri"/>
                <w:noProof/>
                <w:color w:val="767171"/>
                <w:lang w:eastAsia="en-US"/>
              </w:rPr>
              <w:t> </w:t>
            </w:r>
          </w:p>
        </w:tc>
        <w:tc>
          <w:tcPr>
            <w:tcW w:w="2067" w:type="dxa"/>
            <w:tcBorders>
              <w:top w:val="nil"/>
              <w:left w:val="nil"/>
              <w:bottom w:val="single" w:sz="8" w:space="0" w:color="auto"/>
              <w:right w:val="single" w:sz="8" w:space="0" w:color="auto"/>
            </w:tcBorders>
            <w:vAlign w:val="center"/>
            <w:hideMark/>
          </w:tcPr>
          <w:p w14:paraId="4A243F77"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516 </w:t>
            </w:r>
          </w:p>
        </w:tc>
        <w:tc>
          <w:tcPr>
            <w:tcW w:w="1334" w:type="dxa"/>
            <w:tcBorders>
              <w:top w:val="nil"/>
              <w:left w:val="nil"/>
              <w:bottom w:val="single" w:sz="8" w:space="0" w:color="auto"/>
              <w:right w:val="single" w:sz="8" w:space="0" w:color="auto"/>
            </w:tcBorders>
            <w:vAlign w:val="center"/>
            <w:hideMark/>
          </w:tcPr>
          <w:p w14:paraId="6BA38B66"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314 </w:t>
            </w:r>
          </w:p>
        </w:tc>
        <w:tc>
          <w:tcPr>
            <w:tcW w:w="1719" w:type="dxa"/>
            <w:tcBorders>
              <w:top w:val="nil"/>
              <w:left w:val="nil"/>
              <w:bottom w:val="single" w:sz="8" w:space="0" w:color="auto"/>
              <w:right w:val="single" w:sz="8" w:space="0" w:color="auto"/>
            </w:tcBorders>
            <w:vAlign w:val="center"/>
            <w:hideMark/>
          </w:tcPr>
          <w:p w14:paraId="7C27B9B8"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830 </w:t>
            </w:r>
          </w:p>
        </w:tc>
      </w:tr>
      <w:tr w:rsidR="000F0EEB" w:rsidRPr="000F0EEB" w14:paraId="4A0592DF" w14:textId="77777777" w:rsidTr="65AE4B66">
        <w:trPr>
          <w:trHeight w:val="306"/>
        </w:trPr>
        <w:tc>
          <w:tcPr>
            <w:tcW w:w="2866" w:type="dxa"/>
            <w:tcBorders>
              <w:top w:val="nil"/>
              <w:left w:val="single" w:sz="8" w:space="0" w:color="auto"/>
              <w:bottom w:val="single" w:sz="8" w:space="0" w:color="auto"/>
              <w:right w:val="single" w:sz="8" w:space="0" w:color="auto"/>
            </w:tcBorders>
            <w:vAlign w:val="center"/>
            <w:hideMark/>
          </w:tcPr>
          <w:p w14:paraId="51CE23DA" w14:textId="629F354C" w:rsidR="00F04FD0" w:rsidRPr="00206A7D" w:rsidRDefault="00B365F1" w:rsidP="65AE4B66">
            <w:pPr>
              <w:jc w:val="center"/>
              <w:rPr>
                <w:rFonts w:eastAsia="Calibri"/>
                <w:noProof/>
                <w:color w:val="767171"/>
                <w:lang w:eastAsia="en-US"/>
              </w:rPr>
            </w:pPr>
            <w:r w:rsidRPr="65AE4B66">
              <w:rPr>
                <w:rFonts w:eastAsia="Calibri"/>
                <w:noProof/>
                <w:color w:val="767171"/>
                <w:lang w:eastAsia="en-US"/>
              </w:rPr>
              <w:t>Cardiología</w:t>
            </w:r>
            <w:r w:rsidR="3C3A48C6" w:rsidRPr="65AE4B66">
              <w:rPr>
                <w:rFonts w:eastAsia="Calibri"/>
                <w:noProof/>
                <w:color w:val="767171"/>
                <w:lang w:eastAsia="en-US"/>
              </w:rPr>
              <w:t> </w:t>
            </w:r>
          </w:p>
        </w:tc>
        <w:tc>
          <w:tcPr>
            <w:tcW w:w="2067" w:type="dxa"/>
            <w:tcBorders>
              <w:top w:val="nil"/>
              <w:left w:val="nil"/>
              <w:bottom w:val="single" w:sz="8" w:space="0" w:color="auto"/>
              <w:right w:val="single" w:sz="8" w:space="0" w:color="auto"/>
            </w:tcBorders>
            <w:vAlign w:val="center"/>
            <w:hideMark/>
          </w:tcPr>
          <w:p w14:paraId="6C423750"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86 </w:t>
            </w:r>
          </w:p>
        </w:tc>
        <w:tc>
          <w:tcPr>
            <w:tcW w:w="1334" w:type="dxa"/>
            <w:tcBorders>
              <w:top w:val="nil"/>
              <w:left w:val="nil"/>
              <w:bottom w:val="single" w:sz="8" w:space="0" w:color="auto"/>
              <w:right w:val="single" w:sz="8" w:space="0" w:color="auto"/>
            </w:tcBorders>
            <w:vAlign w:val="center"/>
            <w:hideMark/>
          </w:tcPr>
          <w:p w14:paraId="4350DF17"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81 </w:t>
            </w:r>
          </w:p>
        </w:tc>
        <w:tc>
          <w:tcPr>
            <w:tcW w:w="1719" w:type="dxa"/>
            <w:tcBorders>
              <w:top w:val="nil"/>
              <w:left w:val="nil"/>
              <w:bottom w:val="single" w:sz="8" w:space="0" w:color="auto"/>
              <w:right w:val="single" w:sz="8" w:space="0" w:color="auto"/>
            </w:tcBorders>
            <w:vAlign w:val="center"/>
            <w:hideMark/>
          </w:tcPr>
          <w:p w14:paraId="108B45E8"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167 </w:t>
            </w:r>
          </w:p>
        </w:tc>
      </w:tr>
      <w:tr w:rsidR="000F0EEB" w:rsidRPr="000F0EEB" w14:paraId="58B350F9" w14:textId="77777777" w:rsidTr="65AE4B66">
        <w:trPr>
          <w:trHeight w:val="306"/>
        </w:trPr>
        <w:tc>
          <w:tcPr>
            <w:tcW w:w="2866" w:type="dxa"/>
            <w:tcBorders>
              <w:top w:val="nil"/>
              <w:left w:val="single" w:sz="8" w:space="0" w:color="auto"/>
              <w:bottom w:val="single" w:sz="8" w:space="0" w:color="auto"/>
              <w:right w:val="single" w:sz="8" w:space="0" w:color="auto"/>
            </w:tcBorders>
            <w:vAlign w:val="center"/>
            <w:hideMark/>
          </w:tcPr>
          <w:p w14:paraId="52E05AB0" w14:textId="781A8A6F" w:rsidR="00F04FD0" w:rsidRPr="00206A7D" w:rsidRDefault="56363B22" w:rsidP="65AE4B66">
            <w:pPr>
              <w:jc w:val="center"/>
              <w:rPr>
                <w:rFonts w:eastAsia="Calibri"/>
                <w:noProof/>
                <w:color w:val="767171"/>
                <w:lang w:eastAsia="en-US"/>
              </w:rPr>
            </w:pPr>
            <w:r w:rsidRPr="65AE4B66">
              <w:rPr>
                <w:rFonts w:eastAsia="Calibri"/>
                <w:noProof/>
                <w:color w:val="767171"/>
                <w:lang w:eastAsia="en-US"/>
              </w:rPr>
              <w:t>Endocrinología</w:t>
            </w:r>
            <w:r w:rsidR="3C3A48C6" w:rsidRPr="65AE4B66">
              <w:rPr>
                <w:rFonts w:eastAsia="Calibri"/>
                <w:noProof/>
                <w:color w:val="767171"/>
                <w:lang w:eastAsia="en-US"/>
              </w:rPr>
              <w:t> </w:t>
            </w:r>
          </w:p>
        </w:tc>
        <w:tc>
          <w:tcPr>
            <w:tcW w:w="2067" w:type="dxa"/>
            <w:tcBorders>
              <w:top w:val="nil"/>
              <w:left w:val="nil"/>
              <w:bottom w:val="single" w:sz="8" w:space="0" w:color="auto"/>
              <w:right w:val="single" w:sz="8" w:space="0" w:color="auto"/>
            </w:tcBorders>
            <w:vAlign w:val="center"/>
            <w:hideMark/>
          </w:tcPr>
          <w:p w14:paraId="0403FE70"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206 </w:t>
            </w:r>
          </w:p>
        </w:tc>
        <w:tc>
          <w:tcPr>
            <w:tcW w:w="1334" w:type="dxa"/>
            <w:tcBorders>
              <w:top w:val="nil"/>
              <w:left w:val="nil"/>
              <w:bottom w:val="single" w:sz="8" w:space="0" w:color="auto"/>
              <w:right w:val="single" w:sz="8" w:space="0" w:color="auto"/>
            </w:tcBorders>
            <w:vAlign w:val="center"/>
            <w:hideMark/>
          </w:tcPr>
          <w:p w14:paraId="2844C2C4"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68 </w:t>
            </w:r>
          </w:p>
        </w:tc>
        <w:tc>
          <w:tcPr>
            <w:tcW w:w="1719" w:type="dxa"/>
            <w:tcBorders>
              <w:top w:val="nil"/>
              <w:left w:val="nil"/>
              <w:bottom w:val="single" w:sz="8" w:space="0" w:color="auto"/>
              <w:right w:val="single" w:sz="8" w:space="0" w:color="auto"/>
            </w:tcBorders>
            <w:vAlign w:val="center"/>
            <w:hideMark/>
          </w:tcPr>
          <w:p w14:paraId="70F095E4"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274 </w:t>
            </w:r>
          </w:p>
        </w:tc>
      </w:tr>
      <w:tr w:rsidR="000F0EEB" w:rsidRPr="000F0EEB" w14:paraId="0D9D4FC2" w14:textId="77777777" w:rsidTr="65AE4B66">
        <w:trPr>
          <w:trHeight w:val="306"/>
        </w:trPr>
        <w:tc>
          <w:tcPr>
            <w:tcW w:w="2866" w:type="dxa"/>
            <w:tcBorders>
              <w:top w:val="nil"/>
              <w:left w:val="single" w:sz="8" w:space="0" w:color="auto"/>
              <w:bottom w:val="single" w:sz="8" w:space="0" w:color="auto"/>
              <w:right w:val="single" w:sz="8" w:space="0" w:color="auto"/>
            </w:tcBorders>
            <w:vAlign w:val="center"/>
            <w:hideMark/>
          </w:tcPr>
          <w:p w14:paraId="7236581D" w14:textId="6C84B943" w:rsidR="00F04FD0" w:rsidRPr="00206A7D" w:rsidRDefault="00B365F1" w:rsidP="65AE4B66">
            <w:pPr>
              <w:jc w:val="center"/>
              <w:rPr>
                <w:rFonts w:eastAsia="Calibri"/>
                <w:noProof/>
                <w:color w:val="767171"/>
                <w:lang w:eastAsia="en-US"/>
              </w:rPr>
            </w:pPr>
            <w:r w:rsidRPr="65AE4B66">
              <w:rPr>
                <w:rFonts w:eastAsia="Calibri"/>
                <w:noProof/>
                <w:color w:val="767171"/>
                <w:lang w:eastAsia="en-US"/>
              </w:rPr>
              <w:t>Ginecología </w:t>
            </w:r>
            <w:r w:rsidR="3C3A48C6" w:rsidRPr="65AE4B66">
              <w:rPr>
                <w:rFonts w:eastAsia="Calibri"/>
                <w:noProof/>
                <w:color w:val="767171"/>
                <w:lang w:eastAsia="en-US"/>
              </w:rPr>
              <w:t> </w:t>
            </w:r>
          </w:p>
        </w:tc>
        <w:tc>
          <w:tcPr>
            <w:tcW w:w="2067" w:type="dxa"/>
            <w:tcBorders>
              <w:top w:val="nil"/>
              <w:left w:val="nil"/>
              <w:bottom w:val="single" w:sz="8" w:space="0" w:color="auto"/>
              <w:right w:val="single" w:sz="8" w:space="0" w:color="auto"/>
            </w:tcBorders>
            <w:vAlign w:val="center"/>
            <w:hideMark/>
          </w:tcPr>
          <w:p w14:paraId="29DF53D0"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242 </w:t>
            </w:r>
          </w:p>
        </w:tc>
        <w:tc>
          <w:tcPr>
            <w:tcW w:w="1334" w:type="dxa"/>
            <w:tcBorders>
              <w:top w:val="nil"/>
              <w:left w:val="nil"/>
              <w:bottom w:val="single" w:sz="8" w:space="0" w:color="auto"/>
              <w:right w:val="single" w:sz="8" w:space="0" w:color="auto"/>
            </w:tcBorders>
            <w:vAlign w:val="center"/>
            <w:hideMark/>
          </w:tcPr>
          <w:p w14:paraId="779F0F07"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N/A </w:t>
            </w:r>
          </w:p>
        </w:tc>
        <w:tc>
          <w:tcPr>
            <w:tcW w:w="1719" w:type="dxa"/>
            <w:tcBorders>
              <w:top w:val="nil"/>
              <w:left w:val="nil"/>
              <w:bottom w:val="single" w:sz="8" w:space="0" w:color="auto"/>
              <w:right w:val="single" w:sz="8" w:space="0" w:color="auto"/>
            </w:tcBorders>
            <w:vAlign w:val="center"/>
            <w:hideMark/>
          </w:tcPr>
          <w:p w14:paraId="2C106FC9"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242 </w:t>
            </w:r>
          </w:p>
        </w:tc>
      </w:tr>
      <w:tr w:rsidR="000F0EEB" w:rsidRPr="000F0EEB" w14:paraId="1BFE56E4" w14:textId="77777777" w:rsidTr="65AE4B66">
        <w:trPr>
          <w:trHeight w:val="306"/>
        </w:trPr>
        <w:tc>
          <w:tcPr>
            <w:tcW w:w="2866" w:type="dxa"/>
            <w:tcBorders>
              <w:top w:val="nil"/>
              <w:left w:val="single" w:sz="8" w:space="0" w:color="auto"/>
              <w:bottom w:val="single" w:sz="8" w:space="0" w:color="auto"/>
              <w:right w:val="single" w:sz="8" w:space="0" w:color="auto"/>
            </w:tcBorders>
            <w:vAlign w:val="center"/>
            <w:hideMark/>
          </w:tcPr>
          <w:p w14:paraId="670981DE" w14:textId="3489CDB9" w:rsidR="00F04FD0" w:rsidRPr="00206A7D" w:rsidRDefault="56363B22" w:rsidP="65AE4B66">
            <w:pPr>
              <w:jc w:val="center"/>
              <w:rPr>
                <w:rFonts w:eastAsia="Calibri"/>
                <w:noProof/>
                <w:color w:val="767171"/>
                <w:lang w:eastAsia="en-US"/>
              </w:rPr>
            </w:pPr>
            <w:r w:rsidRPr="65AE4B66">
              <w:rPr>
                <w:rFonts w:eastAsia="Calibri"/>
                <w:noProof/>
                <w:color w:val="767171"/>
                <w:lang w:eastAsia="en-US"/>
              </w:rPr>
              <w:t>Urología</w:t>
            </w:r>
            <w:r w:rsidR="00B365F1" w:rsidRPr="65AE4B66">
              <w:rPr>
                <w:rFonts w:eastAsia="Calibri"/>
                <w:noProof/>
                <w:color w:val="767171"/>
                <w:lang w:eastAsia="en-US"/>
              </w:rPr>
              <w:t> </w:t>
            </w:r>
            <w:r w:rsidR="3C3A48C6" w:rsidRPr="65AE4B66">
              <w:rPr>
                <w:rFonts w:eastAsia="Calibri"/>
                <w:noProof/>
                <w:color w:val="767171"/>
                <w:lang w:eastAsia="en-US"/>
              </w:rPr>
              <w:t> </w:t>
            </w:r>
          </w:p>
        </w:tc>
        <w:tc>
          <w:tcPr>
            <w:tcW w:w="2067" w:type="dxa"/>
            <w:tcBorders>
              <w:top w:val="nil"/>
              <w:left w:val="nil"/>
              <w:bottom w:val="single" w:sz="8" w:space="0" w:color="auto"/>
              <w:right w:val="single" w:sz="8" w:space="0" w:color="auto"/>
            </w:tcBorders>
            <w:vAlign w:val="center"/>
            <w:hideMark/>
          </w:tcPr>
          <w:p w14:paraId="72C80AEB"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20 </w:t>
            </w:r>
          </w:p>
        </w:tc>
        <w:tc>
          <w:tcPr>
            <w:tcW w:w="1334" w:type="dxa"/>
            <w:tcBorders>
              <w:top w:val="nil"/>
              <w:left w:val="nil"/>
              <w:bottom w:val="single" w:sz="8" w:space="0" w:color="auto"/>
              <w:right w:val="single" w:sz="8" w:space="0" w:color="auto"/>
            </w:tcBorders>
            <w:vAlign w:val="center"/>
            <w:hideMark/>
          </w:tcPr>
          <w:p w14:paraId="7F57E170"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76 </w:t>
            </w:r>
          </w:p>
        </w:tc>
        <w:tc>
          <w:tcPr>
            <w:tcW w:w="1719" w:type="dxa"/>
            <w:tcBorders>
              <w:top w:val="nil"/>
              <w:left w:val="nil"/>
              <w:bottom w:val="single" w:sz="8" w:space="0" w:color="auto"/>
              <w:right w:val="single" w:sz="8" w:space="0" w:color="auto"/>
            </w:tcBorders>
            <w:vAlign w:val="center"/>
            <w:hideMark/>
          </w:tcPr>
          <w:p w14:paraId="6970807E"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96 </w:t>
            </w:r>
          </w:p>
        </w:tc>
      </w:tr>
      <w:tr w:rsidR="000F0EEB" w:rsidRPr="000F0EEB" w14:paraId="4E9D934C" w14:textId="77777777" w:rsidTr="65AE4B66">
        <w:trPr>
          <w:trHeight w:val="306"/>
        </w:trPr>
        <w:tc>
          <w:tcPr>
            <w:tcW w:w="2866" w:type="dxa"/>
            <w:tcBorders>
              <w:top w:val="nil"/>
              <w:left w:val="single" w:sz="8" w:space="0" w:color="auto"/>
              <w:bottom w:val="single" w:sz="8" w:space="0" w:color="auto"/>
              <w:right w:val="single" w:sz="8" w:space="0" w:color="auto"/>
            </w:tcBorders>
            <w:vAlign w:val="center"/>
            <w:hideMark/>
          </w:tcPr>
          <w:p w14:paraId="075818A3" w14:textId="1639C282" w:rsidR="00F04FD0" w:rsidRPr="00206A7D" w:rsidRDefault="00B365F1" w:rsidP="65AE4B66">
            <w:pPr>
              <w:jc w:val="center"/>
              <w:rPr>
                <w:rFonts w:eastAsia="Calibri"/>
                <w:noProof/>
                <w:color w:val="767171"/>
                <w:lang w:eastAsia="en-US"/>
              </w:rPr>
            </w:pPr>
            <w:r w:rsidRPr="65AE4B66">
              <w:rPr>
                <w:rFonts w:eastAsia="Calibri"/>
                <w:noProof/>
                <w:color w:val="767171"/>
                <w:lang w:eastAsia="en-US"/>
              </w:rPr>
              <w:t>Odontología </w:t>
            </w:r>
            <w:r w:rsidR="3C3A48C6" w:rsidRPr="65AE4B66">
              <w:rPr>
                <w:rFonts w:eastAsia="Calibri"/>
                <w:noProof/>
                <w:color w:val="767171"/>
                <w:lang w:eastAsia="en-US"/>
              </w:rPr>
              <w:t> </w:t>
            </w:r>
          </w:p>
        </w:tc>
        <w:tc>
          <w:tcPr>
            <w:tcW w:w="2067" w:type="dxa"/>
            <w:tcBorders>
              <w:top w:val="nil"/>
              <w:left w:val="nil"/>
              <w:bottom w:val="single" w:sz="8" w:space="0" w:color="auto"/>
              <w:right w:val="single" w:sz="8" w:space="0" w:color="auto"/>
            </w:tcBorders>
            <w:vAlign w:val="center"/>
            <w:hideMark/>
          </w:tcPr>
          <w:p w14:paraId="59B5D458"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120 </w:t>
            </w:r>
          </w:p>
        </w:tc>
        <w:tc>
          <w:tcPr>
            <w:tcW w:w="1334" w:type="dxa"/>
            <w:tcBorders>
              <w:top w:val="nil"/>
              <w:left w:val="nil"/>
              <w:bottom w:val="single" w:sz="8" w:space="0" w:color="auto"/>
              <w:right w:val="single" w:sz="8" w:space="0" w:color="auto"/>
            </w:tcBorders>
            <w:vAlign w:val="center"/>
            <w:hideMark/>
          </w:tcPr>
          <w:p w14:paraId="2FA0177A"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54 </w:t>
            </w:r>
          </w:p>
        </w:tc>
        <w:tc>
          <w:tcPr>
            <w:tcW w:w="1719" w:type="dxa"/>
            <w:tcBorders>
              <w:top w:val="nil"/>
              <w:left w:val="nil"/>
              <w:bottom w:val="single" w:sz="8" w:space="0" w:color="auto"/>
              <w:right w:val="single" w:sz="8" w:space="0" w:color="auto"/>
            </w:tcBorders>
            <w:vAlign w:val="center"/>
            <w:hideMark/>
          </w:tcPr>
          <w:p w14:paraId="2BB15F31"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174 </w:t>
            </w:r>
          </w:p>
        </w:tc>
      </w:tr>
      <w:tr w:rsidR="000F0EEB" w:rsidRPr="000F0EEB" w14:paraId="07BA539F" w14:textId="77777777" w:rsidTr="65AE4B66">
        <w:trPr>
          <w:trHeight w:val="306"/>
        </w:trPr>
        <w:tc>
          <w:tcPr>
            <w:tcW w:w="2866" w:type="dxa"/>
            <w:tcBorders>
              <w:top w:val="nil"/>
              <w:left w:val="single" w:sz="8" w:space="0" w:color="auto"/>
              <w:bottom w:val="single" w:sz="8" w:space="0" w:color="auto"/>
              <w:right w:val="single" w:sz="8" w:space="0" w:color="auto"/>
            </w:tcBorders>
            <w:vAlign w:val="center"/>
            <w:hideMark/>
          </w:tcPr>
          <w:p w14:paraId="0E28A2CE" w14:textId="1433FC90" w:rsidR="00F04FD0" w:rsidRPr="00206A7D" w:rsidRDefault="00B365F1" w:rsidP="65AE4B66">
            <w:pPr>
              <w:jc w:val="center"/>
              <w:rPr>
                <w:rFonts w:eastAsia="Calibri"/>
                <w:noProof/>
                <w:color w:val="767171"/>
                <w:lang w:eastAsia="en-US"/>
              </w:rPr>
            </w:pPr>
            <w:r w:rsidRPr="65AE4B66">
              <w:rPr>
                <w:rFonts w:eastAsia="Calibri"/>
                <w:noProof/>
                <w:color w:val="767171"/>
                <w:lang w:eastAsia="en-US"/>
              </w:rPr>
              <w:t>Dermatología </w:t>
            </w:r>
            <w:r w:rsidR="3C3A48C6" w:rsidRPr="65AE4B66">
              <w:rPr>
                <w:rFonts w:eastAsia="Calibri"/>
                <w:noProof/>
                <w:color w:val="767171"/>
                <w:lang w:eastAsia="en-US"/>
              </w:rPr>
              <w:t> </w:t>
            </w:r>
          </w:p>
        </w:tc>
        <w:tc>
          <w:tcPr>
            <w:tcW w:w="2067" w:type="dxa"/>
            <w:tcBorders>
              <w:top w:val="nil"/>
              <w:left w:val="nil"/>
              <w:bottom w:val="single" w:sz="8" w:space="0" w:color="auto"/>
              <w:right w:val="single" w:sz="8" w:space="0" w:color="auto"/>
            </w:tcBorders>
            <w:vAlign w:val="center"/>
            <w:hideMark/>
          </w:tcPr>
          <w:p w14:paraId="47FA644B"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151 </w:t>
            </w:r>
          </w:p>
        </w:tc>
        <w:tc>
          <w:tcPr>
            <w:tcW w:w="1334" w:type="dxa"/>
            <w:tcBorders>
              <w:top w:val="nil"/>
              <w:left w:val="nil"/>
              <w:bottom w:val="single" w:sz="8" w:space="0" w:color="auto"/>
              <w:right w:val="single" w:sz="8" w:space="0" w:color="auto"/>
            </w:tcBorders>
            <w:vAlign w:val="center"/>
            <w:hideMark/>
          </w:tcPr>
          <w:p w14:paraId="6BE67892"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47 </w:t>
            </w:r>
          </w:p>
        </w:tc>
        <w:tc>
          <w:tcPr>
            <w:tcW w:w="1719" w:type="dxa"/>
            <w:tcBorders>
              <w:top w:val="nil"/>
              <w:left w:val="nil"/>
              <w:bottom w:val="single" w:sz="8" w:space="0" w:color="auto"/>
              <w:right w:val="single" w:sz="8" w:space="0" w:color="auto"/>
            </w:tcBorders>
            <w:vAlign w:val="center"/>
            <w:hideMark/>
          </w:tcPr>
          <w:p w14:paraId="03AC6564"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198 </w:t>
            </w:r>
          </w:p>
        </w:tc>
      </w:tr>
      <w:tr w:rsidR="000F0EEB" w:rsidRPr="000F0EEB" w14:paraId="37B4DC2F" w14:textId="77777777" w:rsidTr="65AE4B66">
        <w:trPr>
          <w:trHeight w:val="306"/>
        </w:trPr>
        <w:tc>
          <w:tcPr>
            <w:tcW w:w="2866" w:type="dxa"/>
            <w:tcBorders>
              <w:top w:val="nil"/>
              <w:left w:val="single" w:sz="8" w:space="0" w:color="auto"/>
              <w:bottom w:val="single" w:sz="8" w:space="0" w:color="auto"/>
              <w:right w:val="single" w:sz="8" w:space="0" w:color="auto"/>
            </w:tcBorders>
            <w:vAlign w:val="center"/>
            <w:hideMark/>
          </w:tcPr>
          <w:p w14:paraId="1226A746" w14:textId="6DA79FD9" w:rsidR="00F04FD0" w:rsidRPr="00206A7D" w:rsidRDefault="56363B22" w:rsidP="65AE4B66">
            <w:pPr>
              <w:jc w:val="center"/>
              <w:rPr>
                <w:rFonts w:eastAsia="Calibri"/>
                <w:noProof/>
                <w:color w:val="767171"/>
                <w:lang w:eastAsia="en-US"/>
              </w:rPr>
            </w:pPr>
            <w:r w:rsidRPr="65AE4B66">
              <w:rPr>
                <w:rFonts w:eastAsia="Calibri"/>
                <w:noProof/>
                <w:color w:val="767171"/>
                <w:lang w:eastAsia="en-US"/>
              </w:rPr>
              <w:t>Pediatría</w:t>
            </w:r>
            <w:r w:rsidR="00B365F1" w:rsidRPr="65AE4B66">
              <w:rPr>
                <w:rFonts w:eastAsia="Calibri"/>
                <w:noProof/>
                <w:color w:val="767171"/>
                <w:lang w:eastAsia="en-US"/>
              </w:rPr>
              <w:t> </w:t>
            </w:r>
            <w:r w:rsidR="3C3A48C6" w:rsidRPr="65AE4B66">
              <w:rPr>
                <w:rFonts w:eastAsia="Calibri"/>
                <w:noProof/>
                <w:color w:val="767171"/>
                <w:lang w:eastAsia="en-US"/>
              </w:rPr>
              <w:t> </w:t>
            </w:r>
          </w:p>
        </w:tc>
        <w:tc>
          <w:tcPr>
            <w:tcW w:w="2067" w:type="dxa"/>
            <w:tcBorders>
              <w:top w:val="nil"/>
              <w:left w:val="nil"/>
              <w:bottom w:val="single" w:sz="8" w:space="0" w:color="auto"/>
              <w:right w:val="single" w:sz="8" w:space="0" w:color="auto"/>
            </w:tcBorders>
            <w:vAlign w:val="center"/>
            <w:hideMark/>
          </w:tcPr>
          <w:p w14:paraId="6FEBD7DB"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38 </w:t>
            </w:r>
          </w:p>
        </w:tc>
        <w:tc>
          <w:tcPr>
            <w:tcW w:w="1334" w:type="dxa"/>
            <w:tcBorders>
              <w:top w:val="nil"/>
              <w:left w:val="nil"/>
              <w:bottom w:val="single" w:sz="8" w:space="0" w:color="auto"/>
              <w:right w:val="single" w:sz="8" w:space="0" w:color="auto"/>
            </w:tcBorders>
            <w:vAlign w:val="center"/>
            <w:hideMark/>
          </w:tcPr>
          <w:p w14:paraId="45C4EBF0"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56 </w:t>
            </w:r>
          </w:p>
        </w:tc>
        <w:tc>
          <w:tcPr>
            <w:tcW w:w="1719" w:type="dxa"/>
            <w:tcBorders>
              <w:top w:val="nil"/>
              <w:left w:val="nil"/>
              <w:bottom w:val="single" w:sz="8" w:space="0" w:color="auto"/>
              <w:right w:val="single" w:sz="8" w:space="0" w:color="auto"/>
            </w:tcBorders>
            <w:vAlign w:val="center"/>
            <w:hideMark/>
          </w:tcPr>
          <w:p w14:paraId="2E9C27F0"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94 </w:t>
            </w:r>
          </w:p>
        </w:tc>
      </w:tr>
      <w:tr w:rsidR="000F0EEB" w:rsidRPr="000F0EEB" w14:paraId="3AFB5840" w14:textId="77777777" w:rsidTr="65AE4B66">
        <w:trPr>
          <w:trHeight w:val="306"/>
        </w:trPr>
        <w:tc>
          <w:tcPr>
            <w:tcW w:w="2866" w:type="dxa"/>
            <w:tcBorders>
              <w:top w:val="nil"/>
              <w:left w:val="single" w:sz="8" w:space="0" w:color="auto"/>
              <w:bottom w:val="single" w:sz="8" w:space="0" w:color="auto"/>
              <w:right w:val="single" w:sz="8" w:space="0" w:color="auto"/>
            </w:tcBorders>
            <w:vAlign w:val="center"/>
            <w:hideMark/>
          </w:tcPr>
          <w:p w14:paraId="306FC12E" w14:textId="2790CD5E" w:rsidR="00F04FD0" w:rsidRPr="00206A7D" w:rsidRDefault="00B365F1" w:rsidP="65AE4B66">
            <w:pPr>
              <w:jc w:val="center"/>
              <w:rPr>
                <w:rFonts w:eastAsia="Calibri"/>
                <w:noProof/>
                <w:color w:val="767171"/>
                <w:lang w:eastAsia="en-US"/>
              </w:rPr>
            </w:pPr>
            <w:r w:rsidRPr="65AE4B66">
              <w:rPr>
                <w:rFonts w:eastAsia="Calibri"/>
                <w:noProof/>
                <w:color w:val="767171"/>
                <w:lang w:eastAsia="en-US"/>
              </w:rPr>
              <w:t>Psiquiatría </w:t>
            </w:r>
            <w:r w:rsidR="3C3A48C6" w:rsidRPr="65AE4B66">
              <w:rPr>
                <w:rFonts w:eastAsia="Calibri"/>
                <w:noProof/>
                <w:color w:val="767171"/>
                <w:lang w:eastAsia="en-US"/>
              </w:rPr>
              <w:t> </w:t>
            </w:r>
          </w:p>
        </w:tc>
        <w:tc>
          <w:tcPr>
            <w:tcW w:w="2067" w:type="dxa"/>
            <w:tcBorders>
              <w:top w:val="nil"/>
              <w:left w:val="nil"/>
              <w:bottom w:val="single" w:sz="8" w:space="0" w:color="auto"/>
              <w:right w:val="single" w:sz="8" w:space="0" w:color="auto"/>
            </w:tcBorders>
            <w:vAlign w:val="center"/>
            <w:hideMark/>
          </w:tcPr>
          <w:p w14:paraId="4A52CDD6"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63 </w:t>
            </w:r>
          </w:p>
        </w:tc>
        <w:tc>
          <w:tcPr>
            <w:tcW w:w="1334" w:type="dxa"/>
            <w:tcBorders>
              <w:top w:val="nil"/>
              <w:left w:val="nil"/>
              <w:bottom w:val="single" w:sz="8" w:space="0" w:color="auto"/>
              <w:right w:val="single" w:sz="8" w:space="0" w:color="auto"/>
            </w:tcBorders>
            <w:vAlign w:val="center"/>
            <w:hideMark/>
          </w:tcPr>
          <w:p w14:paraId="65AF798F"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26 </w:t>
            </w:r>
          </w:p>
        </w:tc>
        <w:tc>
          <w:tcPr>
            <w:tcW w:w="1719" w:type="dxa"/>
            <w:tcBorders>
              <w:top w:val="nil"/>
              <w:left w:val="nil"/>
              <w:bottom w:val="single" w:sz="8" w:space="0" w:color="auto"/>
              <w:right w:val="single" w:sz="8" w:space="0" w:color="auto"/>
            </w:tcBorders>
            <w:vAlign w:val="center"/>
            <w:hideMark/>
          </w:tcPr>
          <w:p w14:paraId="17D75598"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89 </w:t>
            </w:r>
          </w:p>
        </w:tc>
      </w:tr>
      <w:tr w:rsidR="000F0EEB" w:rsidRPr="000F0EEB" w14:paraId="12028B1A" w14:textId="77777777" w:rsidTr="65AE4B66">
        <w:trPr>
          <w:trHeight w:val="306"/>
        </w:trPr>
        <w:tc>
          <w:tcPr>
            <w:tcW w:w="2866" w:type="dxa"/>
            <w:tcBorders>
              <w:top w:val="nil"/>
              <w:left w:val="single" w:sz="8" w:space="0" w:color="auto"/>
              <w:bottom w:val="single" w:sz="8" w:space="0" w:color="auto"/>
              <w:right w:val="single" w:sz="8" w:space="0" w:color="auto"/>
            </w:tcBorders>
            <w:vAlign w:val="center"/>
            <w:hideMark/>
          </w:tcPr>
          <w:p w14:paraId="57755349"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Total  </w:t>
            </w:r>
          </w:p>
        </w:tc>
        <w:tc>
          <w:tcPr>
            <w:tcW w:w="2067" w:type="dxa"/>
            <w:tcBorders>
              <w:top w:val="nil"/>
              <w:left w:val="nil"/>
              <w:bottom w:val="single" w:sz="8" w:space="0" w:color="auto"/>
              <w:right w:val="single" w:sz="8" w:space="0" w:color="auto"/>
            </w:tcBorders>
            <w:vAlign w:val="center"/>
            <w:hideMark/>
          </w:tcPr>
          <w:p w14:paraId="4B08EEA9"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1,869 </w:t>
            </w:r>
          </w:p>
        </w:tc>
        <w:tc>
          <w:tcPr>
            <w:tcW w:w="1334" w:type="dxa"/>
            <w:tcBorders>
              <w:top w:val="nil"/>
              <w:left w:val="nil"/>
              <w:bottom w:val="single" w:sz="8" w:space="0" w:color="auto"/>
              <w:right w:val="single" w:sz="8" w:space="0" w:color="auto"/>
            </w:tcBorders>
            <w:vAlign w:val="center"/>
            <w:hideMark/>
          </w:tcPr>
          <w:p w14:paraId="30B8ACC0"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958 </w:t>
            </w:r>
          </w:p>
        </w:tc>
        <w:tc>
          <w:tcPr>
            <w:tcW w:w="1719" w:type="dxa"/>
            <w:tcBorders>
              <w:top w:val="nil"/>
              <w:left w:val="nil"/>
              <w:bottom w:val="single" w:sz="8" w:space="0" w:color="auto"/>
              <w:right w:val="single" w:sz="8" w:space="0" w:color="auto"/>
            </w:tcBorders>
            <w:vAlign w:val="center"/>
            <w:hideMark/>
          </w:tcPr>
          <w:p w14:paraId="37C8160C" w14:textId="77777777" w:rsidR="00F04FD0" w:rsidRPr="00206A7D" w:rsidRDefault="3C3A48C6" w:rsidP="65AE4B66">
            <w:pPr>
              <w:jc w:val="center"/>
              <w:rPr>
                <w:rFonts w:eastAsia="Calibri"/>
                <w:noProof/>
                <w:color w:val="767171"/>
                <w:lang w:eastAsia="en-US"/>
              </w:rPr>
            </w:pPr>
            <w:r w:rsidRPr="65AE4B66">
              <w:rPr>
                <w:rFonts w:eastAsia="Calibri"/>
                <w:noProof/>
                <w:color w:val="767171"/>
                <w:lang w:eastAsia="en-US"/>
              </w:rPr>
              <w:t>2,827 </w:t>
            </w:r>
          </w:p>
        </w:tc>
      </w:tr>
    </w:tbl>
    <w:p w14:paraId="20106355" w14:textId="77777777" w:rsidR="00B365F1" w:rsidRPr="00206A7D" w:rsidRDefault="00B365F1" w:rsidP="65AE4B66">
      <w:pPr>
        <w:spacing w:line="360" w:lineRule="auto"/>
        <w:jc w:val="both"/>
        <w:rPr>
          <w:rFonts w:eastAsia="Calibri"/>
          <w:noProof/>
          <w:color w:val="767171"/>
          <w:sz w:val="18"/>
          <w:szCs w:val="18"/>
          <w:lang w:eastAsia="en-US"/>
        </w:rPr>
      </w:pPr>
      <w:r w:rsidRPr="65AE4B66">
        <w:rPr>
          <w:rFonts w:eastAsia="Calibri"/>
          <w:b/>
          <w:bCs/>
          <w:noProof/>
          <w:color w:val="767171"/>
          <w:sz w:val="18"/>
          <w:szCs w:val="18"/>
          <w:lang w:eastAsia="en-US"/>
        </w:rPr>
        <w:t>Fuente:</w:t>
      </w:r>
      <w:r w:rsidRPr="65AE4B66">
        <w:rPr>
          <w:rFonts w:eastAsia="Calibri"/>
          <w:noProof/>
          <w:color w:val="767171"/>
          <w:sz w:val="18"/>
          <w:szCs w:val="18"/>
          <w:lang w:eastAsia="en-US"/>
        </w:rPr>
        <w:t xml:space="preserve"> Dirección de Recursos Humanos</w:t>
      </w:r>
    </w:p>
    <w:p w14:paraId="005EAFF7" w14:textId="77777777" w:rsidR="006F675D" w:rsidRDefault="006F675D" w:rsidP="003E291C">
      <w:pPr>
        <w:rPr>
          <w:rFonts w:eastAsia="Calibri"/>
          <w:b/>
          <w:bCs/>
          <w:color w:val="4C4747"/>
        </w:rPr>
      </w:pPr>
    </w:p>
    <w:p w14:paraId="19057BB1" w14:textId="77777777" w:rsidR="00922AD4" w:rsidRDefault="00922AD4" w:rsidP="003E291C">
      <w:pPr>
        <w:rPr>
          <w:rFonts w:eastAsia="Calibri"/>
          <w:b/>
          <w:bCs/>
          <w:color w:val="4C4747"/>
        </w:rPr>
      </w:pPr>
    </w:p>
    <w:p w14:paraId="41F420D8" w14:textId="77777777" w:rsidR="00922AD4" w:rsidRDefault="00922AD4" w:rsidP="003E291C">
      <w:pPr>
        <w:rPr>
          <w:rFonts w:eastAsia="Calibri"/>
          <w:b/>
          <w:bCs/>
          <w:color w:val="4C4747"/>
        </w:rPr>
      </w:pPr>
    </w:p>
    <w:p w14:paraId="13B347EE" w14:textId="55B1F561" w:rsidR="00922AD4" w:rsidRDefault="00E04024" w:rsidP="003E291C">
      <w:pPr>
        <w:rPr>
          <w:rFonts w:eastAsia="Calibri"/>
          <w:b/>
          <w:bCs/>
          <w:color w:val="4C4747"/>
        </w:rPr>
      </w:pPr>
      <w:r w:rsidRPr="65AE4B66">
        <w:rPr>
          <w:rFonts w:eastAsia="Calibri"/>
          <w:noProof/>
          <w:color w:val="767171"/>
          <w:lang w:eastAsia="en-US"/>
        </w:rPr>
        <w:t>Consultas Médicas</w:t>
      </w:r>
      <w:r w:rsidR="008B75EB" w:rsidRPr="65AE4B66">
        <w:rPr>
          <w:rFonts w:eastAsia="Calibri"/>
          <w:noProof/>
          <w:color w:val="767171"/>
          <w:lang w:eastAsia="en-US"/>
        </w:rPr>
        <w:t xml:space="preserve"> por sexo </w:t>
      </w:r>
    </w:p>
    <w:p w14:paraId="6BB78E86" w14:textId="0C45074E" w:rsidR="000D639C" w:rsidRPr="00206A7D" w:rsidRDefault="000D639C" w:rsidP="65AE4B66">
      <w:pPr>
        <w:rPr>
          <w:rFonts w:eastAsia="Calibri"/>
          <w:noProof/>
          <w:color w:val="767171"/>
          <w:sz w:val="18"/>
          <w:szCs w:val="18"/>
          <w:lang w:eastAsia="en-US"/>
        </w:rPr>
      </w:pPr>
      <w:r>
        <w:rPr>
          <w:noProof/>
        </w:rPr>
        <w:drawing>
          <wp:inline distT="0" distB="0" distL="0" distR="0" wp14:anchorId="0FBBB7ED" wp14:editId="50F4AB80">
            <wp:extent cx="3960459" cy="2219022"/>
            <wp:effectExtent l="0" t="0" r="2540" b="10160"/>
            <wp:docPr id="1141389705" name="Gráfico 1">
              <a:extLst xmlns:a="http://schemas.openxmlformats.org/drawingml/2006/main">
                <a:ext uri="{FF2B5EF4-FFF2-40B4-BE49-F238E27FC236}">
                  <a16:creationId xmlns:a16="http://schemas.microsoft.com/office/drawing/2014/main" id="{62DADDBD-9137-1936-55C2-2F6668D5DC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585C62" w:rsidRPr="65AE4B66">
        <w:rPr>
          <w:rFonts w:eastAsia="Calibri"/>
          <w:b/>
          <w:bCs/>
          <w:color w:val="767171"/>
          <w:sz w:val="18"/>
          <w:szCs w:val="18"/>
        </w:rPr>
        <w:t xml:space="preserve">                                                   </w:t>
      </w:r>
      <w:r w:rsidR="00226715" w:rsidRPr="65AE4B66">
        <w:rPr>
          <w:rFonts w:eastAsia="Calibri"/>
          <w:b/>
          <w:bCs/>
          <w:noProof/>
          <w:color w:val="767171"/>
          <w:sz w:val="18"/>
          <w:szCs w:val="18"/>
          <w:lang w:eastAsia="en-US"/>
        </w:rPr>
        <w:t xml:space="preserve">Fuente: </w:t>
      </w:r>
      <w:r w:rsidR="00226715" w:rsidRPr="65AE4B66">
        <w:rPr>
          <w:rFonts w:eastAsia="Calibri"/>
          <w:noProof/>
          <w:color w:val="767171"/>
          <w:sz w:val="18"/>
          <w:szCs w:val="18"/>
          <w:lang w:eastAsia="en-US"/>
        </w:rPr>
        <w:t>Dirección de Recursos Humanos</w:t>
      </w:r>
    </w:p>
    <w:p w14:paraId="3BA1E007" w14:textId="77777777" w:rsidR="002C2AC3" w:rsidRDefault="002C2AC3" w:rsidP="65AE4B66">
      <w:pPr>
        <w:spacing w:line="360" w:lineRule="auto"/>
        <w:jc w:val="both"/>
        <w:rPr>
          <w:rFonts w:eastAsia="Calibri"/>
          <w:color w:val="767171"/>
          <w:sz w:val="18"/>
          <w:szCs w:val="18"/>
        </w:rPr>
      </w:pPr>
    </w:p>
    <w:p w14:paraId="30A4DA2E" w14:textId="77777777" w:rsidR="00B40582" w:rsidRDefault="00B40582" w:rsidP="65AE4B66">
      <w:pPr>
        <w:rPr>
          <w:rFonts w:eastAsia="Calibri"/>
          <w:color w:val="767171"/>
          <w:sz w:val="18"/>
          <w:szCs w:val="18"/>
        </w:rPr>
      </w:pPr>
    </w:p>
    <w:p w14:paraId="2324B2AE" w14:textId="28440AB4" w:rsidR="003C03E1" w:rsidRPr="00206A7D" w:rsidRDefault="003C03E1" w:rsidP="65AE4B66">
      <w:pPr>
        <w:spacing w:line="360" w:lineRule="auto"/>
        <w:jc w:val="both"/>
        <w:rPr>
          <w:rFonts w:eastAsia="Calibri"/>
          <w:b/>
          <w:bCs/>
          <w:noProof/>
          <w:color w:val="767171"/>
          <w:lang w:eastAsia="en-US"/>
        </w:rPr>
      </w:pPr>
      <w:r w:rsidRPr="65AE4B66">
        <w:rPr>
          <w:rFonts w:eastAsia="Calibri"/>
          <w:b/>
          <w:bCs/>
          <w:noProof/>
          <w:color w:val="767171"/>
          <w:lang w:eastAsia="en-US"/>
        </w:rPr>
        <w:t>Gestión de riesgos laborales </w:t>
      </w:r>
    </w:p>
    <w:p w14:paraId="51E77E8C" w14:textId="1F9E97F2" w:rsidR="003C03E1" w:rsidRPr="00206A7D" w:rsidRDefault="003C03E1" w:rsidP="65AE4B66">
      <w:pPr>
        <w:pStyle w:val="Prrafodelista"/>
        <w:numPr>
          <w:ilvl w:val="0"/>
          <w:numId w:val="1"/>
        </w:numPr>
        <w:tabs>
          <w:tab w:val="num" w:pos="360"/>
        </w:tabs>
        <w:spacing w:line="360" w:lineRule="auto"/>
        <w:ind w:left="360"/>
        <w:jc w:val="both"/>
        <w:rPr>
          <w:rFonts w:eastAsia="Calibri"/>
          <w:noProof/>
          <w:color w:val="767171"/>
          <w:lang w:eastAsia="en-US"/>
        </w:rPr>
      </w:pPr>
      <w:r w:rsidRPr="65AE4B66">
        <w:rPr>
          <w:rFonts w:eastAsia="Calibri"/>
          <w:noProof/>
          <w:color w:val="767171"/>
          <w:lang w:eastAsia="en-US"/>
        </w:rPr>
        <w:t>Se documentaron los accidentes laborales ocurridos por dependencia, así </w:t>
      </w:r>
      <w:r w:rsidR="00B712FE" w:rsidRPr="65AE4B66">
        <w:rPr>
          <w:rFonts w:eastAsia="Calibri"/>
          <w:noProof/>
          <w:color w:val="767171"/>
          <w:lang w:eastAsia="en-US"/>
        </w:rPr>
        <w:t>c</w:t>
      </w:r>
      <w:r w:rsidRPr="65AE4B66">
        <w:rPr>
          <w:rFonts w:eastAsia="Calibri"/>
          <w:noProof/>
          <w:color w:val="767171"/>
          <w:lang w:eastAsia="en-US"/>
        </w:rPr>
        <w:t>omo su investigación y manejo. </w:t>
      </w:r>
    </w:p>
    <w:p w14:paraId="38EEA9AF" w14:textId="77777777" w:rsidR="003C03E1" w:rsidRPr="00206A7D" w:rsidRDefault="003C03E1" w:rsidP="65AE4B66">
      <w:pPr>
        <w:pStyle w:val="Prrafodelista"/>
        <w:numPr>
          <w:ilvl w:val="0"/>
          <w:numId w:val="1"/>
        </w:numPr>
        <w:tabs>
          <w:tab w:val="num" w:pos="360"/>
        </w:tabs>
        <w:spacing w:line="360" w:lineRule="auto"/>
        <w:ind w:left="360"/>
        <w:jc w:val="both"/>
        <w:rPr>
          <w:rFonts w:eastAsia="Calibri"/>
          <w:noProof/>
          <w:color w:val="767171"/>
          <w:lang w:eastAsia="en-US"/>
        </w:rPr>
      </w:pPr>
      <w:r w:rsidRPr="65AE4B66">
        <w:rPr>
          <w:rFonts w:eastAsia="Calibri"/>
          <w:noProof/>
          <w:color w:val="767171"/>
          <w:lang w:eastAsia="en-US"/>
        </w:rPr>
        <w:t>La existencia de reportes y análisis muestra compromiso con la prevención y la mejora continua en seguridad laboral. </w:t>
      </w:r>
    </w:p>
    <w:p w14:paraId="36F07CD6" w14:textId="77777777" w:rsidR="003C03E1" w:rsidRPr="00F24E70" w:rsidRDefault="003C03E1" w:rsidP="00F24E70">
      <w:pPr>
        <w:spacing w:line="360" w:lineRule="auto"/>
        <w:jc w:val="both"/>
        <w:rPr>
          <w:rFonts w:eastAsia="Calibri"/>
          <w:b/>
          <w:bCs/>
          <w:color w:val="767171"/>
        </w:rPr>
      </w:pPr>
      <w:r w:rsidRPr="65AE4B66">
        <w:rPr>
          <w:rFonts w:eastAsia="Calibri"/>
          <w:b/>
          <w:bCs/>
          <w:color w:val="767171" w:themeColor="background2" w:themeShade="80"/>
        </w:rPr>
        <w:t> </w:t>
      </w:r>
    </w:p>
    <w:p w14:paraId="40FFC978" w14:textId="4DCF15DA" w:rsidR="003C03E1" w:rsidRPr="00206A7D" w:rsidRDefault="003C03E1" w:rsidP="65AE4B66">
      <w:pPr>
        <w:spacing w:line="360" w:lineRule="auto"/>
        <w:jc w:val="both"/>
        <w:rPr>
          <w:rFonts w:eastAsia="Calibri"/>
          <w:b/>
          <w:bCs/>
          <w:noProof/>
          <w:color w:val="767171"/>
          <w:lang w:eastAsia="en-US"/>
        </w:rPr>
      </w:pPr>
      <w:r w:rsidRPr="65AE4B66">
        <w:rPr>
          <w:rFonts w:eastAsia="Calibri"/>
          <w:b/>
          <w:bCs/>
          <w:noProof/>
          <w:color w:val="767171"/>
          <w:lang w:eastAsia="en-US"/>
        </w:rPr>
        <w:t>Gestión Licencias Médicas  </w:t>
      </w:r>
    </w:p>
    <w:p w14:paraId="54D9C1A6" w14:textId="77777777" w:rsidR="003C03E1" w:rsidRPr="00206A7D" w:rsidRDefault="003C03E1" w:rsidP="65AE4B66">
      <w:pPr>
        <w:pStyle w:val="Prrafodelista"/>
        <w:numPr>
          <w:ilvl w:val="0"/>
          <w:numId w:val="1"/>
        </w:numPr>
        <w:tabs>
          <w:tab w:val="num" w:pos="360"/>
        </w:tabs>
        <w:spacing w:line="360" w:lineRule="auto"/>
        <w:ind w:left="360"/>
        <w:jc w:val="both"/>
        <w:rPr>
          <w:rFonts w:eastAsia="Calibri"/>
          <w:noProof/>
          <w:color w:val="767171"/>
          <w:lang w:eastAsia="en-US"/>
        </w:rPr>
      </w:pPr>
      <w:r w:rsidRPr="65AE4B66">
        <w:rPr>
          <w:rFonts w:eastAsia="Calibri"/>
          <w:noProof/>
          <w:color w:val="767171"/>
          <w:lang w:eastAsia="en-US"/>
        </w:rPr>
        <w:t>El otorgamiento de licencias evidencia un proceso formal de evaluación clínica y seguimiento de condiciones de salud. </w:t>
      </w:r>
    </w:p>
    <w:p w14:paraId="40E6E1A2" w14:textId="77777777" w:rsidR="003C03E1" w:rsidRPr="00F24E70" w:rsidRDefault="003C03E1" w:rsidP="00F24E70">
      <w:pPr>
        <w:spacing w:line="360" w:lineRule="auto"/>
        <w:jc w:val="both"/>
        <w:rPr>
          <w:rFonts w:eastAsia="Calibri"/>
          <w:b/>
          <w:bCs/>
          <w:color w:val="767171"/>
        </w:rPr>
      </w:pPr>
      <w:r w:rsidRPr="65AE4B66">
        <w:rPr>
          <w:rFonts w:eastAsia="Calibri"/>
          <w:b/>
          <w:bCs/>
          <w:color w:val="767171" w:themeColor="background2" w:themeShade="80"/>
        </w:rPr>
        <w:t> </w:t>
      </w:r>
    </w:p>
    <w:p w14:paraId="746AE601" w14:textId="77777777" w:rsidR="003C03E1" w:rsidRPr="00206A7D" w:rsidRDefault="003C03E1" w:rsidP="65AE4B66">
      <w:pPr>
        <w:spacing w:line="360" w:lineRule="auto"/>
        <w:jc w:val="both"/>
        <w:rPr>
          <w:rFonts w:eastAsia="Calibri"/>
          <w:b/>
          <w:bCs/>
          <w:noProof/>
          <w:color w:val="767171"/>
          <w:lang w:eastAsia="en-US"/>
        </w:rPr>
      </w:pPr>
      <w:r w:rsidRPr="65AE4B66">
        <w:rPr>
          <w:rFonts w:eastAsia="Calibri"/>
          <w:b/>
          <w:bCs/>
          <w:noProof/>
          <w:color w:val="767171"/>
          <w:lang w:eastAsia="en-US"/>
        </w:rPr>
        <w:t>Capacitación y prevención  </w:t>
      </w:r>
    </w:p>
    <w:p w14:paraId="4406B29E" w14:textId="3C4E5418" w:rsidR="003C03E1" w:rsidRPr="00206A7D" w:rsidRDefault="003C03E1" w:rsidP="65AE4B66">
      <w:pPr>
        <w:pStyle w:val="Prrafodelista"/>
        <w:numPr>
          <w:ilvl w:val="0"/>
          <w:numId w:val="1"/>
        </w:numPr>
        <w:tabs>
          <w:tab w:val="num" w:pos="360"/>
        </w:tabs>
        <w:spacing w:line="360" w:lineRule="auto"/>
        <w:ind w:left="360"/>
        <w:jc w:val="both"/>
        <w:rPr>
          <w:rFonts w:eastAsia="Calibri"/>
          <w:noProof/>
          <w:color w:val="767171"/>
          <w:lang w:eastAsia="en-US"/>
        </w:rPr>
      </w:pPr>
      <w:r w:rsidRPr="65AE4B66">
        <w:rPr>
          <w:rFonts w:eastAsia="Calibri"/>
          <w:noProof/>
          <w:color w:val="767171"/>
          <w:lang w:eastAsia="en-US"/>
        </w:rPr>
        <w:t>Se impartieron charlas educativas, jornadas especiales (influenza, hepatitis B, sonomamografías, audiometrías, desparasitación, valoraciones </w:t>
      </w:r>
      <w:r w:rsidR="00F813A7" w:rsidRPr="65AE4B66">
        <w:rPr>
          <w:rFonts w:eastAsia="Calibri"/>
          <w:noProof/>
          <w:color w:val="767171"/>
          <w:lang w:eastAsia="en-US"/>
        </w:rPr>
        <w:t>oculares</w:t>
      </w:r>
      <w:r w:rsidRPr="65AE4B66">
        <w:rPr>
          <w:rFonts w:eastAsia="Calibri"/>
          <w:noProof/>
          <w:color w:val="767171"/>
          <w:lang w:eastAsia="en-US"/>
        </w:rPr>
        <w:t>) y simulacros de emergencia. </w:t>
      </w:r>
    </w:p>
    <w:p w14:paraId="4FFF33C9" w14:textId="77777777" w:rsidR="003C03E1" w:rsidRPr="00206A7D" w:rsidRDefault="003C03E1" w:rsidP="65AE4B66">
      <w:pPr>
        <w:pStyle w:val="Prrafodelista"/>
        <w:numPr>
          <w:ilvl w:val="0"/>
          <w:numId w:val="1"/>
        </w:numPr>
        <w:tabs>
          <w:tab w:val="num" w:pos="360"/>
        </w:tabs>
        <w:spacing w:line="360" w:lineRule="auto"/>
        <w:ind w:left="360"/>
        <w:jc w:val="both"/>
        <w:rPr>
          <w:rFonts w:eastAsia="Calibri"/>
          <w:noProof/>
          <w:color w:val="767171"/>
          <w:lang w:eastAsia="en-US"/>
        </w:rPr>
      </w:pPr>
      <w:r w:rsidRPr="65AE4B66">
        <w:rPr>
          <w:rFonts w:eastAsia="Calibri"/>
          <w:noProof/>
          <w:color w:val="767171"/>
          <w:lang w:eastAsia="en-US"/>
        </w:rPr>
        <w:t>Esto refleja un enfoque preventivo y formativo constante. </w:t>
      </w:r>
    </w:p>
    <w:p w14:paraId="74CD9D3A" w14:textId="77777777" w:rsidR="00F813A7" w:rsidRDefault="00F813A7" w:rsidP="00F813A7">
      <w:pPr>
        <w:pStyle w:val="Prrafodelista"/>
        <w:spacing w:line="360" w:lineRule="auto"/>
        <w:ind w:left="360"/>
        <w:jc w:val="both"/>
        <w:rPr>
          <w:rFonts w:eastAsia="Calibri"/>
          <w:color w:val="767171"/>
        </w:rPr>
      </w:pPr>
    </w:p>
    <w:p w14:paraId="1F694F0E" w14:textId="58E55012" w:rsidR="003C03E1" w:rsidRPr="00206A7D" w:rsidRDefault="003C03E1" w:rsidP="65AE4B66">
      <w:pPr>
        <w:spacing w:line="360" w:lineRule="auto"/>
        <w:jc w:val="both"/>
        <w:rPr>
          <w:rFonts w:eastAsia="Calibri"/>
          <w:b/>
          <w:bCs/>
          <w:noProof/>
          <w:color w:val="767171"/>
          <w:lang w:eastAsia="en-US"/>
        </w:rPr>
      </w:pPr>
      <w:r w:rsidRPr="65AE4B66">
        <w:rPr>
          <w:rFonts w:eastAsia="Calibri"/>
          <w:b/>
          <w:bCs/>
          <w:noProof/>
          <w:color w:val="767171"/>
          <w:lang w:eastAsia="en-US"/>
        </w:rPr>
        <w:t>Comunicación Interna  </w:t>
      </w:r>
    </w:p>
    <w:p w14:paraId="4A23EB80" w14:textId="11934085" w:rsidR="00F427EA" w:rsidRPr="00206A7D" w:rsidRDefault="003C03E1" w:rsidP="65AE4B66">
      <w:pPr>
        <w:pStyle w:val="Prrafodelista"/>
        <w:numPr>
          <w:ilvl w:val="0"/>
          <w:numId w:val="1"/>
        </w:numPr>
        <w:tabs>
          <w:tab w:val="num" w:pos="720"/>
        </w:tabs>
        <w:spacing w:line="360" w:lineRule="auto"/>
        <w:ind w:left="720" w:hanging="450"/>
        <w:jc w:val="both"/>
        <w:rPr>
          <w:rFonts w:eastAsia="Calibri"/>
          <w:noProof/>
          <w:color w:val="767171"/>
          <w:lang w:eastAsia="en-US"/>
        </w:rPr>
      </w:pPr>
      <w:r w:rsidRPr="65AE4B66">
        <w:rPr>
          <w:rFonts w:eastAsia="Calibri"/>
          <w:noProof/>
          <w:color w:val="767171"/>
          <w:lang w:eastAsia="en-US"/>
        </w:rPr>
        <w:t>Publicació</w:t>
      </w:r>
      <w:r w:rsidR="00C7362C" w:rsidRPr="65AE4B66">
        <w:rPr>
          <w:rFonts w:eastAsia="Calibri"/>
          <w:noProof/>
          <w:color w:val="767171"/>
          <w:lang w:eastAsia="en-US"/>
        </w:rPr>
        <w:t xml:space="preserve">n de tips </w:t>
      </w:r>
      <w:r w:rsidR="00DB007E" w:rsidRPr="65AE4B66">
        <w:rPr>
          <w:rFonts w:eastAsia="Calibri"/>
          <w:noProof/>
          <w:color w:val="767171"/>
          <w:lang w:eastAsia="en-US"/>
        </w:rPr>
        <w:t>de salud en la red interna</w:t>
      </w:r>
    </w:p>
    <w:p w14:paraId="4DC7081F" w14:textId="5C768342" w:rsidR="00226715" w:rsidRPr="00BF0C34" w:rsidRDefault="003C03E1" w:rsidP="00F24E70">
      <w:pPr>
        <w:spacing w:line="360" w:lineRule="auto"/>
        <w:jc w:val="both"/>
        <w:rPr>
          <w:rFonts w:eastAsia="Calibri"/>
          <w:b/>
          <w:bCs/>
          <w:color w:val="767171"/>
        </w:rPr>
      </w:pPr>
      <w:r w:rsidRPr="65AE4B66">
        <w:rPr>
          <w:rFonts w:eastAsia="Calibri"/>
          <w:b/>
          <w:bCs/>
          <w:color w:val="767171" w:themeColor="background2" w:themeShade="80"/>
        </w:rPr>
        <w:t> </w:t>
      </w:r>
    </w:p>
    <w:p w14:paraId="5E806021" w14:textId="2369BC75" w:rsidR="007A53B4" w:rsidRDefault="007A53B4" w:rsidP="65AE4B66">
      <w:pPr>
        <w:pStyle w:val="Ttulo2"/>
        <w:spacing w:line="360" w:lineRule="auto"/>
        <w:jc w:val="both"/>
        <w:rPr>
          <w:rFonts w:eastAsia="Calibri" w:cs="Times New Roman"/>
          <w:noProof/>
          <w:color w:val="767171"/>
          <w:lang w:eastAsia="en-US"/>
        </w:rPr>
      </w:pPr>
      <w:bookmarkStart w:id="26" w:name="_Toc217052164"/>
      <w:r w:rsidRPr="00BF0C34">
        <w:rPr>
          <w:rFonts w:cs="Times New Roman"/>
          <w:color w:val="767171"/>
        </w:rPr>
        <w:lastRenderedPageBreak/>
        <w:t>4.3</w:t>
      </w:r>
      <w:r w:rsidR="00EB0E88" w:rsidRPr="00BF0C34">
        <w:rPr>
          <w:rFonts w:cs="Times New Roman"/>
          <w:color w:val="767171"/>
        </w:rPr>
        <w:t xml:space="preserve"> </w:t>
      </w:r>
      <w:r w:rsidR="00EB0E88" w:rsidRPr="65AE4B66">
        <w:rPr>
          <w:rFonts w:eastAsia="Calibri" w:cs="Times New Roman"/>
          <w:noProof/>
          <w:color w:val="767171"/>
          <w:lang w:eastAsia="en-US"/>
        </w:rPr>
        <w:t>Desempeño de los Procesos Jurídicos</w:t>
      </w:r>
      <w:bookmarkEnd w:id="26"/>
    </w:p>
    <w:p w14:paraId="3EE947D7" w14:textId="707FA325" w:rsidR="005D3F8B" w:rsidRPr="00206A7D" w:rsidRDefault="00827E1E" w:rsidP="65AE4B66">
      <w:pPr>
        <w:spacing w:line="360" w:lineRule="auto"/>
        <w:jc w:val="both"/>
        <w:rPr>
          <w:rFonts w:eastAsia="Calibri"/>
          <w:noProof/>
          <w:color w:val="767171"/>
          <w:lang w:eastAsia="en-US"/>
        </w:rPr>
      </w:pPr>
      <w:r w:rsidRPr="65AE4B66">
        <w:rPr>
          <w:rFonts w:eastAsia="Calibri"/>
          <w:noProof/>
          <w:color w:val="767171"/>
          <w:lang w:eastAsia="en-US"/>
        </w:rPr>
        <w:t>Desde la Dirección Jurídica del Gabinete de Políticas Sociales (GPS) de la Presidencia, durante del año (202</w:t>
      </w:r>
      <w:r w:rsidR="00001CBF" w:rsidRPr="65AE4B66">
        <w:rPr>
          <w:rFonts w:eastAsia="Calibri"/>
          <w:noProof/>
          <w:color w:val="767171"/>
          <w:lang w:eastAsia="en-US"/>
        </w:rPr>
        <w:t>5</w:t>
      </w:r>
      <w:r w:rsidRPr="65AE4B66">
        <w:rPr>
          <w:rFonts w:eastAsia="Calibri"/>
          <w:noProof/>
          <w:color w:val="767171"/>
          <w:lang w:eastAsia="en-US"/>
        </w:rPr>
        <w:t>), se realizaron grandes esfuerzos para contribuir a impulsar la ejecución de las políticas públicas de manera eficaz y eficiente, adheridos al marco legal vigente y con estricto apego a las políticas de control interno diseñadas para eficientizar el gasto de los fondos públicos; desde la Consultoría Jurídica presentamos los siguientes aportes: </w:t>
      </w:r>
    </w:p>
    <w:p w14:paraId="5AA8DDED" w14:textId="4438C680" w:rsidR="00DF4D07" w:rsidRPr="00206A7D" w:rsidRDefault="004445D9" w:rsidP="65AE4B66">
      <w:pPr>
        <w:pStyle w:val="Prrafodelista"/>
        <w:numPr>
          <w:ilvl w:val="0"/>
          <w:numId w:val="70"/>
        </w:numPr>
        <w:spacing w:line="360" w:lineRule="auto"/>
        <w:ind w:left="786" w:right="73"/>
        <w:jc w:val="both"/>
        <w:textAlignment w:val="baseline"/>
        <w:rPr>
          <w:rFonts w:eastAsia="Calibri"/>
          <w:noProof/>
          <w:color w:val="767171"/>
          <w:lang w:eastAsia="en-US"/>
        </w:rPr>
      </w:pPr>
      <w:r w:rsidRPr="65AE4B66">
        <w:rPr>
          <w:rFonts w:eastAsia="Calibri"/>
          <w:noProof/>
          <w:color w:val="767171"/>
          <w:lang w:eastAsia="en-US"/>
        </w:rPr>
        <w:t>Elaboración, revisión, legalización, corrección de la consistencia jurídica interna, externa y tramitación de un total de (102) instrumentos legales, entre los cuales se destacan: (Contratos, cartas compromisos y enmiendas), mismo que son útiles para implementar las políticas públicas que se ejecutan desde el Gabinete de Políticas Sociales (GPS)de la Presidencia.  </w:t>
      </w:r>
    </w:p>
    <w:p w14:paraId="0F2FB0CC" w14:textId="118331BB" w:rsidR="005D3F8B" w:rsidRPr="002910ED" w:rsidRDefault="00D8212B" w:rsidP="65AE4B66">
      <w:pPr>
        <w:pStyle w:val="Prrafodelista"/>
        <w:numPr>
          <w:ilvl w:val="0"/>
          <w:numId w:val="70"/>
        </w:numPr>
        <w:spacing w:line="360" w:lineRule="auto"/>
        <w:ind w:left="786" w:right="73"/>
        <w:jc w:val="both"/>
        <w:textAlignment w:val="baseline"/>
        <w:rPr>
          <w:rFonts w:eastAsia="Calibri"/>
          <w:noProof/>
          <w:color w:val="767171"/>
          <w:lang w:eastAsia="en-US"/>
        </w:rPr>
      </w:pPr>
      <w:r w:rsidRPr="65AE4B66">
        <w:rPr>
          <w:rFonts w:eastAsia="Calibri"/>
          <w:noProof/>
          <w:color w:val="767171"/>
          <w:lang w:eastAsia="en-US"/>
        </w:rPr>
        <w:t xml:space="preserve">Se brindo </w:t>
      </w:r>
      <w:r w:rsidR="005D3F8B" w:rsidRPr="65AE4B66">
        <w:rPr>
          <w:rFonts w:eastAsia="Calibri"/>
          <w:noProof/>
          <w:color w:val="767171"/>
          <w:lang w:eastAsia="en-US"/>
        </w:rPr>
        <w:t>acompañam</w:t>
      </w:r>
      <w:r w:rsidR="00AD6069" w:rsidRPr="65AE4B66">
        <w:rPr>
          <w:rFonts w:eastAsia="Calibri"/>
          <w:noProof/>
          <w:color w:val="767171"/>
          <w:lang w:eastAsia="en-US"/>
        </w:rPr>
        <w:t>iento a</w:t>
      </w:r>
      <w:r w:rsidR="005D3F8B" w:rsidRPr="65AE4B66">
        <w:rPr>
          <w:rFonts w:eastAsia="Calibri"/>
          <w:noProof/>
          <w:color w:val="767171"/>
          <w:lang w:eastAsia="en-US"/>
        </w:rPr>
        <w:t xml:space="preserve"> los procesos de compra en todos los aspectos legales, brindando soporte, asistencia jurídica durante todo el año dos mil veinticinco (2025), con elaboración, revisión, legalización y tramitación de actas, enmiendas, resoluciones, </w:t>
      </w:r>
      <w:r w:rsidR="004E09BA" w:rsidRPr="65AE4B66">
        <w:rPr>
          <w:rFonts w:eastAsia="Calibri"/>
          <w:noProof/>
          <w:color w:val="767171"/>
          <w:lang w:eastAsia="en-US"/>
        </w:rPr>
        <w:t>dictámenes jurídicos</w:t>
      </w:r>
      <w:r w:rsidR="005D3F8B" w:rsidRPr="65AE4B66">
        <w:rPr>
          <w:rFonts w:eastAsia="Calibri"/>
          <w:noProof/>
          <w:color w:val="767171"/>
          <w:lang w:eastAsia="en-US"/>
        </w:rPr>
        <w:t>, pliegos de condiciones específicas en el marco de la Ley Núm. 340-06 sobre Compras y Contrataciones Públicas de Bienes, Servicios, Obras y Contrataciones y su Reglamento. Para un total de veintisiete (27) procesos de las distintas modalidades de compras (Procesos de Excepción, Comparación de Precios, Licitación Pública Nacional, Proceso AFD), para un total de 162 actas administrativas del Comité de compra y contrataciones, elaborada por la Dirección Jurídica que forman parte de dichos procesos de compra y contrataciones del GPS los cuales describimos a continuación:</w:t>
      </w:r>
    </w:p>
    <w:p w14:paraId="0E3D72D7" w14:textId="77777777" w:rsidR="001F1F47" w:rsidRPr="00BF0C34" w:rsidRDefault="001F1F47" w:rsidP="005D3F8B">
      <w:pPr>
        <w:pStyle w:val="Prrafodelista"/>
        <w:spacing w:line="360" w:lineRule="auto"/>
        <w:jc w:val="both"/>
        <w:rPr>
          <w:rFonts w:eastAsia="Calibri"/>
          <w:color w:val="767171"/>
          <w:lang w:val="es-MX"/>
        </w:rPr>
      </w:pPr>
    </w:p>
    <w:tbl>
      <w:tblPr>
        <w:tblW w:w="0" w:type="auto"/>
        <w:tblCellMar>
          <w:left w:w="70" w:type="dxa"/>
          <w:right w:w="70" w:type="dxa"/>
        </w:tblCellMar>
        <w:tblLook w:val="04A0" w:firstRow="1" w:lastRow="0" w:firstColumn="1" w:lastColumn="0" w:noHBand="0" w:noVBand="1"/>
      </w:tblPr>
      <w:tblGrid>
        <w:gridCol w:w="815"/>
        <w:gridCol w:w="7085"/>
      </w:tblGrid>
      <w:tr w:rsidR="001F1F47" w14:paraId="5BB4B58E" w14:textId="77777777" w:rsidTr="65AE4B66">
        <w:trPr>
          <w:trHeight w:val="300"/>
          <w:tblHeader/>
        </w:trPr>
        <w:tc>
          <w:tcPr>
            <w:tcW w:w="0" w:type="auto"/>
            <w:tcBorders>
              <w:top w:val="single" w:sz="8" w:space="0" w:color="auto"/>
              <w:left w:val="single" w:sz="8" w:space="0" w:color="auto"/>
              <w:bottom w:val="single" w:sz="8" w:space="0" w:color="auto"/>
              <w:right w:val="single" w:sz="8" w:space="0" w:color="auto"/>
            </w:tcBorders>
            <w:shd w:val="clear" w:color="auto" w:fill="011C50"/>
            <w:vAlign w:val="center"/>
            <w:hideMark/>
          </w:tcPr>
          <w:p w14:paraId="4C65DB56" w14:textId="77777777" w:rsidR="001F1F47" w:rsidRDefault="42A82919">
            <w:pPr>
              <w:jc w:val="center"/>
              <w:rPr>
                <w:b/>
                <w:bCs/>
                <w:color w:val="FFFFFF"/>
                <w:sz w:val="22"/>
                <w:szCs w:val="22"/>
              </w:rPr>
            </w:pPr>
            <w:r w:rsidRPr="65AE4B66">
              <w:rPr>
                <w:b/>
                <w:bCs/>
                <w:color w:val="FFFFFF" w:themeColor="background1"/>
                <w:sz w:val="22"/>
                <w:szCs w:val="22"/>
              </w:rPr>
              <w:lastRenderedPageBreak/>
              <w:t>Núm.</w:t>
            </w:r>
            <w:r w:rsidRPr="65AE4B66">
              <w:rPr>
                <w:color w:val="FFFFFF" w:themeColor="background1"/>
                <w:sz w:val="22"/>
                <w:szCs w:val="22"/>
              </w:rPr>
              <w:t> </w:t>
            </w:r>
          </w:p>
        </w:tc>
        <w:tc>
          <w:tcPr>
            <w:tcW w:w="0" w:type="auto"/>
            <w:tcBorders>
              <w:top w:val="single" w:sz="8" w:space="0" w:color="auto"/>
              <w:left w:val="nil"/>
              <w:bottom w:val="single" w:sz="8" w:space="0" w:color="auto"/>
              <w:right w:val="single" w:sz="8" w:space="0" w:color="auto"/>
            </w:tcBorders>
            <w:shd w:val="clear" w:color="auto" w:fill="011C50"/>
            <w:vAlign w:val="center"/>
            <w:hideMark/>
          </w:tcPr>
          <w:p w14:paraId="7A9C5D50" w14:textId="77777777" w:rsidR="001F1F47" w:rsidRDefault="42A82919">
            <w:pPr>
              <w:jc w:val="center"/>
              <w:rPr>
                <w:b/>
                <w:bCs/>
                <w:color w:val="FFFFFF"/>
                <w:sz w:val="22"/>
                <w:szCs w:val="22"/>
              </w:rPr>
            </w:pPr>
            <w:r w:rsidRPr="65AE4B66">
              <w:rPr>
                <w:b/>
                <w:bCs/>
                <w:color w:val="FFFFFF" w:themeColor="background1"/>
                <w:sz w:val="22"/>
                <w:szCs w:val="22"/>
              </w:rPr>
              <w:t>Comparación de Precios</w:t>
            </w:r>
          </w:p>
        </w:tc>
      </w:tr>
      <w:tr w:rsidR="001F1F47" w:rsidRPr="00130254" w14:paraId="162C5DB7" w14:textId="77777777" w:rsidTr="65AE4B66">
        <w:trPr>
          <w:trHeight w:val="1250"/>
        </w:trPr>
        <w:tc>
          <w:tcPr>
            <w:tcW w:w="0" w:type="auto"/>
            <w:tcBorders>
              <w:top w:val="nil"/>
              <w:left w:val="single" w:sz="8" w:space="0" w:color="auto"/>
              <w:bottom w:val="single" w:sz="8" w:space="0" w:color="auto"/>
              <w:right w:val="single" w:sz="8" w:space="0" w:color="auto"/>
            </w:tcBorders>
            <w:vAlign w:val="center"/>
            <w:hideMark/>
          </w:tcPr>
          <w:p w14:paraId="3EA5ED37" w14:textId="77777777" w:rsidR="001F1F47" w:rsidRPr="00130254" w:rsidRDefault="42A82919" w:rsidP="65AE4B66">
            <w:pPr>
              <w:jc w:val="center"/>
              <w:rPr>
                <w:rFonts w:eastAsia="Calibri"/>
                <w:noProof/>
                <w:color w:val="767171"/>
                <w:lang w:eastAsia="en-US"/>
              </w:rPr>
            </w:pPr>
            <w:r w:rsidRPr="65AE4B66">
              <w:rPr>
                <w:rFonts w:eastAsia="Calibri"/>
                <w:noProof/>
                <w:color w:val="767171"/>
                <w:lang w:eastAsia="en-US"/>
              </w:rPr>
              <w:t>1</w:t>
            </w:r>
          </w:p>
        </w:tc>
        <w:tc>
          <w:tcPr>
            <w:tcW w:w="0" w:type="auto"/>
            <w:tcBorders>
              <w:top w:val="nil"/>
              <w:left w:val="nil"/>
              <w:bottom w:val="single" w:sz="8" w:space="0" w:color="auto"/>
              <w:right w:val="single" w:sz="8" w:space="0" w:color="auto"/>
            </w:tcBorders>
            <w:vAlign w:val="center"/>
            <w:hideMark/>
          </w:tcPr>
          <w:p w14:paraId="7E8A2EA5" w14:textId="77777777" w:rsidR="001F1F47" w:rsidRPr="00130254" w:rsidRDefault="42A82919" w:rsidP="65AE4B66">
            <w:pPr>
              <w:jc w:val="both"/>
              <w:rPr>
                <w:rFonts w:eastAsia="Calibri"/>
                <w:noProof/>
                <w:color w:val="767171"/>
                <w:lang w:eastAsia="en-US"/>
              </w:rPr>
            </w:pPr>
            <w:r w:rsidRPr="65AE4B66">
              <w:rPr>
                <w:rFonts w:eastAsia="Calibri"/>
                <w:noProof/>
                <w:color w:val="767171"/>
                <w:lang w:eastAsia="en-US"/>
              </w:rPr>
              <w:t>Comparación de Precios para la contratación de servicio de impermeabilización para el mantenimiento de los Centros Tecnológicos Comunitarios (CTC) La Ciénega, Peralvillo, Yamasa, Padre Las Casas y Paraiso (Referencia Núm. GCPS-CCC-CP-2024-0012).</w:t>
            </w:r>
          </w:p>
        </w:tc>
      </w:tr>
      <w:tr w:rsidR="001F1F47" w:rsidRPr="00130254" w14:paraId="6A18AC55" w14:textId="77777777" w:rsidTr="65AE4B66">
        <w:trPr>
          <w:trHeight w:val="1250"/>
        </w:trPr>
        <w:tc>
          <w:tcPr>
            <w:tcW w:w="0" w:type="auto"/>
            <w:tcBorders>
              <w:top w:val="nil"/>
              <w:left w:val="single" w:sz="8" w:space="0" w:color="auto"/>
              <w:bottom w:val="single" w:sz="8" w:space="0" w:color="auto"/>
              <w:right w:val="single" w:sz="8" w:space="0" w:color="auto"/>
            </w:tcBorders>
            <w:vAlign w:val="center"/>
            <w:hideMark/>
          </w:tcPr>
          <w:p w14:paraId="3F13ED01" w14:textId="77777777" w:rsidR="001F1F47" w:rsidRPr="00130254" w:rsidRDefault="42A82919" w:rsidP="65AE4B66">
            <w:pPr>
              <w:jc w:val="center"/>
              <w:rPr>
                <w:rFonts w:eastAsia="Calibri"/>
                <w:noProof/>
                <w:color w:val="767171"/>
                <w:lang w:eastAsia="en-US"/>
              </w:rPr>
            </w:pPr>
            <w:r w:rsidRPr="65AE4B66">
              <w:rPr>
                <w:rFonts w:eastAsia="Calibri"/>
                <w:noProof/>
                <w:color w:val="767171"/>
                <w:lang w:eastAsia="en-US"/>
              </w:rPr>
              <w:t>2</w:t>
            </w:r>
          </w:p>
        </w:tc>
        <w:tc>
          <w:tcPr>
            <w:tcW w:w="0" w:type="auto"/>
            <w:tcBorders>
              <w:top w:val="nil"/>
              <w:left w:val="nil"/>
              <w:bottom w:val="single" w:sz="8" w:space="0" w:color="auto"/>
              <w:right w:val="single" w:sz="8" w:space="0" w:color="auto"/>
            </w:tcBorders>
            <w:vAlign w:val="center"/>
            <w:hideMark/>
          </w:tcPr>
          <w:p w14:paraId="7A7809B0" w14:textId="77777777" w:rsidR="001F1F47" w:rsidRPr="00130254" w:rsidRDefault="42A82919" w:rsidP="65AE4B66">
            <w:pPr>
              <w:jc w:val="both"/>
              <w:rPr>
                <w:rFonts w:eastAsia="Calibri"/>
                <w:noProof/>
                <w:color w:val="767171"/>
                <w:lang w:eastAsia="en-US"/>
              </w:rPr>
            </w:pPr>
            <w:r w:rsidRPr="65AE4B66">
              <w:rPr>
                <w:rFonts w:eastAsia="Calibri"/>
                <w:noProof/>
                <w:color w:val="767171"/>
                <w:lang w:eastAsia="en-US"/>
              </w:rPr>
              <w:t>Comparación de Precios para la contratación de servicio de impermeabilización para el mantenimiento de los Centros Tecnológicos Comunitarios (CTC) Cutupu, Castillo, Gaspar Hernández y Jamao al Norte (Referencia núm. GCPS-CCC-CP-2024-0013).</w:t>
            </w:r>
          </w:p>
        </w:tc>
      </w:tr>
      <w:tr w:rsidR="001F1F47" w:rsidRPr="00130254" w14:paraId="213D12A9"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4F981B69" w14:textId="77777777" w:rsidR="001F1F47" w:rsidRPr="00130254" w:rsidRDefault="42A82919" w:rsidP="65AE4B66">
            <w:pPr>
              <w:jc w:val="center"/>
              <w:rPr>
                <w:rFonts w:eastAsia="Calibri"/>
                <w:noProof/>
                <w:color w:val="767171"/>
                <w:lang w:eastAsia="en-US"/>
              </w:rPr>
            </w:pPr>
            <w:r w:rsidRPr="65AE4B66">
              <w:rPr>
                <w:rFonts w:eastAsia="Calibri"/>
                <w:noProof/>
                <w:color w:val="767171"/>
                <w:lang w:eastAsia="en-US"/>
              </w:rPr>
              <w:t>3</w:t>
            </w:r>
          </w:p>
        </w:tc>
        <w:tc>
          <w:tcPr>
            <w:tcW w:w="0" w:type="auto"/>
            <w:tcBorders>
              <w:top w:val="nil"/>
              <w:left w:val="nil"/>
              <w:bottom w:val="single" w:sz="8" w:space="0" w:color="auto"/>
              <w:right w:val="single" w:sz="8" w:space="0" w:color="auto"/>
            </w:tcBorders>
            <w:vAlign w:val="center"/>
            <w:hideMark/>
          </w:tcPr>
          <w:p w14:paraId="19605F84" w14:textId="77777777" w:rsidR="001F1F47" w:rsidRPr="00130254" w:rsidRDefault="42A82919" w:rsidP="65AE4B66">
            <w:pPr>
              <w:jc w:val="both"/>
              <w:rPr>
                <w:rFonts w:eastAsia="Calibri"/>
                <w:noProof/>
                <w:color w:val="767171"/>
                <w:lang w:eastAsia="en-US"/>
              </w:rPr>
            </w:pPr>
            <w:r w:rsidRPr="65AE4B66">
              <w:rPr>
                <w:rFonts w:eastAsia="Calibri"/>
                <w:noProof/>
                <w:color w:val="767171"/>
                <w:lang w:eastAsia="en-US"/>
              </w:rPr>
              <w:t>Comparación de Precios para la contratación para la prestación de servicios médicos odontológicos para prevención de salud bucal a la población vulnerable (Referencia Núm.GCPS-CCC-CP-2024-0011).</w:t>
            </w:r>
          </w:p>
        </w:tc>
      </w:tr>
      <w:tr w:rsidR="001F1F47" w:rsidRPr="00130254" w14:paraId="7A4ABA7E" w14:textId="77777777" w:rsidTr="65AE4B66">
        <w:trPr>
          <w:trHeight w:val="1250"/>
        </w:trPr>
        <w:tc>
          <w:tcPr>
            <w:tcW w:w="0" w:type="auto"/>
            <w:tcBorders>
              <w:top w:val="nil"/>
              <w:left w:val="single" w:sz="8" w:space="0" w:color="auto"/>
              <w:bottom w:val="single" w:sz="8" w:space="0" w:color="auto"/>
              <w:right w:val="single" w:sz="8" w:space="0" w:color="auto"/>
            </w:tcBorders>
            <w:vAlign w:val="center"/>
            <w:hideMark/>
          </w:tcPr>
          <w:p w14:paraId="3F01B0B7" w14:textId="77777777" w:rsidR="001F1F47" w:rsidRPr="00130254" w:rsidRDefault="42A82919" w:rsidP="65AE4B66">
            <w:pPr>
              <w:jc w:val="center"/>
              <w:rPr>
                <w:rFonts w:eastAsia="Calibri"/>
                <w:noProof/>
                <w:color w:val="767171"/>
                <w:lang w:eastAsia="en-US"/>
              </w:rPr>
            </w:pPr>
            <w:r w:rsidRPr="65AE4B66">
              <w:rPr>
                <w:rFonts w:eastAsia="Calibri"/>
                <w:noProof/>
                <w:color w:val="767171"/>
                <w:lang w:eastAsia="en-US"/>
              </w:rPr>
              <w:t>4</w:t>
            </w:r>
          </w:p>
        </w:tc>
        <w:tc>
          <w:tcPr>
            <w:tcW w:w="0" w:type="auto"/>
            <w:tcBorders>
              <w:top w:val="nil"/>
              <w:left w:val="nil"/>
              <w:bottom w:val="single" w:sz="8" w:space="0" w:color="auto"/>
              <w:right w:val="single" w:sz="8" w:space="0" w:color="auto"/>
            </w:tcBorders>
            <w:vAlign w:val="center"/>
            <w:hideMark/>
          </w:tcPr>
          <w:p w14:paraId="3EE535B8" w14:textId="77777777" w:rsidR="001F1F47" w:rsidRPr="00130254" w:rsidRDefault="42A82919" w:rsidP="65AE4B66">
            <w:pPr>
              <w:jc w:val="both"/>
              <w:rPr>
                <w:rFonts w:eastAsia="Calibri"/>
                <w:noProof/>
                <w:color w:val="767171"/>
                <w:lang w:eastAsia="en-US"/>
              </w:rPr>
            </w:pPr>
            <w:r w:rsidRPr="65AE4B66">
              <w:rPr>
                <w:rFonts w:eastAsia="Calibri"/>
                <w:noProof/>
                <w:color w:val="767171"/>
                <w:lang w:eastAsia="en-US"/>
              </w:rPr>
              <w:t xml:space="preserve"> Comparación de Precios para la adquisición de vehículo de motor para el fortalecimiento de las actividades que desarrollan los Centros Tecnológicos Comunitarios (CTC) del Gabinete de Políticas Sociales Gabinete de Política (Referencia Núm. GCPS-CCC-CP-2024-0010).</w:t>
            </w:r>
          </w:p>
        </w:tc>
      </w:tr>
      <w:tr w:rsidR="001F1F47" w:rsidRPr="00130254" w14:paraId="208CCA90" w14:textId="77777777" w:rsidTr="65AE4B66">
        <w:trPr>
          <w:trHeight w:val="1250"/>
        </w:trPr>
        <w:tc>
          <w:tcPr>
            <w:tcW w:w="0" w:type="auto"/>
            <w:tcBorders>
              <w:top w:val="nil"/>
              <w:left w:val="single" w:sz="8" w:space="0" w:color="auto"/>
              <w:bottom w:val="single" w:sz="8" w:space="0" w:color="auto"/>
              <w:right w:val="single" w:sz="8" w:space="0" w:color="auto"/>
            </w:tcBorders>
            <w:vAlign w:val="center"/>
            <w:hideMark/>
          </w:tcPr>
          <w:p w14:paraId="1FE16E22" w14:textId="77777777" w:rsidR="001F1F47" w:rsidRPr="00130254" w:rsidRDefault="42A82919" w:rsidP="65AE4B66">
            <w:pPr>
              <w:jc w:val="center"/>
              <w:rPr>
                <w:rFonts w:eastAsia="Calibri"/>
                <w:noProof/>
                <w:color w:val="767171"/>
                <w:lang w:eastAsia="en-US"/>
              </w:rPr>
            </w:pPr>
            <w:r w:rsidRPr="65AE4B66">
              <w:rPr>
                <w:rFonts w:eastAsia="Calibri"/>
                <w:noProof/>
                <w:color w:val="767171"/>
                <w:lang w:eastAsia="en-US"/>
              </w:rPr>
              <w:t>5</w:t>
            </w:r>
          </w:p>
        </w:tc>
        <w:tc>
          <w:tcPr>
            <w:tcW w:w="0" w:type="auto"/>
            <w:tcBorders>
              <w:top w:val="nil"/>
              <w:left w:val="nil"/>
              <w:bottom w:val="single" w:sz="8" w:space="0" w:color="auto"/>
              <w:right w:val="single" w:sz="8" w:space="0" w:color="auto"/>
            </w:tcBorders>
            <w:vAlign w:val="center"/>
            <w:hideMark/>
          </w:tcPr>
          <w:p w14:paraId="264AD9A8" w14:textId="77777777" w:rsidR="001F1F47" w:rsidRPr="00130254" w:rsidRDefault="42A82919" w:rsidP="65AE4B66">
            <w:pPr>
              <w:jc w:val="both"/>
              <w:rPr>
                <w:rFonts w:eastAsia="Calibri"/>
                <w:noProof/>
                <w:color w:val="767171"/>
                <w:lang w:eastAsia="en-US"/>
              </w:rPr>
            </w:pPr>
            <w:r w:rsidRPr="65AE4B66">
              <w:rPr>
                <w:rFonts w:eastAsia="Calibri"/>
                <w:noProof/>
                <w:color w:val="767171"/>
                <w:lang w:eastAsia="en-US"/>
              </w:rPr>
              <w:t>  Comparación de Precios para la adquisición de equipos de transporte ligeros y carga pesada para el fortalecimiento de las actividades que desarrollan los Centros Tecnológicos Comunitarios (CTC) del Gabinete de Políticas Sociales (Referencia Núm.GCPS-CCC-CP-2024-0007). Declarado Desierto.</w:t>
            </w:r>
          </w:p>
        </w:tc>
      </w:tr>
      <w:tr w:rsidR="001F1F47" w:rsidRPr="00130254" w14:paraId="37A4601E" w14:textId="77777777" w:rsidTr="65AE4B66">
        <w:trPr>
          <w:trHeight w:val="1560"/>
        </w:trPr>
        <w:tc>
          <w:tcPr>
            <w:tcW w:w="0" w:type="auto"/>
            <w:tcBorders>
              <w:top w:val="nil"/>
              <w:left w:val="single" w:sz="8" w:space="0" w:color="auto"/>
              <w:bottom w:val="single" w:sz="8" w:space="0" w:color="auto"/>
              <w:right w:val="single" w:sz="8" w:space="0" w:color="auto"/>
            </w:tcBorders>
            <w:vAlign w:val="center"/>
            <w:hideMark/>
          </w:tcPr>
          <w:p w14:paraId="5443C98F" w14:textId="77777777" w:rsidR="001F1F47" w:rsidRPr="00130254" w:rsidRDefault="42A82919" w:rsidP="65AE4B66">
            <w:pPr>
              <w:jc w:val="center"/>
              <w:rPr>
                <w:rFonts w:eastAsia="Calibri"/>
                <w:noProof/>
                <w:color w:val="767171"/>
                <w:lang w:eastAsia="en-US"/>
              </w:rPr>
            </w:pPr>
            <w:r w:rsidRPr="65AE4B66">
              <w:rPr>
                <w:rFonts w:eastAsia="Calibri"/>
                <w:noProof/>
                <w:color w:val="767171"/>
                <w:lang w:eastAsia="en-US"/>
              </w:rPr>
              <w:t>6</w:t>
            </w:r>
          </w:p>
        </w:tc>
        <w:tc>
          <w:tcPr>
            <w:tcW w:w="0" w:type="auto"/>
            <w:tcBorders>
              <w:top w:val="nil"/>
              <w:left w:val="nil"/>
              <w:bottom w:val="single" w:sz="8" w:space="0" w:color="auto"/>
              <w:right w:val="single" w:sz="8" w:space="0" w:color="auto"/>
            </w:tcBorders>
            <w:vAlign w:val="center"/>
            <w:hideMark/>
          </w:tcPr>
          <w:p w14:paraId="47984538" w14:textId="5C61069B" w:rsidR="001F1F47" w:rsidRPr="00130254" w:rsidRDefault="42A82919" w:rsidP="65AE4B66">
            <w:pPr>
              <w:jc w:val="both"/>
              <w:rPr>
                <w:rFonts w:eastAsia="Calibri"/>
                <w:noProof/>
                <w:color w:val="767171"/>
                <w:lang w:eastAsia="en-US"/>
              </w:rPr>
            </w:pPr>
            <w:r w:rsidRPr="65AE4B66">
              <w:rPr>
                <w:rFonts w:eastAsia="Calibri"/>
                <w:noProof/>
                <w:color w:val="767171"/>
                <w:lang w:eastAsia="en-US"/>
              </w:rPr>
              <w:t>Comparación de Precios para la contratación de empresa para la colocación de publicidad y monitoreo de tv, radio, medios digitales y redes sociales para suplir información educativa a la población sobre los servicios y facilidades de acceso al programa “Oportunidad 14</w:t>
            </w:r>
            <w:r w:rsidR="008350F2" w:rsidRPr="65AE4B66">
              <w:rPr>
                <w:rFonts w:eastAsia="Calibri"/>
                <w:noProof/>
                <w:color w:val="767171"/>
                <w:lang w:eastAsia="en-US"/>
              </w:rPr>
              <w:t>/</w:t>
            </w:r>
            <w:r w:rsidRPr="65AE4B66">
              <w:rPr>
                <w:rFonts w:eastAsia="Calibri"/>
                <w:noProof/>
                <w:color w:val="767171"/>
                <w:lang w:eastAsia="en-US"/>
              </w:rPr>
              <w:t>24” desarrollado por el Gabinete de Políticas Sociales (Referencia Núm.GCPS-CCC-CP-2024-0003).</w:t>
            </w:r>
          </w:p>
        </w:tc>
      </w:tr>
      <w:tr w:rsidR="001F1F47" w:rsidRPr="00130254" w14:paraId="2B5B4D58"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38083285" w14:textId="77777777" w:rsidR="001F1F47" w:rsidRPr="00130254" w:rsidRDefault="42A82919" w:rsidP="65AE4B66">
            <w:pPr>
              <w:jc w:val="center"/>
              <w:rPr>
                <w:rFonts w:eastAsia="Calibri"/>
                <w:noProof/>
                <w:color w:val="767171"/>
                <w:lang w:eastAsia="en-US"/>
              </w:rPr>
            </w:pPr>
            <w:r w:rsidRPr="65AE4B66">
              <w:rPr>
                <w:rFonts w:eastAsia="Calibri"/>
                <w:noProof/>
                <w:color w:val="767171"/>
                <w:lang w:eastAsia="en-US"/>
              </w:rPr>
              <w:t>7</w:t>
            </w:r>
          </w:p>
        </w:tc>
        <w:tc>
          <w:tcPr>
            <w:tcW w:w="0" w:type="auto"/>
            <w:tcBorders>
              <w:top w:val="nil"/>
              <w:left w:val="nil"/>
              <w:bottom w:val="single" w:sz="8" w:space="0" w:color="auto"/>
              <w:right w:val="single" w:sz="8" w:space="0" w:color="auto"/>
            </w:tcBorders>
            <w:vAlign w:val="center"/>
            <w:hideMark/>
          </w:tcPr>
          <w:p w14:paraId="2D86E711" w14:textId="757F6073" w:rsidR="001F1F47" w:rsidRPr="00130254" w:rsidRDefault="42A82919" w:rsidP="65AE4B66">
            <w:pPr>
              <w:jc w:val="both"/>
              <w:rPr>
                <w:rFonts w:eastAsia="Calibri"/>
                <w:noProof/>
                <w:color w:val="767171"/>
                <w:lang w:eastAsia="en-US"/>
              </w:rPr>
            </w:pPr>
            <w:r w:rsidRPr="65AE4B66">
              <w:rPr>
                <w:rFonts w:eastAsia="Calibri"/>
                <w:noProof/>
                <w:color w:val="767171"/>
                <w:lang w:eastAsia="en-US"/>
              </w:rPr>
              <w:t xml:space="preserve"> Comparación de Precios para la adquisición de camión de carga para el programa Oportunidad 14</w:t>
            </w:r>
            <w:r w:rsidR="008350F2" w:rsidRPr="65AE4B66">
              <w:rPr>
                <w:rFonts w:eastAsia="Calibri"/>
                <w:noProof/>
                <w:color w:val="767171"/>
                <w:lang w:eastAsia="en-US"/>
              </w:rPr>
              <w:t>/</w:t>
            </w:r>
            <w:r w:rsidRPr="65AE4B66">
              <w:rPr>
                <w:rFonts w:eastAsia="Calibri"/>
                <w:noProof/>
                <w:color w:val="767171"/>
                <w:lang w:eastAsia="en-US"/>
              </w:rPr>
              <w:t>24 desarrollado por el Gabinete de Políticas Sociales (GPS) (Referencia Núm.GCPS-CCC-CP-2024-0004).</w:t>
            </w:r>
          </w:p>
        </w:tc>
      </w:tr>
      <w:tr w:rsidR="001F1F47" w:rsidRPr="00130254" w14:paraId="5AF196BE"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68B2FE76" w14:textId="77777777" w:rsidR="001F1F47" w:rsidRPr="00130254" w:rsidRDefault="42A82919" w:rsidP="65AE4B66">
            <w:pPr>
              <w:jc w:val="center"/>
              <w:rPr>
                <w:rFonts w:eastAsia="Calibri"/>
                <w:noProof/>
                <w:color w:val="767171"/>
                <w:lang w:eastAsia="en-US"/>
              </w:rPr>
            </w:pPr>
            <w:r w:rsidRPr="65AE4B66">
              <w:rPr>
                <w:rFonts w:eastAsia="Calibri"/>
                <w:noProof/>
                <w:color w:val="767171"/>
                <w:lang w:eastAsia="en-US"/>
              </w:rPr>
              <w:t>8</w:t>
            </w:r>
          </w:p>
        </w:tc>
        <w:tc>
          <w:tcPr>
            <w:tcW w:w="0" w:type="auto"/>
            <w:tcBorders>
              <w:top w:val="nil"/>
              <w:left w:val="nil"/>
              <w:bottom w:val="single" w:sz="8" w:space="0" w:color="auto"/>
              <w:right w:val="single" w:sz="8" w:space="0" w:color="auto"/>
            </w:tcBorders>
            <w:vAlign w:val="center"/>
            <w:hideMark/>
          </w:tcPr>
          <w:p w14:paraId="35D8D85F" w14:textId="3A13F72A" w:rsidR="001F1F47" w:rsidRPr="00130254" w:rsidRDefault="42A82919" w:rsidP="65AE4B66">
            <w:pPr>
              <w:jc w:val="both"/>
              <w:rPr>
                <w:rFonts w:eastAsia="Calibri"/>
                <w:noProof/>
                <w:color w:val="767171"/>
                <w:lang w:eastAsia="en-US"/>
              </w:rPr>
            </w:pPr>
            <w:r w:rsidRPr="65AE4B66">
              <w:rPr>
                <w:rFonts w:eastAsia="Calibri"/>
                <w:noProof/>
                <w:color w:val="767171"/>
                <w:lang w:eastAsia="en-US"/>
              </w:rPr>
              <w:t>Comparación de Precios para la contratación de empresa de montaje de eventos para las inauguraciones del programa Oportunidad 14</w:t>
            </w:r>
            <w:r w:rsidR="00E90BA5" w:rsidRPr="65AE4B66">
              <w:rPr>
                <w:rFonts w:eastAsia="Calibri"/>
                <w:noProof/>
                <w:color w:val="767171"/>
                <w:lang w:eastAsia="en-US"/>
              </w:rPr>
              <w:t>/</w:t>
            </w:r>
            <w:r w:rsidRPr="65AE4B66">
              <w:rPr>
                <w:rFonts w:eastAsia="Calibri"/>
                <w:noProof/>
                <w:color w:val="767171"/>
                <w:lang w:eastAsia="en-US"/>
              </w:rPr>
              <w:t>24 del Gabinete de Políticas Sociales (Referencia Núm.GCPS-CCC-CP-2024-0005).</w:t>
            </w:r>
          </w:p>
        </w:tc>
      </w:tr>
      <w:tr w:rsidR="001F1F47" w:rsidRPr="00130254" w14:paraId="51AC6A11" w14:textId="77777777" w:rsidTr="65AE4B66">
        <w:trPr>
          <w:trHeight w:val="1250"/>
        </w:trPr>
        <w:tc>
          <w:tcPr>
            <w:tcW w:w="0" w:type="auto"/>
            <w:tcBorders>
              <w:top w:val="nil"/>
              <w:left w:val="single" w:sz="8" w:space="0" w:color="auto"/>
              <w:bottom w:val="single" w:sz="8" w:space="0" w:color="auto"/>
              <w:right w:val="single" w:sz="8" w:space="0" w:color="auto"/>
            </w:tcBorders>
            <w:vAlign w:val="center"/>
            <w:hideMark/>
          </w:tcPr>
          <w:p w14:paraId="0130D5E3" w14:textId="77777777" w:rsidR="001F1F47" w:rsidRPr="00130254" w:rsidRDefault="42A82919" w:rsidP="65AE4B66">
            <w:pPr>
              <w:jc w:val="center"/>
              <w:rPr>
                <w:rFonts w:eastAsia="Calibri"/>
                <w:noProof/>
                <w:color w:val="767171"/>
                <w:lang w:eastAsia="en-US"/>
              </w:rPr>
            </w:pPr>
            <w:r w:rsidRPr="65AE4B66">
              <w:rPr>
                <w:rFonts w:eastAsia="Calibri"/>
                <w:noProof/>
                <w:color w:val="767171"/>
                <w:lang w:eastAsia="en-US"/>
              </w:rPr>
              <w:lastRenderedPageBreak/>
              <w:t>9</w:t>
            </w:r>
          </w:p>
        </w:tc>
        <w:tc>
          <w:tcPr>
            <w:tcW w:w="0" w:type="auto"/>
            <w:tcBorders>
              <w:top w:val="nil"/>
              <w:left w:val="nil"/>
              <w:bottom w:val="single" w:sz="8" w:space="0" w:color="auto"/>
              <w:right w:val="single" w:sz="8" w:space="0" w:color="auto"/>
            </w:tcBorders>
            <w:vAlign w:val="center"/>
            <w:hideMark/>
          </w:tcPr>
          <w:p w14:paraId="498A174B" w14:textId="59B601D4" w:rsidR="001F1F47" w:rsidRPr="00130254" w:rsidRDefault="42A82919" w:rsidP="65AE4B66">
            <w:pPr>
              <w:jc w:val="both"/>
              <w:rPr>
                <w:rFonts w:eastAsia="Calibri"/>
                <w:noProof/>
                <w:color w:val="767171"/>
                <w:lang w:eastAsia="en-US"/>
              </w:rPr>
            </w:pPr>
            <w:r w:rsidRPr="65AE4B66">
              <w:rPr>
                <w:rFonts w:eastAsia="Calibri"/>
                <w:noProof/>
                <w:color w:val="767171"/>
                <w:lang w:eastAsia="en-US"/>
              </w:rPr>
              <w:t xml:space="preserve"> Comparación de Precios para la compra de combustible para la flotilla de vehículos del Gabinete de Políticas Sociales (GPS), Programa Oportunidad 14</w:t>
            </w:r>
            <w:r w:rsidR="008350F2" w:rsidRPr="65AE4B66">
              <w:rPr>
                <w:rFonts w:eastAsia="Calibri"/>
                <w:noProof/>
                <w:color w:val="767171"/>
                <w:lang w:eastAsia="en-US"/>
              </w:rPr>
              <w:t>/</w:t>
            </w:r>
            <w:r w:rsidRPr="65AE4B66">
              <w:rPr>
                <w:rFonts w:eastAsia="Calibri"/>
                <w:noProof/>
                <w:color w:val="767171"/>
                <w:lang w:eastAsia="en-US"/>
              </w:rPr>
              <w:t xml:space="preserve">24, Centros Tecnológicos Comunitarios y Proyecto Ciudad Mujer. (Referencia Núm.GCPS-CCC-CP-2024-0002). </w:t>
            </w:r>
          </w:p>
        </w:tc>
      </w:tr>
      <w:tr w:rsidR="001F1F47" w:rsidRPr="00130254" w14:paraId="3EFE699B"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5E6E00F7" w14:textId="77777777" w:rsidR="001F1F47" w:rsidRPr="00130254" w:rsidRDefault="42A82919" w:rsidP="65AE4B66">
            <w:pPr>
              <w:jc w:val="center"/>
              <w:rPr>
                <w:rFonts w:eastAsia="Calibri"/>
                <w:noProof/>
                <w:color w:val="767171"/>
                <w:lang w:eastAsia="en-US"/>
              </w:rPr>
            </w:pPr>
            <w:r w:rsidRPr="65AE4B66">
              <w:rPr>
                <w:rFonts w:eastAsia="Calibri"/>
                <w:noProof/>
                <w:color w:val="767171"/>
                <w:lang w:eastAsia="en-US"/>
              </w:rPr>
              <w:t>10</w:t>
            </w:r>
          </w:p>
        </w:tc>
        <w:tc>
          <w:tcPr>
            <w:tcW w:w="0" w:type="auto"/>
            <w:tcBorders>
              <w:top w:val="nil"/>
              <w:left w:val="nil"/>
              <w:bottom w:val="single" w:sz="8" w:space="0" w:color="auto"/>
              <w:right w:val="single" w:sz="8" w:space="0" w:color="auto"/>
            </w:tcBorders>
            <w:vAlign w:val="center"/>
            <w:hideMark/>
          </w:tcPr>
          <w:p w14:paraId="3D27E80F" w14:textId="2818EB1F" w:rsidR="001F1F47" w:rsidRPr="00130254" w:rsidRDefault="42A82919" w:rsidP="65AE4B66">
            <w:pPr>
              <w:jc w:val="both"/>
              <w:rPr>
                <w:rFonts w:eastAsia="Calibri"/>
                <w:noProof/>
                <w:color w:val="767171"/>
                <w:lang w:eastAsia="en-US"/>
              </w:rPr>
            </w:pPr>
            <w:r w:rsidRPr="65AE4B66">
              <w:rPr>
                <w:rFonts w:eastAsia="Calibri"/>
                <w:noProof/>
                <w:color w:val="767171"/>
                <w:lang w:eastAsia="en-US"/>
              </w:rPr>
              <w:t>Comparación de Precios para la adquisición de combustible para uso del Gabinete de Políticas Sociales (GPS), Programa Oportunidad 14</w:t>
            </w:r>
            <w:r w:rsidR="008350F2" w:rsidRPr="65AE4B66">
              <w:rPr>
                <w:rFonts w:eastAsia="Calibri"/>
                <w:noProof/>
                <w:color w:val="767171"/>
                <w:lang w:eastAsia="en-US"/>
              </w:rPr>
              <w:t>/</w:t>
            </w:r>
            <w:r w:rsidRPr="65AE4B66">
              <w:rPr>
                <w:rFonts w:eastAsia="Calibri"/>
                <w:noProof/>
                <w:color w:val="767171"/>
                <w:lang w:eastAsia="en-US"/>
              </w:rPr>
              <w:t>24 y Proyecto Ciudad Mujer (Referencia Núm.GCPS-CCC-CP-2024-0001).</w:t>
            </w:r>
          </w:p>
        </w:tc>
      </w:tr>
      <w:tr w:rsidR="00F24E70" w:rsidRPr="00130254" w14:paraId="633BB88D"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41263733" w14:textId="77777777" w:rsidR="001F1F47" w:rsidRPr="00130254" w:rsidRDefault="42A82919" w:rsidP="65AE4B66">
            <w:pPr>
              <w:jc w:val="center"/>
              <w:rPr>
                <w:rFonts w:eastAsia="Calibri"/>
                <w:noProof/>
                <w:color w:val="767171"/>
                <w:lang w:eastAsia="en-US"/>
              </w:rPr>
            </w:pPr>
            <w:r w:rsidRPr="65AE4B66">
              <w:rPr>
                <w:rFonts w:eastAsia="Calibri"/>
                <w:noProof/>
                <w:color w:val="767171"/>
                <w:lang w:eastAsia="en-US"/>
              </w:rPr>
              <w:t>11</w:t>
            </w:r>
          </w:p>
        </w:tc>
        <w:tc>
          <w:tcPr>
            <w:tcW w:w="0" w:type="auto"/>
            <w:tcBorders>
              <w:top w:val="nil"/>
              <w:left w:val="nil"/>
              <w:bottom w:val="single" w:sz="8" w:space="0" w:color="auto"/>
              <w:right w:val="single" w:sz="8" w:space="0" w:color="auto"/>
            </w:tcBorders>
            <w:vAlign w:val="center"/>
            <w:hideMark/>
          </w:tcPr>
          <w:p w14:paraId="72207BD6" w14:textId="77777777" w:rsidR="001F1F47" w:rsidRPr="00130254" w:rsidRDefault="42A82919" w:rsidP="65AE4B66">
            <w:pPr>
              <w:jc w:val="both"/>
              <w:rPr>
                <w:rFonts w:eastAsia="Calibri"/>
                <w:noProof/>
                <w:color w:val="767171"/>
                <w:lang w:eastAsia="en-US"/>
              </w:rPr>
            </w:pPr>
            <w:r w:rsidRPr="65AE4B66">
              <w:rPr>
                <w:rFonts w:eastAsia="Calibri"/>
                <w:noProof/>
                <w:color w:val="767171"/>
                <w:lang w:eastAsia="en-US"/>
              </w:rPr>
              <w:t xml:space="preserve"> Comparación de Precios para la compra de combustible para el Gabinete de Políticas Sociales (GPS), Proyecto Ciudad Mujer y los Centros Tecnológicos Comunitarios (CTC) (Referencia: GCPS-CCC-CP-2024-0008).</w:t>
            </w:r>
          </w:p>
        </w:tc>
      </w:tr>
      <w:tr w:rsidR="00F24E70" w:rsidRPr="00130254" w14:paraId="516E6382"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0523E426" w14:textId="77777777" w:rsidR="001F1F47" w:rsidRPr="00130254" w:rsidRDefault="42A82919" w:rsidP="65AE4B66">
            <w:pPr>
              <w:jc w:val="center"/>
              <w:rPr>
                <w:rFonts w:eastAsia="Calibri"/>
                <w:noProof/>
                <w:color w:val="767171"/>
                <w:lang w:eastAsia="en-US"/>
              </w:rPr>
            </w:pPr>
            <w:r w:rsidRPr="65AE4B66">
              <w:rPr>
                <w:rFonts w:eastAsia="Calibri"/>
                <w:noProof/>
                <w:color w:val="767171"/>
                <w:lang w:eastAsia="en-US"/>
              </w:rPr>
              <w:t>12</w:t>
            </w:r>
          </w:p>
        </w:tc>
        <w:tc>
          <w:tcPr>
            <w:tcW w:w="0" w:type="auto"/>
            <w:tcBorders>
              <w:top w:val="nil"/>
              <w:left w:val="nil"/>
              <w:bottom w:val="single" w:sz="8" w:space="0" w:color="auto"/>
              <w:right w:val="single" w:sz="8" w:space="0" w:color="auto"/>
            </w:tcBorders>
            <w:vAlign w:val="center"/>
            <w:hideMark/>
          </w:tcPr>
          <w:p w14:paraId="4CF440FF" w14:textId="77777777" w:rsidR="001F1F47" w:rsidRPr="00130254" w:rsidRDefault="42A82919" w:rsidP="65AE4B66">
            <w:pPr>
              <w:jc w:val="both"/>
              <w:rPr>
                <w:rFonts w:eastAsia="Calibri"/>
                <w:noProof/>
                <w:color w:val="767171"/>
                <w:lang w:eastAsia="en-US"/>
              </w:rPr>
            </w:pPr>
            <w:r w:rsidRPr="65AE4B66">
              <w:rPr>
                <w:rFonts w:eastAsia="Calibri"/>
                <w:noProof/>
                <w:color w:val="767171"/>
                <w:lang w:eastAsia="en-US"/>
              </w:rPr>
              <w:t>Comparación de Precios para el suministro e implementación de aires de precisión y UPS para el data center del Centro de Desarrollo Integral para la Mujer (CEDIMUJER) Santiago (Referencia Núm.GCPS-CCC-CP-2024-0006).</w:t>
            </w:r>
          </w:p>
        </w:tc>
      </w:tr>
      <w:tr w:rsidR="00F24E70" w:rsidRPr="00130254" w14:paraId="6E79B17C"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12EC4925" w14:textId="77777777" w:rsidR="001F1F47" w:rsidRPr="00130254" w:rsidRDefault="42A82919" w:rsidP="65AE4B66">
            <w:pPr>
              <w:jc w:val="center"/>
              <w:rPr>
                <w:rFonts w:eastAsia="Calibri"/>
                <w:noProof/>
                <w:color w:val="767171"/>
                <w:lang w:eastAsia="en-US"/>
              </w:rPr>
            </w:pPr>
            <w:r w:rsidRPr="65AE4B66">
              <w:rPr>
                <w:rFonts w:eastAsia="Calibri"/>
                <w:noProof/>
                <w:color w:val="767171"/>
                <w:lang w:eastAsia="en-US"/>
              </w:rPr>
              <w:t>13</w:t>
            </w:r>
          </w:p>
        </w:tc>
        <w:tc>
          <w:tcPr>
            <w:tcW w:w="0" w:type="auto"/>
            <w:tcBorders>
              <w:top w:val="nil"/>
              <w:left w:val="nil"/>
              <w:bottom w:val="single" w:sz="8" w:space="0" w:color="auto"/>
              <w:right w:val="single" w:sz="8" w:space="0" w:color="auto"/>
            </w:tcBorders>
            <w:vAlign w:val="center"/>
            <w:hideMark/>
          </w:tcPr>
          <w:p w14:paraId="0DBEDEE5" w14:textId="77777777" w:rsidR="001F1F47" w:rsidRPr="00130254" w:rsidRDefault="42A82919" w:rsidP="65AE4B66">
            <w:pPr>
              <w:jc w:val="both"/>
              <w:rPr>
                <w:rFonts w:eastAsia="Calibri"/>
                <w:noProof/>
                <w:color w:val="767171"/>
                <w:lang w:eastAsia="en-US"/>
              </w:rPr>
            </w:pPr>
            <w:r w:rsidRPr="65AE4B66">
              <w:rPr>
                <w:rFonts w:eastAsia="Calibri"/>
                <w:noProof/>
                <w:color w:val="767171"/>
                <w:lang w:eastAsia="en-US"/>
              </w:rPr>
              <w:t>Comparación de Precios para la adquisición de equipamiento tecnológico para aumentar la capacidad instalada en materia de capacitación para impulsar los microemprendimientos (Referencia: Supérate-SA.6.3.4).</w:t>
            </w:r>
          </w:p>
        </w:tc>
      </w:tr>
      <w:tr w:rsidR="00F24E70" w:rsidRPr="00130254" w14:paraId="66F78B43"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4D9AC806" w14:textId="77777777" w:rsidR="001F1F47" w:rsidRPr="00130254" w:rsidRDefault="42A82919" w:rsidP="65AE4B66">
            <w:pPr>
              <w:jc w:val="center"/>
              <w:rPr>
                <w:rFonts w:eastAsia="Calibri"/>
                <w:noProof/>
                <w:color w:val="767171"/>
                <w:lang w:eastAsia="en-US"/>
              </w:rPr>
            </w:pPr>
            <w:r w:rsidRPr="65AE4B66">
              <w:rPr>
                <w:rFonts w:eastAsia="Calibri"/>
                <w:noProof/>
                <w:color w:val="767171"/>
                <w:lang w:eastAsia="en-US"/>
              </w:rPr>
              <w:t>14</w:t>
            </w:r>
          </w:p>
        </w:tc>
        <w:tc>
          <w:tcPr>
            <w:tcW w:w="0" w:type="auto"/>
            <w:tcBorders>
              <w:top w:val="nil"/>
              <w:left w:val="nil"/>
              <w:bottom w:val="single" w:sz="8" w:space="0" w:color="auto"/>
              <w:right w:val="single" w:sz="8" w:space="0" w:color="auto"/>
            </w:tcBorders>
            <w:vAlign w:val="center"/>
            <w:hideMark/>
          </w:tcPr>
          <w:p w14:paraId="45F87043" w14:textId="77777777" w:rsidR="001F1F47" w:rsidRPr="00130254" w:rsidRDefault="42A82919" w:rsidP="65AE4B66">
            <w:pPr>
              <w:jc w:val="both"/>
              <w:rPr>
                <w:rFonts w:eastAsia="Calibri"/>
                <w:noProof/>
                <w:color w:val="767171"/>
                <w:lang w:eastAsia="en-US"/>
              </w:rPr>
            </w:pPr>
            <w:r w:rsidRPr="65AE4B66">
              <w:rPr>
                <w:rFonts w:eastAsia="Calibri"/>
                <w:noProof/>
                <w:color w:val="767171"/>
                <w:lang w:eastAsia="en-US"/>
              </w:rPr>
              <w:t>Comparación de Precios para la 1era adquisición de equipamiento tecnológico para fortalecer las capacidades de procedimiento para el registro único de beneficiarios RUB (SIUBEN-SA.5.2.2). Declarado Desierto.</w:t>
            </w:r>
          </w:p>
        </w:tc>
      </w:tr>
      <w:tr w:rsidR="00F24E70" w:rsidRPr="00130254" w14:paraId="0637C860"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41A669C6" w14:textId="77777777" w:rsidR="001F1F47" w:rsidRPr="00130254" w:rsidRDefault="42A82919" w:rsidP="65AE4B66">
            <w:pPr>
              <w:jc w:val="center"/>
              <w:rPr>
                <w:rFonts w:eastAsia="Calibri"/>
                <w:noProof/>
                <w:color w:val="767171"/>
                <w:lang w:eastAsia="en-US"/>
              </w:rPr>
            </w:pPr>
            <w:r w:rsidRPr="65AE4B66">
              <w:rPr>
                <w:rFonts w:eastAsia="Calibri"/>
                <w:noProof/>
                <w:color w:val="767171"/>
                <w:lang w:eastAsia="en-US"/>
              </w:rPr>
              <w:t>15</w:t>
            </w:r>
          </w:p>
        </w:tc>
        <w:tc>
          <w:tcPr>
            <w:tcW w:w="0" w:type="auto"/>
            <w:tcBorders>
              <w:top w:val="nil"/>
              <w:left w:val="nil"/>
              <w:bottom w:val="single" w:sz="8" w:space="0" w:color="auto"/>
              <w:right w:val="single" w:sz="8" w:space="0" w:color="auto"/>
            </w:tcBorders>
            <w:vAlign w:val="center"/>
            <w:hideMark/>
          </w:tcPr>
          <w:p w14:paraId="2834A201" w14:textId="77777777" w:rsidR="001F1F47" w:rsidRPr="00130254" w:rsidRDefault="42A82919" w:rsidP="65AE4B66">
            <w:pPr>
              <w:jc w:val="both"/>
              <w:rPr>
                <w:rFonts w:eastAsia="Calibri"/>
                <w:noProof/>
                <w:color w:val="767171"/>
                <w:lang w:eastAsia="en-US"/>
              </w:rPr>
            </w:pPr>
            <w:r w:rsidRPr="65AE4B66">
              <w:rPr>
                <w:rFonts w:eastAsia="Calibri"/>
                <w:noProof/>
                <w:color w:val="767171"/>
                <w:lang w:eastAsia="en-US"/>
              </w:rPr>
              <w:t xml:space="preserve"> Comparación de Precios para la adquisición de infraestructura tecnológica y equipamiento necesarios para usuarios finales/ el fortalecimiento institucional del GPS (GPS – SA 4.3.6).</w:t>
            </w:r>
          </w:p>
        </w:tc>
      </w:tr>
    </w:tbl>
    <w:p w14:paraId="1F5FDF82" w14:textId="77777777" w:rsidR="002D6CEC" w:rsidRPr="00130254" w:rsidRDefault="002D6CEC" w:rsidP="65AE4B66">
      <w:pPr>
        <w:spacing w:line="360" w:lineRule="auto"/>
        <w:ind w:firstLine="720"/>
        <w:jc w:val="both"/>
        <w:rPr>
          <w:rFonts w:eastAsia="Calibri"/>
          <w:noProof/>
          <w:color w:val="767171"/>
          <w:sz w:val="18"/>
          <w:szCs w:val="18"/>
          <w:lang w:eastAsia="en-US"/>
        </w:rPr>
      </w:pPr>
      <w:r w:rsidRPr="65AE4B66">
        <w:rPr>
          <w:rFonts w:eastAsia="Calibri"/>
          <w:b/>
          <w:bCs/>
          <w:noProof/>
          <w:color w:val="767171"/>
          <w:sz w:val="18"/>
          <w:szCs w:val="18"/>
          <w:lang w:eastAsia="en-US"/>
        </w:rPr>
        <w:t>Fuente:</w:t>
      </w:r>
      <w:r w:rsidRPr="65AE4B66">
        <w:rPr>
          <w:rFonts w:eastAsia="Calibri"/>
          <w:noProof/>
          <w:color w:val="767171"/>
          <w:sz w:val="18"/>
          <w:szCs w:val="18"/>
          <w:lang w:eastAsia="en-US"/>
        </w:rPr>
        <w:t xml:space="preserve"> Dirección Jurídica </w:t>
      </w:r>
    </w:p>
    <w:p w14:paraId="3FE9F95A" w14:textId="77777777" w:rsidR="001F1F47" w:rsidRPr="00E63B15" w:rsidRDefault="001F1F47" w:rsidP="005D3F8B">
      <w:pPr>
        <w:pStyle w:val="Prrafodelista"/>
        <w:spacing w:line="360" w:lineRule="auto"/>
        <w:jc w:val="both"/>
        <w:rPr>
          <w:rFonts w:eastAsia="Calibri"/>
          <w:color w:val="767171"/>
          <w:lang w:val="es-MX"/>
        </w:rPr>
      </w:pPr>
    </w:p>
    <w:tbl>
      <w:tblPr>
        <w:tblW w:w="0" w:type="auto"/>
        <w:tblCellMar>
          <w:left w:w="70" w:type="dxa"/>
          <w:right w:w="70" w:type="dxa"/>
        </w:tblCellMar>
        <w:tblLook w:val="04A0" w:firstRow="1" w:lastRow="0" w:firstColumn="1" w:lastColumn="0" w:noHBand="0" w:noVBand="1"/>
      </w:tblPr>
      <w:tblGrid>
        <w:gridCol w:w="867"/>
        <w:gridCol w:w="7033"/>
      </w:tblGrid>
      <w:tr w:rsidR="00FB750A" w:rsidRPr="00E63B15" w14:paraId="45797CD4" w14:textId="77777777" w:rsidTr="65AE4B66">
        <w:trPr>
          <w:trHeight w:val="300"/>
          <w:tblHeader/>
        </w:trPr>
        <w:tc>
          <w:tcPr>
            <w:tcW w:w="0" w:type="auto"/>
            <w:tcBorders>
              <w:top w:val="single" w:sz="8" w:space="0" w:color="auto"/>
              <w:left w:val="single" w:sz="8" w:space="0" w:color="auto"/>
              <w:bottom w:val="single" w:sz="8" w:space="0" w:color="auto"/>
              <w:right w:val="single" w:sz="8" w:space="0" w:color="auto"/>
            </w:tcBorders>
            <w:shd w:val="clear" w:color="auto" w:fill="011C50"/>
            <w:vAlign w:val="center"/>
            <w:hideMark/>
          </w:tcPr>
          <w:p w14:paraId="73C73C4A" w14:textId="77777777" w:rsidR="00FB750A" w:rsidRPr="00001CBF" w:rsidRDefault="00FB750A" w:rsidP="65AE4B66">
            <w:pPr>
              <w:jc w:val="center"/>
              <w:rPr>
                <w:rFonts w:eastAsia="Calibri"/>
                <w:b/>
                <w:bCs/>
                <w:color w:val="FFFFFF" w:themeColor="background1"/>
                <w:lang w:val="es-MX"/>
              </w:rPr>
            </w:pPr>
            <w:r w:rsidRPr="65AE4B66">
              <w:rPr>
                <w:rFonts w:eastAsia="Calibri"/>
                <w:b/>
                <w:bCs/>
                <w:color w:val="FFFFFF" w:themeColor="background1"/>
              </w:rPr>
              <w:t>Núm. </w:t>
            </w:r>
          </w:p>
        </w:tc>
        <w:tc>
          <w:tcPr>
            <w:tcW w:w="0" w:type="auto"/>
            <w:tcBorders>
              <w:top w:val="single" w:sz="8" w:space="0" w:color="auto"/>
              <w:left w:val="nil"/>
              <w:bottom w:val="single" w:sz="8" w:space="0" w:color="auto"/>
              <w:right w:val="single" w:sz="8" w:space="0" w:color="auto"/>
            </w:tcBorders>
            <w:shd w:val="clear" w:color="auto" w:fill="011C50"/>
            <w:vAlign w:val="center"/>
            <w:hideMark/>
          </w:tcPr>
          <w:p w14:paraId="3D60CBDC" w14:textId="77777777" w:rsidR="00FB750A" w:rsidRPr="00001CBF" w:rsidRDefault="00FB750A" w:rsidP="65AE4B66">
            <w:pPr>
              <w:jc w:val="center"/>
              <w:rPr>
                <w:rFonts w:eastAsia="Calibri"/>
                <w:b/>
                <w:bCs/>
                <w:color w:val="FFFFFF" w:themeColor="background1"/>
                <w:lang w:val="es-MX"/>
              </w:rPr>
            </w:pPr>
            <w:r w:rsidRPr="65AE4B66">
              <w:rPr>
                <w:rFonts w:eastAsia="Calibri"/>
                <w:b/>
                <w:bCs/>
                <w:color w:val="FFFFFF" w:themeColor="background1"/>
              </w:rPr>
              <w:t>Licitación Pública Nacional</w:t>
            </w:r>
          </w:p>
        </w:tc>
      </w:tr>
      <w:tr w:rsidR="00F24E70" w:rsidRPr="00130254" w14:paraId="32131179" w14:textId="77777777" w:rsidTr="65AE4B66">
        <w:trPr>
          <w:trHeight w:val="1250"/>
        </w:trPr>
        <w:tc>
          <w:tcPr>
            <w:tcW w:w="0" w:type="auto"/>
            <w:tcBorders>
              <w:top w:val="nil"/>
              <w:left w:val="single" w:sz="8" w:space="0" w:color="auto"/>
              <w:bottom w:val="single" w:sz="8" w:space="0" w:color="auto"/>
              <w:right w:val="single" w:sz="8" w:space="0" w:color="auto"/>
            </w:tcBorders>
            <w:vAlign w:val="center"/>
            <w:hideMark/>
          </w:tcPr>
          <w:p w14:paraId="60B6BCE9" w14:textId="77777777" w:rsidR="00FB750A" w:rsidRPr="00130254" w:rsidRDefault="00FB750A" w:rsidP="65AE4B66">
            <w:pPr>
              <w:jc w:val="center"/>
              <w:rPr>
                <w:rFonts w:eastAsia="Calibri"/>
                <w:noProof/>
                <w:color w:val="767171"/>
                <w:lang w:eastAsia="en-US"/>
              </w:rPr>
            </w:pPr>
            <w:r w:rsidRPr="65AE4B66">
              <w:rPr>
                <w:rFonts w:eastAsia="Calibri"/>
                <w:noProof/>
                <w:color w:val="767171"/>
                <w:lang w:eastAsia="en-US"/>
              </w:rPr>
              <w:t>1</w:t>
            </w:r>
          </w:p>
        </w:tc>
        <w:tc>
          <w:tcPr>
            <w:tcW w:w="0" w:type="auto"/>
            <w:tcBorders>
              <w:top w:val="nil"/>
              <w:left w:val="nil"/>
              <w:bottom w:val="single" w:sz="8" w:space="0" w:color="auto"/>
              <w:right w:val="single" w:sz="8" w:space="0" w:color="auto"/>
            </w:tcBorders>
            <w:vAlign w:val="center"/>
            <w:hideMark/>
          </w:tcPr>
          <w:p w14:paraId="5D7A2610" w14:textId="77777777" w:rsidR="00FB750A" w:rsidRPr="00130254" w:rsidRDefault="00FB750A" w:rsidP="65AE4B66">
            <w:pPr>
              <w:jc w:val="both"/>
              <w:rPr>
                <w:rFonts w:eastAsia="Calibri"/>
                <w:noProof/>
                <w:color w:val="767171"/>
                <w:lang w:eastAsia="en-US"/>
              </w:rPr>
            </w:pPr>
            <w:r w:rsidRPr="65AE4B66">
              <w:rPr>
                <w:rFonts w:eastAsia="Calibri"/>
                <w:noProof/>
                <w:color w:val="767171"/>
                <w:lang w:eastAsia="en-US"/>
              </w:rPr>
              <w:t xml:space="preserve"> Proceso De Selección Por Licitación Pública Nacional Para La Adquisición De Vehículo De Motor Para El Fortalecimiento De Las Actividades Que Desarrolla El Gabinete De Política Social (REFERENCIA NÚM.GCPS-CCC-LPN-2025-0001)</w:t>
            </w:r>
          </w:p>
        </w:tc>
      </w:tr>
      <w:tr w:rsidR="00F24E70" w:rsidRPr="00130254" w14:paraId="700FF233" w14:textId="77777777" w:rsidTr="65AE4B66">
        <w:trPr>
          <w:trHeight w:val="1250"/>
        </w:trPr>
        <w:tc>
          <w:tcPr>
            <w:tcW w:w="0" w:type="auto"/>
            <w:tcBorders>
              <w:top w:val="nil"/>
              <w:left w:val="single" w:sz="8" w:space="0" w:color="auto"/>
              <w:bottom w:val="single" w:sz="8" w:space="0" w:color="auto"/>
              <w:right w:val="single" w:sz="8" w:space="0" w:color="auto"/>
            </w:tcBorders>
            <w:vAlign w:val="center"/>
            <w:hideMark/>
          </w:tcPr>
          <w:p w14:paraId="20922ABF" w14:textId="77777777" w:rsidR="00FB750A" w:rsidRPr="00130254" w:rsidRDefault="00FB750A" w:rsidP="65AE4B66">
            <w:pPr>
              <w:jc w:val="center"/>
              <w:rPr>
                <w:rFonts w:eastAsia="Calibri"/>
                <w:noProof/>
                <w:color w:val="767171"/>
                <w:lang w:eastAsia="en-US"/>
              </w:rPr>
            </w:pPr>
            <w:r w:rsidRPr="65AE4B66">
              <w:rPr>
                <w:rFonts w:eastAsia="Calibri"/>
                <w:noProof/>
                <w:color w:val="767171"/>
                <w:lang w:eastAsia="en-US"/>
              </w:rPr>
              <w:lastRenderedPageBreak/>
              <w:t>2</w:t>
            </w:r>
          </w:p>
        </w:tc>
        <w:tc>
          <w:tcPr>
            <w:tcW w:w="0" w:type="auto"/>
            <w:tcBorders>
              <w:top w:val="nil"/>
              <w:left w:val="nil"/>
              <w:bottom w:val="single" w:sz="8" w:space="0" w:color="auto"/>
              <w:right w:val="single" w:sz="8" w:space="0" w:color="auto"/>
            </w:tcBorders>
            <w:vAlign w:val="center"/>
            <w:hideMark/>
          </w:tcPr>
          <w:p w14:paraId="227EA86C" w14:textId="3A0B7A08" w:rsidR="00FB750A" w:rsidRPr="00130254" w:rsidRDefault="00FB750A" w:rsidP="65AE4B66">
            <w:pPr>
              <w:jc w:val="both"/>
              <w:rPr>
                <w:rFonts w:eastAsia="Calibri"/>
                <w:noProof/>
                <w:color w:val="767171"/>
                <w:lang w:eastAsia="en-US"/>
              </w:rPr>
            </w:pPr>
            <w:r w:rsidRPr="65AE4B66">
              <w:rPr>
                <w:rFonts w:eastAsia="Calibri"/>
                <w:noProof/>
                <w:color w:val="767171"/>
                <w:lang w:eastAsia="en-US"/>
              </w:rPr>
              <w:t xml:space="preserve"> Proceso De Selección Por Licitación Pública Nacional Para La Adquisición De Soporte Y Licenciamientos De Productos Microsoft Para Gabinete De Políticas Sociales, Ciudad Mujer Y Oportunidad 14</w:t>
            </w:r>
            <w:r w:rsidR="008350F2" w:rsidRPr="65AE4B66">
              <w:rPr>
                <w:rFonts w:eastAsia="Calibri"/>
                <w:noProof/>
                <w:color w:val="767171"/>
                <w:lang w:eastAsia="en-US"/>
              </w:rPr>
              <w:t>/</w:t>
            </w:r>
            <w:r w:rsidRPr="65AE4B66">
              <w:rPr>
                <w:rFonts w:eastAsia="Calibri"/>
                <w:noProof/>
                <w:color w:val="767171"/>
                <w:lang w:eastAsia="en-US"/>
              </w:rPr>
              <w:t>24 (REFERENCIA NÚM.GCPS-CCC-LPN-2025-0002) PROCESO CANCELADO</w:t>
            </w:r>
          </w:p>
        </w:tc>
      </w:tr>
      <w:tr w:rsidR="00F24E70" w:rsidRPr="00130254" w14:paraId="3BB2152C" w14:textId="77777777" w:rsidTr="65AE4B66">
        <w:trPr>
          <w:trHeight w:val="1250"/>
        </w:trPr>
        <w:tc>
          <w:tcPr>
            <w:tcW w:w="0" w:type="auto"/>
            <w:tcBorders>
              <w:top w:val="nil"/>
              <w:left w:val="single" w:sz="8" w:space="0" w:color="auto"/>
              <w:bottom w:val="single" w:sz="8" w:space="0" w:color="auto"/>
              <w:right w:val="single" w:sz="8" w:space="0" w:color="auto"/>
            </w:tcBorders>
            <w:vAlign w:val="center"/>
            <w:hideMark/>
          </w:tcPr>
          <w:p w14:paraId="2ECB8CDC" w14:textId="77777777" w:rsidR="00FB750A" w:rsidRPr="00130254" w:rsidRDefault="00FB750A" w:rsidP="65AE4B66">
            <w:pPr>
              <w:jc w:val="center"/>
              <w:rPr>
                <w:rFonts w:eastAsia="Calibri"/>
                <w:noProof/>
                <w:color w:val="767171"/>
                <w:lang w:eastAsia="en-US"/>
              </w:rPr>
            </w:pPr>
            <w:r w:rsidRPr="65AE4B66">
              <w:rPr>
                <w:rFonts w:eastAsia="Calibri"/>
                <w:noProof/>
                <w:color w:val="767171"/>
                <w:lang w:eastAsia="en-US"/>
              </w:rPr>
              <w:t>3</w:t>
            </w:r>
          </w:p>
        </w:tc>
        <w:tc>
          <w:tcPr>
            <w:tcW w:w="0" w:type="auto"/>
            <w:tcBorders>
              <w:top w:val="nil"/>
              <w:left w:val="nil"/>
              <w:bottom w:val="single" w:sz="8" w:space="0" w:color="auto"/>
              <w:right w:val="single" w:sz="8" w:space="0" w:color="auto"/>
            </w:tcBorders>
            <w:vAlign w:val="center"/>
            <w:hideMark/>
          </w:tcPr>
          <w:p w14:paraId="51E790FD" w14:textId="77777777" w:rsidR="00FB750A" w:rsidRPr="00130254" w:rsidRDefault="00FB750A" w:rsidP="65AE4B66">
            <w:pPr>
              <w:jc w:val="both"/>
              <w:rPr>
                <w:rFonts w:eastAsia="Calibri"/>
                <w:noProof/>
                <w:color w:val="767171"/>
                <w:lang w:eastAsia="en-US"/>
              </w:rPr>
            </w:pPr>
            <w:r w:rsidRPr="65AE4B66">
              <w:rPr>
                <w:rFonts w:eastAsia="Calibri"/>
                <w:noProof/>
                <w:color w:val="767171"/>
                <w:lang w:eastAsia="en-US"/>
              </w:rPr>
              <w:t>Proceso De Selección Por Licitación Pública Nacional Para La Implementación De Licencia Microsoft Dynamics Finance Para Gabinete De Políticas Sociales (GPS) (REFERENCIA NÚM.GCPS-CCC-LPN-2025-0003) PROCESO CANCELADO</w:t>
            </w:r>
          </w:p>
        </w:tc>
      </w:tr>
      <w:tr w:rsidR="00F24E70" w:rsidRPr="00130254" w14:paraId="25FF9234" w14:textId="77777777" w:rsidTr="65AE4B66">
        <w:trPr>
          <w:trHeight w:val="1250"/>
        </w:trPr>
        <w:tc>
          <w:tcPr>
            <w:tcW w:w="0" w:type="auto"/>
            <w:tcBorders>
              <w:top w:val="nil"/>
              <w:left w:val="single" w:sz="8" w:space="0" w:color="auto"/>
              <w:bottom w:val="single" w:sz="8" w:space="0" w:color="auto"/>
              <w:right w:val="single" w:sz="8" w:space="0" w:color="auto"/>
            </w:tcBorders>
            <w:vAlign w:val="center"/>
            <w:hideMark/>
          </w:tcPr>
          <w:p w14:paraId="39E31BF7" w14:textId="77777777" w:rsidR="00FB750A" w:rsidRPr="00130254" w:rsidRDefault="00FB750A" w:rsidP="65AE4B66">
            <w:pPr>
              <w:jc w:val="center"/>
              <w:rPr>
                <w:rFonts w:eastAsia="Calibri"/>
                <w:noProof/>
                <w:color w:val="767171"/>
                <w:lang w:eastAsia="en-US"/>
              </w:rPr>
            </w:pPr>
            <w:r w:rsidRPr="65AE4B66">
              <w:rPr>
                <w:rFonts w:eastAsia="Calibri"/>
                <w:noProof/>
                <w:color w:val="767171"/>
                <w:lang w:eastAsia="en-US"/>
              </w:rPr>
              <w:t>4</w:t>
            </w:r>
          </w:p>
        </w:tc>
        <w:tc>
          <w:tcPr>
            <w:tcW w:w="0" w:type="auto"/>
            <w:tcBorders>
              <w:top w:val="nil"/>
              <w:left w:val="nil"/>
              <w:bottom w:val="single" w:sz="8" w:space="0" w:color="auto"/>
              <w:right w:val="single" w:sz="8" w:space="0" w:color="auto"/>
            </w:tcBorders>
            <w:vAlign w:val="center"/>
            <w:hideMark/>
          </w:tcPr>
          <w:p w14:paraId="58B4AA8C" w14:textId="14BC529C" w:rsidR="00FB750A" w:rsidRPr="00130254" w:rsidRDefault="00FB750A" w:rsidP="65AE4B66">
            <w:pPr>
              <w:jc w:val="both"/>
              <w:rPr>
                <w:rFonts w:eastAsia="Calibri"/>
                <w:noProof/>
                <w:color w:val="767171"/>
                <w:lang w:eastAsia="en-US"/>
              </w:rPr>
            </w:pPr>
            <w:r w:rsidRPr="65AE4B66">
              <w:rPr>
                <w:rFonts w:eastAsia="Calibri"/>
                <w:noProof/>
                <w:color w:val="767171"/>
                <w:lang w:eastAsia="en-US"/>
              </w:rPr>
              <w:t>Proceso De Selección Por Licitación Pública Nacional Para La Adquisición De Soporte Y Licenciamientos De Productos Microsoft Para Gabinete De Políticas Sociales, Ciudad Mujer Y Oportunidad 14</w:t>
            </w:r>
            <w:r w:rsidR="008350F2" w:rsidRPr="65AE4B66">
              <w:rPr>
                <w:rFonts w:eastAsia="Calibri"/>
                <w:noProof/>
                <w:color w:val="767171"/>
                <w:lang w:eastAsia="en-US"/>
              </w:rPr>
              <w:t>/</w:t>
            </w:r>
            <w:r w:rsidRPr="65AE4B66">
              <w:rPr>
                <w:rFonts w:eastAsia="Calibri"/>
                <w:noProof/>
                <w:color w:val="767171"/>
                <w:lang w:eastAsia="en-US"/>
              </w:rPr>
              <w:t>24 (REFERENCIA NÚM.GCPS-CCC-LPN-2025-0004)</w:t>
            </w:r>
          </w:p>
        </w:tc>
      </w:tr>
      <w:tr w:rsidR="00F24E70" w:rsidRPr="00130254" w14:paraId="158D38EF"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5898AA75" w14:textId="77777777" w:rsidR="00FB750A" w:rsidRPr="00130254" w:rsidRDefault="00FB750A" w:rsidP="65AE4B66">
            <w:pPr>
              <w:jc w:val="center"/>
              <w:rPr>
                <w:rFonts w:eastAsia="Calibri"/>
                <w:noProof/>
                <w:color w:val="767171"/>
                <w:lang w:eastAsia="en-US"/>
              </w:rPr>
            </w:pPr>
            <w:r w:rsidRPr="65AE4B66">
              <w:rPr>
                <w:rFonts w:eastAsia="Calibri"/>
                <w:noProof/>
                <w:color w:val="767171"/>
                <w:lang w:eastAsia="en-US"/>
              </w:rPr>
              <w:t>5</w:t>
            </w:r>
          </w:p>
        </w:tc>
        <w:tc>
          <w:tcPr>
            <w:tcW w:w="0" w:type="auto"/>
            <w:tcBorders>
              <w:top w:val="nil"/>
              <w:left w:val="nil"/>
              <w:bottom w:val="single" w:sz="8" w:space="0" w:color="auto"/>
              <w:right w:val="single" w:sz="8" w:space="0" w:color="auto"/>
            </w:tcBorders>
            <w:vAlign w:val="center"/>
            <w:hideMark/>
          </w:tcPr>
          <w:p w14:paraId="73D034F9" w14:textId="77777777" w:rsidR="00FB750A" w:rsidRPr="00130254" w:rsidRDefault="00FB750A" w:rsidP="65AE4B66">
            <w:pPr>
              <w:jc w:val="both"/>
              <w:rPr>
                <w:rFonts w:eastAsia="Calibri"/>
                <w:noProof/>
                <w:color w:val="767171"/>
                <w:lang w:eastAsia="en-US"/>
              </w:rPr>
            </w:pPr>
            <w:r w:rsidRPr="65AE4B66">
              <w:rPr>
                <w:rFonts w:eastAsia="Calibri"/>
                <w:noProof/>
                <w:color w:val="767171"/>
                <w:lang w:eastAsia="en-US"/>
              </w:rPr>
              <w:t>Proceso De Selección Por Licitación Pública Nacional Para La Implementación De Licencia Microsoft Dynamics Finance Para Gabinete De Políticas Sociales (GPS) (REFERENCIA NÚM.GCPS-CCC-LPN-2025-0005)</w:t>
            </w:r>
          </w:p>
        </w:tc>
      </w:tr>
    </w:tbl>
    <w:p w14:paraId="4CF12304" w14:textId="77777777" w:rsidR="00FB750A" w:rsidRPr="00130254" w:rsidRDefault="00FB750A" w:rsidP="65AE4B66">
      <w:pPr>
        <w:spacing w:line="360" w:lineRule="auto"/>
        <w:ind w:firstLine="720"/>
        <w:jc w:val="both"/>
        <w:rPr>
          <w:rFonts w:eastAsia="Calibri"/>
          <w:noProof/>
          <w:color w:val="767171"/>
          <w:sz w:val="18"/>
          <w:szCs w:val="18"/>
          <w:lang w:eastAsia="en-US"/>
        </w:rPr>
      </w:pPr>
      <w:r w:rsidRPr="65AE4B66">
        <w:rPr>
          <w:rFonts w:eastAsia="Calibri"/>
          <w:b/>
          <w:bCs/>
          <w:noProof/>
          <w:color w:val="767171"/>
          <w:sz w:val="18"/>
          <w:szCs w:val="18"/>
          <w:lang w:eastAsia="en-US"/>
        </w:rPr>
        <w:t>Fuente:</w:t>
      </w:r>
      <w:r w:rsidRPr="65AE4B66">
        <w:rPr>
          <w:rFonts w:eastAsia="Calibri"/>
          <w:noProof/>
          <w:color w:val="767171"/>
          <w:sz w:val="18"/>
          <w:szCs w:val="18"/>
          <w:lang w:eastAsia="en-US"/>
        </w:rPr>
        <w:t xml:space="preserve"> Dirección Jurídica </w:t>
      </w:r>
    </w:p>
    <w:p w14:paraId="0C7ED802" w14:textId="77777777" w:rsidR="00FB750A" w:rsidRPr="00441F32" w:rsidRDefault="00FB750A" w:rsidP="005D3F8B">
      <w:pPr>
        <w:pStyle w:val="Prrafodelista"/>
        <w:spacing w:line="360" w:lineRule="auto"/>
        <w:jc w:val="both"/>
        <w:rPr>
          <w:rFonts w:eastAsia="Calibri"/>
          <w:color w:val="767171"/>
        </w:rPr>
      </w:pPr>
    </w:p>
    <w:tbl>
      <w:tblPr>
        <w:tblW w:w="0" w:type="auto"/>
        <w:tblCellMar>
          <w:left w:w="70" w:type="dxa"/>
          <w:right w:w="70" w:type="dxa"/>
        </w:tblCellMar>
        <w:tblLook w:val="04A0" w:firstRow="1" w:lastRow="0" w:firstColumn="1" w:lastColumn="0" w:noHBand="0" w:noVBand="1"/>
      </w:tblPr>
      <w:tblGrid>
        <w:gridCol w:w="815"/>
        <w:gridCol w:w="7085"/>
      </w:tblGrid>
      <w:tr w:rsidR="00FB750A" w14:paraId="3A6AC42C" w14:textId="77777777" w:rsidTr="65AE4B66">
        <w:trPr>
          <w:trHeight w:val="300"/>
          <w:tblHeader/>
        </w:trPr>
        <w:tc>
          <w:tcPr>
            <w:tcW w:w="0" w:type="auto"/>
            <w:tcBorders>
              <w:top w:val="single" w:sz="8" w:space="0" w:color="auto"/>
              <w:left w:val="single" w:sz="8" w:space="0" w:color="auto"/>
              <w:bottom w:val="single" w:sz="8" w:space="0" w:color="auto"/>
              <w:right w:val="single" w:sz="8" w:space="0" w:color="auto"/>
            </w:tcBorders>
            <w:shd w:val="clear" w:color="auto" w:fill="011C50"/>
            <w:vAlign w:val="center"/>
            <w:hideMark/>
          </w:tcPr>
          <w:p w14:paraId="3223C654" w14:textId="77777777" w:rsidR="00FB750A" w:rsidRDefault="00FB750A">
            <w:pPr>
              <w:jc w:val="center"/>
              <w:rPr>
                <w:b/>
                <w:bCs/>
                <w:color w:val="FFFFFF"/>
                <w:sz w:val="22"/>
                <w:szCs w:val="22"/>
              </w:rPr>
            </w:pPr>
            <w:r w:rsidRPr="65AE4B66">
              <w:rPr>
                <w:b/>
                <w:bCs/>
                <w:color w:val="FFFFFF" w:themeColor="background1"/>
                <w:sz w:val="22"/>
                <w:szCs w:val="22"/>
              </w:rPr>
              <w:t>Núm.</w:t>
            </w:r>
            <w:r w:rsidRPr="65AE4B66">
              <w:rPr>
                <w:color w:val="FFFFFF" w:themeColor="background1"/>
                <w:sz w:val="22"/>
                <w:szCs w:val="22"/>
              </w:rPr>
              <w:t> </w:t>
            </w:r>
          </w:p>
        </w:tc>
        <w:tc>
          <w:tcPr>
            <w:tcW w:w="0" w:type="auto"/>
            <w:tcBorders>
              <w:top w:val="single" w:sz="8" w:space="0" w:color="auto"/>
              <w:left w:val="nil"/>
              <w:bottom w:val="single" w:sz="8" w:space="0" w:color="auto"/>
              <w:right w:val="single" w:sz="8" w:space="0" w:color="auto"/>
            </w:tcBorders>
            <w:shd w:val="clear" w:color="auto" w:fill="011C50"/>
            <w:vAlign w:val="center"/>
            <w:hideMark/>
          </w:tcPr>
          <w:p w14:paraId="217C58E3" w14:textId="77777777" w:rsidR="00FB750A" w:rsidRDefault="00FB750A">
            <w:pPr>
              <w:jc w:val="center"/>
              <w:rPr>
                <w:b/>
                <w:bCs/>
                <w:color w:val="FFFFFF"/>
                <w:sz w:val="22"/>
                <w:szCs w:val="22"/>
              </w:rPr>
            </w:pPr>
            <w:r w:rsidRPr="65AE4B66">
              <w:rPr>
                <w:b/>
                <w:bCs/>
                <w:color w:val="FFFFFF" w:themeColor="background1"/>
                <w:sz w:val="22"/>
                <w:szCs w:val="22"/>
              </w:rPr>
              <w:t>PROCESOS AFD</w:t>
            </w:r>
          </w:p>
        </w:tc>
      </w:tr>
      <w:tr w:rsidR="00F24E70" w:rsidRPr="00F24E70" w14:paraId="1DD68A0E" w14:textId="77777777" w:rsidTr="65AE4B66">
        <w:trPr>
          <w:trHeight w:val="1250"/>
        </w:trPr>
        <w:tc>
          <w:tcPr>
            <w:tcW w:w="0" w:type="auto"/>
            <w:tcBorders>
              <w:top w:val="nil"/>
              <w:left w:val="single" w:sz="8" w:space="0" w:color="auto"/>
              <w:bottom w:val="single" w:sz="8" w:space="0" w:color="auto"/>
              <w:right w:val="single" w:sz="8" w:space="0" w:color="auto"/>
            </w:tcBorders>
            <w:vAlign w:val="center"/>
            <w:hideMark/>
          </w:tcPr>
          <w:p w14:paraId="2CF49F4E" w14:textId="77777777" w:rsidR="00FB750A" w:rsidRPr="00E63B15" w:rsidRDefault="00FB750A">
            <w:pPr>
              <w:jc w:val="center"/>
              <w:rPr>
                <w:rFonts w:eastAsia="Calibri"/>
                <w:color w:val="767171"/>
                <w:lang w:val="es-MX"/>
              </w:rPr>
            </w:pPr>
            <w:r w:rsidRPr="65AE4B66">
              <w:rPr>
                <w:rFonts w:eastAsia="Calibri"/>
                <w:color w:val="767171" w:themeColor="background2" w:themeShade="80"/>
              </w:rPr>
              <w:t>1</w:t>
            </w:r>
          </w:p>
        </w:tc>
        <w:tc>
          <w:tcPr>
            <w:tcW w:w="0" w:type="auto"/>
            <w:tcBorders>
              <w:top w:val="nil"/>
              <w:left w:val="nil"/>
              <w:bottom w:val="single" w:sz="8" w:space="0" w:color="auto"/>
              <w:right w:val="single" w:sz="8" w:space="0" w:color="auto"/>
            </w:tcBorders>
            <w:vAlign w:val="center"/>
            <w:hideMark/>
          </w:tcPr>
          <w:p w14:paraId="3F904C93" w14:textId="77777777" w:rsidR="00FB750A" w:rsidRPr="00130254" w:rsidRDefault="00FB750A" w:rsidP="65AE4B66">
            <w:pPr>
              <w:jc w:val="both"/>
              <w:rPr>
                <w:rFonts w:eastAsia="Calibri"/>
                <w:noProof/>
                <w:color w:val="767171"/>
                <w:lang w:eastAsia="en-US"/>
              </w:rPr>
            </w:pPr>
            <w:r w:rsidRPr="65AE4B66">
              <w:rPr>
                <w:rFonts w:eastAsia="Calibri"/>
                <w:noProof/>
                <w:color w:val="767171"/>
                <w:lang w:eastAsia="en-US"/>
              </w:rPr>
              <w:t>Proceso De Selección Por Comparación De Precios Para Servicio Técnico Especializado Para Organizar La Interoperabilidad De Los Sistemas Entre El Siuben Y El Sini E Integrar Los Datos Recogido De Los Edanes En Estas Plataformas De Información. REFERENCIA NUM.SIUBEN-SA.4.1.3</w:t>
            </w:r>
          </w:p>
        </w:tc>
      </w:tr>
      <w:tr w:rsidR="00F24E70" w:rsidRPr="00F24E70" w14:paraId="5349B07C" w14:textId="77777777" w:rsidTr="65AE4B66">
        <w:trPr>
          <w:trHeight w:val="1560"/>
        </w:trPr>
        <w:tc>
          <w:tcPr>
            <w:tcW w:w="0" w:type="auto"/>
            <w:tcBorders>
              <w:top w:val="nil"/>
              <w:left w:val="single" w:sz="8" w:space="0" w:color="auto"/>
              <w:bottom w:val="single" w:sz="8" w:space="0" w:color="auto"/>
              <w:right w:val="single" w:sz="8" w:space="0" w:color="auto"/>
            </w:tcBorders>
            <w:vAlign w:val="center"/>
            <w:hideMark/>
          </w:tcPr>
          <w:p w14:paraId="4A7B0F15" w14:textId="77777777" w:rsidR="00FB750A" w:rsidRPr="00E63B15" w:rsidRDefault="00FB750A">
            <w:pPr>
              <w:jc w:val="center"/>
              <w:rPr>
                <w:rFonts w:eastAsia="Calibri"/>
                <w:color w:val="767171"/>
                <w:lang w:val="es-MX"/>
              </w:rPr>
            </w:pPr>
            <w:r w:rsidRPr="65AE4B66">
              <w:rPr>
                <w:rFonts w:eastAsia="Calibri"/>
                <w:color w:val="767171" w:themeColor="background2" w:themeShade="80"/>
              </w:rPr>
              <w:t>2</w:t>
            </w:r>
          </w:p>
        </w:tc>
        <w:tc>
          <w:tcPr>
            <w:tcW w:w="0" w:type="auto"/>
            <w:tcBorders>
              <w:top w:val="nil"/>
              <w:left w:val="nil"/>
              <w:bottom w:val="single" w:sz="8" w:space="0" w:color="auto"/>
              <w:right w:val="single" w:sz="8" w:space="0" w:color="auto"/>
            </w:tcBorders>
            <w:vAlign w:val="center"/>
            <w:hideMark/>
          </w:tcPr>
          <w:p w14:paraId="6DFE63DB" w14:textId="757FACC9" w:rsidR="00FB750A" w:rsidRPr="00130254" w:rsidRDefault="00FB750A" w:rsidP="65AE4B66">
            <w:pPr>
              <w:jc w:val="both"/>
              <w:rPr>
                <w:rFonts w:eastAsia="Calibri"/>
                <w:noProof/>
                <w:color w:val="767171"/>
                <w:lang w:eastAsia="en-US"/>
              </w:rPr>
            </w:pPr>
            <w:r w:rsidRPr="65AE4B66">
              <w:rPr>
                <w:rFonts w:eastAsia="Calibri"/>
                <w:noProof/>
                <w:color w:val="767171"/>
                <w:lang w:eastAsia="en-US"/>
              </w:rPr>
              <w:t>Proceso de selección por comparación de precios para la contratación de servicio de desarrollo, ampliación y optimización del sistema de gestión automatizado (SGA) Del Programa Oportunidad 14/24 (OP 14/24) (REFERENCIA NÚM. GPS - SA.6.2.3) PROCESO DECLARADO DESIERTO</w:t>
            </w:r>
          </w:p>
        </w:tc>
      </w:tr>
      <w:tr w:rsidR="00F24E70" w:rsidRPr="00F24E70" w14:paraId="79E0679A" w14:textId="77777777" w:rsidTr="65AE4B66">
        <w:trPr>
          <w:trHeight w:val="1870"/>
        </w:trPr>
        <w:tc>
          <w:tcPr>
            <w:tcW w:w="0" w:type="auto"/>
            <w:tcBorders>
              <w:top w:val="nil"/>
              <w:left w:val="single" w:sz="8" w:space="0" w:color="auto"/>
              <w:bottom w:val="single" w:sz="8" w:space="0" w:color="auto"/>
              <w:right w:val="single" w:sz="8" w:space="0" w:color="auto"/>
            </w:tcBorders>
            <w:vAlign w:val="center"/>
            <w:hideMark/>
          </w:tcPr>
          <w:p w14:paraId="4D045C7D" w14:textId="77777777" w:rsidR="00FB750A" w:rsidRPr="00E63B15" w:rsidRDefault="00FB750A">
            <w:pPr>
              <w:jc w:val="center"/>
              <w:rPr>
                <w:rFonts w:eastAsia="Calibri"/>
                <w:color w:val="767171"/>
                <w:lang w:val="es-MX"/>
              </w:rPr>
            </w:pPr>
            <w:r w:rsidRPr="65AE4B66">
              <w:rPr>
                <w:rFonts w:eastAsia="Calibri"/>
                <w:color w:val="767171" w:themeColor="background2" w:themeShade="80"/>
              </w:rPr>
              <w:lastRenderedPageBreak/>
              <w:t>3</w:t>
            </w:r>
          </w:p>
        </w:tc>
        <w:tc>
          <w:tcPr>
            <w:tcW w:w="0" w:type="auto"/>
            <w:tcBorders>
              <w:top w:val="nil"/>
              <w:left w:val="nil"/>
              <w:bottom w:val="single" w:sz="8" w:space="0" w:color="auto"/>
              <w:right w:val="single" w:sz="8" w:space="0" w:color="auto"/>
            </w:tcBorders>
            <w:vAlign w:val="center"/>
            <w:hideMark/>
          </w:tcPr>
          <w:p w14:paraId="3B5D0047" w14:textId="77777777" w:rsidR="00FB750A" w:rsidRPr="00130254" w:rsidRDefault="00FB750A" w:rsidP="65AE4B66">
            <w:pPr>
              <w:jc w:val="both"/>
              <w:rPr>
                <w:rFonts w:eastAsia="Calibri"/>
                <w:noProof/>
                <w:color w:val="767171"/>
                <w:lang w:eastAsia="en-US"/>
              </w:rPr>
            </w:pPr>
            <w:r w:rsidRPr="65AE4B66">
              <w:rPr>
                <w:rFonts w:eastAsia="Calibri"/>
                <w:noProof/>
                <w:color w:val="767171"/>
                <w:lang w:eastAsia="en-US"/>
              </w:rPr>
              <w:t>Proceso De Selección Por Comparación De Precios Para La Contratación De Servicio Técnico Especializado Para El Desarrollo Y Realización De Dos Aplicativos Móviles Apk, Para El Fortalecimiento E Implementación Automatizada De La Ficha Fibe Y La Ficha Ciseh Aplicadas Por El Sistema Único De Beneficiarios (SIUBEN) (REFERENCIA NÚM.SIUBEN-SA.4.1.4) PROCESO DECLARADO DESIERTO</w:t>
            </w:r>
          </w:p>
        </w:tc>
      </w:tr>
      <w:tr w:rsidR="00F24E70" w:rsidRPr="00F24E70" w14:paraId="74982426" w14:textId="77777777" w:rsidTr="65AE4B66">
        <w:trPr>
          <w:trHeight w:val="1250"/>
        </w:trPr>
        <w:tc>
          <w:tcPr>
            <w:tcW w:w="0" w:type="auto"/>
            <w:tcBorders>
              <w:top w:val="nil"/>
              <w:left w:val="single" w:sz="8" w:space="0" w:color="auto"/>
              <w:bottom w:val="single" w:sz="8" w:space="0" w:color="auto"/>
              <w:right w:val="single" w:sz="8" w:space="0" w:color="auto"/>
            </w:tcBorders>
            <w:vAlign w:val="center"/>
            <w:hideMark/>
          </w:tcPr>
          <w:p w14:paraId="30F3678C" w14:textId="77777777" w:rsidR="00FB750A" w:rsidRPr="00E63B15" w:rsidRDefault="00FB750A">
            <w:pPr>
              <w:jc w:val="center"/>
              <w:rPr>
                <w:rFonts w:eastAsia="Calibri"/>
                <w:color w:val="767171"/>
                <w:lang w:val="es-MX"/>
              </w:rPr>
            </w:pPr>
            <w:r w:rsidRPr="65AE4B66">
              <w:rPr>
                <w:rFonts w:eastAsia="Calibri"/>
                <w:color w:val="767171" w:themeColor="background2" w:themeShade="80"/>
              </w:rPr>
              <w:t>4</w:t>
            </w:r>
          </w:p>
        </w:tc>
        <w:tc>
          <w:tcPr>
            <w:tcW w:w="0" w:type="auto"/>
            <w:tcBorders>
              <w:top w:val="nil"/>
              <w:left w:val="nil"/>
              <w:bottom w:val="single" w:sz="8" w:space="0" w:color="auto"/>
              <w:right w:val="single" w:sz="8" w:space="0" w:color="auto"/>
            </w:tcBorders>
            <w:vAlign w:val="center"/>
            <w:hideMark/>
          </w:tcPr>
          <w:p w14:paraId="04D82F38" w14:textId="77777777" w:rsidR="00FB750A" w:rsidRPr="00130254" w:rsidRDefault="00FB750A" w:rsidP="65AE4B66">
            <w:pPr>
              <w:jc w:val="both"/>
              <w:rPr>
                <w:rFonts w:eastAsia="Calibri"/>
                <w:noProof/>
                <w:color w:val="767171"/>
                <w:lang w:eastAsia="en-US"/>
              </w:rPr>
            </w:pPr>
            <w:r w:rsidRPr="65AE4B66">
              <w:rPr>
                <w:rFonts w:eastAsia="Calibri"/>
                <w:noProof/>
                <w:color w:val="767171"/>
                <w:lang w:eastAsia="en-US"/>
              </w:rPr>
              <w:t>Proceso De Selección Por Comparación De Precios Para La 1ra Adquisición De Equipamiento Tecnológico Para Fortalecer Las Capacidades De Procedimiento Para El Registro Único De Beneficiarios Rub (REFERENCIA NÚM.SIUBEN-SA.5.2.2)</w:t>
            </w:r>
          </w:p>
        </w:tc>
      </w:tr>
    </w:tbl>
    <w:p w14:paraId="02228A4F" w14:textId="77777777" w:rsidR="00FB750A" w:rsidRPr="00130254" w:rsidRDefault="00FB750A" w:rsidP="65AE4B66">
      <w:pPr>
        <w:spacing w:line="360" w:lineRule="auto"/>
        <w:jc w:val="both"/>
        <w:rPr>
          <w:rFonts w:eastAsia="Calibri"/>
          <w:noProof/>
          <w:color w:val="767171"/>
          <w:sz w:val="18"/>
          <w:szCs w:val="18"/>
          <w:lang w:eastAsia="en-US"/>
        </w:rPr>
      </w:pPr>
      <w:r w:rsidRPr="65AE4B66">
        <w:rPr>
          <w:rFonts w:eastAsia="Calibri"/>
          <w:b/>
          <w:bCs/>
          <w:noProof/>
          <w:color w:val="767171"/>
          <w:sz w:val="18"/>
          <w:szCs w:val="18"/>
          <w:lang w:eastAsia="en-US"/>
        </w:rPr>
        <w:t>Fuente:</w:t>
      </w:r>
      <w:r w:rsidRPr="65AE4B66">
        <w:rPr>
          <w:rFonts w:eastAsia="Calibri"/>
          <w:noProof/>
          <w:color w:val="767171"/>
          <w:sz w:val="18"/>
          <w:szCs w:val="18"/>
          <w:lang w:eastAsia="en-US"/>
        </w:rPr>
        <w:t xml:space="preserve"> Dirección Jurídica </w:t>
      </w:r>
    </w:p>
    <w:p w14:paraId="738DC9D5" w14:textId="77777777" w:rsidR="00FB750A" w:rsidRPr="001F1F47" w:rsidRDefault="00FB750A" w:rsidP="005D3F8B">
      <w:pPr>
        <w:pStyle w:val="Prrafodelista"/>
        <w:spacing w:line="360" w:lineRule="auto"/>
        <w:jc w:val="both"/>
        <w:rPr>
          <w:rFonts w:eastAsia="Calibri"/>
          <w:color w:val="767171"/>
        </w:rPr>
      </w:pPr>
    </w:p>
    <w:tbl>
      <w:tblPr>
        <w:tblW w:w="0" w:type="auto"/>
        <w:tblCellMar>
          <w:left w:w="70" w:type="dxa"/>
          <w:right w:w="70" w:type="dxa"/>
        </w:tblCellMar>
        <w:tblLook w:val="04A0" w:firstRow="1" w:lastRow="0" w:firstColumn="1" w:lastColumn="0" w:noHBand="0" w:noVBand="1"/>
      </w:tblPr>
      <w:tblGrid>
        <w:gridCol w:w="815"/>
        <w:gridCol w:w="7085"/>
      </w:tblGrid>
      <w:tr w:rsidR="000C69B9" w14:paraId="7A113F74" w14:textId="77777777" w:rsidTr="65AE4B66">
        <w:trPr>
          <w:trHeight w:val="300"/>
          <w:tblHeader/>
        </w:trPr>
        <w:tc>
          <w:tcPr>
            <w:tcW w:w="0" w:type="auto"/>
            <w:tcBorders>
              <w:top w:val="single" w:sz="8" w:space="0" w:color="auto"/>
              <w:left w:val="single" w:sz="8" w:space="0" w:color="auto"/>
              <w:bottom w:val="single" w:sz="8" w:space="0" w:color="auto"/>
              <w:right w:val="single" w:sz="8" w:space="0" w:color="auto"/>
            </w:tcBorders>
            <w:shd w:val="clear" w:color="auto" w:fill="011C50"/>
            <w:vAlign w:val="center"/>
            <w:hideMark/>
          </w:tcPr>
          <w:p w14:paraId="201D8AFC" w14:textId="77777777" w:rsidR="000C69B9" w:rsidRDefault="000C69B9">
            <w:pPr>
              <w:jc w:val="center"/>
              <w:rPr>
                <w:b/>
                <w:bCs/>
                <w:color w:val="FFFFFF"/>
                <w:sz w:val="22"/>
                <w:szCs w:val="22"/>
              </w:rPr>
            </w:pPr>
            <w:r w:rsidRPr="65AE4B66">
              <w:rPr>
                <w:b/>
                <w:bCs/>
                <w:color w:val="FFFFFF" w:themeColor="background1"/>
                <w:sz w:val="22"/>
                <w:szCs w:val="22"/>
              </w:rPr>
              <w:t>Núm.</w:t>
            </w:r>
            <w:r w:rsidRPr="65AE4B66">
              <w:rPr>
                <w:color w:val="FFFFFF" w:themeColor="background1"/>
                <w:sz w:val="22"/>
                <w:szCs w:val="22"/>
              </w:rPr>
              <w:t> </w:t>
            </w:r>
          </w:p>
        </w:tc>
        <w:tc>
          <w:tcPr>
            <w:tcW w:w="0" w:type="auto"/>
            <w:tcBorders>
              <w:top w:val="single" w:sz="8" w:space="0" w:color="auto"/>
              <w:left w:val="nil"/>
              <w:bottom w:val="single" w:sz="8" w:space="0" w:color="auto"/>
              <w:right w:val="single" w:sz="8" w:space="0" w:color="auto"/>
            </w:tcBorders>
            <w:shd w:val="clear" w:color="auto" w:fill="011C50"/>
            <w:vAlign w:val="center"/>
            <w:hideMark/>
          </w:tcPr>
          <w:p w14:paraId="2869B353" w14:textId="77777777" w:rsidR="000C69B9" w:rsidRDefault="000C69B9">
            <w:pPr>
              <w:jc w:val="center"/>
              <w:rPr>
                <w:b/>
                <w:bCs/>
                <w:color w:val="FFFFFF"/>
                <w:sz w:val="22"/>
                <w:szCs w:val="22"/>
              </w:rPr>
            </w:pPr>
            <w:r w:rsidRPr="65AE4B66">
              <w:rPr>
                <w:b/>
                <w:bCs/>
                <w:color w:val="FFFFFF" w:themeColor="background1"/>
                <w:sz w:val="22"/>
                <w:szCs w:val="22"/>
              </w:rPr>
              <w:t>Procesos de Excepción (Publicidad)</w:t>
            </w:r>
          </w:p>
        </w:tc>
      </w:tr>
      <w:tr w:rsidR="00F24E70" w:rsidRPr="00130254" w14:paraId="6562F11D" w14:textId="77777777" w:rsidTr="65AE4B66">
        <w:trPr>
          <w:trHeight w:val="1560"/>
        </w:trPr>
        <w:tc>
          <w:tcPr>
            <w:tcW w:w="0" w:type="auto"/>
            <w:tcBorders>
              <w:top w:val="nil"/>
              <w:left w:val="single" w:sz="8" w:space="0" w:color="auto"/>
              <w:bottom w:val="single" w:sz="8" w:space="0" w:color="auto"/>
              <w:right w:val="single" w:sz="8" w:space="0" w:color="auto"/>
            </w:tcBorders>
            <w:vAlign w:val="center"/>
            <w:hideMark/>
          </w:tcPr>
          <w:p w14:paraId="02BC5036" w14:textId="77777777" w:rsidR="000C69B9" w:rsidRPr="00130254" w:rsidRDefault="000C69B9" w:rsidP="65AE4B66">
            <w:pPr>
              <w:jc w:val="center"/>
              <w:rPr>
                <w:rFonts w:eastAsia="Calibri"/>
                <w:noProof/>
                <w:color w:val="767171"/>
                <w:lang w:eastAsia="en-US"/>
              </w:rPr>
            </w:pPr>
            <w:r w:rsidRPr="65AE4B66">
              <w:rPr>
                <w:rFonts w:eastAsia="Calibri"/>
                <w:noProof/>
                <w:color w:val="767171"/>
                <w:lang w:eastAsia="en-US"/>
              </w:rPr>
              <w:t>1</w:t>
            </w:r>
          </w:p>
        </w:tc>
        <w:tc>
          <w:tcPr>
            <w:tcW w:w="0" w:type="auto"/>
            <w:tcBorders>
              <w:top w:val="nil"/>
              <w:left w:val="nil"/>
              <w:bottom w:val="single" w:sz="8" w:space="0" w:color="auto"/>
              <w:right w:val="single" w:sz="8" w:space="0" w:color="auto"/>
            </w:tcBorders>
            <w:vAlign w:val="center"/>
            <w:hideMark/>
          </w:tcPr>
          <w:p w14:paraId="0D5DDFE4" w14:textId="77777777" w:rsidR="000C69B9" w:rsidRPr="00130254" w:rsidRDefault="000C69B9" w:rsidP="65AE4B66">
            <w:pPr>
              <w:jc w:val="both"/>
              <w:rPr>
                <w:rFonts w:eastAsia="Calibri"/>
                <w:noProof/>
                <w:color w:val="767171"/>
                <w:lang w:eastAsia="en-US"/>
              </w:rPr>
            </w:pPr>
            <w:r w:rsidRPr="65AE4B66">
              <w:rPr>
                <w:rFonts w:eastAsia="Calibri"/>
                <w:noProof/>
                <w:color w:val="767171"/>
                <w:lang w:eastAsia="en-US"/>
              </w:rPr>
              <w:t>Proceso De Selección Por Excepción Para La Contratación De Publicidad A Través De Medios De Comunicación Social A Los Fines De Proceder Con La Publicidad Por Medio De Radio Y Medios Digitales De Las Actividades Realizadas Por El Gabinete De Políticas Sociales (GPS). GCPS-CCC-PEPB-2025-0014</w:t>
            </w:r>
          </w:p>
        </w:tc>
      </w:tr>
      <w:tr w:rsidR="00F24E70" w:rsidRPr="00130254" w14:paraId="62C1A957" w14:textId="77777777" w:rsidTr="65AE4B66">
        <w:trPr>
          <w:trHeight w:val="1560"/>
        </w:trPr>
        <w:tc>
          <w:tcPr>
            <w:tcW w:w="0" w:type="auto"/>
            <w:tcBorders>
              <w:top w:val="nil"/>
              <w:left w:val="single" w:sz="8" w:space="0" w:color="auto"/>
              <w:bottom w:val="single" w:sz="8" w:space="0" w:color="auto"/>
              <w:right w:val="single" w:sz="8" w:space="0" w:color="auto"/>
            </w:tcBorders>
            <w:vAlign w:val="center"/>
            <w:hideMark/>
          </w:tcPr>
          <w:p w14:paraId="1FC8DABA" w14:textId="77777777" w:rsidR="000C69B9" w:rsidRPr="00130254" w:rsidRDefault="000C69B9" w:rsidP="65AE4B66">
            <w:pPr>
              <w:jc w:val="center"/>
              <w:rPr>
                <w:rFonts w:eastAsia="Calibri"/>
                <w:noProof/>
                <w:color w:val="767171"/>
                <w:lang w:eastAsia="en-US"/>
              </w:rPr>
            </w:pPr>
            <w:r w:rsidRPr="65AE4B66">
              <w:rPr>
                <w:rFonts w:eastAsia="Calibri"/>
                <w:noProof/>
                <w:color w:val="767171"/>
                <w:lang w:eastAsia="en-US"/>
              </w:rPr>
              <w:t>2</w:t>
            </w:r>
          </w:p>
        </w:tc>
        <w:tc>
          <w:tcPr>
            <w:tcW w:w="0" w:type="auto"/>
            <w:tcBorders>
              <w:top w:val="nil"/>
              <w:left w:val="nil"/>
              <w:bottom w:val="single" w:sz="8" w:space="0" w:color="auto"/>
              <w:right w:val="single" w:sz="8" w:space="0" w:color="auto"/>
            </w:tcBorders>
            <w:vAlign w:val="center"/>
            <w:hideMark/>
          </w:tcPr>
          <w:p w14:paraId="777BC857" w14:textId="77777777" w:rsidR="000C69B9" w:rsidRPr="00130254" w:rsidRDefault="000C69B9" w:rsidP="65AE4B66">
            <w:pPr>
              <w:jc w:val="both"/>
              <w:rPr>
                <w:rFonts w:eastAsia="Calibri"/>
                <w:noProof/>
                <w:color w:val="767171"/>
                <w:lang w:eastAsia="en-US"/>
              </w:rPr>
            </w:pPr>
            <w:r w:rsidRPr="65AE4B66">
              <w:rPr>
                <w:rFonts w:eastAsia="Calibri"/>
                <w:noProof/>
                <w:color w:val="767171"/>
                <w:lang w:eastAsia="en-US"/>
              </w:rPr>
              <w:t>Proceso De Selección Por Excepción Para La Contratación De Publicidad A Través De Medios De Comunicación Social A Los Fines De Proceder Con La Publicidad Por Medio De Radio Y Medios Digitales De Las Actividades Realizadas Por El Gabinete De Políticas Sociales (GPS). GCPS-CCC-PEPB-2025-0011</w:t>
            </w:r>
          </w:p>
        </w:tc>
      </w:tr>
      <w:tr w:rsidR="00F24E70" w:rsidRPr="00130254" w14:paraId="4059D983" w14:textId="77777777" w:rsidTr="65AE4B66">
        <w:trPr>
          <w:trHeight w:val="1560"/>
        </w:trPr>
        <w:tc>
          <w:tcPr>
            <w:tcW w:w="0" w:type="auto"/>
            <w:tcBorders>
              <w:top w:val="nil"/>
              <w:left w:val="single" w:sz="8" w:space="0" w:color="auto"/>
              <w:bottom w:val="single" w:sz="8" w:space="0" w:color="auto"/>
              <w:right w:val="single" w:sz="8" w:space="0" w:color="auto"/>
            </w:tcBorders>
            <w:vAlign w:val="center"/>
            <w:hideMark/>
          </w:tcPr>
          <w:p w14:paraId="3A8A52A3" w14:textId="77777777" w:rsidR="000C69B9" w:rsidRPr="00130254" w:rsidRDefault="000C69B9" w:rsidP="65AE4B66">
            <w:pPr>
              <w:jc w:val="center"/>
              <w:rPr>
                <w:rFonts w:eastAsia="Calibri"/>
                <w:noProof/>
                <w:color w:val="767171"/>
                <w:lang w:eastAsia="en-US"/>
              </w:rPr>
            </w:pPr>
            <w:r w:rsidRPr="65AE4B66">
              <w:rPr>
                <w:rFonts w:eastAsia="Calibri"/>
                <w:noProof/>
                <w:color w:val="767171"/>
                <w:lang w:eastAsia="en-US"/>
              </w:rPr>
              <w:t>3</w:t>
            </w:r>
          </w:p>
        </w:tc>
        <w:tc>
          <w:tcPr>
            <w:tcW w:w="0" w:type="auto"/>
            <w:tcBorders>
              <w:top w:val="nil"/>
              <w:left w:val="nil"/>
              <w:bottom w:val="single" w:sz="8" w:space="0" w:color="auto"/>
              <w:right w:val="single" w:sz="8" w:space="0" w:color="auto"/>
            </w:tcBorders>
            <w:vAlign w:val="center"/>
            <w:hideMark/>
          </w:tcPr>
          <w:p w14:paraId="6790FD7F" w14:textId="77777777" w:rsidR="000C69B9" w:rsidRPr="00130254" w:rsidRDefault="000C69B9" w:rsidP="65AE4B66">
            <w:pPr>
              <w:jc w:val="both"/>
              <w:rPr>
                <w:rFonts w:eastAsia="Calibri"/>
                <w:noProof/>
                <w:color w:val="767171"/>
                <w:lang w:eastAsia="en-US"/>
              </w:rPr>
            </w:pPr>
            <w:r w:rsidRPr="65AE4B66">
              <w:rPr>
                <w:rFonts w:eastAsia="Calibri"/>
                <w:noProof/>
                <w:color w:val="767171"/>
                <w:lang w:eastAsia="en-US"/>
              </w:rPr>
              <w:t>Proceso De Selección Por Excepción Para La Contratación De Publicidad A Través De Medios De Comunicación Social A Los Fines De Proceder Con La Publicidad Por Medio De Radio Y Medios Digitales De Las Actividades Realizadas Por El Gabinete De Políticas Sociales (GPS). GCPS-CCC-PEPB-2025-0010</w:t>
            </w:r>
          </w:p>
        </w:tc>
      </w:tr>
      <w:tr w:rsidR="00F24E70" w:rsidRPr="00130254" w14:paraId="426449D2" w14:textId="77777777" w:rsidTr="65AE4B66">
        <w:trPr>
          <w:trHeight w:val="1560"/>
        </w:trPr>
        <w:tc>
          <w:tcPr>
            <w:tcW w:w="0" w:type="auto"/>
            <w:tcBorders>
              <w:top w:val="nil"/>
              <w:left w:val="single" w:sz="8" w:space="0" w:color="auto"/>
              <w:bottom w:val="single" w:sz="8" w:space="0" w:color="auto"/>
              <w:right w:val="single" w:sz="8" w:space="0" w:color="auto"/>
            </w:tcBorders>
            <w:vAlign w:val="center"/>
            <w:hideMark/>
          </w:tcPr>
          <w:p w14:paraId="51FA5167" w14:textId="77777777" w:rsidR="000C69B9" w:rsidRPr="00130254" w:rsidRDefault="000C69B9" w:rsidP="65AE4B66">
            <w:pPr>
              <w:jc w:val="center"/>
              <w:rPr>
                <w:rFonts w:eastAsia="Calibri"/>
                <w:noProof/>
                <w:color w:val="767171"/>
                <w:lang w:eastAsia="en-US"/>
              </w:rPr>
            </w:pPr>
            <w:r w:rsidRPr="65AE4B66">
              <w:rPr>
                <w:rFonts w:eastAsia="Calibri"/>
                <w:noProof/>
                <w:color w:val="767171"/>
                <w:lang w:eastAsia="en-US"/>
              </w:rPr>
              <w:t>4</w:t>
            </w:r>
          </w:p>
        </w:tc>
        <w:tc>
          <w:tcPr>
            <w:tcW w:w="0" w:type="auto"/>
            <w:tcBorders>
              <w:top w:val="nil"/>
              <w:left w:val="nil"/>
              <w:bottom w:val="single" w:sz="8" w:space="0" w:color="auto"/>
              <w:right w:val="single" w:sz="8" w:space="0" w:color="auto"/>
            </w:tcBorders>
            <w:vAlign w:val="center"/>
            <w:hideMark/>
          </w:tcPr>
          <w:p w14:paraId="0B11BBF5" w14:textId="77777777" w:rsidR="000C69B9" w:rsidRPr="00130254" w:rsidRDefault="000C69B9" w:rsidP="65AE4B66">
            <w:pPr>
              <w:jc w:val="both"/>
              <w:rPr>
                <w:rFonts w:eastAsia="Calibri"/>
                <w:noProof/>
                <w:color w:val="767171"/>
                <w:lang w:eastAsia="en-US"/>
              </w:rPr>
            </w:pPr>
            <w:r w:rsidRPr="65AE4B66">
              <w:rPr>
                <w:rFonts w:eastAsia="Calibri"/>
                <w:noProof/>
                <w:color w:val="767171"/>
                <w:lang w:eastAsia="en-US"/>
              </w:rPr>
              <w:t xml:space="preserve">Proceso De Selección Por Excepción Para La Contratación De Publicidad A Través De Medios De Comunicación Social A Los Fines De Proceder Con La Publicidad Por Medio De Radio Y Medios Digitales De Las Actividades Realizadas </w:t>
            </w:r>
            <w:r w:rsidRPr="65AE4B66">
              <w:rPr>
                <w:rFonts w:eastAsia="Calibri"/>
                <w:noProof/>
                <w:color w:val="767171"/>
                <w:lang w:eastAsia="en-US"/>
              </w:rPr>
              <w:lastRenderedPageBreak/>
              <w:t>Por El Gabinete De Políticas Sociales (GPS). GCPS-CCC-PEPB-2025-0008</w:t>
            </w:r>
          </w:p>
        </w:tc>
      </w:tr>
      <w:tr w:rsidR="00F24E70" w:rsidRPr="00130254" w14:paraId="5B1E989F" w14:textId="77777777" w:rsidTr="65AE4B66">
        <w:trPr>
          <w:trHeight w:val="1250"/>
        </w:trPr>
        <w:tc>
          <w:tcPr>
            <w:tcW w:w="0" w:type="auto"/>
            <w:tcBorders>
              <w:top w:val="nil"/>
              <w:left w:val="single" w:sz="8" w:space="0" w:color="auto"/>
              <w:bottom w:val="single" w:sz="8" w:space="0" w:color="auto"/>
              <w:right w:val="single" w:sz="8" w:space="0" w:color="auto"/>
            </w:tcBorders>
            <w:vAlign w:val="center"/>
            <w:hideMark/>
          </w:tcPr>
          <w:p w14:paraId="1C70D063" w14:textId="77777777" w:rsidR="000C69B9" w:rsidRPr="00130254" w:rsidRDefault="000C69B9" w:rsidP="65AE4B66">
            <w:pPr>
              <w:jc w:val="center"/>
              <w:rPr>
                <w:rFonts w:eastAsia="Calibri"/>
                <w:noProof/>
                <w:color w:val="767171"/>
                <w:lang w:eastAsia="en-US"/>
              </w:rPr>
            </w:pPr>
            <w:r w:rsidRPr="65AE4B66">
              <w:rPr>
                <w:rFonts w:eastAsia="Calibri"/>
                <w:noProof/>
                <w:color w:val="767171"/>
                <w:lang w:eastAsia="en-US"/>
              </w:rPr>
              <w:lastRenderedPageBreak/>
              <w:t>5</w:t>
            </w:r>
          </w:p>
        </w:tc>
        <w:tc>
          <w:tcPr>
            <w:tcW w:w="0" w:type="auto"/>
            <w:tcBorders>
              <w:top w:val="nil"/>
              <w:left w:val="nil"/>
              <w:bottom w:val="single" w:sz="8" w:space="0" w:color="auto"/>
              <w:right w:val="single" w:sz="8" w:space="0" w:color="auto"/>
            </w:tcBorders>
            <w:vAlign w:val="center"/>
            <w:hideMark/>
          </w:tcPr>
          <w:p w14:paraId="2EF72A4D" w14:textId="77777777" w:rsidR="000C69B9" w:rsidRPr="00130254" w:rsidRDefault="000C69B9" w:rsidP="65AE4B66">
            <w:pPr>
              <w:jc w:val="both"/>
              <w:rPr>
                <w:rFonts w:eastAsia="Calibri"/>
                <w:noProof/>
                <w:color w:val="767171"/>
                <w:lang w:eastAsia="en-US"/>
              </w:rPr>
            </w:pPr>
            <w:r w:rsidRPr="65AE4B66">
              <w:rPr>
                <w:rFonts w:eastAsia="Calibri"/>
                <w:noProof/>
                <w:color w:val="767171"/>
                <w:lang w:eastAsia="en-US"/>
              </w:rPr>
              <w:t xml:space="preserve">Proceso De Selección Por Excepción Para La Contratación De Publicidad A Través De Medios De Comunicación Social A Los Fines De Proceder Con La Publicidad Por Medio De Radio Y Medios Digitales De Las Actividades Realizadas </w:t>
            </w:r>
          </w:p>
        </w:tc>
      </w:tr>
    </w:tbl>
    <w:p w14:paraId="0F3F7DC9" w14:textId="77777777" w:rsidR="000C69B9" w:rsidRDefault="000C69B9" w:rsidP="65AE4B66">
      <w:pPr>
        <w:spacing w:line="360" w:lineRule="auto"/>
        <w:jc w:val="both"/>
        <w:rPr>
          <w:rFonts w:eastAsia="Calibri"/>
          <w:noProof/>
          <w:color w:val="767171"/>
          <w:sz w:val="18"/>
          <w:szCs w:val="18"/>
          <w:lang w:eastAsia="en-US"/>
        </w:rPr>
      </w:pPr>
      <w:r w:rsidRPr="65AE4B66">
        <w:rPr>
          <w:rFonts w:eastAsia="Calibri"/>
          <w:b/>
          <w:bCs/>
          <w:noProof/>
          <w:color w:val="767171"/>
          <w:sz w:val="18"/>
          <w:szCs w:val="18"/>
          <w:lang w:eastAsia="en-US"/>
        </w:rPr>
        <w:t>Fuente:</w:t>
      </w:r>
      <w:r w:rsidRPr="65AE4B66">
        <w:rPr>
          <w:rFonts w:eastAsia="Calibri"/>
          <w:noProof/>
          <w:color w:val="767171"/>
          <w:sz w:val="18"/>
          <w:szCs w:val="18"/>
          <w:lang w:eastAsia="en-US"/>
        </w:rPr>
        <w:t xml:space="preserve"> Dirección Jurídica </w:t>
      </w:r>
    </w:p>
    <w:p w14:paraId="50A0584C" w14:textId="77777777" w:rsidR="000738AA" w:rsidRDefault="000738AA" w:rsidP="65AE4B66">
      <w:pPr>
        <w:spacing w:line="360" w:lineRule="auto"/>
        <w:jc w:val="both"/>
        <w:rPr>
          <w:rFonts w:eastAsia="Calibri"/>
          <w:noProof/>
          <w:color w:val="767171"/>
          <w:sz w:val="18"/>
          <w:szCs w:val="18"/>
          <w:lang w:eastAsia="en-US"/>
        </w:rPr>
      </w:pPr>
    </w:p>
    <w:p w14:paraId="63448988" w14:textId="77777777" w:rsidR="000738AA" w:rsidRPr="00130254" w:rsidRDefault="000738AA" w:rsidP="65AE4B66">
      <w:pPr>
        <w:spacing w:line="360" w:lineRule="auto"/>
        <w:jc w:val="both"/>
        <w:rPr>
          <w:rFonts w:eastAsia="Calibri"/>
          <w:noProof/>
          <w:color w:val="767171"/>
          <w:sz w:val="18"/>
          <w:szCs w:val="18"/>
          <w:lang w:eastAsia="en-US"/>
        </w:rPr>
      </w:pPr>
    </w:p>
    <w:p w14:paraId="7E38F721" w14:textId="77777777" w:rsidR="00DE083B" w:rsidRPr="00441F32" w:rsidRDefault="00DE083B" w:rsidP="00DE083B">
      <w:pPr>
        <w:rPr>
          <w:color w:val="767171"/>
        </w:rPr>
      </w:pPr>
    </w:p>
    <w:p w14:paraId="546FF2E8" w14:textId="0E768D00" w:rsidR="0004434E" w:rsidRPr="00130254" w:rsidRDefault="0004434E" w:rsidP="65AE4B66">
      <w:pPr>
        <w:pStyle w:val="Prrafodelista"/>
        <w:numPr>
          <w:ilvl w:val="0"/>
          <w:numId w:val="12"/>
        </w:numPr>
        <w:spacing w:line="360" w:lineRule="auto"/>
        <w:jc w:val="both"/>
        <w:rPr>
          <w:rFonts w:eastAsia="Calibri"/>
          <w:noProof/>
          <w:color w:val="767171"/>
          <w:lang w:eastAsia="en-US"/>
        </w:rPr>
      </w:pPr>
      <w:r w:rsidRPr="65AE4B66">
        <w:rPr>
          <w:rFonts w:eastAsia="Calibri"/>
          <w:noProof/>
          <w:color w:val="767171"/>
          <w:lang w:eastAsia="en-US"/>
        </w:rPr>
        <w:t>En relación a la elaboración, verificación, revisión, legalización y tramitación de Convenios, durante el año (2025) fueron suscritos la cantidad de veintiuno (21), entre lo que tenemos: Convenios, Acuerdos y Cartas Compromisos Interinstitucionales, para que en el marco de los logros de los objetivos de desarrollo sostenible de las instituciones firmantes, acuerdan aunar esfuerzos de manera conjunta, a los fines de garantizar su consistencia y eficacia jurídica, apoyando la construcción del marco legal que recoge los compromisos institucionales para el logro de los objetivos pautados y acciones establecidas entre las Partes, entre los Convenios suscritos son los siguientes:</w:t>
      </w:r>
    </w:p>
    <w:p w14:paraId="736E6B09" w14:textId="77777777" w:rsidR="00414321" w:rsidRDefault="00414321" w:rsidP="65AE4B66">
      <w:pPr>
        <w:spacing w:line="360" w:lineRule="auto"/>
        <w:jc w:val="both"/>
        <w:rPr>
          <w:rFonts w:eastAsiaTheme="majorEastAsia" w:cstheme="majorBidi"/>
          <w:color w:val="767171"/>
        </w:rPr>
      </w:pPr>
    </w:p>
    <w:p w14:paraId="2B15068E" w14:textId="77777777" w:rsidR="000738AA" w:rsidRDefault="000738AA" w:rsidP="65AE4B66">
      <w:pPr>
        <w:spacing w:line="360" w:lineRule="auto"/>
        <w:jc w:val="both"/>
        <w:rPr>
          <w:rFonts w:eastAsiaTheme="majorEastAsia" w:cstheme="majorBidi"/>
          <w:color w:val="767171"/>
        </w:rPr>
      </w:pPr>
    </w:p>
    <w:p w14:paraId="556DD2EA" w14:textId="77777777" w:rsidR="000738AA" w:rsidRDefault="000738AA" w:rsidP="65AE4B66">
      <w:pPr>
        <w:spacing w:line="360" w:lineRule="auto"/>
        <w:jc w:val="both"/>
        <w:rPr>
          <w:rFonts w:eastAsiaTheme="majorEastAsia" w:cstheme="majorBidi"/>
          <w:color w:val="767171"/>
        </w:rPr>
      </w:pPr>
    </w:p>
    <w:p w14:paraId="6DCEB7EA" w14:textId="77777777" w:rsidR="000738AA" w:rsidRDefault="000738AA" w:rsidP="65AE4B66">
      <w:pPr>
        <w:spacing w:line="360" w:lineRule="auto"/>
        <w:jc w:val="both"/>
        <w:rPr>
          <w:rFonts w:eastAsiaTheme="majorEastAsia" w:cstheme="majorBidi"/>
          <w:color w:val="767171"/>
        </w:rPr>
      </w:pPr>
    </w:p>
    <w:p w14:paraId="7A93CFB5" w14:textId="77777777" w:rsidR="000738AA" w:rsidRDefault="000738AA" w:rsidP="65AE4B66">
      <w:pPr>
        <w:spacing w:line="360" w:lineRule="auto"/>
        <w:jc w:val="both"/>
        <w:rPr>
          <w:rFonts w:eastAsiaTheme="majorEastAsia" w:cstheme="majorBidi"/>
          <w:color w:val="767171"/>
        </w:rPr>
      </w:pPr>
    </w:p>
    <w:p w14:paraId="3AE3827A" w14:textId="77777777" w:rsidR="000738AA" w:rsidRDefault="000738AA" w:rsidP="65AE4B66">
      <w:pPr>
        <w:spacing w:line="360" w:lineRule="auto"/>
        <w:jc w:val="both"/>
        <w:rPr>
          <w:rFonts w:eastAsiaTheme="majorEastAsia" w:cstheme="majorBidi"/>
          <w:color w:val="767171"/>
        </w:rPr>
      </w:pPr>
    </w:p>
    <w:p w14:paraId="424C2DA2" w14:textId="77777777" w:rsidR="000738AA" w:rsidRDefault="000738AA" w:rsidP="65AE4B66">
      <w:pPr>
        <w:spacing w:line="360" w:lineRule="auto"/>
        <w:jc w:val="both"/>
        <w:rPr>
          <w:rFonts w:eastAsiaTheme="majorEastAsia" w:cstheme="majorBidi"/>
          <w:color w:val="767171"/>
        </w:rPr>
      </w:pPr>
    </w:p>
    <w:p w14:paraId="49AF9B8A" w14:textId="77777777" w:rsidR="005E5D8A" w:rsidRPr="00130254" w:rsidRDefault="005E5D8A" w:rsidP="65AE4B66">
      <w:pPr>
        <w:ind w:left="142" w:hanging="568"/>
        <w:jc w:val="center"/>
        <w:rPr>
          <w:rFonts w:eastAsia="Calibri"/>
          <w:b/>
          <w:bCs/>
          <w:noProof/>
          <w:color w:val="767171"/>
          <w:lang w:eastAsia="en-US"/>
        </w:rPr>
      </w:pPr>
      <w:r w:rsidRPr="65AE4B66">
        <w:rPr>
          <w:rFonts w:eastAsia="Calibri"/>
          <w:b/>
          <w:bCs/>
          <w:noProof/>
          <w:color w:val="767171"/>
          <w:lang w:eastAsia="en-US"/>
        </w:rPr>
        <w:lastRenderedPageBreak/>
        <w:t>CONVENIOS FIRMADOS Y SUSCRITOS EN EL AÑO 2025</w:t>
      </w:r>
    </w:p>
    <w:p w14:paraId="0D0EE654" w14:textId="77777777" w:rsidR="0004434E" w:rsidRPr="005E5D8A" w:rsidRDefault="0004434E" w:rsidP="0004434E">
      <w:pPr>
        <w:ind w:left="142" w:hanging="568"/>
        <w:jc w:val="center"/>
        <w:rPr>
          <w:rFonts w:eastAsia="Calibri"/>
          <w:b/>
          <w:bCs/>
          <w:color w:val="000000" w:themeColor="text1"/>
          <w:u w:val="single"/>
          <w:lang w:val="es"/>
        </w:rPr>
      </w:pPr>
    </w:p>
    <w:tbl>
      <w:tblPr>
        <w:tblW w:w="0" w:type="auto"/>
        <w:tblCellMar>
          <w:left w:w="70" w:type="dxa"/>
          <w:right w:w="70" w:type="dxa"/>
        </w:tblCellMar>
        <w:tblLook w:val="04A0" w:firstRow="1" w:lastRow="0" w:firstColumn="1" w:lastColumn="0" w:noHBand="0" w:noVBand="1"/>
      </w:tblPr>
      <w:tblGrid>
        <w:gridCol w:w="740"/>
        <w:gridCol w:w="7160"/>
      </w:tblGrid>
      <w:tr w:rsidR="007A79AC" w14:paraId="43812D92" w14:textId="77777777" w:rsidTr="65AE4B66">
        <w:trPr>
          <w:trHeight w:val="300"/>
          <w:tblHeader/>
        </w:trPr>
        <w:tc>
          <w:tcPr>
            <w:tcW w:w="0" w:type="auto"/>
            <w:tcBorders>
              <w:top w:val="single" w:sz="8" w:space="0" w:color="auto"/>
              <w:left w:val="single" w:sz="8" w:space="0" w:color="auto"/>
              <w:bottom w:val="single" w:sz="8" w:space="0" w:color="auto"/>
              <w:right w:val="single" w:sz="8" w:space="0" w:color="auto"/>
            </w:tcBorders>
            <w:shd w:val="clear" w:color="auto" w:fill="011C50"/>
            <w:vAlign w:val="center"/>
            <w:hideMark/>
          </w:tcPr>
          <w:p w14:paraId="77500AD0" w14:textId="77777777" w:rsidR="007A79AC" w:rsidRDefault="3BF0B1C4">
            <w:pPr>
              <w:jc w:val="center"/>
              <w:rPr>
                <w:b/>
                <w:bCs/>
                <w:color w:val="FFFFFF"/>
                <w:sz w:val="22"/>
                <w:szCs w:val="22"/>
              </w:rPr>
            </w:pPr>
            <w:r w:rsidRPr="65AE4B66">
              <w:rPr>
                <w:b/>
                <w:bCs/>
                <w:color w:val="FFFFFF" w:themeColor="background1"/>
                <w:sz w:val="22"/>
                <w:szCs w:val="22"/>
              </w:rPr>
              <w:t>Núm.</w:t>
            </w:r>
          </w:p>
        </w:tc>
        <w:tc>
          <w:tcPr>
            <w:tcW w:w="0" w:type="auto"/>
            <w:tcBorders>
              <w:top w:val="single" w:sz="8" w:space="0" w:color="auto"/>
              <w:left w:val="nil"/>
              <w:bottom w:val="single" w:sz="8" w:space="0" w:color="auto"/>
              <w:right w:val="single" w:sz="8" w:space="0" w:color="auto"/>
            </w:tcBorders>
            <w:shd w:val="clear" w:color="auto" w:fill="011C50"/>
            <w:vAlign w:val="center"/>
            <w:hideMark/>
          </w:tcPr>
          <w:p w14:paraId="54BBCBAA" w14:textId="77777777" w:rsidR="007A79AC" w:rsidRDefault="3BF0B1C4">
            <w:pPr>
              <w:jc w:val="center"/>
              <w:rPr>
                <w:b/>
                <w:bCs/>
                <w:color w:val="FFFFFF"/>
                <w:sz w:val="22"/>
                <w:szCs w:val="22"/>
              </w:rPr>
            </w:pPr>
            <w:r w:rsidRPr="65AE4B66">
              <w:rPr>
                <w:b/>
                <w:bCs/>
                <w:color w:val="FFFFFF" w:themeColor="background1"/>
                <w:sz w:val="22"/>
                <w:szCs w:val="22"/>
              </w:rPr>
              <w:t>Institución o Entidades</w:t>
            </w:r>
          </w:p>
        </w:tc>
      </w:tr>
      <w:tr w:rsidR="00F24E70" w:rsidRPr="00130254" w14:paraId="21A5E996"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4DBE1AB2" w14:textId="77777777" w:rsidR="007A79AC" w:rsidRPr="00130254" w:rsidRDefault="3BF0B1C4" w:rsidP="65AE4B66">
            <w:pPr>
              <w:jc w:val="center"/>
              <w:rPr>
                <w:rFonts w:eastAsia="Calibri"/>
                <w:noProof/>
                <w:color w:val="767171"/>
                <w:lang w:eastAsia="en-US"/>
              </w:rPr>
            </w:pPr>
            <w:r w:rsidRPr="65AE4B66">
              <w:rPr>
                <w:rFonts w:eastAsia="Calibri"/>
                <w:noProof/>
                <w:color w:val="767171"/>
                <w:lang w:eastAsia="en-US"/>
              </w:rPr>
              <w:t>1</w:t>
            </w:r>
          </w:p>
        </w:tc>
        <w:tc>
          <w:tcPr>
            <w:tcW w:w="0" w:type="auto"/>
            <w:tcBorders>
              <w:top w:val="nil"/>
              <w:left w:val="nil"/>
              <w:bottom w:val="single" w:sz="8" w:space="0" w:color="auto"/>
              <w:right w:val="single" w:sz="8" w:space="0" w:color="auto"/>
            </w:tcBorders>
            <w:vAlign w:val="center"/>
            <w:hideMark/>
          </w:tcPr>
          <w:p w14:paraId="111304A5" w14:textId="77777777" w:rsidR="007A79AC" w:rsidRPr="00130254" w:rsidRDefault="3BF0B1C4" w:rsidP="65AE4B66">
            <w:pPr>
              <w:jc w:val="both"/>
              <w:rPr>
                <w:rFonts w:eastAsia="Calibri"/>
                <w:noProof/>
                <w:color w:val="767171"/>
                <w:lang w:eastAsia="en-US"/>
              </w:rPr>
            </w:pPr>
            <w:r w:rsidRPr="65AE4B66">
              <w:rPr>
                <w:rFonts w:eastAsia="Calibri"/>
                <w:noProof/>
                <w:color w:val="767171"/>
                <w:lang w:eastAsia="en-US"/>
              </w:rPr>
              <w:t>Convenio de Colaboración Interinstitucional entre el Gabinete de Políticas Sociales a través del Programa Oportunidad 14/24 y el Ayuntamiento Municipal de Santo Domingo Este</w:t>
            </w:r>
          </w:p>
        </w:tc>
      </w:tr>
      <w:tr w:rsidR="00F24E70" w:rsidRPr="00130254" w14:paraId="4D3560F1"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74FEE972" w14:textId="77777777" w:rsidR="007A79AC" w:rsidRPr="00130254" w:rsidRDefault="3BF0B1C4" w:rsidP="65AE4B66">
            <w:pPr>
              <w:jc w:val="center"/>
              <w:rPr>
                <w:rFonts w:eastAsia="Calibri"/>
                <w:noProof/>
                <w:color w:val="767171"/>
                <w:lang w:eastAsia="en-US"/>
              </w:rPr>
            </w:pPr>
            <w:r w:rsidRPr="65AE4B66">
              <w:rPr>
                <w:rFonts w:eastAsia="Calibri"/>
                <w:noProof/>
                <w:color w:val="767171"/>
                <w:lang w:eastAsia="en-US"/>
              </w:rPr>
              <w:t>2</w:t>
            </w:r>
          </w:p>
        </w:tc>
        <w:tc>
          <w:tcPr>
            <w:tcW w:w="0" w:type="auto"/>
            <w:tcBorders>
              <w:top w:val="nil"/>
              <w:left w:val="nil"/>
              <w:bottom w:val="single" w:sz="8" w:space="0" w:color="auto"/>
              <w:right w:val="single" w:sz="8" w:space="0" w:color="auto"/>
            </w:tcBorders>
            <w:vAlign w:val="center"/>
            <w:hideMark/>
          </w:tcPr>
          <w:p w14:paraId="724E9EF7" w14:textId="77777777" w:rsidR="007A79AC" w:rsidRPr="00130254" w:rsidRDefault="3BF0B1C4" w:rsidP="65AE4B66">
            <w:pPr>
              <w:jc w:val="both"/>
              <w:rPr>
                <w:rFonts w:eastAsia="Calibri"/>
                <w:noProof/>
                <w:color w:val="767171"/>
                <w:lang w:eastAsia="en-US"/>
              </w:rPr>
            </w:pPr>
            <w:r w:rsidRPr="65AE4B66">
              <w:rPr>
                <w:rFonts w:eastAsia="Calibri"/>
                <w:noProof/>
                <w:color w:val="767171"/>
                <w:lang w:eastAsia="en-US"/>
              </w:rPr>
              <w:t>Convenio de Colaboración Interinstitucional entre el Gabinete de Políticas Sociales a través del Centro de Desarrollo para la Mujer (CEDIMUJER) y el Banco ADOPEM S.A</w:t>
            </w:r>
          </w:p>
        </w:tc>
      </w:tr>
      <w:tr w:rsidR="00F24E70" w:rsidRPr="00130254" w14:paraId="7978D6D3" w14:textId="77777777" w:rsidTr="65AE4B66">
        <w:trPr>
          <w:trHeight w:val="630"/>
        </w:trPr>
        <w:tc>
          <w:tcPr>
            <w:tcW w:w="0" w:type="auto"/>
            <w:tcBorders>
              <w:top w:val="nil"/>
              <w:left w:val="single" w:sz="8" w:space="0" w:color="auto"/>
              <w:bottom w:val="single" w:sz="8" w:space="0" w:color="auto"/>
              <w:right w:val="single" w:sz="8" w:space="0" w:color="auto"/>
            </w:tcBorders>
            <w:vAlign w:val="center"/>
            <w:hideMark/>
          </w:tcPr>
          <w:p w14:paraId="13D4D718" w14:textId="77777777" w:rsidR="007A79AC" w:rsidRPr="00130254" w:rsidRDefault="3BF0B1C4" w:rsidP="65AE4B66">
            <w:pPr>
              <w:jc w:val="center"/>
              <w:rPr>
                <w:rFonts w:eastAsia="Calibri"/>
                <w:noProof/>
                <w:color w:val="767171"/>
                <w:lang w:eastAsia="en-US"/>
              </w:rPr>
            </w:pPr>
            <w:r w:rsidRPr="65AE4B66">
              <w:rPr>
                <w:rFonts w:eastAsia="Calibri"/>
                <w:noProof/>
                <w:color w:val="767171"/>
                <w:lang w:eastAsia="en-US"/>
              </w:rPr>
              <w:t>3</w:t>
            </w:r>
          </w:p>
        </w:tc>
        <w:tc>
          <w:tcPr>
            <w:tcW w:w="0" w:type="auto"/>
            <w:tcBorders>
              <w:top w:val="nil"/>
              <w:left w:val="nil"/>
              <w:bottom w:val="single" w:sz="8" w:space="0" w:color="auto"/>
              <w:right w:val="single" w:sz="8" w:space="0" w:color="auto"/>
            </w:tcBorders>
            <w:vAlign w:val="center"/>
            <w:hideMark/>
          </w:tcPr>
          <w:p w14:paraId="674C6984" w14:textId="77777777" w:rsidR="007A79AC" w:rsidRPr="00130254" w:rsidRDefault="3BF0B1C4" w:rsidP="65AE4B66">
            <w:pPr>
              <w:jc w:val="both"/>
              <w:rPr>
                <w:rFonts w:eastAsia="Calibri"/>
                <w:noProof/>
                <w:color w:val="767171"/>
                <w:lang w:eastAsia="en-US"/>
              </w:rPr>
            </w:pPr>
            <w:r w:rsidRPr="65AE4B66">
              <w:rPr>
                <w:rFonts w:eastAsia="Calibri"/>
                <w:noProof/>
                <w:color w:val="767171"/>
                <w:lang w:eastAsia="en-US"/>
              </w:rPr>
              <w:t>Convenio de Colaboración Interinstitucional entre el Gabinete de Políticas Sociales  y el Cuerpo De Seguridad Presidencial (CUSEP)</w:t>
            </w:r>
          </w:p>
        </w:tc>
      </w:tr>
      <w:tr w:rsidR="00F24E70" w:rsidRPr="00130254" w14:paraId="2FF3C0F5"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2BD64FBE" w14:textId="77777777" w:rsidR="007A79AC" w:rsidRPr="00130254" w:rsidRDefault="3BF0B1C4" w:rsidP="65AE4B66">
            <w:pPr>
              <w:jc w:val="center"/>
              <w:rPr>
                <w:rFonts w:eastAsia="Calibri"/>
                <w:noProof/>
                <w:color w:val="767171"/>
                <w:lang w:eastAsia="en-US"/>
              </w:rPr>
            </w:pPr>
            <w:r w:rsidRPr="65AE4B66">
              <w:rPr>
                <w:rFonts w:eastAsia="Calibri"/>
                <w:noProof/>
                <w:color w:val="767171"/>
                <w:lang w:eastAsia="en-US"/>
              </w:rPr>
              <w:t>4</w:t>
            </w:r>
          </w:p>
        </w:tc>
        <w:tc>
          <w:tcPr>
            <w:tcW w:w="0" w:type="auto"/>
            <w:tcBorders>
              <w:top w:val="nil"/>
              <w:left w:val="nil"/>
              <w:bottom w:val="single" w:sz="8" w:space="0" w:color="auto"/>
              <w:right w:val="single" w:sz="8" w:space="0" w:color="auto"/>
            </w:tcBorders>
            <w:vAlign w:val="center"/>
            <w:hideMark/>
          </w:tcPr>
          <w:p w14:paraId="57BE05DD" w14:textId="77777777" w:rsidR="007A79AC" w:rsidRPr="00130254" w:rsidRDefault="3BF0B1C4" w:rsidP="65AE4B66">
            <w:pPr>
              <w:jc w:val="both"/>
              <w:rPr>
                <w:rFonts w:eastAsia="Calibri"/>
                <w:noProof/>
                <w:color w:val="767171"/>
                <w:lang w:eastAsia="en-US"/>
              </w:rPr>
            </w:pPr>
            <w:r w:rsidRPr="65AE4B66">
              <w:rPr>
                <w:rFonts w:eastAsia="Calibri"/>
                <w:noProof/>
                <w:color w:val="767171"/>
                <w:lang w:eastAsia="en-US"/>
              </w:rPr>
              <w:t>Acuerdo Específico de Colaboración Núm. 7 Para el Servicio de Portafirmas Gubernamental Firmagob entre la Oficina Gubernamental de la Tecnología de la Información y la Comunicación (OGTIC) y El Gabinete de Políticas Sociales.</w:t>
            </w:r>
          </w:p>
        </w:tc>
      </w:tr>
      <w:tr w:rsidR="00F24E70" w:rsidRPr="00130254" w14:paraId="18F30320" w14:textId="77777777" w:rsidTr="65AE4B66">
        <w:trPr>
          <w:trHeight w:val="630"/>
        </w:trPr>
        <w:tc>
          <w:tcPr>
            <w:tcW w:w="0" w:type="auto"/>
            <w:tcBorders>
              <w:top w:val="nil"/>
              <w:left w:val="single" w:sz="8" w:space="0" w:color="auto"/>
              <w:bottom w:val="single" w:sz="8" w:space="0" w:color="auto"/>
              <w:right w:val="single" w:sz="8" w:space="0" w:color="auto"/>
            </w:tcBorders>
            <w:vAlign w:val="center"/>
            <w:hideMark/>
          </w:tcPr>
          <w:p w14:paraId="353E5065" w14:textId="77777777" w:rsidR="007A79AC" w:rsidRPr="00130254" w:rsidRDefault="3BF0B1C4" w:rsidP="65AE4B66">
            <w:pPr>
              <w:jc w:val="center"/>
              <w:rPr>
                <w:rFonts w:eastAsia="Calibri"/>
                <w:noProof/>
                <w:color w:val="767171"/>
                <w:lang w:eastAsia="en-US"/>
              </w:rPr>
            </w:pPr>
            <w:r w:rsidRPr="65AE4B66">
              <w:rPr>
                <w:rFonts w:eastAsia="Calibri"/>
                <w:noProof/>
                <w:color w:val="767171"/>
                <w:lang w:eastAsia="en-US"/>
              </w:rPr>
              <w:t>5</w:t>
            </w:r>
          </w:p>
        </w:tc>
        <w:tc>
          <w:tcPr>
            <w:tcW w:w="0" w:type="auto"/>
            <w:tcBorders>
              <w:top w:val="nil"/>
              <w:left w:val="nil"/>
              <w:bottom w:val="single" w:sz="8" w:space="0" w:color="auto"/>
              <w:right w:val="single" w:sz="8" w:space="0" w:color="auto"/>
            </w:tcBorders>
            <w:vAlign w:val="center"/>
            <w:hideMark/>
          </w:tcPr>
          <w:p w14:paraId="329F00EB" w14:textId="77777777" w:rsidR="007A79AC" w:rsidRPr="00130254" w:rsidRDefault="3BF0B1C4" w:rsidP="65AE4B66">
            <w:pPr>
              <w:jc w:val="both"/>
              <w:rPr>
                <w:rFonts w:eastAsia="Calibri"/>
                <w:noProof/>
                <w:color w:val="767171"/>
                <w:lang w:eastAsia="en-US"/>
              </w:rPr>
            </w:pPr>
            <w:r w:rsidRPr="65AE4B66">
              <w:rPr>
                <w:rFonts w:eastAsia="Calibri"/>
                <w:noProof/>
                <w:color w:val="767171"/>
                <w:lang w:eastAsia="en-US"/>
              </w:rPr>
              <w:t>Adenda Numero 2 Al Convenio Marco de Colaboración Interinstitucional entre el Patronato Benéfico Oriental y el Gabinete de Políticas Sociales (GPS)</w:t>
            </w:r>
          </w:p>
        </w:tc>
      </w:tr>
      <w:tr w:rsidR="00F24E70" w:rsidRPr="00130254" w14:paraId="03D5DB8A" w14:textId="77777777" w:rsidTr="65AE4B66">
        <w:trPr>
          <w:trHeight w:val="1250"/>
        </w:trPr>
        <w:tc>
          <w:tcPr>
            <w:tcW w:w="0" w:type="auto"/>
            <w:tcBorders>
              <w:top w:val="nil"/>
              <w:left w:val="single" w:sz="8" w:space="0" w:color="auto"/>
              <w:bottom w:val="single" w:sz="8" w:space="0" w:color="auto"/>
              <w:right w:val="single" w:sz="8" w:space="0" w:color="auto"/>
            </w:tcBorders>
            <w:vAlign w:val="center"/>
            <w:hideMark/>
          </w:tcPr>
          <w:p w14:paraId="3DCBAE9A" w14:textId="77777777" w:rsidR="007A79AC" w:rsidRPr="00130254" w:rsidRDefault="3BF0B1C4" w:rsidP="65AE4B66">
            <w:pPr>
              <w:jc w:val="center"/>
              <w:rPr>
                <w:rFonts w:eastAsia="Calibri"/>
                <w:noProof/>
                <w:color w:val="767171"/>
                <w:lang w:eastAsia="en-US"/>
              </w:rPr>
            </w:pPr>
            <w:r w:rsidRPr="65AE4B66">
              <w:rPr>
                <w:rFonts w:eastAsia="Calibri"/>
                <w:noProof/>
                <w:color w:val="767171"/>
                <w:lang w:eastAsia="en-US"/>
              </w:rPr>
              <w:t>6</w:t>
            </w:r>
          </w:p>
        </w:tc>
        <w:tc>
          <w:tcPr>
            <w:tcW w:w="0" w:type="auto"/>
            <w:tcBorders>
              <w:top w:val="nil"/>
              <w:left w:val="nil"/>
              <w:bottom w:val="single" w:sz="8" w:space="0" w:color="auto"/>
              <w:right w:val="single" w:sz="8" w:space="0" w:color="auto"/>
            </w:tcBorders>
            <w:vAlign w:val="center"/>
            <w:hideMark/>
          </w:tcPr>
          <w:p w14:paraId="49F62AD4" w14:textId="77777777" w:rsidR="007A79AC" w:rsidRPr="00130254" w:rsidRDefault="3BF0B1C4" w:rsidP="65AE4B66">
            <w:pPr>
              <w:jc w:val="both"/>
              <w:rPr>
                <w:rFonts w:eastAsia="Calibri"/>
                <w:noProof/>
                <w:color w:val="767171"/>
                <w:lang w:eastAsia="en-US"/>
              </w:rPr>
            </w:pPr>
            <w:r w:rsidRPr="65AE4B66">
              <w:rPr>
                <w:rFonts w:eastAsia="Calibri"/>
                <w:noProof/>
                <w:color w:val="767171"/>
                <w:lang w:eastAsia="en-US"/>
              </w:rPr>
              <w:t>Convenio Marco de Colaboración Interinstitucional entre el Gabinete de Políticas Sociales (GPS) de la Presidencia a través del Centro de Desarrollo Integral Para La Mujer (Cedi-Mujer) y el Hospital Materno Dr. Reynaldo Almánzar.</w:t>
            </w:r>
          </w:p>
        </w:tc>
      </w:tr>
      <w:tr w:rsidR="00F24E70" w:rsidRPr="00130254" w14:paraId="2F5C797B"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3E53EC6A" w14:textId="77777777" w:rsidR="007A79AC" w:rsidRPr="00130254" w:rsidRDefault="3BF0B1C4" w:rsidP="65AE4B66">
            <w:pPr>
              <w:jc w:val="center"/>
              <w:rPr>
                <w:rFonts w:eastAsia="Calibri"/>
                <w:noProof/>
                <w:color w:val="767171"/>
                <w:lang w:eastAsia="en-US"/>
              </w:rPr>
            </w:pPr>
            <w:r w:rsidRPr="65AE4B66">
              <w:rPr>
                <w:rFonts w:eastAsia="Calibri"/>
                <w:noProof/>
                <w:color w:val="767171"/>
                <w:lang w:eastAsia="en-US"/>
              </w:rPr>
              <w:t>7</w:t>
            </w:r>
          </w:p>
        </w:tc>
        <w:tc>
          <w:tcPr>
            <w:tcW w:w="0" w:type="auto"/>
            <w:tcBorders>
              <w:top w:val="nil"/>
              <w:left w:val="nil"/>
              <w:bottom w:val="single" w:sz="8" w:space="0" w:color="auto"/>
              <w:right w:val="single" w:sz="8" w:space="0" w:color="auto"/>
            </w:tcBorders>
            <w:vAlign w:val="center"/>
            <w:hideMark/>
          </w:tcPr>
          <w:p w14:paraId="34A16996" w14:textId="77777777" w:rsidR="007A79AC" w:rsidRPr="00130254" w:rsidRDefault="3BF0B1C4" w:rsidP="65AE4B66">
            <w:pPr>
              <w:jc w:val="both"/>
              <w:rPr>
                <w:rFonts w:eastAsia="Calibri"/>
                <w:noProof/>
                <w:color w:val="767171"/>
                <w:lang w:eastAsia="en-US"/>
              </w:rPr>
            </w:pPr>
            <w:r w:rsidRPr="65AE4B66">
              <w:rPr>
                <w:rFonts w:eastAsia="Calibri"/>
                <w:noProof/>
                <w:color w:val="767171"/>
                <w:lang w:eastAsia="en-US"/>
              </w:rPr>
              <w:t>Adenda No. 1 al Convenio Marco de Colaboración Interinstitucional entre el Gabinete de Políticas Sociales (GPS) de la Presidencia y la Asociación Instituto Dominicano de Cardiología-Hospital Escuela Dr. Héctor Mateo Martínez</w:t>
            </w:r>
          </w:p>
        </w:tc>
      </w:tr>
      <w:tr w:rsidR="00F24E70" w:rsidRPr="00130254" w14:paraId="056DA2AB" w14:textId="77777777" w:rsidTr="65AE4B66">
        <w:trPr>
          <w:trHeight w:val="1250"/>
        </w:trPr>
        <w:tc>
          <w:tcPr>
            <w:tcW w:w="0" w:type="auto"/>
            <w:tcBorders>
              <w:top w:val="nil"/>
              <w:left w:val="single" w:sz="8" w:space="0" w:color="auto"/>
              <w:bottom w:val="single" w:sz="8" w:space="0" w:color="auto"/>
              <w:right w:val="single" w:sz="8" w:space="0" w:color="auto"/>
            </w:tcBorders>
            <w:vAlign w:val="center"/>
            <w:hideMark/>
          </w:tcPr>
          <w:p w14:paraId="09AD434C" w14:textId="77777777" w:rsidR="007A79AC" w:rsidRPr="00130254" w:rsidRDefault="3BF0B1C4" w:rsidP="65AE4B66">
            <w:pPr>
              <w:jc w:val="center"/>
              <w:rPr>
                <w:rFonts w:eastAsia="Calibri"/>
                <w:noProof/>
                <w:color w:val="767171"/>
                <w:lang w:eastAsia="en-US"/>
              </w:rPr>
            </w:pPr>
            <w:r w:rsidRPr="65AE4B66">
              <w:rPr>
                <w:rFonts w:eastAsia="Calibri"/>
                <w:noProof/>
                <w:color w:val="767171"/>
                <w:lang w:eastAsia="en-US"/>
              </w:rPr>
              <w:t>8</w:t>
            </w:r>
          </w:p>
        </w:tc>
        <w:tc>
          <w:tcPr>
            <w:tcW w:w="0" w:type="auto"/>
            <w:tcBorders>
              <w:top w:val="nil"/>
              <w:left w:val="nil"/>
              <w:bottom w:val="single" w:sz="8" w:space="0" w:color="auto"/>
              <w:right w:val="single" w:sz="8" w:space="0" w:color="auto"/>
            </w:tcBorders>
            <w:vAlign w:val="center"/>
            <w:hideMark/>
          </w:tcPr>
          <w:p w14:paraId="56FB6564" w14:textId="4FCB9224" w:rsidR="007A79AC" w:rsidRPr="00130254" w:rsidRDefault="3BF0B1C4" w:rsidP="65AE4B66">
            <w:pPr>
              <w:jc w:val="both"/>
              <w:rPr>
                <w:rFonts w:eastAsia="Calibri"/>
                <w:noProof/>
                <w:color w:val="767171"/>
                <w:lang w:eastAsia="en-US"/>
              </w:rPr>
            </w:pPr>
            <w:r w:rsidRPr="65AE4B66">
              <w:rPr>
                <w:rFonts w:eastAsia="Calibri"/>
                <w:noProof/>
                <w:color w:val="767171"/>
                <w:lang w:eastAsia="en-US"/>
              </w:rPr>
              <w:t>Enmienda I del Convenio Marco de Colaboración Interinstitucional entre el Gabinete de Políticas Sociales (GPS) de la Presidencia a través del Programa Oportunidad 14</w:t>
            </w:r>
            <w:r w:rsidR="008350F2" w:rsidRPr="65AE4B66">
              <w:rPr>
                <w:rFonts w:eastAsia="Calibri"/>
                <w:noProof/>
                <w:color w:val="767171"/>
                <w:lang w:eastAsia="en-US"/>
              </w:rPr>
              <w:t>/</w:t>
            </w:r>
            <w:r w:rsidRPr="65AE4B66">
              <w:rPr>
                <w:rFonts w:eastAsia="Calibri"/>
                <w:noProof/>
                <w:color w:val="767171"/>
                <w:lang w:eastAsia="en-US"/>
              </w:rPr>
              <w:t>24 y La Sociedad Salesiana de San Juan Bosco (Parroquia Santo Domingo Savio)</w:t>
            </w:r>
          </w:p>
        </w:tc>
      </w:tr>
      <w:tr w:rsidR="00F24E70" w:rsidRPr="00130254" w14:paraId="29C271DB"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5A063ED4" w14:textId="77777777" w:rsidR="007A79AC" w:rsidRPr="00130254" w:rsidRDefault="3BF0B1C4" w:rsidP="65AE4B66">
            <w:pPr>
              <w:jc w:val="center"/>
              <w:rPr>
                <w:rFonts w:eastAsia="Calibri"/>
                <w:noProof/>
                <w:color w:val="767171"/>
                <w:lang w:eastAsia="en-US"/>
              </w:rPr>
            </w:pPr>
            <w:r w:rsidRPr="65AE4B66">
              <w:rPr>
                <w:rFonts w:eastAsia="Calibri"/>
                <w:noProof/>
                <w:color w:val="767171"/>
                <w:lang w:eastAsia="en-US"/>
              </w:rPr>
              <w:t>9</w:t>
            </w:r>
          </w:p>
        </w:tc>
        <w:tc>
          <w:tcPr>
            <w:tcW w:w="0" w:type="auto"/>
            <w:tcBorders>
              <w:top w:val="nil"/>
              <w:left w:val="nil"/>
              <w:bottom w:val="single" w:sz="8" w:space="0" w:color="auto"/>
              <w:right w:val="single" w:sz="8" w:space="0" w:color="auto"/>
            </w:tcBorders>
            <w:vAlign w:val="center"/>
            <w:hideMark/>
          </w:tcPr>
          <w:p w14:paraId="3CA53A82" w14:textId="06B544C3" w:rsidR="007A79AC" w:rsidRPr="00130254" w:rsidRDefault="3BF0B1C4" w:rsidP="65AE4B66">
            <w:pPr>
              <w:jc w:val="both"/>
              <w:rPr>
                <w:rFonts w:eastAsia="Calibri"/>
                <w:noProof/>
                <w:color w:val="767171"/>
                <w:lang w:eastAsia="en-US"/>
              </w:rPr>
            </w:pPr>
            <w:r w:rsidRPr="65AE4B66">
              <w:rPr>
                <w:rFonts w:eastAsia="Calibri"/>
                <w:noProof/>
                <w:color w:val="767171"/>
                <w:lang w:eastAsia="en-US"/>
              </w:rPr>
              <w:t>Convenio Marco de Colaboración Interinstitucional entre el Gabinete de Políticas Sociales (GPS) de la Presidencia a través del Programa Oportunidad 14</w:t>
            </w:r>
            <w:r w:rsidR="008350F2" w:rsidRPr="65AE4B66">
              <w:rPr>
                <w:rFonts w:eastAsia="Calibri"/>
                <w:noProof/>
                <w:color w:val="767171"/>
                <w:lang w:eastAsia="en-US"/>
              </w:rPr>
              <w:t>/</w:t>
            </w:r>
            <w:r w:rsidRPr="65AE4B66">
              <w:rPr>
                <w:rFonts w:eastAsia="Calibri"/>
                <w:noProof/>
                <w:color w:val="767171"/>
                <w:lang w:eastAsia="en-US"/>
              </w:rPr>
              <w:t>24 y La Sociedad Salesiana de San Juan Bosco (Parroquia Santo Domingo Savio)</w:t>
            </w:r>
          </w:p>
        </w:tc>
      </w:tr>
      <w:tr w:rsidR="00F24E70" w:rsidRPr="00130254" w14:paraId="216EA422"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2396B63A" w14:textId="77777777" w:rsidR="007A79AC" w:rsidRPr="00130254" w:rsidRDefault="3BF0B1C4" w:rsidP="65AE4B66">
            <w:pPr>
              <w:jc w:val="center"/>
              <w:rPr>
                <w:rFonts w:eastAsia="Calibri"/>
                <w:noProof/>
                <w:color w:val="767171"/>
                <w:lang w:eastAsia="en-US"/>
              </w:rPr>
            </w:pPr>
            <w:r w:rsidRPr="65AE4B66">
              <w:rPr>
                <w:rFonts w:eastAsia="Calibri"/>
                <w:noProof/>
                <w:color w:val="767171"/>
                <w:lang w:eastAsia="en-US"/>
              </w:rPr>
              <w:lastRenderedPageBreak/>
              <w:t>10</w:t>
            </w:r>
          </w:p>
        </w:tc>
        <w:tc>
          <w:tcPr>
            <w:tcW w:w="0" w:type="auto"/>
            <w:tcBorders>
              <w:top w:val="nil"/>
              <w:left w:val="nil"/>
              <w:bottom w:val="single" w:sz="8" w:space="0" w:color="auto"/>
              <w:right w:val="single" w:sz="8" w:space="0" w:color="auto"/>
            </w:tcBorders>
            <w:vAlign w:val="center"/>
            <w:hideMark/>
          </w:tcPr>
          <w:p w14:paraId="67D9967A" w14:textId="77777777" w:rsidR="007A79AC" w:rsidRPr="00130254" w:rsidRDefault="3BF0B1C4" w:rsidP="65AE4B66">
            <w:pPr>
              <w:jc w:val="both"/>
              <w:rPr>
                <w:rFonts w:eastAsia="Calibri"/>
                <w:noProof/>
                <w:color w:val="767171"/>
                <w:lang w:eastAsia="en-US"/>
              </w:rPr>
            </w:pPr>
            <w:r w:rsidRPr="65AE4B66">
              <w:rPr>
                <w:rFonts w:eastAsia="Calibri"/>
                <w:noProof/>
                <w:color w:val="767171"/>
                <w:lang w:eastAsia="en-US"/>
              </w:rPr>
              <w:t>Convenio Marco de Colaboración Interinstitucional entre el Gabinete de Políticas Sociales (GPS) de la Presidencia  y el Instituto Dominicano de Estudios Virológicos (IDEV)</w:t>
            </w:r>
          </w:p>
        </w:tc>
      </w:tr>
      <w:tr w:rsidR="00F24E70" w:rsidRPr="00130254" w14:paraId="070DFF27"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2C9B6FB7" w14:textId="77777777" w:rsidR="007A79AC" w:rsidRPr="00130254" w:rsidRDefault="3BF0B1C4" w:rsidP="65AE4B66">
            <w:pPr>
              <w:jc w:val="center"/>
              <w:rPr>
                <w:rFonts w:eastAsia="Calibri"/>
                <w:noProof/>
                <w:color w:val="767171"/>
                <w:lang w:eastAsia="en-US"/>
              </w:rPr>
            </w:pPr>
            <w:r w:rsidRPr="65AE4B66">
              <w:rPr>
                <w:rFonts w:eastAsia="Calibri"/>
                <w:noProof/>
                <w:color w:val="767171"/>
                <w:lang w:eastAsia="en-US"/>
              </w:rPr>
              <w:t>11</w:t>
            </w:r>
          </w:p>
        </w:tc>
        <w:tc>
          <w:tcPr>
            <w:tcW w:w="0" w:type="auto"/>
            <w:tcBorders>
              <w:top w:val="nil"/>
              <w:left w:val="nil"/>
              <w:bottom w:val="single" w:sz="8" w:space="0" w:color="auto"/>
              <w:right w:val="single" w:sz="8" w:space="0" w:color="auto"/>
            </w:tcBorders>
            <w:vAlign w:val="center"/>
            <w:hideMark/>
          </w:tcPr>
          <w:p w14:paraId="62197E45" w14:textId="77777777" w:rsidR="007A79AC" w:rsidRPr="00130254" w:rsidRDefault="3BF0B1C4" w:rsidP="65AE4B66">
            <w:pPr>
              <w:jc w:val="both"/>
              <w:rPr>
                <w:rFonts w:eastAsia="Calibri"/>
                <w:noProof/>
                <w:color w:val="767171"/>
                <w:lang w:eastAsia="en-US"/>
              </w:rPr>
            </w:pPr>
            <w:r w:rsidRPr="65AE4B66">
              <w:rPr>
                <w:rFonts w:eastAsia="Calibri"/>
                <w:noProof/>
                <w:color w:val="767171"/>
                <w:lang w:eastAsia="en-US"/>
              </w:rPr>
              <w:t>Carta Compromiso de Colaboración Interinstitucional entre el Gabinete de Políticas Sociales de LA Presidencia (GPS) y la Fundación de Desarrollo Loma y Salud (FUNDELOSA).</w:t>
            </w:r>
          </w:p>
        </w:tc>
      </w:tr>
      <w:tr w:rsidR="00F24E70" w:rsidRPr="00130254" w14:paraId="2E5AC470"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3F0225BA" w14:textId="77777777" w:rsidR="007A79AC" w:rsidRPr="00130254" w:rsidRDefault="3BF0B1C4" w:rsidP="65AE4B66">
            <w:pPr>
              <w:jc w:val="center"/>
              <w:rPr>
                <w:rFonts w:eastAsia="Calibri"/>
                <w:noProof/>
                <w:color w:val="767171"/>
                <w:lang w:eastAsia="en-US"/>
              </w:rPr>
            </w:pPr>
            <w:r w:rsidRPr="65AE4B66">
              <w:rPr>
                <w:rFonts w:eastAsia="Calibri"/>
                <w:noProof/>
                <w:color w:val="767171"/>
                <w:lang w:eastAsia="en-US"/>
              </w:rPr>
              <w:t>12</w:t>
            </w:r>
          </w:p>
        </w:tc>
        <w:tc>
          <w:tcPr>
            <w:tcW w:w="0" w:type="auto"/>
            <w:tcBorders>
              <w:top w:val="nil"/>
              <w:left w:val="nil"/>
              <w:bottom w:val="single" w:sz="8" w:space="0" w:color="auto"/>
              <w:right w:val="single" w:sz="8" w:space="0" w:color="auto"/>
            </w:tcBorders>
            <w:vAlign w:val="center"/>
            <w:hideMark/>
          </w:tcPr>
          <w:p w14:paraId="506E3101" w14:textId="04A30375" w:rsidR="007A79AC" w:rsidRPr="00130254" w:rsidRDefault="3BF0B1C4" w:rsidP="65AE4B66">
            <w:pPr>
              <w:jc w:val="both"/>
              <w:rPr>
                <w:rFonts w:eastAsia="Calibri"/>
                <w:noProof/>
                <w:color w:val="767171"/>
                <w:lang w:eastAsia="en-US"/>
              </w:rPr>
            </w:pPr>
            <w:r w:rsidRPr="65AE4B66">
              <w:rPr>
                <w:rFonts w:eastAsia="Calibri"/>
                <w:noProof/>
                <w:color w:val="767171"/>
                <w:lang w:eastAsia="en-US"/>
              </w:rPr>
              <w:t>Convenio Marco de Colaboración Interinstitucional entre el Gabinete de Políticas Sociales (GPS) de la Presidencia a Través del Programa Oportunidad 14</w:t>
            </w:r>
            <w:r w:rsidR="008350F2" w:rsidRPr="65AE4B66">
              <w:rPr>
                <w:rFonts w:eastAsia="Calibri"/>
                <w:noProof/>
                <w:color w:val="767171"/>
                <w:lang w:eastAsia="en-US"/>
              </w:rPr>
              <w:t>/</w:t>
            </w:r>
            <w:r w:rsidRPr="65AE4B66">
              <w:rPr>
                <w:rFonts w:eastAsia="Calibri"/>
                <w:noProof/>
                <w:color w:val="767171"/>
                <w:lang w:eastAsia="en-US"/>
              </w:rPr>
              <w:t>24 y el Centro Educativo Siglo XXI.</w:t>
            </w:r>
          </w:p>
        </w:tc>
      </w:tr>
      <w:tr w:rsidR="00F24E70" w:rsidRPr="00130254" w14:paraId="3E3F35E4"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6B2EC4B1" w14:textId="77777777" w:rsidR="007A79AC" w:rsidRPr="00130254" w:rsidRDefault="3BF0B1C4" w:rsidP="65AE4B66">
            <w:pPr>
              <w:jc w:val="center"/>
              <w:rPr>
                <w:rFonts w:eastAsia="Calibri"/>
                <w:noProof/>
                <w:color w:val="767171"/>
                <w:lang w:eastAsia="en-US"/>
              </w:rPr>
            </w:pPr>
            <w:r w:rsidRPr="65AE4B66">
              <w:rPr>
                <w:rFonts w:eastAsia="Calibri"/>
                <w:noProof/>
                <w:color w:val="767171"/>
                <w:lang w:eastAsia="en-US"/>
              </w:rPr>
              <w:t>13</w:t>
            </w:r>
          </w:p>
        </w:tc>
        <w:tc>
          <w:tcPr>
            <w:tcW w:w="0" w:type="auto"/>
            <w:tcBorders>
              <w:top w:val="nil"/>
              <w:left w:val="nil"/>
              <w:bottom w:val="single" w:sz="8" w:space="0" w:color="auto"/>
              <w:right w:val="single" w:sz="8" w:space="0" w:color="auto"/>
            </w:tcBorders>
            <w:vAlign w:val="center"/>
            <w:hideMark/>
          </w:tcPr>
          <w:p w14:paraId="7C3CA97E" w14:textId="2BA5BE8C" w:rsidR="007A79AC" w:rsidRPr="00130254" w:rsidRDefault="3BF0B1C4" w:rsidP="65AE4B66">
            <w:pPr>
              <w:jc w:val="both"/>
              <w:rPr>
                <w:rFonts w:eastAsia="Calibri"/>
                <w:noProof/>
                <w:color w:val="767171"/>
                <w:lang w:eastAsia="en-US"/>
              </w:rPr>
            </w:pPr>
            <w:r w:rsidRPr="65AE4B66">
              <w:rPr>
                <w:rFonts w:eastAsia="Calibri"/>
                <w:noProof/>
                <w:color w:val="767171"/>
                <w:lang w:eastAsia="en-US"/>
              </w:rPr>
              <w:t>Convenio Marco de Cooperación Interinstitucional entre el Gabinete de las Políticas Sociales de la Presidencia (GPS) a través del Programa Oportunidad 14</w:t>
            </w:r>
            <w:r w:rsidR="008350F2" w:rsidRPr="65AE4B66">
              <w:rPr>
                <w:rFonts w:eastAsia="Calibri"/>
                <w:noProof/>
                <w:color w:val="767171"/>
                <w:lang w:eastAsia="en-US"/>
              </w:rPr>
              <w:t>/</w:t>
            </w:r>
            <w:r w:rsidRPr="65AE4B66">
              <w:rPr>
                <w:rFonts w:eastAsia="Calibri"/>
                <w:noProof/>
                <w:color w:val="767171"/>
                <w:lang w:eastAsia="en-US"/>
              </w:rPr>
              <w:t>24 Y el Instituto Nacional de Formación Técnico Profesional (INFOTEP)</w:t>
            </w:r>
          </w:p>
        </w:tc>
      </w:tr>
      <w:tr w:rsidR="00F24E70" w:rsidRPr="00130254" w14:paraId="3339EA25"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1A03540E" w14:textId="77777777" w:rsidR="007A79AC" w:rsidRPr="00130254" w:rsidRDefault="3BF0B1C4" w:rsidP="65AE4B66">
            <w:pPr>
              <w:jc w:val="center"/>
              <w:rPr>
                <w:rFonts w:eastAsia="Calibri"/>
                <w:noProof/>
                <w:color w:val="767171"/>
                <w:lang w:eastAsia="en-US"/>
              </w:rPr>
            </w:pPr>
            <w:r w:rsidRPr="65AE4B66">
              <w:rPr>
                <w:rFonts w:eastAsia="Calibri"/>
                <w:noProof/>
                <w:color w:val="767171"/>
                <w:lang w:eastAsia="en-US"/>
              </w:rPr>
              <w:t>14</w:t>
            </w:r>
          </w:p>
        </w:tc>
        <w:tc>
          <w:tcPr>
            <w:tcW w:w="0" w:type="auto"/>
            <w:tcBorders>
              <w:top w:val="nil"/>
              <w:left w:val="nil"/>
              <w:bottom w:val="single" w:sz="8" w:space="0" w:color="auto"/>
              <w:right w:val="single" w:sz="8" w:space="0" w:color="auto"/>
            </w:tcBorders>
            <w:vAlign w:val="center"/>
            <w:hideMark/>
          </w:tcPr>
          <w:p w14:paraId="0CBC69F7" w14:textId="77777777" w:rsidR="007A79AC" w:rsidRPr="00130254" w:rsidRDefault="3BF0B1C4" w:rsidP="65AE4B66">
            <w:pPr>
              <w:jc w:val="both"/>
              <w:rPr>
                <w:rFonts w:eastAsia="Calibri"/>
                <w:noProof/>
                <w:color w:val="767171"/>
                <w:lang w:eastAsia="en-US"/>
              </w:rPr>
            </w:pPr>
            <w:r w:rsidRPr="65AE4B66">
              <w:rPr>
                <w:rFonts w:eastAsia="Calibri"/>
                <w:noProof/>
                <w:color w:val="767171"/>
                <w:lang w:eastAsia="en-US"/>
              </w:rPr>
              <w:t>Adenda Núm. I al Convenio Marco de Colaboración Interinstitucional entre el Gabinete de Políticas Sociales (GPS) de la Presidencia y Comedores Económicos de la República Dominicana.</w:t>
            </w:r>
          </w:p>
        </w:tc>
      </w:tr>
      <w:tr w:rsidR="00F24E70" w:rsidRPr="00130254" w14:paraId="6B793659"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4FD856DF" w14:textId="77777777" w:rsidR="007A79AC" w:rsidRPr="00130254" w:rsidRDefault="3BF0B1C4" w:rsidP="65AE4B66">
            <w:pPr>
              <w:jc w:val="center"/>
              <w:rPr>
                <w:rFonts w:eastAsia="Calibri"/>
                <w:noProof/>
                <w:color w:val="767171"/>
                <w:lang w:eastAsia="en-US"/>
              </w:rPr>
            </w:pPr>
            <w:r w:rsidRPr="65AE4B66">
              <w:rPr>
                <w:rFonts w:eastAsia="Calibri"/>
                <w:noProof/>
                <w:color w:val="767171"/>
                <w:lang w:eastAsia="en-US"/>
              </w:rPr>
              <w:t>15</w:t>
            </w:r>
          </w:p>
        </w:tc>
        <w:tc>
          <w:tcPr>
            <w:tcW w:w="0" w:type="auto"/>
            <w:tcBorders>
              <w:top w:val="nil"/>
              <w:left w:val="nil"/>
              <w:bottom w:val="single" w:sz="8" w:space="0" w:color="auto"/>
              <w:right w:val="single" w:sz="8" w:space="0" w:color="auto"/>
            </w:tcBorders>
            <w:vAlign w:val="center"/>
            <w:hideMark/>
          </w:tcPr>
          <w:p w14:paraId="39898327" w14:textId="77777777" w:rsidR="007A79AC" w:rsidRPr="00130254" w:rsidRDefault="3BF0B1C4" w:rsidP="65AE4B66">
            <w:pPr>
              <w:jc w:val="both"/>
              <w:rPr>
                <w:rFonts w:eastAsia="Calibri"/>
                <w:noProof/>
                <w:color w:val="767171"/>
                <w:lang w:eastAsia="en-US"/>
              </w:rPr>
            </w:pPr>
            <w:r w:rsidRPr="65AE4B66">
              <w:rPr>
                <w:rFonts w:eastAsia="Calibri"/>
                <w:noProof/>
                <w:color w:val="767171"/>
                <w:lang w:eastAsia="en-US"/>
              </w:rPr>
              <w:t>Carta de Compromiso Institucional entre el Gabinete de Políticas Sociales y el Ministerio de Relaciones Exteriores de República dominicana a través de la Red de Apoyo para una Justicia Juvenil Restaurativa.</w:t>
            </w:r>
          </w:p>
        </w:tc>
      </w:tr>
      <w:tr w:rsidR="00F24E70" w:rsidRPr="00130254" w14:paraId="40041605" w14:textId="77777777" w:rsidTr="65AE4B66">
        <w:trPr>
          <w:trHeight w:val="1250"/>
        </w:trPr>
        <w:tc>
          <w:tcPr>
            <w:tcW w:w="0" w:type="auto"/>
            <w:tcBorders>
              <w:top w:val="nil"/>
              <w:left w:val="single" w:sz="8" w:space="0" w:color="auto"/>
              <w:bottom w:val="single" w:sz="8" w:space="0" w:color="auto"/>
              <w:right w:val="single" w:sz="8" w:space="0" w:color="auto"/>
            </w:tcBorders>
            <w:vAlign w:val="center"/>
            <w:hideMark/>
          </w:tcPr>
          <w:p w14:paraId="2426E39A" w14:textId="77777777" w:rsidR="007A79AC" w:rsidRPr="00130254" w:rsidRDefault="3BF0B1C4" w:rsidP="65AE4B66">
            <w:pPr>
              <w:jc w:val="center"/>
              <w:rPr>
                <w:rFonts w:eastAsia="Calibri"/>
                <w:noProof/>
                <w:color w:val="767171"/>
                <w:lang w:eastAsia="en-US"/>
              </w:rPr>
            </w:pPr>
            <w:r w:rsidRPr="65AE4B66">
              <w:rPr>
                <w:rFonts w:eastAsia="Calibri"/>
                <w:noProof/>
                <w:color w:val="767171"/>
                <w:lang w:eastAsia="en-US"/>
              </w:rPr>
              <w:t>16</w:t>
            </w:r>
          </w:p>
        </w:tc>
        <w:tc>
          <w:tcPr>
            <w:tcW w:w="0" w:type="auto"/>
            <w:tcBorders>
              <w:top w:val="nil"/>
              <w:left w:val="nil"/>
              <w:bottom w:val="single" w:sz="8" w:space="0" w:color="auto"/>
              <w:right w:val="single" w:sz="8" w:space="0" w:color="auto"/>
            </w:tcBorders>
            <w:vAlign w:val="center"/>
            <w:hideMark/>
          </w:tcPr>
          <w:p w14:paraId="02F65ABF" w14:textId="77777777" w:rsidR="007A79AC" w:rsidRPr="00130254" w:rsidRDefault="3BF0B1C4" w:rsidP="65AE4B66">
            <w:pPr>
              <w:jc w:val="both"/>
              <w:rPr>
                <w:rFonts w:eastAsia="Calibri"/>
                <w:noProof/>
                <w:color w:val="767171"/>
                <w:lang w:eastAsia="en-US"/>
              </w:rPr>
            </w:pPr>
            <w:r w:rsidRPr="65AE4B66">
              <w:rPr>
                <w:rFonts w:eastAsia="Calibri"/>
                <w:noProof/>
                <w:color w:val="767171"/>
                <w:lang w:eastAsia="en-US"/>
              </w:rPr>
              <w:t>Convenio específico de Colaboración Interinstitucional entre el Gabinete de Políticas Sociales (GPS) de la Presidencia a través de los Centros de Desarrollo Integral Para La Mujer (Cedi-Mujer) y el Instituto Nacional de Atención Integral de la Primera Infancia (INAIPI).</w:t>
            </w:r>
          </w:p>
        </w:tc>
      </w:tr>
      <w:tr w:rsidR="00F24E70" w:rsidRPr="00130254" w14:paraId="0EEB32BA"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77CDA657" w14:textId="77777777" w:rsidR="007A79AC" w:rsidRPr="00130254" w:rsidRDefault="3BF0B1C4" w:rsidP="65AE4B66">
            <w:pPr>
              <w:jc w:val="center"/>
              <w:rPr>
                <w:rFonts w:eastAsia="Calibri"/>
                <w:noProof/>
                <w:color w:val="767171"/>
                <w:lang w:eastAsia="en-US"/>
              </w:rPr>
            </w:pPr>
            <w:r w:rsidRPr="65AE4B66">
              <w:rPr>
                <w:rFonts w:eastAsia="Calibri"/>
                <w:noProof/>
                <w:color w:val="767171"/>
                <w:lang w:eastAsia="en-US"/>
              </w:rPr>
              <w:t>17</w:t>
            </w:r>
          </w:p>
        </w:tc>
        <w:tc>
          <w:tcPr>
            <w:tcW w:w="0" w:type="auto"/>
            <w:tcBorders>
              <w:top w:val="nil"/>
              <w:left w:val="nil"/>
              <w:bottom w:val="single" w:sz="8" w:space="0" w:color="auto"/>
              <w:right w:val="single" w:sz="8" w:space="0" w:color="auto"/>
            </w:tcBorders>
            <w:vAlign w:val="center"/>
            <w:hideMark/>
          </w:tcPr>
          <w:p w14:paraId="2773575C" w14:textId="5EB3E952" w:rsidR="007A79AC" w:rsidRPr="00130254" w:rsidRDefault="3BF0B1C4" w:rsidP="65AE4B66">
            <w:pPr>
              <w:jc w:val="both"/>
              <w:rPr>
                <w:rFonts w:eastAsia="Calibri"/>
                <w:noProof/>
                <w:color w:val="767171"/>
                <w:lang w:eastAsia="en-US"/>
              </w:rPr>
            </w:pPr>
            <w:r w:rsidRPr="65AE4B66">
              <w:rPr>
                <w:rFonts w:eastAsia="Calibri"/>
                <w:noProof/>
                <w:color w:val="767171"/>
                <w:lang w:eastAsia="en-US"/>
              </w:rPr>
              <w:t>Convenio Marco de Colaboración Técnica Entre el Gabinete de Políticas Sociales (GPS) de la Presidencia a través del Programa Oportunidad 14</w:t>
            </w:r>
            <w:r w:rsidR="008350F2" w:rsidRPr="65AE4B66">
              <w:rPr>
                <w:rFonts w:eastAsia="Calibri"/>
                <w:noProof/>
                <w:color w:val="767171"/>
                <w:lang w:eastAsia="en-US"/>
              </w:rPr>
              <w:t>/</w:t>
            </w:r>
            <w:r w:rsidRPr="65AE4B66">
              <w:rPr>
                <w:rFonts w:eastAsia="Calibri"/>
                <w:noProof/>
                <w:color w:val="767171"/>
                <w:lang w:eastAsia="en-US"/>
              </w:rPr>
              <w:t>24 y la Fundación Hogar de Niños y Niñas Felices.</w:t>
            </w:r>
          </w:p>
        </w:tc>
      </w:tr>
      <w:tr w:rsidR="00F24E70" w:rsidRPr="00130254" w14:paraId="62BA8BC1"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7005B5ED" w14:textId="77777777" w:rsidR="007A79AC" w:rsidRPr="00130254" w:rsidRDefault="3BF0B1C4" w:rsidP="65AE4B66">
            <w:pPr>
              <w:jc w:val="center"/>
              <w:rPr>
                <w:rFonts w:eastAsia="Calibri"/>
                <w:noProof/>
                <w:color w:val="767171"/>
                <w:lang w:eastAsia="en-US"/>
              </w:rPr>
            </w:pPr>
            <w:r w:rsidRPr="65AE4B66">
              <w:rPr>
                <w:rFonts w:eastAsia="Calibri"/>
                <w:noProof/>
                <w:color w:val="767171"/>
                <w:lang w:eastAsia="en-US"/>
              </w:rPr>
              <w:t>18</w:t>
            </w:r>
          </w:p>
        </w:tc>
        <w:tc>
          <w:tcPr>
            <w:tcW w:w="0" w:type="auto"/>
            <w:tcBorders>
              <w:top w:val="nil"/>
              <w:left w:val="nil"/>
              <w:bottom w:val="single" w:sz="8" w:space="0" w:color="auto"/>
              <w:right w:val="single" w:sz="8" w:space="0" w:color="auto"/>
            </w:tcBorders>
            <w:vAlign w:val="center"/>
            <w:hideMark/>
          </w:tcPr>
          <w:p w14:paraId="26213352" w14:textId="77777777" w:rsidR="007A79AC" w:rsidRPr="00130254" w:rsidRDefault="3BF0B1C4" w:rsidP="65AE4B66">
            <w:pPr>
              <w:jc w:val="both"/>
              <w:rPr>
                <w:rFonts w:eastAsia="Calibri"/>
                <w:noProof/>
                <w:color w:val="767171"/>
                <w:lang w:eastAsia="en-US"/>
              </w:rPr>
            </w:pPr>
            <w:r w:rsidRPr="65AE4B66">
              <w:rPr>
                <w:rFonts w:eastAsia="Calibri"/>
                <w:noProof/>
                <w:color w:val="767171"/>
                <w:lang w:eastAsia="en-US"/>
              </w:rPr>
              <w:t>Convenio de Colaboración Interinstitucional entre el Gabinete de Políticas Sociales de la Presidencia (GPS) y el Instituto Nacional de Cáncer Rosa Emilia Sánchez Pérez de Tavares (INCART).</w:t>
            </w:r>
          </w:p>
        </w:tc>
      </w:tr>
      <w:tr w:rsidR="00F24E70" w:rsidRPr="00130254" w14:paraId="79024534" w14:textId="77777777" w:rsidTr="65AE4B66">
        <w:trPr>
          <w:trHeight w:val="940"/>
        </w:trPr>
        <w:tc>
          <w:tcPr>
            <w:tcW w:w="0" w:type="auto"/>
            <w:tcBorders>
              <w:top w:val="nil"/>
              <w:left w:val="single" w:sz="8" w:space="0" w:color="auto"/>
              <w:bottom w:val="single" w:sz="8" w:space="0" w:color="auto"/>
              <w:right w:val="single" w:sz="8" w:space="0" w:color="auto"/>
            </w:tcBorders>
            <w:vAlign w:val="center"/>
            <w:hideMark/>
          </w:tcPr>
          <w:p w14:paraId="29906972" w14:textId="77777777" w:rsidR="007A79AC" w:rsidRPr="00130254" w:rsidRDefault="3BF0B1C4" w:rsidP="65AE4B66">
            <w:pPr>
              <w:jc w:val="center"/>
              <w:rPr>
                <w:rFonts w:eastAsia="Calibri"/>
                <w:noProof/>
                <w:color w:val="767171"/>
                <w:lang w:eastAsia="en-US"/>
              </w:rPr>
            </w:pPr>
            <w:r w:rsidRPr="65AE4B66">
              <w:rPr>
                <w:rFonts w:eastAsia="Calibri"/>
                <w:noProof/>
                <w:color w:val="767171"/>
                <w:lang w:eastAsia="en-US"/>
              </w:rPr>
              <w:t>19</w:t>
            </w:r>
          </w:p>
        </w:tc>
        <w:tc>
          <w:tcPr>
            <w:tcW w:w="0" w:type="auto"/>
            <w:tcBorders>
              <w:top w:val="nil"/>
              <w:left w:val="nil"/>
              <w:bottom w:val="single" w:sz="8" w:space="0" w:color="auto"/>
              <w:right w:val="single" w:sz="8" w:space="0" w:color="auto"/>
            </w:tcBorders>
            <w:vAlign w:val="center"/>
            <w:hideMark/>
          </w:tcPr>
          <w:p w14:paraId="2429F755" w14:textId="77777777" w:rsidR="007A79AC" w:rsidRPr="00130254" w:rsidRDefault="3BF0B1C4" w:rsidP="65AE4B66">
            <w:pPr>
              <w:jc w:val="both"/>
              <w:rPr>
                <w:rFonts w:eastAsia="Calibri"/>
                <w:noProof/>
                <w:color w:val="767171"/>
                <w:lang w:eastAsia="en-US"/>
              </w:rPr>
            </w:pPr>
            <w:r w:rsidRPr="65AE4B66">
              <w:rPr>
                <w:rFonts w:eastAsia="Calibri"/>
                <w:noProof/>
                <w:color w:val="767171"/>
                <w:lang w:eastAsia="en-US"/>
              </w:rPr>
              <w:t>Convenio de Colaboración Interinstitucional entre el Gabinete de Políticas Sociales (GPS) de la Presidencia y la Asociación Instituto Dominicano de Cardiología-Hospital Escuela Dr. Héctor Mateo Martínez.</w:t>
            </w:r>
          </w:p>
        </w:tc>
      </w:tr>
      <w:tr w:rsidR="00F24E70" w:rsidRPr="00130254" w14:paraId="56F32234" w14:textId="77777777" w:rsidTr="65AE4B66">
        <w:trPr>
          <w:trHeight w:val="630"/>
        </w:trPr>
        <w:tc>
          <w:tcPr>
            <w:tcW w:w="0" w:type="auto"/>
            <w:tcBorders>
              <w:top w:val="nil"/>
              <w:left w:val="single" w:sz="8" w:space="0" w:color="auto"/>
              <w:bottom w:val="single" w:sz="8" w:space="0" w:color="auto"/>
              <w:right w:val="single" w:sz="8" w:space="0" w:color="auto"/>
            </w:tcBorders>
            <w:vAlign w:val="center"/>
            <w:hideMark/>
          </w:tcPr>
          <w:p w14:paraId="6725C71C" w14:textId="77777777" w:rsidR="007A79AC" w:rsidRPr="00130254" w:rsidRDefault="3BF0B1C4" w:rsidP="65AE4B66">
            <w:pPr>
              <w:jc w:val="center"/>
              <w:rPr>
                <w:rFonts w:eastAsia="Calibri"/>
                <w:noProof/>
                <w:color w:val="767171"/>
                <w:lang w:eastAsia="en-US"/>
              </w:rPr>
            </w:pPr>
            <w:r w:rsidRPr="65AE4B66">
              <w:rPr>
                <w:rFonts w:eastAsia="Calibri"/>
                <w:noProof/>
                <w:color w:val="767171"/>
                <w:lang w:eastAsia="en-US"/>
              </w:rPr>
              <w:lastRenderedPageBreak/>
              <w:t>20</w:t>
            </w:r>
          </w:p>
        </w:tc>
        <w:tc>
          <w:tcPr>
            <w:tcW w:w="0" w:type="auto"/>
            <w:tcBorders>
              <w:top w:val="nil"/>
              <w:left w:val="nil"/>
              <w:bottom w:val="single" w:sz="8" w:space="0" w:color="auto"/>
              <w:right w:val="single" w:sz="8" w:space="0" w:color="auto"/>
            </w:tcBorders>
            <w:vAlign w:val="center"/>
            <w:hideMark/>
          </w:tcPr>
          <w:p w14:paraId="2F547AAE" w14:textId="77777777" w:rsidR="007A79AC" w:rsidRPr="00130254" w:rsidRDefault="3BF0B1C4" w:rsidP="65AE4B66">
            <w:pPr>
              <w:jc w:val="both"/>
              <w:rPr>
                <w:rFonts w:eastAsia="Calibri"/>
                <w:noProof/>
                <w:color w:val="767171"/>
                <w:lang w:eastAsia="en-US"/>
              </w:rPr>
            </w:pPr>
            <w:r w:rsidRPr="65AE4B66">
              <w:rPr>
                <w:rFonts w:eastAsia="Calibri"/>
                <w:noProof/>
                <w:color w:val="767171"/>
                <w:lang w:eastAsia="en-US"/>
              </w:rPr>
              <w:t>Acuerdo de Servicios entre la Junta Central Electoral y Gabinete de Política Social (GPS), para la “Consulta del Archivo Maestro de Cedulados”.</w:t>
            </w:r>
          </w:p>
        </w:tc>
      </w:tr>
      <w:tr w:rsidR="00F24E70" w:rsidRPr="00130254" w14:paraId="302200CA" w14:textId="77777777" w:rsidTr="65AE4B66">
        <w:trPr>
          <w:trHeight w:val="730"/>
        </w:trPr>
        <w:tc>
          <w:tcPr>
            <w:tcW w:w="0" w:type="auto"/>
            <w:tcBorders>
              <w:top w:val="nil"/>
              <w:left w:val="single" w:sz="8" w:space="0" w:color="auto"/>
              <w:bottom w:val="single" w:sz="8" w:space="0" w:color="auto"/>
              <w:right w:val="single" w:sz="8" w:space="0" w:color="auto"/>
            </w:tcBorders>
            <w:vAlign w:val="center"/>
            <w:hideMark/>
          </w:tcPr>
          <w:p w14:paraId="4873F92F" w14:textId="77777777" w:rsidR="007A79AC" w:rsidRPr="00130254" w:rsidRDefault="3BF0B1C4" w:rsidP="65AE4B66">
            <w:pPr>
              <w:jc w:val="center"/>
              <w:rPr>
                <w:rFonts w:eastAsia="Calibri"/>
                <w:noProof/>
                <w:color w:val="767171"/>
                <w:lang w:eastAsia="en-US"/>
              </w:rPr>
            </w:pPr>
            <w:r w:rsidRPr="65AE4B66">
              <w:rPr>
                <w:rFonts w:eastAsia="Calibri"/>
                <w:noProof/>
                <w:color w:val="767171"/>
                <w:lang w:eastAsia="en-US"/>
              </w:rPr>
              <w:t>21</w:t>
            </w:r>
          </w:p>
        </w:tc>
        <w:tc>
          <w:tcPr>
            <w:tcW w:w="0" w:type="auto"/>
            <w:tcBorders>
              <w:top w:val="nil"/>
              <w:left w:val="nil"/>
              <w:bottom w:val="single" w:sz="8" w:space="0" w:color="auto"/>
              <w:right w:val="single" w:sz="8" w:space="0" w:color="auto"/>
            </w:tcBorders>
            <w:vAlign w:val="center"/>
            <w:hideMark/>
          </w:tcPr>
          <w:p w14:paraId="242B672D" w14:textId="77777777" w:rsidR="007A79AC" w:rsidRPr="00130254" w:rsidRDefault="3BF0B1C4" w:rsidP="65AE4B66">
            <w:pPr>
              <w:jc w:val="both"/>
              <w:rPr>
                <w:rFonts w:eastAsia="Calibri"/>
                <w:noProof/>
                <w:color w:val="767171"/>
                <w:lang w:eastAsia="en-US"/>
              </w:rPr>
            </w:pPr>
            <w:r w:rsidRPr="65AE4B66">
              <w:rPr>
                <w:rFonts w:eastAsia="Calibri"/>
                <w:noProof/>
                <w:color w:val="767171"/>
                <w:lang w:eastAsia="en-US"/>
              </w:rPr>
              <w:t>Convenio Marco Interinstitucional entre el Gabinete de Políticas Sociales de la Presidencia (GPS) a través de Puntos Solidarios, el Ministerio de Administración pública (MAP), la Oficina Gubernamental de Tecnologías de la Información y la Comunicación (OGTIC) y el Programa Burocracia Cero.</w:t>
            </w:r>
          </w:p>
        </w:tc>
      </w:tr>
    </w:tbl>
    <w:p w14:paraId="59195D7D" w14:textId="77777777" w:rsidR="00B052EC" w:rsidRPr="00130254" w:rsidRDefault="00B052EC" w:rsidP="65AE4B66">
      <w:pPr>
        <w:spacing w:line="360" w:lineRule="auto"/>
        <w:jc w:val="both"/>
        <w:rPr>
          <w:rFonts w:eastAsia="Calibri"/>
          <w:noProof/>
          <w:color w:val="767171"/>
          <w:sz w:val="18"/>
          <w:szCs w:val="18"/>
          <w:lang w:eastAsia="en-US"/>
        </w:rPr>
      </w:pPr>
      <w:r w:rsidRPr="65AE4B66">
        <w:rPr>
          <w:rFonts w:eastAsia="Calibri"/>
          <w:b/>
          <w:bCs/>
          <w:noProof/>
          <w:color w:val="767171"/>
          <w:sz w:val="18"/>
          <w:szCs w:val="18"/>
          <w:lang w:eastAsia="en-US"/>
        </w:rPr>
        <w:t>Fuente:</w:t>
      </w:r>
      <w:r w:rsidRPr="65AE4B66">
        <w:rPr>
          <w:rFonts w:eastAsia="Calibri"/>
          <w:noProof/>
          <w:color w:val="767171"/>
          <w:sz w:val="18"/>
          <w:szCs w:val="18"/>
          <w:lang w:eastAsia="en-US"/>
        </w:rPr>
        <w:t xml:space="preserve"> Dirección Jurídica </w:t>
      </w:r>
    </w:p>
    <w:p w14:paraId="77C3CDF9" w14:textId="77777777" w:rsidR="00585C62" w:rsidRPr="007A79AC" w:rsidRDefault="00585C62" w:rsidP="00DE083B"/>
    <w:p w14:paraId="5901EACC" w14:textId="17376741" w:rsidR="00CC3CCB" w:rsidRPr="00130254" w:rsidRDefault="00C521F7" w:rsidP="65AE4B66">
      <w:pPr>
        <w:pStyle w:val="Prrafodelista"/>
        <w:numPr>
          <w:ilvl w:val="0"/>
          <w:numId w:val="12"/>
        </w:numPr>
        <w:spacing w:line="360" w:lineRule="auto"/>
        <w:jc w:val="both"/>
        <w:rPr>
          <w:rFonts w:eastAsia="Calibri"/>
          <w:noProof/>
          <w:color w:val="767171"/>
          <w:lang w:eastAsia="en-US"/>
        </w:rPr>
      </w:pPr>
      <w:r w:rsidRPr="65AE4B66">
        <w:rPr>
          <w:rFonts w:eastAsia="Calibri"/>
          <w:noProof/>
          <w:color w:val="767171"/>
          <w:lang w:eastAsia="en-US"/>
        </w:rPr>
        <w:t xml:space="preserve">Se </w:t>
      </w:r>
      <w:r w:rsidR="00CC3CCB" w:rsidRPr="65AE4B66">
        <w:rPr>
          <w:rFonts w:eastAsia="Calibri"/>
          <w:noProof/>
          <w:color w:val="767171"/>
          <w:lang w:eastAsia="en-US"/>
        </w:rPr>
        <w:t>realizaron visitas de las cuales podemos destacar: Instituto Agrario Dominicano (IAD), Consejo Estatal del Azúcar, entre otras instituciones relacionadas, a los fines de dar seguimiento para los procesos de donación de terrenos de los Centros de Primera de Atención (CPNA).</w:t>
      </w:r>
    </w:p>
    <w:p w14:paraId="4E6F3133" w14:textId="4D35A4F9" w:rsidR="00CC3CCB" w:rsidRPr="00130254" w:rsidRDefault="00CC3CCB" w:rsidP="65AE4B66">
      <w:pPr>
        <w:pStyle w:val="Prrafodelista"/>
        <w:numPr>
          <w:ilvl w:val="0"/>
          <w:numId w:val="12"/>
        </w:numPr>
        <w:spacing w:line="360" w:lineRule="auto"/>
        <w:jc w:val="both"/>
        <w:rPr>
          <w:rFonts w:eastAsia="Calibri"/>
          <w:noProof/>
          <w:color w:val="767171"/>
          <w:lang w:eastAsia="en-US"/>
        </w:rPr>
      </w:pPr>
      <w:r w:rsidRPr="65AE4B66">
        <w:rPr>
          <w:rFonts w:eastAsia="Calibri"/>
          <w:noProof/>
          <w:color w:val="767171"/>
          <w:lang w:eastAsia="en-US"/>
        </w:rPr>
        <w:t xml:space="preserve">En otros aspectos se le brindo asistencia jurídica, seguimiento y acompañamiento técnico al Programa Transformando Mi País del Gabinete de Políticas Sociales (GPS) de la Presidencia, </w:t>
      </w:r>
      <w:r w:rsidR="00221E74" w:rsidRPr="65AE4B66">
        <w:rPr>
          <w:rFonts w:eastAsia="Calibri"/>
          <w:noProof/>
          <w:color w:val="767171"/>
          <w:lang w:eastAsia="en-US"/>
        </w:rPr>
        <w:t>debido a</w:t>
      </w:r>
      <w:r w:rsidRPr="65AE4B66">
        <w:rPr>
          <w:rFonts w:eastAsia="Calibri"/>
          <w:noProof/>
          <w:color w:val="767171"/>
          <w:lang w:eastAsia="en-US"/>
        </w:rPr>
        <w:t xml:space="preserve"> verificar el </w:t>
      </w:r>
      <w:r w:rsidR="00FC07EB" w:rsidRPr="65AE4B66">
        <w:rPr>
          <w:rFonts w:eastAsia="Calibri"/>
          <w:noProof/>
          <w:color w:val="767171"/>
          <w:lang w:eastAsia="en-US"/>
        </w:rPr>
        <w:t>estatus</w:t>
      </w:r>
      <w:r w:rsidRPr="65AE4B66">
        <w:rPr>
          <w:rFonts w:eastAsia="Calibri"/>
          <w:noProof/>
          <w:color w:val="767171"/>
          <w:lang w:eastAsia="en-US"/>
        </w:rPr>
        <w:t xml:space="preserve"> de las intervenciones de las casas a reparar y construir viviendas.</w:t>
      </w:r>
    </w:p>
    <w:p w14:paraId="21EC3CCA" w14:textId="4A2A7F75" w:rsidR="00CC3CCB" w:rsidRPr="00130254" w:rsidRDefault="00221E74" w:rsidP="65AE4B66">
      <w:pPr>
        <w:pStyle w:val="Prrafodelista"/>
        <w:numPr>
          <w:ilvl w:val="0"/>
          <w:numId w:val="12"/>
        </w:numPr>
        <w:spacing w:line="360" w:lineRule="auto"/>
        <w:jc w:val="both"/>
        <w:rPr>
          <w:rFonts w:eastAsia="Calibri"/>
          <w:noProof/>
          <w:color w:val="767171"/>
          <w:lang w:eastAsia="en-US"/>
        </w:rPr>
      </w:pPr>
      <w:r w:rsidRPr="65AE4B66">
        <w:rPr>
          <w:rFonts w:eastAsia="Calibri"/>
          <w:noProof/>
          <w:color w:val="767171"/>
          <w:lang w:eastAsia="en-US"/>
        </w:rPr>
        <w:t>En relación con</w:t>
      </w:r>
      <w:r w:rsidR="00CC3CCB" w:rsidRPr="65AE4B66">
        <w:rPr>
          <w:rFonts w:eastAsia="Calibri"/>
          <w:noProof/>
          <w:color w:val="767171"/>
          <w:lang w:eastAsia="en-US"/>
        </w:rPr>
        <w:t xml:space="preserve"> la unidad del Departamento de Componente de Identidad de la Dirección Jurídica del Gabinete de Políticas Social (GPS) de la Presidencia, en el año dos mil veinticinco (2025)</w:t>
      </w:r>
      <w:r w:rsidR="00A22A33" w:rsidRPr="65AE4B66">
        <w:rPr>
          <w:rFonts w:eastAsia="Calibri"/>
          <w:noProof/>
          <w:color w:val="767171"/>
          <w:lang w:eastAsia="en-US"/>
        </w:rPr>
        <w:t>, ver</w:t>
      </w:r>
      <w:r w:rsidR="00CC3CCB" w:rsidRPr="65AE4B66">
        <w:rPr>
          <w:rFonts w:eastAsia="Calibri"/>
          <w:noProof/>
          <w:color w:val="767171"/>
          <w:lang w:eastAsia="en-US"/>
        </w:rPr>
        <w:t xml:space="preserve"> actividades </w:t>
      </w:r>
      <w:r w:rsidR="00A22A33" w:rsidRPr="65AE4B66">
        <w:rPr>
          <w:rFonts w:eastAsia="Calibri"/>
          <w:noProof/>
          <w:color w:val="767171"/>
          <w:lang w:eastAsia="en-US"/>
        </w:rPr>
        <w:t>realizadas</w:t>
      </w:r>
      <w:r w:rsidR="00CC3CCB" w:rsidRPr="65AE4B66">
        <w:rPr>
          <w:rFonts w:eastAsia="Calibri"/>
          <w:noProof/>
          <w:color w:val="767171"/>
          <w:lang w:eastAsia="en-US"/>
        </w:rPr>
        <w:t>:</w:t>
      </w:r>
    </w:p>
    <w:tbl>
      <w:tblPr>
        <w:tblW w:w="7919" w:type="dxa"/>
        <w:tblCellMar>
          <w:left w:w="70" w:type="dxa"/>
          <w:right w:w="70" w:type="dxa"/>
        </w:tblCellMar>
        <w:tblLook w:val="04A0" w:firstRow="1" w:lastRow="0" w:firstColumn="1" w:lastColumn="0" w:noHBand="0" w:noVBand="1"/>
      </w:tblPr>
      <w:tblGrid>
        <w:gridCol w:w="787"/>
        <w:gridCol w:w="5871"/>
        <w:gridCol w:w="1261"/>
      </w:tblGrid>
      <w:tr w:rsidR="007C743D" w14:paraId="4669377D" w14:textId="77777777" w:rsidTr="65AE4B66">
        <w:trPr>
          <w:trHeight w:val="284"/>
          <w:tblHeader/>
        </w:trPr>
        <w:tc>
          <w:tcPr>
            <w:tcW w:w="0" w:type="auto"/>
            <w:vMerge w:val="restart"/>
            <w:tcBorders>
              <w:top w:val="single" w:sz="8" w:space="0" w:color="auto"/>
              <w:left w:val="single" w:sz="8" w:space="0" w:color="auto"/>
              <w:bottom w:val="single" w:sz="8" w:space="0" w:color="000000" w:themeColor="text1"/>
              <w:right w:val="single" w:sz="8" w:space="0" w:color="auto"/>
            </w:tcBorders>
            <w:shd w:val="clear" w:color="auto" w:fill="011C50"/>
            <w:vAlign w:val="center"/>
            <w:hideMark/>
          </w:tcPr>
          <w:p w14:paraId="17DB0C95" w14:textId="77777777" w:rsidR="007C743D" w:rsidRPr="00E257CD" w:rsidRDefault="7BABD04B">
            <w:pPr>
              <w:jc w:val="center"/>
              <w:rPr>
                <w:b/>
                <w:bCs/>
                <w:color w:val="FFFFFF"/>
              </w:rPr>
            </w:pPr>
            <w:r w:rsidRPr="65AE4B66">
              <w:rPr>
                <w:b/>
                <w:bCs/>
                <w:color w:val="FFFFFF" w:themeColor="background1"/>
              </w:rPr>
              <w:t>Núm.</w:t>
            </w:r>
          </w:p>
        </w:tc>
        <w:tc>
          <w:tcPr>
            <w:tcW w:w="0" w:type="auto"/>
            <w:tcBorders>
              <w:top w:val="single" w:sz="8" w:space="0" w:color="auto"/>
              <w:left w:val="nil"/>
              <w:bottom w:val="single" w:sz="8" w:space="0" w:color="auto"/>
              <w:right w:val="single" w:sz="8" w:space="0" w:color="auto"/>
            </w:tcBorders>
            <w:shd w:val="clear" w:color="auto" w:fill="011C50"/>
            <w:vAlign w:val="center"/>
            <w:hideMark/>
          </w:tcPr>
          <w:p w14:paraId="497E7789" w14:textId="77777777" w:rsidR="007C743D" w:rsidRPr="00E257CD" w:rsidRDefault="7BABD04B">
            <w:pPr>
              <w:jc w:val="center"/>
              <w:rPr>
                <w:b/>
                <w:bCs/>
                <w:color w:val="FFFFFF"/>
              </w:rPr>
            </w:pPr>
            <w:r w:rsidRPr="65AE4B66">
              <w:rPr>
                <w:b/>
                <w:bCs/>
                <w:color w:val="FFFFFF" w:themeColor="background1"/>
              </w:rPr>
              <w:t>Actividades Realizadas</w:t>
            </w:r>
          </w:p>
        </w:tc>
        <w:tc>
          <w:tcPr>
            <w:tcW w:w="0" w:type="auto"/>
            <w:vMerge w:val="restart"/>
            <w:tcBorders>
              <w:top w:val="single" w:sz="8" w:space="0" w:color="auto"/>
              <w:left w:val="single" w:sz="8" w:space="0" w:color="auto"/>
              <w:bottom w:val="single" w:sz="8" w:space="0" w:color="000000" w:themeColor="text1"/>
              <w:right w:val="single" w:sz="8" w:space="0" w:color="auto"/>
            </w:tcBorders>
            <w:shd w:val="clear" w:color="auto" w:fill="011C50"/>
            <w:vAlign w:val="center"/>
            <w:hideMark/>
          </w:tcPr>
          <w:p w14:paraId="13BCA095" w14:textId="77777777" w:rsidR="007C743D" w:rsidRPr="00E257CD" w:rsidRDefault="7BABD04B">
            <w:pPr>
              <w:jc w:val="center"/>
              <w:rPr>
                <w:b/>
                <w:bCs/>
                <w:color w:val="FFFFFF"/>
              </w:rPr>
            </w:pPr>
            <w:r w:rsidRPr="65AE4B66">
              <w:rPr>
                <w:b/>
                <w:bCs/>
                <w:color w:val="FFFFFF" w:themeColor="background1"/>
              </w:rPr>
              <w:t xml:space="preserve">Cantidad </w:t>
            </w:r>
          </w:p>
        </w:tc>
      </w:tr>
      <w:tr w:rsidR="007C743D" w14:paraId="312F5B78" w14:textId="77777777" w:rsidTr="65AE4B66">
        <w:trPr>
          <w:trHeight w:val="284"/>
          <w:tblHeader/>
        </w:trPr>
        <w:tc>
          <w:tcPr>
            <w:tcW w:w="0" w:type="auto"/>
            <w:vMerge/>
            <w:vAlign w:val="center"/>
            <w:hideMark/>
          </w:tcPr>
          <w:p w14:paraId="4D829B90" w14:textId="77777777" w:rsidR="007C743D" w:rsidRDefault="007C743D">
            <w:pPr>
              <w:rPr>
                <w:b/>
                <w:bCs/>
                <w:color w:val="FFFFFF"/>
                <w:sz w:val="22"/>
                <w:szCs w:val="22"/>
              </w:rPr>
            </w:pPr>
          </w:p>
        </w:tc>
        <w:tc>
          <w:tcPr>
            <w:tcW w:w="0" w:type="auto"/>
            <w:tcBorders>
              <w:top w:val="nil"/>
              <w:left w:val="nil"/>
              <w:bottom w:val="single" w:sz="8" w:space="0" w:color="auto"/>
              <w:right w:val="single" w:sz="8" w:space="0" w:color="auto"/>
            </w:tcBorders>
            <w:shd w:val="clear" w:color="auto" w:fill="011C50"/>
            <w:vAlign w:val="center"/>
            <w:hideMark/>
          </w:tcPr>
          <w:p w14:paraId="2696C565" w14:textId="77777777" w:rsidR="007C743D" w:rsidRDefault="7BABD04B">
            <w:pPr>
              <w:jc w:val="center"/>
              <w:rPr>
                <w:b/>
                <w:bCs/>
                <w:color w:val="FFFFFF"/>
                <w:sz w:val="22"/>
                <w:szCs w:val="22"/>
              </w:rPr>
            </w:pPr>
            <w:r w:rsidRPr="65AE4B66">
              <w:rPr>
                <w:b/>
                <w:bCs/>
                <w:color w:val="FFFFFF" w:themeColor="background1"/>
                <w:sz w:val="22"/>
                <w:szCs w:val="22"/>
              </w:rPr>
              <w:t>(Correspondiente al año 2025)</w:t>
            </w:r>
          </w:p>
        </w:tc>
        <w:tc>
          <w:tcPr>
            <w:tcW w:w="0" w:type="auto"/>
            <w:vMerge/>
            <w:vAlign w:val="center"/>
            <w:hideMark/>
          </w:tcPr>
          <w:p w14:paraId="011F849E" w14:textId="77777777" w:rsidR="007C743D" w:rsidRDefault="007C743D">
            <w:pPr>
              <w:rPr>
                <w:b/>
                <w:bCs/>
                <w:color w:val="FFFFFF"/>
                <w:sz w:val="22"/>
                <w:szCs w:val="22"/>
              </w:rPr>
            </w:pPr>
          </w:p>
        </w:tc>
      </w:tr>
      <w:tr w:rsidR="007C743D" w:rsidRPr="00130254" w14:paraId="45A14BC3" w14:textId="77777777" w:rsidTr="65AE4B66">
        <w:trPr>
          <w:trHeight w:val="303"/>
        </w:trPr>
        <w:tc>
          <w:tcPr>
            <w:tcW w:w="0" w:type="auto"/>
            <w:tcBorders>
              <w:top w:val="nil"/>
              <w:left w:val="single" w:sz="8" w:space="0" w:color="auto"/>
              <w:bottom w:val="single" w:sz="8" w:space="0" w:color="auto"/>
              <w:right w:val="single" w:sz="8" w:space="0" w:color="auto"/>
            </w:tcBorders>
            <w:vAlign w:val="center"/>
            <w:hideMark/>
          </w:tcPr>
          <w:p w14:paraId="00D4DBAC"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1</w:t>
            </w:r>
          </w:p>
        </w:tc>
        <w:tc>
          <w:tcPr>
            <w:tcW w:w="0" w:type="auto"/>
            <w:tcBorders>
              <w:top w:val="nil"/>
              <w:left w:val="nil"/>
              <w:bottom w:val="single" w:sz="8" w:space="0" w:color="auto"/>
              <w:right w:val="single" w:sz="8" w:space="0" w:color="auto"/>
            </w:tcBorders>
            <w:vAlign w:val="center"/>
            <w:hideMark/>
          </w:tcPr>
          <w:p w14:paraId="00FC02A2" w14:textId="18B2CACE" w:rsidR="007C743D" w:rsidRPr="00130254" w:rsidRDefault="7BABD04B" w:rsidP="65AE4B66">
            <w:pPr>
              <w:spacing w:line="360" w:lineRule="auto"/>
              <w:jc w:val="both"/>
              <w:rPr>
                <w:rFonts w:eastAsia="Calibri"/>
                <w:noProof/>
                <w:color w:val="767171"/>
                <w:lang w:eastAsia="en-US"/>
              </w:rPr>
            </w:pPr>
            <w:r w:rsidRPr="65AE4B66">
              <w:rPr>
                <w:rFonts w:eastAsia="Calibri"/>
                <w:noProof/>
                <w:color w:val="767171"/>
                <w:lang w:eastAsia="en-US"/>
              </w:rPr>
              <w:t xml:space="preserve">Se </w:t>
            </w:r>
            <w:r w:rsidR="00221E74" w:rsidRPr="65AE4B66">
              <w:rPr>
                <w:rFonts w:eastAsia="Calibri"/>
                <w:noProof/>
                <w:color w:val="767171"/>
                <w:lang w:eastAsia="en-US"/>
              </w:rPr>
              <w:t>obtuvieron actas</w:t>
            </w:r>
            <w:r w:rsidRPr="65AE4B66">
              <w:rPr>
                <w:rFonts w:eastAsia="Calibri"/>
                <w:noProof/>
                <w:color w:val="767171"/>
                <w:lang w:eastAsia="en-US"/>
              </w:rPr>
              <w:t xml:space="preserve"> de nacimiento declaración extraordinaria o fuera de plazo.</w:t>
            </w:r>
          </w:p>
        </w:tc>
        <w:tc>
          <w:tcPr>
            <w:tcW w:w="0" w:type="auto"/>
            <w:tcBorders>
              <w:top w:val="nil"/>
              <w:left w:val="nil"/>
              <w:bottom w:val="single" w:sz="8" w:space="0" w:color="auto"/>
              <w:right w:val="single" w:sz="8" w:space="0" w:color="auto"/>
            </w:tcBorders>
            <w:vAlign w:val="center"/>
            <w:hideMark/>
          </w:tcPr>
          <w:p w14:paraId="5EFDB1F7"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69</w:t>
            </w:r>
          </w:p>
        </w:tc>
      </w:tr>
      <w:tr w:rsidR="007C743D" w:rsidRPr="00130254" w14:paraId="2019501C" w14:textId="77777777" w:rsidTr="65AE4B66">
        <w:trPr>
          <w:trHeight w:val="303"/>
        </w:trPr>
        <w:tc>
          <w:tcPr>
            <w:tcW w:w="0" w:type="auto"/>
            <w:tcBorders>
              <w:top w:val="nil"/>
              <w:left w:val="single" w:sz="8" w:space="0" w:color="auto"/>
              <w:bottom w:val="single" w:sz="8" w:space="0" w:color="auto"/>
              <w:right w:val="single" w:sz="8" w:space="0" w:color="auto"/>
            </w:tcBorders>
            <w:vAlign w:val="center"/>
            <w:hideMark/>
          </w:tcPr>
          <w:p w14:paraId="57E4446A"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2</w:t>
            </w:r>
          </w:p>
        </w:tc>
        <w:tc>
          <w:tcPr>
            <w:tcW w:w="0" w:type="auto"/>
            <w:tcBorders>
              <w:top w:val="nil"/>
              <w:left w:val="nil"/>
              <w:bottom w:val="single" w:sz="8" w:space="0" w:color="auto"/>
              <w:right w:val="single" w:sz="8" w:space="0" w:color="auto"/>
            </w:tcBorders>
            <w:vAlign w:val="center"/>
            <w:hideMark/>
          </w:tcPr>
          <w:p w14:paraId="6B2188C5" w14:textId="0FAD5E3C" w:rsidR="007C743D" w:rsidRPr="00130254" w:rsidRDefault="7BABD04B" w:rsidP="65AE4B66">
            <w:pPr>
              <w:spacing w:line="360" w:lineRule="auto"/>
              <w:jc w:val="both"/>
              <w:rPr>
                <w:rFonts w:eastAsia="Calibri"/>
                <w:noProof/>
                <w:color w:val="767171"/>
                <w:lang w:eastAsia="en-US"/>
              </w:rPr>
            </w:pPr>
            <w:r w:rsidRPr="65AE4B66">
              <w:rPr>
                <w:rFonts w:eastAsia="Calibri"/>
                <w:noProof/>
                <w:color w:val="767171"/>
                <w:lang w:eastAsia="en-US"/>
              </w:rPr>
              <w:t xml:space="preserve">Se depositaron expediente de declaración tardía en </w:t>
            </w:r>
            <w:r w:rsidR="00221E74" w:rsidRPr="65AE4B66">
              <w:rPr>
                <w:rFonts w:eastAsia="Calibri"/>
                <w:noProof/>
                <w:color w:val="767171"/>
                <w:lang w:eastAsia="en-US"/>
              </w:rPr>
              <w:t>las diferentes oficialías</w:t>
            </w:r>
          </w:p>
        </w:tc>
        <w:tc>
          <w:tcPr>
            <w:tcW w:w="0" w:type="auto"/>
            <w:tcBorders>
              <w:top w:val="nil"/>
              <w:left w:val="nil"/>
              <w:bottom w:val="single" w:sz="8" w:space="0" w:color="auto"/>
              <w:right w:val="single" w:sz="8" w:space="0" w:color="auto"/>
            </w:tcBorders>
            <w:vAlign w:val="center"/>
            <w:hideMark/>
          </w:tcPr>
          <w:p w14:paraId="0088EDD9"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44</w:t>
            </w:r>
          </w:p>
        </w:tc>
      </w:tr>
      <w:tr w:rsidR="007C743D" w:rsidRPr="00130254" w14:paraId="73418181" w14:textId="77777777" w:rsidTr="65AE4B66">
        <w:trPr>
          <w:trHeight w:val="597"/>
        </w:trPr>
        <w:tc>
          <w:tcPr>
            <w:tcW w:w="0" w:type="auto"/>
            <w:tcBorders>
              <w:top w:val="nil"/>
              <w:left w:val="single" w:sz="8" w:space="0" w:color="auto"/>
              <w:bottom w:val="single" w:sz="8" w:space="0" w:color="auto"/>
              <w:right w:val="single" w:sz="8" w:space="0" w:color="auto"/>
            </w:tcBorders>
            <w:vAlign w:val="center"/>
            <w:hideMark/>
          </w:tcPr>
          <w:p w14:paraId="06231772"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lastRenderedPageBreak/>
              <w:t>3</w:t>
            </w:r>
          </w:p>
        </w:tc>
        <w:tc>
          <w:tcPr>
            <w:tcW w:w="0" w:type="auto"/>
            <w:tcBorders>
              <w:top w:val="nil"/>
              <w:left w:val="nil"/>
              <w:bottom w:val="single" w:sz="8" w:space="0" w:color="auto"/>
              <w:right w:val="single" w:sz="8" w:space="0" w:color="auto"/>
            </w:tcBorders>
            <w:vAlign w:val="center"/>
            <w:hideMark/>
          </w:tcPr>
          <w:p w14:paraId="0B472428" w14:textId="77777777" w:rsidR="007C743D" w:rsidRPr="00130254" w:rsidRDefault="7BABD04B" w:rsidP="65AE4B66">
            <w:pPr>
              <w:spacing w:line="360" w:lineRule="auto"/>
              <w:jc w:val="both"/>
              <w:rPr>
                <w:rFonts w:eastAsia="Calibri"/>
                <w:noProof/>
                <w:color w:val="767171"/>
                <w:lang w:eastAsia="en-US"/>
              </w:rPr>
            </w:pPr>
            <w:r w:rsidRPr="65AE4B66">
              <w:rPr>
                <w:rFonts w:eastAsia="Calibri"/>
                <w:noProof/>
                <w:color w:val="767171"/>
                <w:lang w:eastAsia="en-US"/>
              </w:rPr>
              <w:t>Se realizaron llamadas a los diferentes beneficiarios y Centros Tecnológicos Comunitarios (CTC)</w:t>
            </w:r>
          </w:p>
        </w:tc>
        <w:tc>
          <w:tcPr>
            <w:tcW w:w="0" w:type="auto"/>
            <w:tcBorders>
              <w:top w:val="nil"/>
              <w:left w:val="nil"/>
              <w:bottom w:val="single" w:sz="8" w:space="0" w:color="auto"/>
              <w:right w:val="single" w:sz="8" w:space="0" w:color="auto"/>
            </w:tcBorders>
            <w:vAlign w:val="center"/>
            <w:hideMark/>
          </w:tcPr>
          <w:p w14:paraId="4342C30C"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395</w:t>
            </w:r>
          </w:p>
        </w:tc>
      </w:tr>
      <w:tr w:rsidR="007C743D" w:rsidRPr="00130254" w14:paraId="355E65EF" w14:textId="77777777" w:rsidTr="65AE4B66">
        <w:trPr>
          <w:trHeight w:val="303"/>
        </w:trPr>
        <w:tc>
          <w:tcPr>
            <w:tcW w:w="0" w:type="auto"/>
            <w:tcBorders>
              <w:top w:val="nil"/>
              <w:left w:val="single" w:sz="8" w:space="0" w:color="auto"/>
              <w:bottom w:val="single" w:sz="8" w:space="0" w:color="auto"/>
              <w:right w:val="single" w:sz="8" w:space="0" w:color="auto"/>
            </w:tcBorders>
            <w:vAlign w:val="center"/>
            <w:hideMark/>
          </w:tcPr>
          <w:p w14:paraId="331227CD"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4</w:t>
            </w:r>
          </w:p>
        </w:tc>
        <w:tc>
          <w:tcPr>
            <w:tcW w:w="0" w:type="auto"/>
            <w:tcBorders>
              <w:top w:val="nil"/>
              <w:left w:val="nil"/>
              <w:bottom w:val="single" w:sz="8" w:space="0" w:color="auto"/>
              <w:right w:val="single" w:sz="8" w:space="0" w:color="auto"/>
            </w:tcBorders>
            <w:vAlign w:val="center"/>
            <w:hideMark/>
          </w:tcPr>
          <w:p w14:paraId="5A8DB9B7" w14:textId="77777777" w:rsidR="007C743D" w:rsidRPr="00130254" w:rsidRDefault="7BABD04B" w:rsidP="65AE4B66">
            <w:pPr>
              <w:spacing w:line="360" w:lineRule="auto"/>
              <w:jc w:val="both"/>
              <w:rPr>
                <w:rFonts w:eastAsia="Calibri"/>
                <w:noProof/>
                <w:color w:val="767171"/>
                <w:lang w:eastAsia="en-US"/>
              </w:rPr>
            </w:pPr>
            <w:r w:rsidRPr="65AE4B66">
              <w:rPr>
                <w:rFonts w:eastAsia="Calibri"/>
                <w:noProof/>
                <w:color w:val="767171"/>
                <w:lang w:eastAsia="en-US"/>
              </w:rPr>
              <w:t>Se realizaron visitas a beneficiarios y familiares del Programa Oportunidad 14/24</w:t>
            </w:r>
          </w:p>
        </w:tc>
        <w:tc>
          <w:tcPr>
            <w:tcW w:w="0" w:type="auto"/>
            <w:tcBorders>
              <w:top w:val="nil"/>
              <w:left w:val="nil"/>
              <w:bottom w:val="single" w:sz="8" w:space="0" w:color="auto"/>
              <w:right w:val="single" w:sz="8" w:space="0" w:color="auto"/>
            </w:tcBorders>
            <w:vAlign w:val="center"/>
            <w:hideMark/>
          </w:tcPr>
          <w:p w14:paraId="0A1A7DF2"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99</w:t>
            </w:r>
          </w:p>
        </w:tc>
      </w:tr>
      <w:tr w:rsidR="007C743D" w:rsidRPr="00130254" w14:paraId="34278926" w14:textId="77777777" w:rsidTr="65AE4B66">
        <w:trPr>
          <w:trHeight w:val="597"/>
        </w:trPr>
        <w:tc>
          <w:tcPr>
            <w:tcW w:w="0" w:type="auto"/>
            <w:tcBorders>
              <w:top w:val="nil"/>
              <w:left w:val="single" w:sz="8" w:space="0" w:color="auto"/>
              <w:bottom w:val="single" w:sz="8" w:space="0" w:color="auto"/>
              <w:right w:val="single" w:sz="8" w:space="0" w:color="auto"/>
            </w:tcBorders>
            <w:vAlign w:val="center"/>
            <w:hideMark/>
          </w:tcPr>
          <w:p w14:paraId="0179646F"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5</w:t>
            </w:r>
          </w:p>
        </w:tc>
        <w:tc>
          <w:tcPr>
            <w:tcW w:w="0" w:type="auto"/>
            <w:tcBorders>
              <w:top w:val="nil"/>
              <w:left w:val="nil"/>
              <w:bottom w:val="single" w:sz="8" w:space="0" w:color="auto"/>
              <w:right w:val="single" w:sz="8" w:space="0" w:color="auto"/>
            </w:tcBorders>
            <w:vAlign w:val="center"/>
            <w:hideMark/>
          </w:tcPr>
          <w:p w14:paraId="290EAB4D" w14:textId="77777777" w:rsidR="007C743D" w:rsidRPr="00130254" w:rsidRDefault="7BABD04B" w:rsidP="65AE4B66">
            <w:pPr>
              <w:spacing w:line="360" w:lineRule="auto"/>
              <w:jc w:val="both"/>
              <w:rPr>
                <w:rFonts w:eastAsia="Calibri"/>
                <w:noProof/>
                <w:color w:val="767171"/>
                <w:lang w:eastAsia="en-US"/>
              </w:rPr>
            </w:pPr>
            <w:r w:rsidRPr="65AE4B66">
              <w:rPr>
                <w:rFonts w:eastAsia="Calibri"/>
                <w:noProof/>
                <w:color w:val="767171"/>
                <w:lang w:eastAsia="en-US"/>
              </w:rPr>
              <w:t>Se redactaron actos de notoriedad para completar los expedientes para ser depositados en las Oficialías del Estado Civil.</w:t>
            </w:r>
          </w:p>
        </w:tc>
        <w:tc>
          <w:tcPr>
            <w:tcW w:w="0" w:type="auto"/>
            <w:tcBorders>
              <w:top w:val="nil"/>
              <w:left w:val="nil"/>
              <w:bottom w:val="single" w:sz="8" w:space="0" w:color="auto"/>
              <w:right w:val="single" w:sz="8" w:space="0" w:color="auto"/>
            </w:tcBorders>
            <w:vAlign w:val="center"/>
            <w:hideMark/>
          </w:tcPr>
          <w:p w14:paraId="32CE6C8F"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44</w:t>
            </w:r>
          </w:p>
        </w:tc>
      </w:tr>
      <w:tr w:rsidR="007C743D" w:rsidRPr="00130254" w14:paraId="42CDA34D" w14:textId="77777777" w:rsidTr="65AE4B66">
        <w:trPr>
          <w:trHeight w:val="303"/>
        </w:trPr>
        <w:tc>
          <w:tcPr>
            <w:tcW w:w="0" w:type="auto"/>
            <w:tcBorders>
              <w:top w:val="nil"/>
              <w:left w:val="single" w:sz="8" w:space="0" w:color="auto"/>
              <w:bottom w:val="single" w:sz="8" w:space="0" w:color="auto"/>
              <w:right w:val="single" w:sz="8" w:space="0" w:color="auto"/>
            </w:tcBorders>
            <w:vAlign w:val="center"/>
            <w:hideMark/>
          </w:tcPr>
          <w:p w14:paraId="6BC534CE"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6</w:t>
            </w:r>
          </w:p>
        </w:tc>
        <w:tc>
          <w:tcPr>
            <w:tcW w:w="0" w:type="auto"/>
            <w:tcBorders>
              <w:top w:val="nil"/>
              <w:left w:val="nil"/>
              <w:bottom w:val="single" w:sz="8" w:space="0" w:color="auto"/>
              <w:right w:val="single" w:sz="8" w:space="0" w:color="auto"/>
            </w:tcBorders>
            <w:vAlign w:val="center"/>
            <w:hideMark/>
          </w:tcPr>
          <w:p w14:paraId="0787BBA9" w14:textId="77777777" w:rsidR="007C743D" w:rsidRPr="00130254" w:rsidRDefault="7BABD04B" w:rsidP="65AE4B66">
            <w:pPr>
              <w:spacing w:line="360" w:lineRule="auto"/>
              <w:jc w:val="both"/>
              <w:rPr>
                <w:rFonts w:eastAsia="Calibri"/>
                <w:noProof/>
                <w:color w:val="767171"/>
                <w:lang w:eastAsia="en-US"/>
              </w:rPr>
            </w:pPr>
            <w:r w:rsidRPr="65AE4B66">
              <w:rPr>
                <w:rFonts w:eastAsia="Calibri"/>
                <w:noProof/>
                <w:color w:val="767171"/>
                <w:lang w:eastAsia="en-US"/>
              </w:rPr>
              <w:t>Se notarizaron expedientes para ser depositados en las Oficialías del Estado civíl</w:t>
            </w:r>
          </w:p>
        </w:tc>
        <w:tc>
          <w:tcPr>
            <w:tcW w:w="0" w:type="auto"/>
            <w:tcBorders>
              <w:top w:val="nil"/>
              <w:left w:val="nil"/>
              <w:bottom w:val="single" w:sz="8" w:space="0" w:color="auto"/>
              <w:right w:val="single" w:sz="8" w:space="0" w:color="auto"/>
            </w:tcBorders>
            <w:vAlign w:val="center"/>
            <w:hideMark/>
          </w:tcPr>
          <w:p w14:paraId="7D370527"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44</w:t>
            </w:r>
          </w:p>
        </w:tc>
      </w:tr>
      <w:tr w:rsidR="007C743D" w:rsidRPr="00130254" w14:paraId="1A7549DA" w14:textId="77777777" w:rsidTr="65AE4B66">
        <w:trPr>
          <w:trHeight w:val="275"/>
        </w:trPr>
        <w:tc>
          <w:tcPr>
            <w:tcW w:w="0" w:type="auto"/>
            <w:tcBorders>
              <w:top w:val="nil"/>
              <w:left w:val="single" w:sz="8" w:space="0" w:color="auto"/>
              <w:bottom w:val="single" w:sz="8" w:space="0" w:color="auto"/>
              <w:right w:val="single" w:sz="8" w:space="0" w:color="auto"/>
            </w:tcBorders>
            <w:vAlign w:val="center"/>
            <w:hideMark/>
          </w:tcPr>
          <w:p w14:paraId="65FE9DCF"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7</w:t>
            </w:r>
          </w:p>
        </w:tc>
        <w:tc>
          <w:tcPr>
            <w:tcW w:w="0" w:type="auto"/>
            <w:tcBorders>
              <w:top w:val="nil"/>
              <w:left w:val="nil"/>
              <w:bottom w:val="single" w:sz="8" w:space="0" w:color="auto"/>
              <w:right w:val="single" w:sz="8" w:space="0" w:color="auto"/>
            </w:tcBorders>
            <w:vAlign w:val="center"/>
            <w:hideMark/>
          </w:tcPr>
          <w:p w14:paraId="73F8EA0F" w14:textId="77777777" w:rsidR="007C743D" w:rsidRPr="00130254" w:rsidRDefault="7BABD04B" w:rsidP="65AE4B66">
            <w:pPr>
              <w:spacing w:line="360" w:lineRule="auto"/>
              <w:jc w:val="both"/>
              <w:rPr>
                <w:rFonts w:eastAsia="Calibri"/>
                <w:noProof/>
                <w:color w:val="767171"/>
                <w:lang w:eastAsia="en-US"/>
              </w:rPr>
            </w:pPr>
            <w:r w:rsidRPr="65AE4B66">
              <w:rPr>
                <w:rFonts w:eastAsia="Calibri"/>
                <w:noProof/>
                <w:color w:val="767171"/>
                <w:lang w:eastAsia="en-US"/>
              </w:rPr>
              <w:t>Se legalizaron expedientes para ser depositados en las Oficialías del Estado civil.</w:t>
            </w:r>
          </w:p>
        </w:tc>
        <w:tc>
          <w:tcPr>
            <w:tcW w:w="0" w:type="auto"/>
            <w:tcBorders>
              <w:top w:val="nil"/>
              <w:left w:val="nil"/>
              <w:bottom w:val="single" w:sz="8" w:space="0" w:color="auto"/>
              <w:right w:val="single" w:sz="8" w:space="0" w:color="auto"/>
            </w:tcBorders>
            <w:vAlign w:val="center"/>
            <w:hideMark/>
          </w:tcPr>
          <w:p w14:paraId="2F3835D0"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44</w:t>
            </w:r>
          </w:p>
        </w:tc>
      </w:tr>
      <w:tr w:rsidR="007C743D" w:rsidRPr="00130254" w14:paraId="5BFF8E1A" w14:textId="77777777" w:rsidTr="65AE4B66">
        <w:trPr>
          <w:trHeight w:val="303"/>
        </w:trPr>
        <w:tc>
          <w:tcPr>
            <w:tcW w:w="0" w:type="auto"/>
            <w:tcBorders>
              <w:top w:val="nil"/>
              <w:left w:val="single" w:sz="8" w:space="0" w:color="auto"/>
              <w:bottom w:val="single" w:sz="8" w:space="0" w:color="auto"/>
              <w:right w:val="single" w:sz="8" w:space="0" w:color="auto"/>
            </w:tcBorders>
            <w:vAlign w:val="center"/>
            <w:hideMark/>
          </w:tcPr>
          <w:p w14:paraId="7F03CC21"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8</w:t>
            </w:r>
          </w:p>
        </w:tc>
        <w:tc>
          <w:tcPr>
            <w:tcW w:w="0" w:type="auto"/>
            <w:tcBorders>
              <w:top w:val="nil"/>
              <w:left w:val="nil"/>
              <w:bottom w:val="single" w:sz="8" w:space="0" w:color="auto"/>
              <w:right w:val="single" w:sz="8" w:space="0" w:color="auto"/>
            </w:tcBorders>
            <w:vAlign w:val="center"/>
            <w:hideMark/>
          </w:tcPr>
          <w:p w14:paraId="4FBAFF47" w14:textId="77777777" w:rsidR="007C743D" w:rsidRPr="00130254" w:rsidRDefault="7BABD04B" w:rsidP="65AE4B66">
            <w:pPr>
              <w:spacing w:line="360" w:lineRule="auto"/>
              <w:jc w:val="both"/>
              <w:rPr>
                <w:rFonts w:eastAsia="Calibri"/>
                <w:noProof/>
                <w:color w:val="767171"/>
                <w:lang w:eastAsia="en-US"/>
              </w:rPr>
            </w:pPr>
            <w:r w:rsidRPr="65AE4B66">
              <w:rPr>
                <w:rFonts w:eastAsia="Calibri"/>
                <w:noProof/>
                <w:color w:val="767171"/>
                <w:lang w:eastAsia="en-US"/>
              </w:rPr>
              <w:t>Se solicitaron nacidos vivos.</w:t>
            </w:r>
          </w:p>
        </w:tc>
        <w:tc>
          <w:tcPr>
            <w:tcW w:w="0" w:type="auto"/>
            <w:tcBorders>
              <w:top w:val="nil"/>
              <w:left w:val="nil"/>
              <w:bottom w:val="single" w:sz="8" w:space="0" w:color="auto"/>
              <w:right w:val="single" w:sz="8" w:space="0" w:color="auto"/>
            </w:tcBorders>
            <w:vAlign w:val="center"/>
            <w:hideMark/>
          </w:tcPr>
          <w:p w14:paraId="53E03935"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33</w:t>
            </w:r>
          </w:p>
        </w:tc>
      </w:tr>
      <w:tr w:rsidR="007C743D" w:rsidRPr="00130254" w14:paraId="2EF2DC4C" w14:textId="77777777" w:rsidTr="65AE4B66">
        <w:trPr>
          <w:trHeight w:val="303"/>
        </w:trPr>
        <w:tc>
          <w:tcPr>
            <w:tcW w:w="0" w:type="auto"/>
            <w:tcBorders>
              <w:top w:val="nil"/>
              <w:left w:val="single" w:sz="8" w:space="0" w:color="auto"/>
              <w:bottom w:val="single" w:sz="8" w:space="0" w:color="auto"/>
              <w:right w:val="single" w:sz="8" w:space="0" w:color="auto"/>
            </w:tcBorders>
            <w:vAlign w:val="center"/>
            <w:hideMark/>
          </w:tcPr>
          <w:p w14:paraId="75FB7234"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9</w:t>
            </w:r>
          </w:p>
        </w:tc>
        <w:tc>
          <w:tcPr>
            <w:tcW w:w="0" w:type="auto"/>
            <w:tcBorders>
              <w:top w:val="nil"/>
              <w:left w:val="nil"/>
              <w:bottom w:val="single" w:sz="8" w:space="0" w:color="auto"/>
              <w:right w:val="single" w:sz="8" w:space="0" w:color="auto"/>
            </w:tcBorders>
            <w:vAlign w:val="center"/>
            <w:hideMark/>
          </w:tcPr>
          <w:p w14:paraId="4A593145" w14:textId="77777777" w:rsidR="007C743D" w:rsidRPr="00130254" w:rsidRDefault="7BABD04B" w:rsidP="65AE4B66">
            <w:pPr>
              <w:spacing w:line="360" w:lineRule="auto"/>
              <w:jc w:val="both"/>
              <w:rPr>
                <w:rFonts w:eastAsia="Calibri"/>
                <w:noProof/>
                <w:color w:val="767171"/>
                <w:lang w:eastAsia="en-US"/>
              </w:rPr>
            </w:pPr>
            <w:r w:rsidRPr="65AE4B66">
              <w:rPr>
                <w:rFonts w:eastAsia="Calibri"/>
                <w:noProof/>
                <w:color w:val="767171"/>
                <w:lang w:eastAsia="en-US"/>
              </w:rPr>
              <w:t>Se obtuvieron nacidos vivos.</w:t>
            </w:r>
          </w:p>
        </w:tc>
        <w:tc>
          <w:tcPr>
            <w:tcW w:w="0" w:type="auto"/>
            <w:tcBorders>
              <w:top w:val="nil"/>
              <w:left w:val="nil"/>
              <w:bottom w:val="single" w:sz="8" w:space="0" w:color="auto"/>
              <w:right w:val="single" w:sz="8" w:space="0" w:color="auto"/>
            </w:tcBorders>
            <w:vAlign w:val="center"/>
            <w:hideMark/>
          </w:tcPr>
          <w:p w14:paraId="5AC411FC"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33</w:t>
            </w:r>
          </w:p>
        </w:tc>
      </w:tr>
      <w:tr w:rsidR="007C743D" w:rsidRPr="00130254" w14:paraId="1A026FB7" w14:textId="77777777" w:rsidTr="65AE4B66">
        <w:trPr>
          <w:trHeight w:val="303"/>
        </w:trPr>
        <w:tc>
          <w:tcPr>
            <w:tcW w:w="0" w:type="auto"/>
            <w:tcBorders>
              <w:top w:val="nil"/>
              <w:left w:val="single" w:sz="8" w:space="0" w:color="auto"/>
              <w:bottom w:val="single" w:sz="8" w:space="0" w:color="auto"/>
              <w:right w:val="single" w:sz="8" w:space="0" w:color="auto"/>
            </w:tcBorders>
            <w:vAlign w:val="center"/>
            <w:hideMark/>
          </w:tcPr>
          <w:p w14:paraId="35FA0ABB"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10</w:t>
            </w:r>
          </w:p>
        </w:tc>
        <w:tc>
          <w:tcPr>
            <w:tcW w:w="0" w:type="auto"/>
            <w:tcBorders>
              <w:top w:val="nil"/>
              <w:left w:val="nil"/>
              <w:bottom w:val="single" w:sz="8" w:space="0" w:color="auto"/>
              <w:right w:val="single" w:sz="8" w:space="0" w:color="auto"/>
            </w:tcBorders>
            <w:vAlign w:val="center"/>
            <w:hideMark/>
          </w:tcPr>
          <w:p w14:paraId="547A6779" w14:textId="77777777" w:rsidR="007C743D" w:rsidRPr="00130254" w:rsidRDefault="7BABD04B" w:rsidP="65AE4B66">
            <w:pPr>
              <w:spacing w:line="360" w:lineRule="auto"/>
              <w:jc w:val="both"/>
              <w:rPr>
                <w:rFonts w:eastAsia="Calibri"/>
                <w:noProof/>
                <w:color w:val="767171"/>
                <w:lang w:eastAsia="en-US"/>
              </w:rPr>
            </w:pPr>
            <w:r w:rsidRPr="65AE4B66">
              <w:rPr>
                <w:rFonts w:eastAsia="Calibri"/>
                <w:noProof/>
                <w:color w:val="767171"/>
                <w:lang w:eastAsia="en-US"/>
              </w:rPr>
              <w:t>Expediente pendiente de completar de documentación</w:t>
            </w:r>
          </w:p>
        </w:tc>
        <w:tc>
          <w:tcPr>
            <w:tcW w:w="0" w:type="auto"/>
            <w:tcBorders>
              <w:top w:val="nil"/>
              <w:left w:val="nil"/>
              <w:bottom w:val="single" w:sz="8" w:space="0" w:color="auto"/>
              <w:right w:val="single" w:sz="8" w:space="0" w:color="auto"/>
            </w:tcBorders>
            <w:vAlign w:val="center"/>
            <w:hideMark/>
          </w:tcPr>
          <w:p w14:paraId="76E067FE"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27</w:t>
            </w:r>
          </w:p>
        </w:tc>
      </w:tr>
      <w:tr w:rsidR="007C743D" w:rsidRPr="00130254" w14:paraId="6E3DBED8" w14:textId="77777777" w:rsidTr="65AE4B66">
        <w:trPr>
          <w:trHeight w:val="303"/>
        </w:trPr>
        <w:tc>
          <w:tcPr>
            <w:tcW w:w="0" w:type="auto"/>
            <w:tcBorders>
              <w:top w:val="nil"/>
              <w:left w:val="single" w:sz="8" w:space="0" w:color="auto"/>
              <w:bottom w:val="single" w:sz="8" w:space="0" w:color="auto"/>
              <w:right w:val="single" w:sz="8" w:space="0" w:color="auto"/>
            </w:tcBorders>
            <w:vAlign w:val="center"/>
            <w:hideMark/>
          </w:tcPr>
          <w:p w14:paraId="6A847D72"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11</w:t>
            </w:r>
          </w:p>
        </w:tc>
        <w:tc>
          <w:tcPr>
            <w:tcW w:w="0" w:type="auto"/>
            <w:tcBorders>
              <w:top w:val="nil"/>
              <w:left w:val="nil"/>
              <w:bottom w:val="single" w:sz="8" w:space="0" w:color="auto"/>
              <w:right w:val="single" w:sz="8" w:space="0" w:color="auto"/>
            </w:tcBorders>
            <w:vAlign w:val="center"/>
            <w:hideMark/>
          </w:tcPr>
          <w:p w14:paraId="77CD6091" w14:textId="77777777" w:rsidR="007C743D" w:rsidRPr="00130254" w:rsidRDefault="7BABD04B" w:rsidP="65AE4B66">
            <w:pPr>
              <w:spacing w:line="360" w:lineRule="auto"/>
              <w:jc w:val="both"/>
              <w:rPr>
                <w:rFonts w:eastAsia="Calibri"/>
                <w:noProof/>
                <w:color w:val="767171"/>
                <w:lang w:eastAsia="en-US"/>
              </w:rPr>
            </w:pPr>
            <w:r w:rsidRPr="65AE4B66">
              <w:rPr>
                <w:rFonts w:eastAsia="Calibri"/>
                <w:noProof/>
                <w:color w:val="767171"/>
                <w:lang w:eastAsia="en-US"/>
              </w:rPr>
              <w:t>Expediente que no aplicaron por diferentes causas.</w:t>
            </w:r>
          </w:p>
        </w:tc>
        <w:tc>
          <w:tcPr>
            <w:tcW w:w="0" w:type="auto"/>
            <w:tcBorders>
              <w:top w:val="nil"/>
              <w:left w:val="nil"/>
              <w:bottom w:val="single" w:sz="8" w:space="0" w:color="auto"/>
              <w:right w:val="single" w:sz="8" w:space="0" w:color="auto"/>
            </w:tcBorders>
            <w:vAlign w:val="center"/>
            <w:hideMark/>
          </w:tcPr>
          <w:p w14:paraId="1CFE98EF"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1</w:t>
            </w:r>
          </w:p>
        </w:tc>
      </w:tr>
      <w:tr w:rsidR="007C743D" w:rsidRPr="00130254" w14:paraId="40FA9F1B" w14:textId="77777777" w:rsidTr="65AE4B66">
        <w:trPr>
          <w:trHeight w:val="303"/>
        </w:trPr>
        <w:tc>
          <w:tcPr>
            <w:tcW w:w="0" w:type="auto"/>
            <w:tcBorders>
              <w:top w:val="nil"/>
              <w:left w:val="single" w:sz="8" w:space="0" w:color="auto"/>
              <w:bottom w:val="single" w:sz="8" w:space="0" w:color="auto"/>
              <w:right w:val="single" w:sz="8" w:space="0" w:color="auto"/>
            </w:tcBorders>
            <w:vAlign w:val="center"/>
            <w:hideMark/>
          </w:tcPr>
          <w:p w14:paraId="51CF633F"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12</w:t>
            </w:r>
          </w:p>
        </w:tc>
        <w:tc>
          <w:tcPr>
            <w:tcW w:w="0" w:type="auto"/>
            <w:tcBorders>
              <w:top w:val="nil"/>
              <w:left w:val="nil"/>
              <w:bottom w:val="single" w:sz="8" w:space="0" w:color="auto"/>
              <w:right w:val="single" w:sz="8" w:space="0" w:color="auto"/>
            </w:tcBorders>
            <w:vAlign w:val="center"/>
            <w:hideMark/>
          </w:tcPr>
          <w:p w14:paraId="1C1F4E9E" w14:textId="77777777" w:rsidR="007C743D" w:rsidRPr="00130254" w:rsidRDefault="7BABD04B" w:rsidP="65AE4B66">
            <w:pPr>
              <w:spacing w:line="360" w:lineRule="auto"/>
              <w:jc w:val="both"/>
              <w:rPr>
                <w:rFonts w:eastAsia="Calibri"/>
                <w:noProof/>
                <w:color w:val="767171"/>
                <w:lang w:eastAsia="en-US"/>
              </w:rPr>
            </w:pPr>
            <w:r w:rsidRPr="65AE4B66">
              <w:rPr>
                <w:rFonts w:eastAsia="Calibri"/>
                <w:noProof/>
                <w:color w:val="767171"/>
                <w:lang w:eastAsia="en-US"/>
              </w:rPr>
              <w:t>Expediente de descendientes, ascendientes y colaterales de los beneficiarios</w:t>
            </w:r>
          </w:p>
        </w:tc>
        <w:tc>
          <w:tcPr>
            <w:tcW w:w="0" w:type="auto"/>
            <w:tcBorders>
              <w:top w:val="nil"/>
              <w:left w:val="nil"/>
              <w:bottom w:val="single" w:sz="8" w:space="0" w:color="auto"/>
              <w:right w:val="single" w:sz="8" w:space="0" w:color="auto"/>
            </w:tcBorders>
            <w:vAlign w:val="center"/>
            <w:hideMark/>
          </w:tcPr>
          <w:p w14:paraId="7817B7FF"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2</w:t>
            </w:r>
          </w:p>
        </w:tc>
      </w:tr>
      <w:tr w:rsidR="007C743D" w:rsidRPr="00130254" w14:paraId="6326FE2D" w14:textId="77777777" w:rsidTr="65AE4B66">
        <w:trPr>
          <w:trHeight w:val="303"/>
        </w:trPr>
        <w:tc>
          <w:tcPr>
            <w:tcW w:w="0" w:type="auto"/>
            <w:tcBorders>
              <w:top w:val="nil"/>
              <w:left w:val="single" w:sz="8" w:space="0" w:color="auto"/>
              <w:bottom w:val="single" w:sz="8" w:space="0" w:color="auto"/>
              <w:right w:val="single" w:sz="8" w:space="0" w:color="auto"/>
            </w:tcBorders>
            <w:vAlign w:val="center"/>
            <w:hideMark/>
          </w:tcPr>
          <w:p w14:paraId="69B6B72E"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13</w:t>
            </w:r>
          </w:p>
        </w:tc>
        <w:tc>
          <w:tcPr>
            <w:tcW w:w="0" w:type="auto"/>
            <w:tcBorders>
              <w:top w:val="nil"/>
              <w:left w:val="nil"/>
              <w:bottom w:val="single" w:sz="8" w:space="0" w:color="auto"/>
              <w:right w:val="single" w:sz="8" w:space="0" w:color="auto"/>
            </w:tcBorders>
            <w:vAlign w:val="center"/>
            <w:hideMark/>
          </w:tcPr>
          <w:p w14:paraId="219E60E4" w14:textId="77777777" w:rsidR="007C743D" w:rsidRPr="00130254" w:rsidRDefault="7BABD04B" w:rsidP="65AE4B66">
            <w:pPr>
              <w:spacing w:line="360" w:lineRule="auto"/>
              <w:jc w:val="both"/>
              <w:rPr>
                <w:rFonts w:eastAsia="Calibri"/>
                <w:noProof/>
                <w:color w:val="767171"/>
                <w:lang w:eastAsia="en-US"/>
              </w:rPr>
            </w:pPr>
            <w:r w:rsidRPr="65AE4B66">
              <w:rPr>
                <w:rFonts w:eastAsia="Calibri"/>
                <w:noProof/>
                <w:color w:val="767171"/>
                <w:lang w:eastAsia="en-US"/>
              </w:rPr>
              <w:t>Se solicitaron Certificaciones de No Bautismos</w:t>
            </w:r>
          </w:p>
        </w:tc>
        <w:tc>
          <w:tcPr>
            <w:tcW w:w="0" w:type="auto"/>
            <w:tcBorders>
              <w:top w:val="nil"/>
              <w:left w:val="nil"/>
              <w:bottom w:val="single" w:sz="8" w:space="0" w:color="auto"/>
              <w:right w:val="single" w:sz="8" w:space="0" w:color="auto"/>
            </w:tcBorders>
            <w:vAlign w:val="center"/>
            <w:hideMark/>
          </w:tcPr>
          <w:p w14:paraId="53F7C3FF"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34</w:t>
            </w:r>
          </w:p>
        </w:tc>
      </w:tr>
      <w:tr w:rsidR="007C743D" w:rsidRPr="00130254" w14:paraId="2ED8481B" w14:textId="77777777" w:rsidTr="65AE4B66">
        <w:trPr>
          <w:trHeight w:val="303"/>
        </w:trPr>
        <w:tc>
          <w:tcPr>
            <w:tcW w:w="0" w:type="auto"/>
            <w:tcBorders>
              <w:top w:val="nil"/>
              <w:left w:val="single" w:sz="8" w:space="0" w:color="auto"/>
              <w:bottom w:val="single" w:sz="8" w:space="0" w:color="auto"/>
              <w:right w:val="single" w:sz="8" w:space="0" w:color="auto"/>
            </w:tcBorders>
            <w:vAlign w:val="center"/>
            <w:hideMark/>
          </w:tcPr>
          <w:p w14:paraId="69F1FDCE"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14</w:t>
            </w:r>
          </w:p>
        </w:tc>
        <w:tc>
          <w:tcPr>
            <w:tcW w:w="0" w:type="auto"/>
            <w:tcBorders>
              <w:top w:val="nil"/>
              <w:left w:val="nil"/>
              <w:bottom w:val="single" w:sz="8" w:space="0" w:color="auto"/>
              <w:right w:val="single" w:sz="8" w:space="0" w:color="auto"/>
            </w:tcBorders>
            <w:vAlign w:val="center"/>
            <w:hideMark/>
          </w:tcPr>
          <w:p w14:paraId="03A2B28A" w14:textId="77777777" w:rsidR="007C743D" w:rsidRPr="00130254" w:rsidRDefault="7BABD04B" w:rsidP="65AE4B66">
            <w:pPr>
              <w:spacing w:line="360" w:lineRule="auto"/>
              <w:jc w:val="both"/>
              <w:rPr>
                <w:rFonts w:eastAsia="Calibri"/>
                <w:noProof/>
                <w:color w:val="767171"/>
                <w:lang w:eastAsia="en-US"/>
              </w:rPr>
            </w:pPr>
            <w:r w:rsidRPr="65AE4B66">
              <w:rPr>
                <w:rFonts w:eastAsia="Calibri"/>
                <w:noProof/>
                <w:color w:val="767171"/>
                <w:lang w:eastAsia="en-US"/>
              </w:rPr>
              <w:t>Se solicitaron Certificaciones de escolaridad</w:t>
            </w:r>
          </w:p>
        </w:tc>
        <w:tc>
          <w:tcPr>
            <w:tcW w:w="0" w:type="auto"/>
            <w:tcBorders>
              <w:top w:val="nil"/>
              <w:left w:val="nil"/>
              <w:bottom w:val="single" w:sz="8" w:space="0" w:color="auto"/>
              <w:right w:val="single" w:sz="8" w:space="0" w:color="auto"/>
            </w:tcBorders>
            <w:vAlign w:val="center"/>
            <w:hideMark/>
          </w:tcPr>
          <w:p w14:paraId="13A7FE6D"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32</w:t>
            </w:r>
          </w:p>
        </w:tc>
      </w:tr>
      <w:tr w:rsidR="007C743D" w:rsidRPr="00130254" w14:paraId="322F44E5" w14:textId="77777777" w:rsidTr="65AE4B66">
        <w:trPr>
          <w:trHeight w:val="303"/>
        </w:trPr>
        <w:tc>
          <w:tcPr>
            <w:tcW w:w="0" w:type="auto"/>
            <w:tcBorders>
              <w:top w:val="nil"/>
              <w:left w:val="single" w:sz="8" w:space="0" w:color="auto"/>
              <w:bottom w:val="single" w:sz="8" w:space="0" w:color="auto"/>
              <w:right w:val="single" w:sz="8" w:space="0" w:color="auto"/>
            </w:tcBorders>
            <w:vAlign w:val="center"/>
            <w:hideMark/>
          </w:tcPr>
          <w:p w14:paraId="3A53099A"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17</w:t>
            </w:r>
          </w:p>
        </w:tc>
        <w:tc>
          <w:tcPr>
            <w:tcW w:w="0" w:type="auto"/>
            <w:tcBorders>
              <w:top w:val="nil"/>
              <w:left w:val="nil"/>
              <w:bottom w:val="single" w:sz="8" w:space="0" w:color="auto"/>
              <w:right w:val="single" w:sz="8" w:space="0" w:color="auto"/>
            </w:tcBorders>
            <w:vAlign w:val="center"/>
            <w:hideMark/>
          </w:tcPr>
          <w:p w14:paraId="1EA431F6" w14:textId="77777777" w:rsidR="007C743D" w:rsidRPr="00130254" w:rsidRDefault="7BABD04B" w:rsidP="65AE4B66">
            <w:pPr>
              <w:spacing w:line="360" w:lineRule="auto"/>
              <w:jc w:val="both"/>
              <w:rPr>
                <w:rFonts w:eastAsia="Calibri"/>
                <w:noProof/>
                <w:color w:val="767171"/>
                <w:lang w:eastAsia="en-US"/>
              </w:rPr>
            </w:pPr>
            <w:r w:rsidRPr="65AE4B66">
              <w:rPr>
                <w:rFonts w:eastAsia="Calibri"/>
                <w:noProof/>
                <w:color w:val="767171"/>
                <w:lang w:eastAsia="en-US"/>
              </w:rPr>
              <w:t>Demanda en Nulidad de Folios (doble acta de nacimiento).</w:t>
            </w:r>
          </w:p>
        </w:tc>
        <w:tc>
          <w:tcPr>
            <w:tcW w:w="0" w:type="auto"/>
            <w:tcBorders>
              <w:top w:val="nil"/>
              <w:left w:val="nil"/>
              <w:bottom w:val="single" w:sz="8" w:space="0" w:color="auto"/>
              <w:right w:val="single" w:sz="8" w:space="0" w:color="auto"/>
            </w:tcBorders>
            <w:vAlign w:val="center"/>
            <w:hideMark/>
          </w:tcPr>
          <w:p w14:paraId="1C1D7C1E"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8</w:t>
            </w:r>
          </w:p>
        </w:tc>
      </w:tr>
      <w:tr w:rsidR="007C743D" w:rsidRPr="00130254" w14:paraId="57A80C2D" w14:textId="77777777" w:rsidTr="65AE4B66">
        <w:trPr>
          <w:trHeight w:val="303"/>
        </w:trPr>
        <w:tc>
          <w:tcPr>
            <w:tcW w:w="0" w:type="auto"/>
            <w:tcBorders>
              <w:top w:val="nil"/>
              <w:left w:val="single" w:sz="8" w:space="0" w:color="auto"/>
              <w:bottom w:val="single" w:sz="8" w:space="0" w:color="auto"/>
              <w:right w:val="single" w:sz="8" w:space="0" w:color="auto"/>
            </w:tcBorders>
            <w:vAlign w:val="center"/>
            <w:hideMark/>
          </w:tcPr>
          <w:p w14:paraId="5A72CF4B"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18</w:t>
            </w:r>
          </w:p>
        </w:tc>
        <w:tc>
          <w:tcPr>
            <w:tcW w:w="0" w:type="auto"/>
            <w:tcBorders>
              <w:top w:val="nil"/>
              <w:left w:val="nil"/>
              <w:bottom w:val="single" w:sz="8" w:space="0" w:color="auto"/>
              <w:right w:val="single" w:sz="8" w:space="0" w:color="auto"/>
            </w:tcBorders>
            <w:vAlign w:val="center"/>
            <w:hideMark/>
          </w:tcPr>
          <w:p w14:paraId="018762BE" w14:textId="77777777" w:rsidR="007C743D" w:rsidRPr="00130254" w:rsidRDefault="7BABD04B" w:rsidP="65AE4B66">
            <w:pPr>
              <w:spacing w:line="360" w:lineRule="auto"/>
              <w:jc w:val="both"/>
              <w:rPr>
                <w:rFonts w:eastAsia="Calibri"/>
                <w:noProof/>
                <w:color w:val="767171"/>
                <w:lang w:eastAsia="en-US"/>
              </w:rPr>
            </w:pPr>
            <w:r w:rsidRPr="65AE4B66">
              <w:rPr>
                <w:rFonts w:eastAsia="Calibri"/>
                <w:noProof/>
                <w:color w:val="767171"/>
                <w:lang w:eastAsia="en-US"/>
              </w:rPr>
              <w:t>Rectificación de Acta de Nacimiento</w:t>
            </w:r>
          </w:p>
        </w:tc>
        <w:tc>
          <w:tcPr>
            <w:tcW w:w="0" w:type="auto"/>
            <w:tcBorders>
              <w:top w:val="nil"/>
              <w:left w:val="nil"/>
              <w:bottom w:val="single" w:sz="8" w:space="0" w:color="auto"/>
              <w:right w:val="single" w:sz="8" w:space="0" w:color="auto"/>
            </w:tcBorders>
            <w:vAlign w:val="center"/>
            <w:hideMark/>
          </w:tcPr>
          <w:p w14:paraId="41E3B51E" w14:textId="77777777" w:rsidR="007C743D" w:rsidRPr="00130254" w:rsidRDefault="7BABD04B" w:rsidP="65AE4B66">
            <w:pPr>
              <w:jc w:val="center"/>
              <w:rPr>
                <w:rFonts w:eastAsia="Calibri"/>
                <w:noProof/>
                <w:color w:val="767171"/>
                <w:lang w:eastAsia="en-US"/>
              </w:rPr>
            </w:pPr>
            <w:r w:rsidRPr="65AE4B66">
              <w:rPr>
                <w:rFonts w:eastAsia="Calibri"/>
                <w:noProof/>
                <w:color w:val="767171"/>
                <w:lang w:eastAsia="en-US"/>
              </w:rPr>
              <w:t>5</w:t>
            </w:r>
          </w:p>
        </w:tc>
      </w:tr>
    </w:tbl>
    <w:p w14:paraId="13EEB6D5" w14:textId="77777777" w:rsidR="00E257CD" w:rsidRDefault="00E257CD" w:rsidP="65AE4B66">
      <w:pPr>
        <w:spacing w:line="360" w:lineRule="auto"/>
        <w:jc w:val="both"/>
        <w:rPr>
          <w:rFonts w:eastAsia="Calibri"/>
          <w:noProof/>
          <w:color w:val="767171"/>
          <w:sz w:val="18"/>
          <w:szCs w:val="18"/>
          <w:lang w:eastAsia="en-US"/>
        </w:rPr>
      </w:pPr>
      <w:r w:rsidRPr="65AE4B66">
        <w:rPr>
          <w:rFonts w:eastAsia="Calibri"/>
          <w:b/>
          <w:bCs/>
          <w:noProof/>
          <w:color w:val="767171"/>
          <w:sz w:val="18"/>
          <w:szCs w:val="18"/>
          <w:lang w:eastAsia="en-US"/>
        </w:rPr>
        <w:t>Fuente:</w:t>
      </w:r>
      <w:r w:rsidRPr="65AE4B66">
        <w:rPr>
          <w:rFonts w:eastAsia="Calibri"/>
          <w:noProof/>
          <w:color w:val="767171"/>
          <w:sz w:val="18"/>
          <w:szCs w:val="18"/>
          <w:lang w:eastAsia="en-US"/>
        </w:rPr>
        <w:t xml:space="preserve"> Dirección Jurídica </w:t>
      </w:r>
    </w:p>
    <w:p w14:paraId="570ABCE1" w14:textId="77777777" w:rsidR="000738AA" w:rsidRDefault="000738AA" w:rsidP="65AE4B66">
      <w:pPr>
        <w:spacing w:line="360" w:lineRule="auto"/>
        <w:jc w:val="both"/>
        <w:rPr>
          <w:rFonts w:eastAsia="Calibri"/>
          <w:noProof/>
          <w:color w:val="767171"/>
          <w:sz w:val="18"/>
          <w:szCs w:val="18"/>
          <w:lang w:eastAsia="en-US"/>
        </w:rPr>
      </w:pPr>
    </w:p>
    <w:p w14:paraId="6DF83AFC" w14:textId="77777777" w:rsidR="000738AA" w:rsidRPr="00130254" w:rsidRDefault="000738AA" w:rsidP="65AE4B66">
      <w:pPr>
        <w:spacing w:line="360" w:lineRule="auto"/>
        <w:jc w:val="both"/>
        <w:rPr>
          <w:rFonts w:eastAsia="Calibri"/>
          <w:noProof/>
          <w:color w:val="767171"/>
          <w:sz w:val="18"/>
          <w:szCs w:val="18"/>
          <w:lang w:eastAsia="en-US"/>
        </w:rPr>
      </w:pPr>
    </w:p>
    <w:p w14:paraId="5C81A186" w14:textId="77777777" w:rsidR="00BA6215" w:rsidRPr="00130254" w:rsidRDefault="00BA6215" w:rsidP="65AE4B66">
      <w:pPr>
        <w:pStyle w:val="Prrafodelista"/>
        <w:numPr>
          <w:ilvl w:val="0"/>
          <w:numId w:val="12"/>
        </w:numPr>
        <w:spacing w:line="360" w:lineRule="auto"/>
        <w:jc w:val="both"/>
        <w:rPr>
          <w:rFonts w:eastAsia="Calibri"/>
          <w:noProof/>
          <w:color w:val="767171"/>
          <w:lang w:eastAsia="en-US"/>
        </w:rPr>
      </w:pPr>
      <w:r w:rsidRPr="65AE4B66">
        <w:rPr>
          <w:rFonts w:eastAsia="Calibri"/>
          <w:noProof/>
          <w:color w:val="767171"/>
          <w:lang w:eastAsia="en-US"/>
        </w:rPr>
        <w:lastRenderedPageBreak/>
        <w:t>Igualmente, desde la Dirección Jurídica hemos realizado la asistencia técnica jurídica ante los Tribunales de la República de la cantidad de cinco (05) expedientes, los cuales vamos a detallar a continuación.</w:t>
      </w:r>
    </w:p>
    <w:p w14:paraId="75C5B334" w14:textId="0A6400CA" w:rsidR="00B71D18" w:rsidRPr="00130254" w:rsidRDefault="00B71D18" w:rsidP="65AE4B66">
      <w:pPr>
        <w:pStyle w:val="Prrafodelista"/>
        <w:numPr>
          <w:ilvl w:val="0"/>
          <w:numId w:val="12"/>
        </w:numPr>
        <w:spacing w:line="360" w:lineRule="auto"/>
        <w:jc w:val="both"/>
        <w:rPr>
          <w:rFonts w:eastAsia="Calibri"/>
          <w:noProof/>
          <w:color w:val="767171"/>
          <w:lang w:eastAsia="en-US"/>
        </w:rPr>
      </w:pPr>
      <w:r w:rsidRPr="65AE4B66">
        <w:rPr>
          <w:rFonts w:eastAsia="Calibri"/>
          <w:noProof/>
          <w:color w:val="767171"/>
          <w:lang w:eastAsia="en-US"/>
        </w:rPr>
        <w:t>De esta misma forma la Dirección Jurídica del Gabinete de Políticas Sociales (GPS) de la Presidencia, durante el año dos mil veinticinco (2025), ha realizado el proceso de registros ante la Contraloría General de la República, mediante el sistema TRE de los documentos que vamos a detallar a continuación: Contratos concernientes a los procesos de Compras y Contrataciones en sus distintas modalidades de proceso (Licitación Pública Nacional, Comparación de Precios, Compras menores etc,), Contratos de la Unidad Técnica de Proyectos (UTP) y cualquier otro tipo de documentos solicitado por los distintos departamentos que conforma el Gabinete de Políticas Sociales (GPS) de la Presidencia, así como los registros de Convenios, Acuerdos, Enmiendas, Cartas Compromisos y demás, para un total de treinta y dos (32) documentos registrados, durante el periodo del año dos mil veinticinco (2025).</w:t>
      </w:r>
    </w:p>
    <w:p w14:paraId="3C78C85A" w14:textId="77777777" w:rsidR="00B71D18" w:rsidRPr="00130254" w:rsidRDefault="00B71D18" w:rsidP="65AE4B66">
      <w:pPr>
        <w:pStyle w:val="Prrafodelista"/>
        <w:numPr>
          <w:ilvl w:val="0"/>
          <w:numId w:val="12"/>
        </w:numPr>
        <w:spacing w:line="360" w:lineRule="auto"/>
        <w:jc w:val="both"/>
        <w:rPr>
          <w:rFonts w:eastAsia="Calibri"/>
          <w:noProof/>
          <w:color w:val="767171"/>
          <w:lang w:eastAsia="en-US"/>
        </w:rPr>
      </w:pPr>
      <w:r w:rsidRPr="65AE4B66">
        <w:rPr>
          <w:rFonts w:eastAsia="Calibri"/>
          <w:noProof/>
          <w:color w:val="767171"/>
          <w:lang w:eastAsia="en-US"/>
        </w:rPr>
        <w:t>A su vez, desde la Dirección Jurídica del Gabinete de Políticas Sociales (GPS) de la presidencia, acompañó y elaboró las respuestas a las solicitudes realizadas a la Oficina de Libre Acceso a la Información (OAI) durante el año dos mil veinticinco (2025), para un total de nueve (9) respuestas.</w:t>
      </w:r>
    </w:p>
    <w:p w14:paraId="4DFD3E14" w14:textId="77777777" w:rsidR="00FB6134" w:rsidRPr="00130254" w:rsidRDefault="00FB6134" w:rsidP="65AE4B66">
      <w:pPr>
        <w:pStyle w:val="Prrafodelista"/>
        <w:numPr>
          <w:ilvl w:val="0"/>
          <w:numId w:val="12"/>
        </w:numPr>
        <w:spacing w:line="360" w:lineRule="auto"/>
        <w:jc w:val="both"/>
        <w:rPr>
          <w:rFonts w:eastAsia="Calibri"/>
          <w:noProof/>
          <w:color w:val="767171"/>
          <w:lang w:eastAsia="en-US"/>
        </w:rPr>
      </w:pPr>
      <w:r w:rsidRPr="65AE4B66">
        <w:rPr>
          <w:rFonts w:eastAsia="Calibri"/>
          <w:noProof/>
          <w:color w:val="767171"/>
          <w:lang w:eastAsia="en-US"/>
        </w:rPr>
        <w:t xml:space="preserve">En continuidad con los procesos administrativos la Dirección Jurídica del Gabinete de Políticas Sociales (GPS) de la Presidencia, fue el punto focal de los auditores de la Cámara de Cuentas, para realizar auditoría financiera al Gabinete de Políticas Sociales (GPS), por el periodo 2021-2024, de </w:t>
      </w:r>
      <w:r w:rsidRPr="65AE4B66">
        <w:rPr>
          <w:rFonts w:eastAsia="Calibri"/>
          <w:noProof/>
          <w:color w:val="767171"/>
          <w:lang w:eastAsia="en-US"/>
        </w:rPr>
        <w:lastRenderedPageBreak/>
        <w:t>conformidad con la resolución No ADM-2025-001 de fecha veinticuatro (24) del mes de enero del año dos mil veinticinco (2025), que aprueba el Plan Anual de Auditoria 2025 realizando los reparos a los informes preliminares arrojados por la auditoria, así como cualquier otro pedimento por dicha institución.</w:t>
      </w:r>
    </w:p>
    <w:p w14:paraId="19D87390" w14:textId="77777777" w:rsidR="00100D84" w:rsidRPr="00130254" w:rsidRDefault="00100D84" w:rsidP="65AE4B66">
      <w:pPr>
        <w:pStyle w:val="Prrafodelista"/>
        <w:spacing w:line="360" w:lineRule="auto"/>
        <w:jc w:val="both"/>
        <w:rPr>
          <w:rFonts w:eastAsia="Calibri"/>
          <w:noProof/>
          <w:color w:val="767171"/>
          <w:lang w:eastAsia="en-US"/>
        </w:rPr>
      </w:pPr>
    </w:p>
    <w:p w14:paraId="405C2CB2" w14:textId="77777777" w:rsidR="00FB6134" w:rsidRPr="00130254" w:rsidRDefault="00FB6134" w:rsidP="65AE4B66">
      <w:pPr>
        <w:spacing w:line="360" w:lineRule="auto"/>
        <w:jc w:val="both"/>
        <w:rPr>
          <w:rFonts w:eastAsia="Calibri"/>
          <w:b/>
          <w:bCs/>
          <w:noProof/>
          <w:color w:val="767171"/>
          <w:lang w:eastAsia="en-US"/>
        </w:rPr>
      </w:pPr>
      <w:r w:rsidRPr="65AE4B66">
        <w:rPr>
          <w:rFonts w:eastAsia="Calibri"/>
          <w:b/>
          <w:bCs/>
          <w:noProof/>
          <w:color w:val="767171"/>
          <w:lang w:eastAsia="en-US"/>
        </w:rPr>
        <w:t>Entrega de Bonos Navideños</w:t>
      </w:r>
    </w:p>
    <w:p w14:paraId="118CC598" w14:textId="77777777" w:rsidR="00EE49FE" w:rsidRPr="00EE49FE" w:rsidRDefault="00EE49FE" w:rsidP="00221E74">
      <w:pPr>
        <w:spacing w:line="360" w:lineRule="auto"/>
        <w:jc w:val="both"/>
        <w:rPr>
          <w:rFonts w:eastAsia="Calibri"/>
          <w:b/>
          <w:bCs/>
          <w:color w:val="767171"/>
          <w:lang w:val="es-MX"/>
        </w:rPr>
      </w:pPr>
    </w:p>
    <w:p w14:paraId="2B2B7159" w14:textId="1944B48C" w:rsidR="00FB6134" w:rsidRDefault="00FB6134" w:rsidP="65AE4B66">
      <w:pPr>
        <w:spacing w:after="160" w:line="360" w:lineRule="auto"/>
        <w:jc w:val="both"/>
        <w:rPr>
          <w:rFonts w:eastAsia="Calibri"/>
          <w:noProof/>
          <w:color w:val="767171"/>
          <w:lang w:eastAsia="en-US"/>
        </w:rPr>
      </w:pPr>
      <w:r w:rsidRPr="65AE4B66">
        <w:rPr>
          <w:rFonts w:eastAsia="Calibri"/>
          <w:noProof/>
          <w:color w:val="767171"/>
          <w:lang w:eastAsia="en-US"/>
        </w:rPr>
        <w:t xml:space="preserve">Como cada año el Gabinete de Políticas Sociales (GPS) de la Presidencia, en virtud de la </w:t>
      </w:r>
      <w:r w:rsidR="006D3F71" w:rsidRPr="65AE4B66">
        <w:rPr>
          <w:rFonts w:eastAsia="Calibri"/>
          <w:noProof/>
          <w:color w:val="767171"/>
          <w:lang w:eastAsia="en-US"/>
        </w:rPr>
        <w:t>condiciones económicas de la población más vulnerable</w:t>
      </w:r>
      <w:r w:rsidRPr="65AE4B66">
        <w:rPr>
          <w:rFonts w:eastAsia="Calibri"/>
          <w:noProof/>
          <w:color w:val="767171"/>
          <w:lang w:eastAsia="en-US"/>
        </w:rPr>
        <w:t xml:space="preserve">  y con el objetivo de ir en auxilio de los más desposeídos durante las festividades navideñas del año dos mil veinticinco (2025), el Gabinete de Políticas Sociales (GPS) de la Presidencia, llevó a cabo el proceso de coordinación de entrega y distribución mediante tarjetas denominadas «Bono Navideño», a familias de escasos recursos, quienes recibieron un monto de RD$1,500.00, en sustitución de las tradicionales cajas o canastas de Navidad que se entregaban a fin de año, mediante un proceso innovador, transparente, organizado y digno.</w:t>
      </w:r>
    </w:p>
    <w:p w14:paraId="0C597212" w14:textId="77777777" w:rsidR="00100D84" w:rsidRDefault="00100D84" w:rsidP="65AE4B66">
      <w:pPr>
        <w:spacing w:after="160" w:line="360" w:lineRule="auto"/>
        <w:jc w:val="both"/>
        <w:rPr>
          <w:rFonts w:eastAsia="Calibri"/>
          <w:noProof/>
          <w:color w:val="767171"/>
          <w:lang w:eastAsia="en-US"/>
        </w:rPr>
      </w:pPr>
    </w:p>
    <w:p w14:paraId="5DE73E67" w14:textId="39FCBD54" w:rsidR="00EB0E88" w:rsidRPr="006B6060" w:rsidRDefault="00EB0E88" w:rsidP="65AE4B66">
      <w:pPr>
        <w:pStyle w:val="Ttulo2"/>
        <w:spacing w:line="360" w:lineRule="auto"/>
        <w:rPr>
          <w:rFonts w:eastAsia="Calibri" w:cs="Times New Roman"/>
          <w:noProof/>
          <w:color w:val="767171"/>
          <w:lang w:eastAsia="en-US"/>
        </w:rPr>
      </w:pPr>
      <w:bookmarkStart w:id="27" w:name="_Toc217052165"/>
      <w:r w:rsidRPr="00441F32">
        <w:rPr>
          <w:rFonts w:cs="Times New Roman"/>
          <w:color w:val="767171"/>
        </w:rPr>
        <w:t>4.4</w:t>
      </w:r>
      <w:r w:rsidR="00CD3653" w:rsidRPr="00441F32">
        <w:rPr>
          <w:rFonts w:cs="Times New Roman"/>
          <w:color w:val="767171"/>
        </w:rPr>
        <w:t xml:space="preserve"> </w:t>
      </w:r>
      <w:r w:rsidR="00CD3653" w:rsidRPr="65AE4B66">
        <w:rPr>
          <w:rFonts w:eastAsia="Calibri" w:cs="Times New Roman"/>
          <w:noProof/>
          <w:color w:val="767171"/>
          <w:lang w:eastAsia="en-US"/>
        </w:rPr>
        <w:t>Desempeño de la Tecnología</w:t>
      </w:r>
      <w:bookmarkEnd w:id="27"/>
    </w:p>
    <w:p w14:paraId="729EB7B9" w14:textId="49015D58" w:rsidR="00EE49FE" w:rsidRPr="006B6060" w:rsidRDefault="00D43903" w:rsidP="65AE4B66">
      <w:pPr>
        <w:spacing w:line="360" w:lineRule="auto"/>
        <w:jc w:val="both"/>
        <w:textAlignment w:val="baseline"/>
        <w:rPr>
          <w:rFonts w:eastAsia="Calibri"/>
          <w:b/>
          <w:bCs/>
          <w:noProof/>
          <w:color w:val="767171"/>
          <w:lang w:eastAsia="en-US"/>
        </w:rPr>
      </w:pPr>
      <w:r w:rsidRPr="65AE4B66">
        <w:rPr>
          <w:rFonts w:eastAsia="Calibri"/>
          <w:b/>
          <w:bCs/>
          <w:noProof/>
          <w:color w:val="767171"/>
          <w:lang w:eastAsia="en-US"/>
        </w:rPr>
        <w:t>Índice de Uso de TIC e Implementación de Gobierno Electrónico</w:t>
      </w:r>
    </w:p>
    <w:p w14:paraId="2077E055" w14:textId="6B7D2537" w:rsidR="00DE083B" w:rsidRPr="006B6060" w:rsidRDefault="0029540F" w:rsidP="65AE4B66">
      <w:pPr>
        <w:spacing w:line="360" w:lineRule="auto"/>
        <w:jc w:val="both"/>
        <w:rPr>
          <w:rFonts w:eastAsia="Calibri"/>
          <w:noProof/>
          <w:color w:val="767171"/>
          <w:lang w:eastAsia="en-US"/>
        </w:rPr>
      </w:pPr>
      <w:r w:rsidRPr="65AE4B66">
        <w:rPr>
          <w:rFonts w:eastAsia="Calibri"/>
          <w:noProof/>
          <w:color w:val="767171"/>
          <w:lang w:eastAsia="en-US"/>
        </w:rPr>
        <w:t xml:space="preserve">Durante el año 2025, la Dirección de Tecnología y Comunicaciones del Gabinete de Política Social avanzó de forma sostenida en la modernización tecnológica, la seguridad institucional y la optimización de los sistemas de información. Las acciones ejecutadas responden a los objetivos estratégicos institucionales, priorizando la eficiencia operativa, la protección de los datos, la mejora de los </w:t>
      </w:r>
      <w:r w:rsidRPr="65AE4B66">
        <w:rPr>
          <w:rFonts w:eastAsia="Calibri"/>
          <w:noProof/>
          <w:color w:val="767171"/>
          <w:lang w:eastAsia="en-US"/>
        </w:rPr>
        <w:lastRenderedPageBreak/>
        <w:t>servicios al ciudadano y el fortalecimiento de las capacidades internas del personal. </w:t>
      </w:r>
    </w:p>
    <w:p w14:paraId="009586CC" w14:textId="77777777" w:rsidR="00D07D25" w:rsidRPr="006B6060" w:rsidRDefault="00D07D25" w:rsidP="65AE4B66">
      <w:pPr>
        <w:spacing w:line="360" w:lineRule="auto"/>
        <w:jc w:val="both"/>
        <w:rPr>
          <w:rFonts w:eastAsia="Calibri"/>
          <w:noProof/>
          <w:color w:val="767171"/>
          <w:lang w:eastAsia="en-US"/>
        </w:rPr>
      </w:pPr>
    </w:p>
    <w:p w14:paraId="5C2014BB" w14:textId="4EC69D25" w:rsidR="00B21F2B" w:rsidRDefault="00B21F2B" w:rsidP="65AE4B66">
      <w:pPr>
        <w:spacing w:line="360" w:lineRule="auto"/>
        <w:jc w:val="both"/>
        <w:rPr>
          <w:rFonts w:eastAsia="Calibri"/>
          <w:b/>
          <w:bCs/>
          <w:noProof/>
          <w:color w:val="767171"/>
          <w:lang w:eastAsia="en-US"/>
        </w:rPr>
      </w:pPr>
      <w:r w:rsidRPr="65AE4B66">
        <w:rPr>
          <w:rFonts w:eastAsia="Calibri"/>
          <w:b/>
          <w:bCs/>
          <w:noProof/>
          <w:color w:val="767171"/>
          <w:lang w:eastAsia="en-US"/>
        </w:rPr>
        <w:t>Infraestructura Tecnológica y Seguridad</w:t>
      </w:r>
    </w:p>
    <w:p w14:paraId="2F167FE5" w14:textId="77777777" w:rsidR="00100D84" w:rsidRPr="00100D84" w:rsidRDefault="00100D84" w:rsidP="65AE4B66">
      <w:pPr>
        <w:spacing w:line="360" w:lineRule="auto"/>
        <w:jc w:val="both"/>
        <w:rPr>
          <w:rFonts w:eastAsia="Calibri"/>
          <w:b/>
          <w:bCs/>
          <w:noProof/>
          <w:color w:val="767171"/>
          <w:lang w:eastAsia="en-US"/>
        </w:rPr>
      </w:pPr>
    </w:p>
    <w:p w14:paraId="46B0C1A3" w14:textId="77777777" w:rsidR="00AD7C72" w:rsidRPr="00100D84" w:rsidRDefault="00AD7C72" w:rsidP="65AE4B66">
      <w:pPr>
        <w:spacing w:line="360" w:lineRule="auto"/>
        <w:jc w:val="both"/>
        <w:rPr>
          <w:rFonts w:eastAsia="Calibri"/>
          <w:noProof/>
          <w:color w:val="767171"/>
          <w:lang w:eastAsia="en-US"/>
        </w:rPr>
      </w:pPr>
      <w:r w:rsidRPr="65AE4B66">
        <w:rPr>
          <w:rFonts w:eastAsia="Calibri"/>
          <w:noProof/>
          <w:color w:val="767171"/>
          <w:lang w:eastAsia="en-US"/>
        </w:rPr>
        <w:t>La Dirección fortaleció su infraestructura tecnológica mediante la migración de los portales institucionales a un hosting seguro administrado por Rubycom, con disponibilidad del 99.9 %, mayor resiliencia ante desastres y escalabilidad para picos de demanda. </w:t>
      </w:r>
    </w:p>
    <w:p w14:paraId="15221AFF" w14:textId="77777777" w:rsidR="00585C62" w:rsidRPr="00100D84" w:rsidRDefault="00585C62" w:rsidP="65AE4B66">
      <w:pPr>
        <w:spacing w:line="360" w:lineRule="auto"/>
        <w:jc w:val="both"/>
        <w:rPr>
          <w:rFonts w:eastAsia="Calibri"/>
          <w:noProof/>
          <w:color w:val="767171"/>
          <w:lang w:eastAsia="en-US"/>
        </w:rPr>
      </w:pPr>
    </w:p>
    <w:p w14:paraId="06015C44" w14:textId="77777777" w:rsidR="00AD7C72" w:rsidRPr="00100D84" w:rsidRDefault="00AD7C72" w:rsidP="65AE4B66">
      <w:pPr>
        <w:spacing w:line="360" w:lineRule="auto"/>
        <w:jc w:val="both"/>
        <w:rPr>
          <w:rFonts w:eastAsia="Calibri"/>
          <w:noProof/>
          <w:color w:val="767171"/>
          <w:lang w:eastAsia="en-US"/>
        </w:rPr>
      </w:pPr>
      <w:r w:rsidRPr="65AE4B66">
        <w:rPr>
          <w:rFonts w:eastAsia="Calibri"/>
          <w:noProof/>
          <w:color w:val="767171"/>
          <w:lang w:eastAsia="en-US"/>
        </w:rPr>
        <w:t>Se instalaron sistemas de cámaras IP, centros de monitoreo y UPS en los centros CEDI Mujer en Santo Domingo y Santiago, garantizando continuidad operativa y mayor seguridad. Asimismo, se instalaron 45 cámaras adicionales en la sede de CEDI Mujer Santiago. </w:t>
      </w:r>
    </w:p>
    <w:p w14:paraId="5AD47425" w14:textId="77777777" w:rsidR="00AD7C72" w:rsidRPr="00441F32" w:rsidRDefault="00AD7C72" w:rsidP="65AE4B66">
      <w:pPr>
        <w:spacing w:line="360" w:lineRule="auto"/>
        <w:jc w:val="both"/>
        <w:rPr>
          <w:rFonts w:eastAsiaTheme="majorEastAsia"/>
          <w:color w:val="767171"/>
        </w:rPr>
      </w:pPr>
    </w:p>
    <w:p w14:paraId="7D3D4C34" w14:textId="77777777" w:rsidR="00AD7C72" w:rsidRPr="00100D84" w:rsidRDefault="00AD7C72" w:rsidP="65AE4B66">
      <w:pPr>
        <w:spacing w:line="360" w:lineRule="auto"/>
        <w:jc w:val="both"/>
        <w:rPr>
          <w:rFonts w:eastAsia="Calibri"/>
          <w:noProof/>
          <w:color w:val="767171"/>
          <w:lang w:eastAsia="en-US"/>
        </w:rPr>
      </w:pPr>
      <w:r w:rsidRPr="65AE4B66">
        <w:rPr>
          <w:rFonts w:eastAsia="Calibri"/>
          <w:noProof/>
          <w:color w:val="767171"/>
          <w:lang w:eastAsia="en-US"/>
        </w:rPr>
        <w:t>Como parte del fortalecimiento de la seguridad perimetral, se implementó segmentación de red, controles de acceso y monitoreo constante de vulnerabilidades. La institución gestionó de manera proactiva incidentes de ciberseguridad en coordinación con el CNCS y adquirió licencias empresariales de antivirus con capacidades EDR. </w:t>
      </w:r>
    </w:p>
    <w:p w14:paraId="61F823AC" w14:textId="77777777" w:rsidR="00AD7C72" w:rsidRPr="007B56DC" w:rsidRDefault="00AD7C72" w:rsidP="00441F32">
      <w:pPr>
        <w:spacing w:line="360" w:lineRule="auto"/>
        <w:jc w:val="both"/>
        <w:rPr>
          <w:rFonts w:eastAsia="Calibri"/>
          <w:color w:val="767171"/>
          <w:lang w:val="es-MX"/>
        </w:rPr>
      </w:pPr>
    </w:p>
    <w:p w14:paraId="084DA3A4" w14:textId="77777777" w:rsidR="002D7ACA" w:rsidRPr="00100D84" w:rsidRDefault="00AD7C72" w:rsidP="65AE4B66">
      <w:pPr>
        <w:spacing w:line="360" w:lineRule="auto"/>
        <w:jc w:val="both"/>
        <w:rPr>
          <w:rFonts w:eastAsia="Calibri"/>
          <w:noProof/>
          <w:color w:val="767171"/>
          <w:lang w:eastAsia="en-US"/>
        </w:rPr>
      </w:pPr>
      <w:r w:rsidRPr="65AE4B66">
        <w:rPr>
          <w:rFonts w:eastAsia="Calibri"/>
          <w:noProof/>
          <w:color w:val="767171"/>
          <w:lang w:eastAsia="en-US"/>
        </w:rPr>
        <w:t>Se avanzó en los procesos de adquisición de licencias Microsoft, equipos tecnológicos, servidores en la nube, enlaces de datos y teléfonos fijos para diversas áreas.</w:t>
      </w:r>
    </w:p>
    <w:p w14:paraId="33A16D3D" w14:textId="16E91EC2" w:rsidR="00AD7C72" w:rsidRDefault="00AD7C72" w:rsidP="65AE4B66">
      <w:pPr>
        <w:spacing w:line="360" w:lineRule="auto"/>
        <w:jc w:val="both"/>
        <w:rPr>
          <w:rFonts w:eastAsiaTheme="majorEastAsia"/>
          <w:color w:val="767171" w:themeColor="background2" w:themeShade="80"/>
        </w:rPr>
      </w:pPr>
      <w:r w:rsidRPr="65AE4B66">
        <w:rPr>
          <w:rFonts w:eastAsiaTheme="majorEastAsia"/>
          <w:color w:val="767171" w:themeColor="background2" w:themeShade="80"/>
        </w:rPr>
        <w:t> </w:t>
      </w:r>
    </w:p>
    <w:p w14:paraId="6535C4A7" w14:textId="77777777" w:rsidR="000738AA" w:rsidRDefault="000738AA" w:rsidP="65AE4B66">
      <w:pPr>
        <w:spacing w:line="360" w:lineRule="auto"/>
        <w:jc w:val="both"/>
        <w:rPr>
          <w:rFonts w:eastAsiaTheme="majorEastAsia"/>
          <w:color w:val="767171" w:themeColor="background2" w:themeShade="80"/>
        </w:rPr>
      </w:pPr>
    </w:p>
    <w:p w14:paraId="7D975F2D" w14:textId="77777777" w:rsidR="000738AA" w:rsidRDefault="000738AA" w:rsidP="65AE4B66">
      <w:pPr>
        <w:spacing w:line="360" w:lineRule="auto"/>
        <w:jc w:val="both"/>
        <w:rPr>
          <w:rFonts w:eastAsiaTheme="majorEastAsia"/>
          <w:color w:val="767171" w:themeColor="background2" w:themeShade="80"/>
        </w:rPr>
      </w:pPr>
    </w:p>
    <w:p w14:paraId="1F0E1E12" w14:textId="77777777" w:rsidR="000738AA" w:rsidRDefault="000738AA" w:rsidP="65AE4B66">
      <w:pPr>
        <w:spacing w:line="360" w:lineRule="auto"/>
        <w:jc w:val="both"/>
        <w:rPr>
          <w:rFonts w:eastAsiaTheme="majorEastAsia"/>
          <w:color w:val="767171" w:themeColor="background2" w:themeShade="80"/>
        </w:rPr>
      </w:pPr>
    </w:p>
    <w:p w14:paraId="6B6F0B51" w14:textId="77777777" w:rsidR="000738AA" w:rsidRPr="00441F32" w:rsidRDefault="000738AA" w:rsidP="65AE4B66">
      <w:pPr>
        <w:spacing w:line="360" w:lineRule="auto"/>
        <w:jc w:val="both"/>
        <w:rPr>
          <w:rFonts w:eastAsiaTheme="majorEastAsia"/>
          <w:color w:val="767171"/>
        </w:rPr>
      </w:pPr>
    </w:p>
    <w:p w14:paraId="632A4F3D" w14:textId="0F99E2EC" w:rsidR="00DA0B19" w:rsidRDefault="00DA0B19" w:rsidP="65AE4B66">
      <w:pPr>
        <w:spacing w:line="360" w:lineRule="auto"/>
        <w:jc w:val="both"/>
        <w:rPr>
          <w:rFonts w:eastAsia="Calibri"/>
          <w:b/>
          <w:bCs/>
          <w:noProof/>
          <w:color w:val="767171"/>
          <w:lang w:eastAsia="en-US"/>
        </w:rPr>
      </w:pPr>
      <w:r w:rsidRPr="65AE4B66">
        <w:rPr>
          <w:rFonts w:eastAsia="Calibri"/>
          <w:b/>
          <w:bCs/>
          <w:noProof/>
          <w:color w:val="767171"/>
          <w:lang w:eastAsia="en-US"/>
        </w:rPr>
        <w:lastRenderedPageBreak/>
        <w:t xml:space="preserve">Desarrollo e implementación de Sistemas </w:t>
      </w:r>
    </w:p>
    <w:p w14:paraId="4E54EB93" w14:textId="77777777" w:rsidR="00100D84" w:rsidRPr="00100D84" w:rsidRDefault="00100D84" w:rsidP="65AE4B66">
      <w:pPr>
        <w:spacing w:line="360" w:lineRule="auto"/>
        <w:jc w:val="both"/>
        <w:rPr>
          <w:rFonts w:eastAsia="Calibri"/>
          <w:b/>
          <w:bCs/>
          <w:noProof/>
          <w:color w:val="767171"/>
          <w:lang w:eastAsia="en-US"/>
        </w:rPr>
      </w:pPr>
    </w:p>
    <w:p w14:paraId="75862AFE" w14:textId="77777777" w:rsidR="00C92DB7" w:rsidRDefault="00C92DB7" w:rsidP="65AE4B66">
      <w:pPr>
        <w:spacing w:line="360" w:lineRule="auto"/>
        <w:jc w:val="both"/>
        <w:rPr>
          <w:rFonts w:eastAsia="Calibri"/>
          <w:noProof/>
          <w:color w:val="767171"/>
          <w:lang w:eastAsia="en-US"/>
        </w:rPr>
      </w:pPr>
      <w:r w:rsidRPr="65AE4B66">
        <w:rPr>
          <w:rFonts w:eastAsia="Calibri"/>
          <w:noProof/>
          <w:color w:val="767171"/>
          <w:lang w:eastAsia="en-US"/>
        </w:rPr>
        <w:t>La Dirección impulsó el desarrollo y la implementación de nuevas soluciones tecnológicas orientadas a mejorar la gestión interna y los servicios al ciudadano. </w:t>
      </w:r>
    </w:p>
    <w:p w14:paraId="2C9DED53" w14:textId="77777777" w:rsidR="00100D84" w:rsidRDefault="00100D84" w:rsidP="65AE4B66">
      <w:pPr>
        <w:spacing w:line="360" w:lineRule="auto"/>
        <w:jc w:val="both"/>
        <w:rPr>
          <w:rFonts w:eastAsia="Calibri"/>
          <w:noProof/>
          <w:color w:val="767171"/>
          <w:lang w:eastAsia="en-US"/>
        </w:rPr>
      </w:pPr>
    </w:p>
    <w:p w14:paraId="372C4FDB" w14:textId="77777777" w:rsidR="00C92DB7" w:rsidRPr="00100D84" w:rsidRDefault="00C92DB7" w:rsidP="65AE4B66">
      <w:pPr>
        <w:spacing w:line="360" w:lineRule="auto"/>
        <w:jc w:val="both"/>
        <w:rPr>
          <w:rFonts w:eastAsia="Calibri"/>
          <w:noProof/>
          <w:color w:val="767171"/>
          <w:lang w:eastAsia="en-US"/>
        </w:rPr>
      </w:pPr>
      <w:r w:rsidRPr="65AE4B66">
        <w:rPr>
          <w:rFonts w:eastAsia="Calibri"/>
          <w:noProof/>
          <w:color w:val="767171"/>
          <w:lang w:eastAsia="en-US"/>
        </w:rPr>
        <w:t>Entre los principales avances se encuentran: </w:t>
      </w:r>
    </w:p>
    <w:p w14:paraId="37EAE67E" w14:textId="2C1C37E1" w:rsidR="00C92DB7" w:rsidRPr="00100D84" w:rsidRDefault="00C92DB7" w:rsidP="65AE4B66">
      <w:pPr>
        <w:numPr>
          <w:ilvl w:val="0"/>
          <w:numId w:val="44"/>
        </w:numPr>
        <w:spacing w:line="360" w:lineRule="auto"/>
        <w:jc w:val="both"/>
        <w:rPr>
          <w:rFonts w:eastAsia="Calibri"/>
          <w:noProof/>
          <w:color w:val="767171"/>
          <w:lang w:eastAsia="en-US"/>
        </w:rPr>
      </w:pPr>
      <w:r w:rsidRPr="65AE4B66">
        <w:rPr>
          <w:rFonts w:eastAsia="Calibri"/>
          <w:noProof/>
          <w:color w:val="767171"/>
          <w:lang w:eastAsia="en-US"/>
        </w:rPr>
        <w:t>Implementación de FirmaGOB para los procesos del Comité de Compras y Contrataciones. </w:t>
      </w:r>
    </w:p>
    <w:p w14:paraId="14F54863" w14:textId="4234E751" w:rsidR="00C92DB7" w:rsidRPr="00100D84" w:rsidRDefault="00C92DB7" w:rsidP="65AE4B66">
      <w:pPr>
        <w:numPr>
          <w:ilvl w:val="0"/>
          <w:numId w:val="44"/>
        </w:numPr>
        <w:spacing w:line="360" w:lineRule="auto"/>
        <w:jc w:val="both"/>
        <w:rPr>
          <w:rFonts w:eastAsia="Calibri"/>
          <w:noProof/>
          <w:color w:val="767171"/>
          <w:lang w:eastAsia="en-US"/>
        </w:rPr>
      </w:pPr>
      <w:r w:rsidRPr="65AE4B66">
        <w:rPr>
          <w:rFonts w:eastAsia="Calibri"/>
          <w:noProof/>
          <w:color w:val="767171"/>
          <w:lang w:eastAsia="en-US"/>
        </w:rPr>
        <w:t>Inicio de la implementación de Microsoft Dynamics Finance, incluyendo levantamientos de requerimientos con todas las áreas administrativas. </w:t>
      </w:r>
    </w:p>
    <w:p w14:paraId="4FB5F0C1" w14:textId="3CE5A5AB" w:rsidR="00C92DB7" w:rsidRPr="00100D84" w:rsidRDefault="00C92DB7" w:rsidP="65AE4B66">
      <w:pPr>
        <w:numPr>
          <w:ilvl w:val="0"/>
          <w:numId w:val="44"/>
        </w:numPr>
        <w:spacing w:line="360" w:lineRule="auto"/>
        <w:jc w:val="both"/>
        <w:rPr>
          <w:rFonts w:eastAsia="Calibri"/>
          <w:noProof/>
          <w:color w:val="767171"/>
          <w:lang w:eastAsia="en-US"/>
        </w:rPr>
      </w:pPr>
      <w:r w:rsidRPr="65AE4B66">
        <w:rPr>
          <w:rFonts w:eastAsia="Calibri"/>
          <w:noProof/>
          <w:color w:val="767171"/>
          <w:lang w:eastAsia="en-US"/>
        </w:rPr>
        <w:t>Desarrollo de integraciones y servicios API sobre XROAD para el proyecto Bono Madre y para interoperabilidad con instituciones como SIUBEN y Burocracia Cero. </w:t>
      </w:r>
    </w:p>
    <w:p w14:paraId="2438283B" w14:textId="4D0ABB09" w:rsidR="00C92DB7" w:rsidRPr="00100D84" w:rsidRDefault="00C92DB7" w:rsidP="65AE4B66">
      <w:pPr>
        <w:numPr>
          <w:ilvl w:val="0"/>
          <w:numId w:val="44"/>
        </w:numPr>
        <w:spacing w:line="360" w:lineRule="auto"/>
        <w:jc w:val="both"/>
        <w:rPr>
          <w:rFonts w:eastAsia="Calibri"/>
          <w:noProof/>
          <w:color w:val="767171"/>
          <w:lang w:eastAsia="en-US"/>
        </w:rPr>
      </w:pPr>
      <w:r w:rsidRPr="65AE4B66">
        <w:rPr>
          <w:rFonts w:eastAsia="Calibri"/>
          <w:noProof/>
          <w:color w:val="767171"/>
          <w:lang w:eastAsia="en-US"/>
        </w:rPr>
        <w:t>Integración de la plataforma IVR de OGTIC con Punto Solidario para consultas automatizadas. </w:t>
      </w:r>
    </w:p>
    <w:p w14:paraId="6285C1A9" w14:textId="03E4750C" w:rsidR="00C92DB7" w:rsidRPr="00100D84" w:rsidRDefault="00C92DB7" w:rsidP="65AE4B66">
      <w:pPr>
        <w:numPr>
          <w:ilvl w:val="0"/>
          <w:numId w:val="44"/>
        </w:numPr>
        <w:spacing w:line="360" w:lineRule="auto"/>
        <w:jc w:val="both"/>
        <w:rPr>
          <w:rFonts w:eastAsia="Calibri"/>
          <w:noProof/>
          <w:color w:val="767171"/>
          <w:lang w:eastAsia="en-US"/>
        </w:rPr>
      </w:pPr>
      <w:r w:rsidRPr="65AE4B66">
        <w:rPr>
          <w:rFonts w:eastAsia="Calibri"/>
          <w:noProof/>
          <w:color w:val="767171"/>
          <w:lang w:eastAsia="en-US"/>
        </w:rPr>
        <w:t>Activación del Chatbot de Puntos Solidarios y desarrollo del sistema de encuestas en la página 1424. </w:t>
      </w:r>
    </w:p>
    <w:p w14:paraId="3CD5E973" w14:textId="123C206D" w:rsidR="00C92DB7" w:rsidRPr="00100D84" w:rsidRDefault="00C92DB7" w:rsidP="65AE4B66">
      <w:pPr>
        <w:numPr>
          <w:ilvl w:val="0"/>
          <w:numId w:val="44"/>
        </w:numPr>
        <w:spacing w:line="360" w:lineRule="auto"/>
        <w:jc w:val="both"/>
        <w:rPr>
          <w:rFonts w:eastAsia="Calibri"/>
          <w:noProof/>
          <w:color w:val="767171"/>
          <w:lang w:eastAsia="en-US"/>
        </w:rPr>
      </w:pPr>
      <w:r w:rsidRPr="65AE4B66">
        <w:rPr>
          <w:rFonts w:eastAsia="Calibri"/>
          <w:noProof/>
          <w:color w:val="767171"/>
          <w:lang w:eastAsia="en-US"/>
        </w:rPr>
        <w:t>Despliegue del nuevo portal de transparencia del GPS. </w:t>
      </w:r>
    </w:p>
    <w:p w14:paraId="760BFB57" w14:textId="12BC2801" w:rsidR="00C92DB7" w:rsidRPr="00100D84" w:rsidRDefault="00C92DB7" w:rsidP="65AE4B66">
      <w:pPr>
        <w:numPr>
          <w:ilvl w:val="0"/>
          <w:numId w:val="44"/>
        </w:numPr>
        <w:spacing w:line="360" w:lineRule="auto"/>
        <w:jc w:val="both"/>
        <w:rPr>
          <w:rFonts w:eastAsia="Calibri"/>
          <w:noProof/>
          <w:color w:val="767171"/>
          <w:lang w:eastAsia="en-US"/>
        </w:rPr>
      </w:pPr>
      <w:r w:rsidRPr="65AE4B66">
        <w:rPr>
          <w:rFonts w:eastAsia="Calibri"/>
          <w:noProof/>
          <w:color w:val="767171"/>
          <w:lang w:eastAsia="en-US"/>
        </w:rPr>
        <w:t>Actualización y activación del sistema SISTRAN para la gestión de transportación. </w:t>
      </w:r>
    </w:p>
    <w:p w14:paraId="44B636B6" w14:textId="77777777" w:rsidR="00C92DB7" w:rsidRPr="00100D84" w:rsidRDefault="00C92DB7" w:rsidP="65AE4B66">
      <w:pPr>
        <w:numPr>
          <w:ilvl w:val="0"/>
          <w:numId w:val="44"/>
        </w:numPr>
        <w:spacing w:line="360" w:lineRule="auto"/>
        <w:jc w:val="both"/>
        <w:rPr>
          <w:rFonts w:eastAsia="Calibri"/>
          <w:noProof/>
          <w:color w:val="767171"/>
          <w:lang w:eastAsia="en-US"/>
        </w:rPr>
      </w:pPr>
      <w:r w:rsidRPr="65AE4B66">
        <w:rPr>
          <w:rFonts w:eastAsia="Calibri"/>
          <w:noProof/>
          <w:color w:val="767171"/>
          <w:lang w:eastAsia="en-US"/>
        </w:rPr>
        <w:t>Despliegue interno del sistema APPDoc para Finanzas y Administración.</w:t>
      </w:r>
    </w:p>
    <w:p w14:paraId="5BE566AE" w14:textId="77777777" w:rsidR="00100D84" w:rsidRPr="006F7403" w:rsidRDefault="00100D84" w:rsidP="65AE4B66">
      <w:pPr>
        <w:spacing w:line="360" w:lineRule="auto"/>
        <w:ind w:left="720"/>
        <w:jc w:val="both"/>
        <w:rPr>
          <w:rFonts w:eastAsiaTheme="majorEastAsia"/>
          <w:color w:val="767171"/>
        </w:rPr>
      </w:pPr>
    </w:p>
    <w:p w14:paraId="6432F87B" w14:textId="31F09CB5" w:rsidR="008C772C" w:rsidRPr="00100D84" w:rsidRDefault="008C772C" w:rsidP="65AE4B66">
      <w:pPr>
        <w:spacing w:line="360" w:lineRule="auto"/>
        <w:jc w:val="both"/>
        <w:rPr>
          <w:rFonts w:eastAsia="Calibri"/>
          <w:noProof/>
          <w:color w:val="767171"/>
          <w:lang w:eastAsia="en-US"/>
        </w:rPr>
      </w:pPr>
      <w:r w:rsidRPr="65AE4B66">
        <w:rPr>
          <w:rFonts w:eastAsia="Calibri"/>
          <w:noProof/>
          <w:color w:val="767171"/>
          <w:lang w:eastAsia="en-US"/>
        </w:rPr>
        <w:t>Se encuentran en desarrollo los sistemas de gestión documental en SharePoint, indicadores del Departamento de Calidad y seguimiento de acciones correctivas, así como la optimización del SGA del programa Oportunidad 14/24.</w:t>
      </w:r>
    </w:p>
    <w:p w14:paraId="027524A5" w14:textId="77777777" w:rsidR="00136B8D" w:rsidRPr="006F7403" w:rsidRDefault="00136B8D" w:rsidP="65AE4B66">
      <w:pPr>
        <w:spacing w:line="360" w:lineRule="auto"/>
        <w:jc w:val="both"/>
        <w:rPr>
          <w:rFonts w:eastAsiaTheme="majorEastAsia"/>
          <w:color w:val="767171"/>
        </w:rPr>
      </w:pPr>
    </w:p>
    <w:p w14:paraId="5EB702F7" w14:textId="4DCAEA15" w:rsidR="007B56DC" w:rsidRPr="00100D84" w:rsidRDefault="00136B8D" w:rsidP="65AE4B66">
      <w:pPr>
        <w:spacing w:line="360" w:lineRule="auto"/>
        <w:jc w:val="both"/>
        <w:rPr>
          <w:rFonts w:eastAsia="Calibri"/>
          <w:b/>
          <w:bCs/>
          <w:noProof/>
          <w:color w:val="767171"/>
          <w:lang w:eastAsia="en-US"/>
        </w:rPr>
      </w:pPr>
      <w:r w:rsidRPr="65AE4B66">
        <w:rPr>
          <w:rFonts w:eastAsia="Calibri"/>
          <w:b/>
          <w:bCs/>
          <w:noProof/>
          <w:color w:val="767171"/>
          <w:lang w:eastAsia="en-US"/>
        </w:rPr>
        <w:lastRenderedPageBreak/>
        <w:t>Certificaciones y Cumplimiento Normativo </w:t>
      </w:r>
    </w:p>
    <w:p w14:paraId="08B0A337" w14:textId="77777777" w:rsidR="00AD12AD" w:rsidRPr="00100D84" w:rsidRDefault="00AD12AD" w:rsidP="65AE4B66">
      <w:pPr>
        <w:spacing w:line="360" w:lineRule="auto"/>
        <w:jc w:val="both"/>
        <w:rPr>
          <w:rFonts w:eastAsia="Calibri"/>
          <w:noProof/>
          <w:color w:val="767171"/>
          <w:lang w:eastAsia="en-US"/>
        </w:rPr>
      </w:pPr>
      <w:r w:rsidRPr="65AE4B66">
        <w:rPr>
          <w:rFonts w:eastAsia="Calibri"/>
          <w:noProof/>
          <w:color w:val="767171"/>
          <w:lang w:eastAsia="en-US"/>
        </w:rPr>
        <w:t>Durante 2025 se fortaleció el cumplimiento institucional mediante la obtención de la certificación NORTIC A3 y el avance hacia la recertificación, así como la certificación NORTIC A6. </w:t>
      </w:r>
    </w:p>
    <w:p w14:paraId="1B697E01" w14:textId="77777777" w:rsidR="00DA0B19" w:rsidRPr="006F7403" w:rsidRDefault="00DA0B19" w:rsidP="65AE4B66">
      <w:pPr>
        <w:spacing w:line="360" w:lineRule="auto"/>
        <w:jc w:val="both"/>
        <w:rPr>
          <w:rFonts w:eastAsiaTheme="majorEastAsia"/>
          <w:b/>
          <w:bCs/>
          <w:color w:val="767171"/>
        </w:rPr>
      </w:pPr>
    </w:p>
    <w:p w14:paraId="588D590C" w14:textId="77777777" w:rsidR="00884FCD" w:rsidRPr="00100D84" w:rsidRDefault="00884FCD" w:rsidP="65AE4B66">
      <w:pPr>
        <w:spacing w:line="360" w:lineRule="auto"/>
        <w:jc w:val="both"/>
        <w:rPr>
          <w:rFonts w:eastAsia="Calibri"/>
          <w:b/>
          <w:bCs/>
          <w:noProof/>
          <w:color w:val="767171"/>
          <w:lang w:eastAsia="en-US"/>
        </w:rPr>
      </w:pPr>
      <w:r w:rsidRPr="65AE4B66">
        <w:rPr>
          <w:rFonts w:eastAsia="Calibri"/>
          <w:b/>
          <w:bCs/>
          <w:noProof/>
          <w:color w:val="767171"/>
          <w:lang w:eastAsia="en-US"/>
        </w:rPr>
        <w:t>Capacitación y Fortalecimiento Institucional </w:t>
      </w:r>
    </w:p>
    <w:p w14:paraId="650E0172" w14:textId="1A4EB444" w:rsidR="00884FCD" w:rsidRPr="006F7403" w:rsidRDefault="00884FCD" w:rsidP="65AE4B66">
      <w:pPr>
        <w:spacing w:line="360" w:lineRule="auto"/>
        <w:jc w:val="both"/>
        <w:rPr>
          <w:rFonts w:eastAsiaTheme="majorEastAsia"/>
          <w:color w:val="767171"/>
        </w:rPr>
      </w:pPr>
      <w:r w:rsidRPr="65AE4B66">
        <w:rPr>
          <w:rFonts w:eastAsia="Calibri"/>
          <w:noProof/>
          <w:color w:val="767171"/>
          <w:lang w:eastAsia="en-US"/>
        </w:rPr>
        <w:t>Se ejecutaron diversas acciones de capacitación orientadas al fortalecimiento técnico del personal, incluyendo:</w:t>
      </w:r>
      <w:r w:rsidRPr="65AE4B66">
        <w:rPr>
          <w:rFonts w:eastAsiaTheme="majorEastAsia"/>
          <w:color w:val="767171"/>
        </w:rPr>
        <w:t> </w:t>
      </w:r>
    </w:p>
    <w:p w14:paraId="5931117A" w14:textId="61A9CADD" w:rsidR="00884FCD" w:rsidRPr="00100D84" w:rsidRDefault="00884FCD" w:rsidP="65AE4B66">
      <w:pPr>
        <w:numPr>
          <w:ilvl w:val="0"/>
          <w:numId w:val="51"/>
        </w:numPr>
        <w:spacing w:line="360" w:lineRule="auto"/>
        <w:jc w:val="both"/>
        <w:rPr>
          <w:rFonts w:eastAsia="Calibri"/>
          <w:noProof/>
          <w:color w:val="767171"/>
          <w:lang w:eastAsia="en-US"/>
        </w:rPr>
      </w:pPr>
      <w:r w:rsidRPr="65AE4B66">
        <w:rPr>
          <w:rFonts w:eastAsia="Calibri"/>
          <w:noProof/>
          <w:color w:val="767171"/>
          <w:lang w:eastAsia="en-US"/>
        </w:rPr>
        <w:t>Entrenamientos en habilidades tecnológicas conforme al proceso AFD SA 4.3.9. </w:t>
      </w:r>
    </w:p>
    <w:p w14:paraId="04568B83" w14:textId="0EDFDFD9" w:rsidR="00884FCD" w:rsidRPr="00100D84" w:rsidRDefault="00884FCD" w:rsidP="65AE4B66">
      <w:pPr>
        <w:numPr>
          <w:ilvl w:val="0"/>
          <w:numId w:val="51"/>
        </w:numPr>
        <w:spacing w:line="360" w:lineRule="auto"/>
        <w:jc w:val="both"/>
        <w:rPr>
          <w:rFonts w:eastAsia="Calibri"/>
          <w:noProof/>
          <w:color w:val="767171"/>
          <w:lang w:eastAsia="en-US"/>
        </w:rPr>
      </w:pPr>
      <w:r w:rsidRPr="65AE4B66">
        <w:rPr>
          <w:rFonts w:eastAsia="Calibri"/>
          <w:noProof/>
          <w:color w:val="767171"/>
          <w:lang w:eastAsia="en-US"/>
        </w:rPr>
        <w:t>Capacitación en la administración del Chatbot de Puntos Solidarios. </w:t>
      </w:r>
    </w:p>
    <w:p w14:paraId="41B11C5C" w14:textId="422A9618" w:rsidR="00884FCD" w:rsidRPr="00100D84" w:rsidRDefault="00884FCD" w:rsidP="65AE4B66">
      <w:pPr>
        <w:numPr>
          <w:ilvl w:val="0"/>
          <w:numId w:val="51"/>
        </w:numPr>
        <w:spacing w:line="360" w:lineRule="auto"/>
        <w:jc w:val="both"/>
        <w:rPr>
          <w:rFonts w:eastAsia="Calibri"/>
          <w:noProof/>
          <w:color w:val="767171"/>
          <w:lang w:eastAsia="en-US"/>
        </w:rPr>
      </w:pPr>
      <w:r w:rsidRPr="65AE4B66">
        <w:rPr>
          <w:rFonts w:eastAsia="Calibri"/>
          <w:noProof/>
          <w:color w:val="767171"/>
          <w:lang w:eastAsia="en-US"/>
        </w:rPr>
        <w:t>Participación en eventos de gobierno digital organizados por OGTIC. </w:t>
      </w:r>
    </w:p>
    <w:p w14:paraId="21BF6E5E" w14:textId="2ACCE32E" w:rsidR="00884FCD" w:rsidRPr="00100D84" w:rsidRDefault="00884FCD" w:rsidP="65AE4B66">
      <w:pPr>
        <w:numPr>
          <w:ilvl w:val="0"/>
          <w:numId w:val="51"/>
        </w:numPr>
        <w:spacing w:line="360" w:lineRule="auto"/>
        <w:jc w:val="both"/>
        <w:rPr>
          <w:rFonts w:eastAsia="Calibri"/>
          <w:noProof/>
          <w:color w:val="767171"/>
          <w:lang w:eastAsia="en-US"/>
        </w:rPr>
      </w:pPr>
      <w:r w:rsidRPr="65AE4B66">
        <w:rPr>
          <w:rFonts w:eastAsia="Calibri"/>
          <w:noProof/>
          <w:color w:val="767171"/>
          <w:lang w:eastAsia="en-US"/>
        </w:rPr>
        <w:t>Formaciones técnicas para Microsoft Dynamics 365 Finance and Operations. </w:t>
      </w:r>
    </w:p>
    <w:p w14:paraId="47F9D0EF" w14:textId="77777777" w:rsidR="00884FCD" w:rsidRPr="00100D84" w:rsidRDefault="00884FCD" w:rsidP="65AE4B66">
      <w:pPr>
        <w:numPr>
          <w:ilvl w:val="0"/>
          <w:numId w:val="51"/>
        </w:numPr>
        <w:spacing w:line="360" w:lineRule="auto"/>
        <w:jc w:val="both"/>
        <w:rPr>
          <w:rFonts w:eastAsia="Calibri"/>
          <w:noProof/>
          <w:color w:val="767171"/>
          <w:lang w:eastAsia="en-US"/>
        </w:rPr>
      </w:pPr>
      <w:r w:rsidRPr="65AE4B66">
        <w:rPr>
          <w:rFonts w:eastAsia="Calibri"/>
          <w:noProof/>
          <w:color w:val="767171"/>
          <w:lang w:eastAsia="en-US"/>
        </w:rPr>
        <w:t>Talleres institucionales sobre riesgos, seguridad y necesidades de gobierno digital. </w:t>
      </w:r>
    </w:p>
    <w:p w14:paraId="42F3FE3A" w14:textId="77777777" w:rsidR="00294217" w:rsidRPr="006F7403" w:rsidRDefault="00294217" w:rsidP="65AE4B66">
      <w:pPr>
        <w:spacing w:line="360" w:lineRule="auto"/>
        <w:ind w:left="720"/>
        <w:jc w:val="both"/>
        <w:rPr>
          <w:rFonts w:eastAsiaTheme="majorEastAsia"/>
          <w:color w:val="767171"/>
        </w:rPr>
      </w:pPr>
    </w:p>
    <w:p w14:paraId="19C15455" w14:textId="41FEEE25" w:rsidR="00294217" w:rsidRDefault="00294217" w:rsidP="65AE4B66">
      <w:pPr>
        <w:spacing w:line="360" w:lineRule="auto"/>
        <w:jc w:val="both"/>
        <w:rPr>
          <w:rFonts w:eastAsia="Calibri"/>
          <w:b/>
          <w:bCs/>
          <w:noProof/>
          <w:color w:val="767171"/>
          <w:lang w:eastAsia="en-US"/>
        </w:rPr>
      </w:pPr>
      <w:r w:rsidRPr="65AE4B66">
        <w:rPr>
          <w:rFonts w:eastAsia="Calibri"/>
          <w:b/>
          <w:bCs/>
          <w:noProof/>
          <w:color w:val="767171"/>
          <w:lang w:eastAsia="en-US"/>
        </w:rPr>
        <w:t>Coordinación Interinstitucional y Proyectos Especiales </w:t>
      </w:r>
    </w:p>
    <w:p w14:paraId="7E7A4B19" w14:textId="77777777" w:rsidR="00100D84" w:rsidRPr="00100D84" w:rsidRDefault="00100D84" w:rsidP="65AE4B66">
      <w:pPr>
        <w:spacing w:line="360" w:lineRule="auto"/>
        <w:jc w:val="both"/>
        <w:rPr>
          <w:rFonts w:eastAsia="Calibri"/>
          <w:b/>
          <w:bCs/>
          <w:noProof/>
          <w:color w:val="767171"/>
          <w:lang w:eastAsia="en-US"/>
        </w:rPr>
      </w:pPr>
    </w:p>
    <w:p w14:paraId="59935B0F" w14:textId="3E1DAB4A" w:rsidR="00294217" w:rsidRPr="00100D84" w:rsidRDefault="00294217" w:rsidP="65AE4B66">
      <w:pPr>
        <w:spacing w:line="360" w:lineRule="auto"/>
        <w:jc w:val="both"/>
        <w:rPr>
          <w:rFonts w:eastAsia="Calibri"/>
          <w:noProof/>
          <w:color w:val="767171"/>
          <w:lang w:eastAsia="en-US"/>
        </w:rPr>
      </w:pPr>
      <w:r w:rsidRPr="65AE4B66">
        <w:rPr>
          <w:rFonts w:eastAsia="Calibri"/>
          <w:noProof/>
          <w:color w:val="767171"/>
          <w:lang w:eastAsia="en-US"/>
        </w:rPr>
        <w:t>La Dirección mantuvo una activa coordinación con entidades como SIUBEN, OGTIC y Burocracia Cero para impulsar integraciones, tableros de monitoreo y mejoras de servicios. </w:t>
      </w:r>
    </w:p>
    <w:p w14:paraId="5C0EA2B2" w14:textId="77777777" w:rsidR="00294217" w:rsidRPr="006F7403" w:rsidRDefault="00294217" w:rsidP="65AE4B66">
      <w:pPr>
        <w:spacing w:line="360" w:lineRule="auto"/>
        <w:jc w:val="both"/>
        <w:rPr>
          <w:rFonts w:eastAsiaTheme="majorEastAsia"/>
          <w:color w:val="767171"/>
        </w:rPr>
      </w:pPr>
    </w:p>
    <w:p w14:paraId="0519254C" w14:textId="3B06CB65" w:rsidR="00294217" w:rsidRPr="00100D84" w:rsidRDefault="00294217" w:rsidP="65AE4B66">
      <w:pPr>
        <w:spacing w:line="360" w:lineRule="auto"/>
        <w:jc w:val="both"/>
        <w:rPr>
          <w:rFonts w:eastAsia="Calibri"/>
          <w:noProof/>
          <w:color w:val="767171"/>
          <w:lang w:eastAsia="en-US"/>
        </w:rPr>
      </w:pPr>
      <w:r w:rsidRPr="65AE4B66">
        <w:rPr>
          <w:rFonts w:eastAsia="Calibri"/>
          <w:noProof/>
          <w:color w:val="767171"/>
          <w:lang w:eastAsia="en-US"/>
        </w:rPr>
        <w:t xml:space="preserve">Se gestionaron recursos </w:t>
      </w:r>
      <w:r w:rsidR="007A6F25" w:rsidRPr="65AE4B66">
        <w:rPr>
          <w:rFonts w:eastAsia="Calibri"/>
          <w:noProof/>
          <w:color w:val="767171"/>
          <w:lang w:eastAsia="en-US"/>
        </w:rPr>
        <w:t>con el proyecto GPS-</w:t>
      </w:r>
      <w:r w:rsidRPr="65AE4B66">
        <w:rPr>
          <w:rFonts w:eastAsia="Calibri"/>
          <w:noProof/>
          <w:color w:val="767171"/>
          <w:lang w:eastAsia="en-US"/>
        </w:rPr>
        <w:t>AFD para la adquisición de infraestructura tecnológica, licencias de antivirus, capacitación del personal y fortalecimiento institucional. </w:t>
      </w:r>
    </w:p>
    <w:p w14:paraId="67A9B424" w14:textId="77777777" w:rsidR="007A6F25" w:rsidRPr="00100D84" w:rsidRDefault="007A6F25" w:rsidP="65AE4B66">
      <w:pPr>
        <w:spacing w:line="360" w:lineRule="auto"/>
        <w:jc w:val="both"/>
        <w:rPr>
          <w:rFonts w:eastAsia="Calibri"/>
          <w:noProof/>
          <w:color w:val="767171"/>
          <w:lang w:eastAsia="en-US"/>
        </w:rPr>
      </w:pPr>
    </w:p>
    <w:p w14:paraId="30B875BB" w14:textId="77777777" w:rsidR="00294217" w:rsidRPr="00100D84" w:rsidRDefault="00294217" w:rsidP="65AE4B66">
      <w:pPr>
        <w:spacing w:line="360" w:lineRule="auto"/>
        <w:jc w:val="both"/>
        <w:rPr>
          <w:rFonts w:eastAsia="Calibri"/>
          <w:noProof/>
          <w:color w:val="767171"/>
          <w:lang w:eastAsia="en-US"/>
        </w:rPr>
      </w:pPr>
      <w:r w:rsidRPr="65AE4B66">
        <w:rPr>
          <w:rFonts w:eastAsia="Calibri"/>
          <w:noProof/>
          <w:color w:val="767171"/>
          <w:lang w:eastAsia="en-US"/>
        </w:rPr>
        <w:lastRenderedPageBreak/>
        <w:t>Se participó en mesas de trabajo y firma de convenios interinstitucionales orientados a mejorar los servicios ciudadanos y la interoperabilidad. </w:t>
      </w:r>
    </w:p>
    <w:p w14:paraId="48A80FD9" w14:textId="77777777" w:rsidR="00294217" w:rsidRDefault="00294217" w:rsidP="65AE4B66">
      <w:pPr>
        <w:spacing w:line="360" w:lineRule="auto"/>
        <w:jc w:val="both"/>
        <w:rPr>
          <w:rFonts w:eastAsiaTheme="majorEastAsia"/>
          <w:color w:val="767171"/>
        </w:rPr>
      </w:pPr>
    </w:p>
    <w:p w14:paraId="7ECF02C9" w14:textId="77777777" w:rsidR="00DC7BC1" w:rsidRPr="006F7403" w:rsidRDefault="00DC7BC1" w:rsidP="65AE4B66">
      <w:pPr>
        <w:spacing w:line="360" w:lineRule="auto"/>
        <w:jc w:val="both"/>
        <w:rPr>
          <w:rFonts w:eastAsiaTheme="majorEastAsia"/>
          <w:color w:val="767171"/>
        </w:rPr>
      </w:pPr>
    </w:p>
    <w:p w14:paraId="6D967E8E" w14:textId="0121C603" w:rsidR="00CD3653" w:rsidRDefault="00CD3653" w:rsidP="65AE4B66">
      <w:pPr>
        <w:pStyle w:val="Ttulo2"/>
        <w:spacing w:line="360" w:lineRule="auto"/>
        <w:rPr>
          <w:rFonts w:eastAsia="Calibri" w:cs="Times New Roman"/>
          <w:noProof/>
          <w:color w:val="767171"/>
          <w:lang w:eastAsia="en-US"/>
        </w:rPr>
      </w:pPr>
      <w:bookmarkStart w:id="28" w:name="_Toc217052166"/>
      <w:r w:rsidRPr="65AE4B66">
        <w:rPr>
          <w:rFonts w:cs="Times New Roman"/>
          <w:color w:val="767171"/>
        </w:rPr>
        <w:t xml:space="preserve">4.5 </w:t>
      </w:r>
      <w:r w:rsidR="00641D52" w:rsidRPr="65AE4B66">
        <w:rPr>
          <w:rFonts w:eastAsia="Calibri" w:cs="Times New Roman"/>
          <w:noProof/>
          <w:color w:val="767171"/>
          <w:lang w:eastAsia="en-US"/>
        </w:rPr>
        <w:t>Desempeño del Sistema de Planificación y Desarrollo Institucional</w:t>
      </w:r>
      <w:bookmarkEnd w:id="28"/>
    </w:p>
    <w:p w14:paraId="59BAB0E3" w14:textId="77777777" w:rsidR="00FF2D6B" w:rsidRPr="00FF2D6B" w:rsidRDefault="00FF2D6B" w:rsidP="00FF2D6B">
      <w:pPr>
        <w:rPr>
          <w:lang w:eastAsia="en-US"/>
        </w:rPr>
      </w:pPr>
    </w:p>
    <w:p w14:paraId="3AEB42A8" w14:textId="3C7FE610" w:rsidR="00475D67" w:rsidRPr="00530DE5" w:rsidRDefault="00475D67" w:rsidP="65AE4B66">
      <w:pPr>
        <w:spacing w:line="360" w:lineRule="auto"/>
        <w:jc w:val="both"/>
        <w:rPr>
          <w:rFonts w:eastAsia="Calibri"/>
          <w:noProof/>
          <w:color w:val="767171"/>
          <w:lang w:eastAsia="en-US"/>
        </w:rPr>
      </w:pPr>
      <w:r w:rsidRPr="65AE4B66">
        <w:rPr>
          <w:rFonts w:eastAsia="Calibri"/>
          <w:noProof/>
          <w:color w:val="767171"/>
          <w:lang w:eastAsia="en-US"/>
        </w:rPr>
        <w:t>En el marco de</w:t>
      </w:r>
      <w:r w:rsidR="007D0090" w:rsidRPr="65AE4B66">
        <w:rPr>
          <w:rFonts w:eastAsia="Calibri"/>
          <w:noProof/>
          <w:color w:val="767171"/>
          <w:lang w:eastAsia="en-US"/>
        </w:rPr>
        <w:t xml:space="preserve"> una gestión articulada</w:t>
      </w:r>
      <w:r w:rsidR="00805A23" w:rsidRPr="65AE4B66">
        <w:rPr>
          <w:rFonts w:eastAsia="Calibri"/>
          <w:noProof/>
          <w:color w:val="767171"/>
          <w:lang w:eastAsia="en-US"/>
        </w:rPr>
        <w:t xml:space="preserve">, orientada a resultado y alineada a las metas priorizadas de gobierno y los instrumentos de planificación nacional, se han logrado los siguientes hitos: </w:t>
      </w:r>
    </w:p>
    <w:p w14:paraId="2F3E3695" w14:textId="77777777" w:rsidR="00475D67" w:rsidRPr="006F7403" w:rsidRDefault="00475D67" w:rsidP="00475D67">
      <w:pPr>
        <w:spacing w:line="360" w:lineRule="auto"/>
        <w:jc w:val="both"/>
        <w:rPr>
          <w:rFonts w:eastAsia="Calibri"/>
          <w:color w:val="767171"/>
        </w:rPr>
      </w:pPr>
    </w:p>
    <w:p w14:paraId="6E6903CA" w14:textId="5D5C095F" w:rsidR="00475D67" w:rsidRPr="00FF2D6B" w:rsidRDefault="00475D67" w:rsidP="008224E5">
      <w:pPr>
        <w:numPr>
          <w:ilvl w:val="0"/>
          <w:numId w:val="75"/>
        </w:numPr>
        <w:spacing w:line="360" w:lineRule="auto"/>
        <w:ind w:left="850" w:right="73"/>
        <w:jc w:val="both"/>
        <w:rPr>
          <w:rFonts w:eastAsia="Calibri"/>
          <w:color w:val="767171"/>
        </w:rPr>
      </w:pPr>
      <w:r w:rsidRPr="65AE4B66">
        <w:rPr>
          <w:rFonts w:eastAsia="Calibri"/>
          <w:b/>
          <w:bCs/>
          <w:noProof/>
          <w:color w:val="767171"/>
          <w:lang w:eastAsia="en-US"/>
        </w:rPr>
        <w:t>Implementación de Mejoras al Sistema de Planificación, Monitoreo y Evaluación de Planes, Programas y Proyectos del Gabinete de Política Social</w:t>
      </w:r>
      <w:r w:rsidRPr="65AE4B66">
        <w:rPr>
          <w:rFonts w:eastAsia="Calibri"/>
          <w:noProof/>
          <w:color w:val="767171"/>
          <w:lang w:eastAsia="en-US"/>
        </w:rPr>
        <w:t xml:space="preserve">, con el objetivo de garantizar la vinculación del POA-PACC-Presupuesto necesaria para garantizar la eficiencia en cada uno de los procesos y objetivos a cumplir, </w:t>
      </w:r>
      <w:r w:rsidR="00805A23" w:rsidRPr="65AE4B66">
        <w:rPr>
          <w:rFonts w:eastAsia="Calibri"/>
          <w:noProof/>
          <w:color w:val="767171"/>
          <w:lang w:eastAsia="en-US"/>
        </w:rPr>
        <w:t xml:space="preserve">así como la mejora en la generación de </w:t>
      </w:r>
      <w:r w:rsidR="005F223B" w:rsidRPr="65AE4B66">
        <w:rPr>
          <w:rFonts w:eastAsia="Calibri"/>
          <w:noProof/>
          <w:color w:val="767171"/>
          <w:lang w:eastAsia="en-US"/>
        </w:rPr>
        <w:t xml:space="preserve">reportes de ejecución de indicadores, metas y actividades, </w:t>
      </w:r>
      <w:r w:rsidRPr="65AE4B66">
        <w:rPr>
          <w:rFonts w:eastAsia="Calibri"/>
          <w:noProof/>
          <w:color w:val="767171"/>
          <w:lang w:eastAsia="en-US"/>
        </w:rPr>
        <w:t>en consonancia con la visión presidencial del Plan de Gobierno y los Sistemas de Medición Gubernamental instaurados por los organismos rectores.</w:t>
      </w:r>
    </w:p>
    <w:p w14:paraId="4DC357A4" w14:textId="77777777" w:rsidR="00FF2D6B" w:rsidRPr="006F7403" w:rsidRDefault="00FF2D6B" w:rsidP="00FF2D6B">
      <w:pPr>
        <w:spacing w:line="360" w:lineRule="auto"/>
        <w:ind w:left="850" w:right="73"/>
        <w:jc w:val="both"/>
        <w:rPr>
          <w:rFonts w:eastAsia="Calibri"/>
          <w:color w:val="767171"/>
        </w:rPr>
      </w:pPr>
    </w:p>
    <w:p w14:paraId="5A0600C6" w14:textId="77777777" w:rsidR="00475D67" w:rsidRDefault="00475D67" w:rsidP="65AE4B66">
      <w:pPr>
        <w:spacing w:line="360" w:lineRule="auto"/>
        <w:jc w:val="both"/>
        <w:rPr>
          <w:rFonts w:eastAsia="Calibri"/>
          <w:noProof/>
          <w:color w:val="767171"/>
          <w:lang w:eastAsia="en-US"/>
        </w:rPr>
      </w:pPr>
      <w:r w:rsidRPr="65AE4B66">
        <w:rPr>
          <w:rFonts w:eastAsia="Calibri"/>
          <w:noProof/>
          <w:color w:val="767171"/>
          <w:lang w:eastAsia="en-US"/>
        </w:rPr>
        <w:t xml:space="preserve">Dentro de las mejoras implementadas, podemos destacar las siguientes: </w:t>
      </w:r>
    </w:p>
    <w:p w14:paraId="08D456FD" w14:textId="77777777" w:rsidR="00FF2D6B" w:rsidRPr="00530DE5" w:rsidRDefault="00FF2D6B" w:rsidP="65AE4B66">
      <w:pPr>
        <w:spacing w:line="360" w:lineRule="auto"/>
        <w:jc w:val="both"/>
        <w:rPr>
          <w:rFonts w:eastAsia="Calibri"/>
          <w:noProof/>
          <w:color w:val="767171"/>
          <w:lang w:eastAsia="en-US"/>
        </w:rPr>
      </w:pPr>
    </w:p>
    <w:p w14:paraId="57FC0F3A" w14:textId="040BE7B4" w:rsidR="001D08F1" w:rsidRPr="00530DE5" w:rsidRDefault="001D08F1" w:rsidP="65AE4B66">
      <w:pPr>
        <w:pStyle w:val="Prrafodelista"/>
        <w:numPr>
          <w:ilvl w:val="0"/>
          <w:numId w:val="74"/>
        </w:numPr>
        <w:spacing w:after="160" w:line="360" w:lineRule="auto"/>
        <w:jc w:val="both"/>
        <w:rPr>
          <w:rFonts w:eastAsia="Calibri"/>
          <w:noProof/>
          <w:color w:val="767171"/>
          <w:lang w:eastAsia="en-US"/>
        </w:rPr>
      </w:pPr>
      <w:r w:rsidRPr="65AE4B66">
        <w:rPr>
          <w:rFonts w:eastAsia="Calibri"/>
          <w:noProof/>
          <w:color w:val="767171"/>
          <w:lang w:eastAsia="en-US"/>
        </w:rPr>
        <w:t xml:space="preserve">Actualización de la alineación Estratégica </w:t>
      </w:r>
    </w:p>
    <w:p w14:paraId="40CAEF5A" w14:textId="77777777" w:rsidR="009F5938" w:rsidRPr="00530DE5" w:rsidRDefault="009F5938" w:rsidP="65AE4B66">
      <w:pPr>
        <w:pStyle w:val="Prrafodelista"/>
        <w:numPr>
          <w:ilvl w:val="0"/>
          <w:numId w:val="74"/>
        </w:numPr>
        <w:spacing w:after="160" w:line="360" w:lineRule="auto"/>
        <w:jc w:val="both"/>
        <w:rPr>
          <w:rFonts w:eastAsia="Calibri"/>
          <w:noProof/>
          <w:color w:val="767171"/>
          <w:lang w:eastAsia="en-US"/>
        </w:rPr>
      </w:pPr>
      <w:r w:rsidRPr="65AE4B66">
        <w:rPr>
          <w:rFonts w:eastAsia="Calibri"/>
          <w:noProof/>
          <w:color w:val="767171"/>
          <w:lang w:eastAsia="en-US"/>
        </w:rPr>
        <w:t xml:space="preserve">Actualización de los reportes del PACC, ahora incluyen el Código PACC vinculado a cada insumo, correspondiente a cada proceso, facilitando así su identificación y trazabilidad. </w:t>
      </w:r>
    </w:p>
    <w:p w14:paraId="678EF709" w14:textId="77777777" w:rsidR="00475D67" w:rsidRDefault="00475D67" w:rsidP="65AE4B66">
      <w:pPr>
        <w:pStyle w:val="Prrafodelista"/>
        <w:numPr>
          <w:ilvl w:val="0"/>
          <w:numId w:val="74"/>
        </w:numPr>
        <w:spacing w:after="160" w:line="360" w:lineRule="auto"/>
        <w:jc w:val="both"/>
        <w:rPr>
          <w:rFonts w:eastAsia="Calibri"/>
          <w:noProof/>
          <w:color w:val="767171"/>
          <w:lang w:eastAsia="en-US"/>
        </w:rPr>
      </w:pPr>
      <w:r w:rsidRPr="65AE4B66">
        <w:rPr>
          <w:rFonts w:eastAsia="Calibri"/>
          <w:noProof/>
          <w:color w:val="767171"/>
          <w:lang w:eastAsia="en-US"/>
        </w:rPr>
        <w:lastRenderedPageBreak/>
        <w:t>Implementación de nuevos informes de Monitoreo y Evaluación, así como reportes de seguimiento a la Planificación Estratégica y el cumplimiento de las áreas.</w:t>
      </w:r>
    </w:p>
    <w:p w14:paraId="72A80901" w14:textId="77777777" w:rsidR="00475D67" w:rsidRPr="00530DE5" w:rsidRDefault="00475D67" w:rsidP="65AE4B66">
      <w:pPr>
        <w:pStyle w:val="Prrafodelista"/>
        <w:numPr>
          <w:ilvl w:val="0"/>
          <w:numId w:val="74"/>
        </w:numPr>
        <w:spacing w:after="160" w:line="360" w:lineRule="auto"/>
        <w:jc w:val="both"/>
        <w:rPr>
          <w:rFonts w:eastAsia="Calibri"/>
          <w:noProof/>
          <w:color w:val="767171"/>
          <w:lang w:eastAsia="en-US"/>
        </w:rPr>
      </w:pPr>
      <w:r w:rsidRPr="65AE4B66">
        <w:rPr>
          <w:rFonts w:eastAsia="Calibri"/>
          <w:noProof/>
          <w:color w:val="767171"/>
          <w:lang w:eastAsia="en-US"/>
        </w:rPr>
        <w:t xml:space="preserve">Reportes de Riesgos y Oportunidades dinámicos, donde se pueden evidenciar tanto los riesgos como las oportunidades que tiene la institución, con la finalidad de manejar en tiempos oportunos los riesgos a los que se puede enfrentar la institución. Esto en conjunto con estrategias para ser evitados y logar lo establecido para cada periodo. </w:t>
      </w:r>
    </w:p>
    <w:p w14:paraId="55251E8D" w14:textId="38F5C8E8" w:rsidR="00585C62" w:rsidRPr="00530DE5" w:rsidRDefault="00475D67" w:rsidP="65AE4B66">
      <w:pPr>
        <w:pStyle w:val="Prrafodelista"/>
        <w:numPr>
          <w:ilvl w:val="0"/>
          <w:numId w:val="74"/>
        </w:numPr>
        <w:spacing w:after="160" w:line="360" w:lineRule="auto"/>
        <w:jc w:val="both"/>
        <w:rPr>
          <w:rFonts w:eastAsia="Calibri"/>
          <w:noProof/>
          <w:color w:val="767171"/>
          <w:lang w:eastAsia="en-US"/>
        </w:rPr>
      </w:pPr>
      <w:r w:rsidRPr="65AE4B66">
        <w:rPr>
          <w:rFonts w:eastAsia="Calibri"/>
          <w:noProof/>
          <w:color w:val="767171"/>
          <w:lang w:eastAsia="en-US"/>
        </w:rPr>
        <w:t>Reportes automatizados de avances en la planificación de frecuencia mensual, donde se garantiza el cumplimiento de las metas establecidas, permitiendo cumplir con nuestro compromiso en cada área de la institución de forma oportuna</w:t>
      </w:r>
      <w:r w:rsidR="0020371C" w:rsidRPr="65AE4B66">
        <w:rPr>
          <w:rFonts w:eastAsia="Calibri"/>
          <w:noProof/>
          <w:color w:val="767171"/>
          <w:lang w:eastAsia="en-US"/>
        </w:rPr>
        <w:t>.</w:t>
      </w:r>
    </w:p>
    <w:p w14:paraId="21D83037" w14:textId="77777777" w:rsidR="00731D2D" w:rsidRDefault="00731D2D" w:rsidP="00731D2D">
      <w:pPr>
        <w:pStyle w:val="Prrafodelista"/>
        <w:spacing w:after="160" w:line="360" w:lineRule="auto"/>
        <w:jc w:val="both"/>
        <w:rPr>
          <w:color w:val="767171"/>
        </w:rPr>
      </w:pPr>
    </w:p>
    <w:p w14:paraId="3AE83E77" w14:textId="4BE9CD23" w:rsidR="00731D2D" w:rsidRPr="00731D2D" w:rsidRDefault="00731D2D" w:rsidP="65AE4B66">
      <w:pPr>
        <w:pStyle w:val="Prrafodelista"/>
        <w:numPr>
          <w:ilvl w:val="0"/>
          <w:numId w:val="74"/>
        </w:numPr>
        <w:spacing w:after="160" w:line="360" w:lineRule="auto"/>
        <w:jc w:val="both"/>
        <w:rPr>
          <w:rFonts w:eastAsiaTheme="majorEastAsia"/>
          <w:b/>
          <w:bCs/>
          <w:color w:val="767171"/>
        </w:rPr>
      </w:pPr>
      <w:r w:rsidRPr="65AE4B66">
        <w:rPr>
          <w:rFonts w:eastAsia="Calibri"/>
          <w:b/>
          <w:bCs/>
          <w:noProof/>
          <w:color w:val="767171"/>
          <w:lang w:eastAsia="en-US"/>
        </w:rPr>
        <w:t>Elaboración del Plan Estratégico Institucional PEI 2025-2028</w:t>
      </w:r>
      <w:r w:rsidRPr="65AE4B66">
        <w:rPr>
          <w:rFonts w:eastAsiaTheme="majorEastAsia"/>
          <w:b/>
          <w:bCs/>
          <w:color w:val="767171"/>
        </w:rPr>
        <w:t xml:space="preserve"> </w:t>
      </w:r>
      <w:r w:rsidRPr="65AE4B66">
        <w:rPr>
          <w:rFonts w:eastAsia="Calibri"/>
          <w:noProof/>
          <w:color w:val="767171"/>
          <w:lang w:eastAsia="en-US"/>
        </w:rPr>
        <w:t>acorde a los lineamientos del órgano rector, obteniendo el informe que certifica la coherencia metodológica y alineación con los instrumentos nacionales de planificación.</w:t>
      </w:r>
      <w:r w:rsidRPr="65AE4B66">
        <w:rPr>
          <w:rFonts w:eastAsiaTheme="majorEastAsia"/>
          <w:color w:val="767171"/>
        </w:rPr>
        <w:t xml:space="preserve"> </w:t>
      </w:r>
    </w:p>
    <w:p w14:paraId="12826F2E" w14:textId="77777777" w:rsidR="00896206" w:rsidRPr="00896206" w:rsidRDefault="00896206" w:rsidP="65AE4B66">
      <w:pPr>
        <w:pStyle w:val="Prrafodelista"/>
        <w:rPr>
          <w:rFonts w:eastAsiaTheme="majorEastAsia"/>
          <w:b/>
          <w:bCs/>
          <w:color w:val="767171"/>
        </w:rPr>
      </w:pPr>
    </w:p>
    <w:p w14:paraId="0E5CA068" w14:textId="64DDD3AB" w:rsidR="00896206" w:rsidRDefault="00896206" w:rsidP="65AE4B66">
      <w:pPr>
        <w:pStyle w:val="Prrafodelista"/>
        <w:numPr>
          <w:ilvl w:val="0"/>
          <w:numId w:val="74"/>
        </w:numPr>
        <w:spacing w:after="160" w:line="360" w:lineRule="auto"/>
        <w:jc w:val="both"/>
        <w:rPr>
          <w:rFonts w:eastAsiaTheme="majorEastAsia"/>
          <w:color w:val="767171"/>
        </w:rPr>
      </w:pPr>
      <w:r w:rsidRPr="65AE4B66">
        <w:rPr>
          <w:rFonts w:eastAsia="Calibri"/>
          <w:b/>
          <w:bCs/>
          <w:noProof/>
          <w:color w:val="767171"/>
          <w:lang w:eastAsia="en-US"/>
        </w:rPr>
        <w:t>Seguimiento, monitoreo y evaluación al POA 2025,</w:t>
      </w:r>
      <w:r w:rsidRPr="65AE4B66">
        <w:rPr>
          <w:rFonts w:eastAsiaTheme="majorEastAsia"/>
          <w:b/>
          <w:bCs/>
          <w:color w:val="767171"/>
        </w:rPr>
        <w:t xml:space="preserve"> </w:t>
      </w:r>
      <w:r w:rsidRPr="65AE4B66">
        <w:rPr>
          <w:rFonts w:eastAsia="Calibri"/>
          <w:noProof/>
          <w:color w:val="767171"/>
          <w:lang w:eastAsia="en-US"/>
        </w:rPr>
        <w:t>se han realizado 12 reportes mensuales y 3 evaluaciones trimestrales que han permitido realizar las acciones y articulaciones para impulsar el cumplimiento del POA 2025, proyectando un cumplimiento de 91% al cierre de año.</w:t>
      </w:r>
      <w:r w:rsidRPr="65AE4B66">
        <w:rPr>
          <w:rFonts w:eastAsiaTheme="majorEastAsia"/>
          <w:color w:val="767171"/>
        </w:rPr>
        <w:t xml:space="preserve"> </w:t>
      </w:r>
    </w:p>
    <w:p w14:paraId="3E7C59EC" w14:textId="77777777" w:rsidR="00896206" w:rsidRPr="00896206" w:rsidRDefault="00896206" w:rsidP="65AE4B66">
      <w:pPr>
        <w:pStyle w:val="Prrafodelista"/>
        <w:rPr>
          <w:rFonts w:eastAsiaTheme="majorEastAsia"/>
          <w:color w:val="767171"/>
        </w:rPr>
      </w:pPr>
    </w:p>
    <w:p w14:paraId="7070B071" w14:textId="77777777" w:rsidR="005C3D5C" w:rsidRPr="000738AA" w:rsidRDefault="00896206" w:rsidP="65AE4B66">
      <w:pPr>
        <w:pStyle w:val="Prrafodelista"/>
        <w:numPr>
          <w:ilvl w:val="0"/>
          <w:numId w:val="74"/>
        </w:numPr>
        <w:spacing w:after="160" w:line="360" w:lineRule="auto"/>
        <w:jc w:val="both"/>
        <w:rPr>
          <w:rFonts w:eastAsiaTheme="majorEastAsia"/>
          <w:color w:val="767171"/>
        </w:rPr>
      </w:pPr>
      <w:r w:rsidRPr="65AE4B66">
        <w:rPr>
          <w:rFonts w:eastAsia="Calibri"/>
          <w:b/>
          <w:bCs/>
          <w:noProof/>
          <w:color w:val="767171"/>
          <w:lang w:eastAsia="en-US"/>
        </w:rPr>
        <w:t>Gestión del Plan Anual de Compras y Contrataciones,</w:t>
      </w:r>
      <w:r w:rsidRPr="65AE4B66">
        <w:rPr>
          <w:rFonts w:eastAsiaTheme="majorEastAsia"/>
          <w:color w:val="767171"/>
        </w:rPr>
        <w:t xml:space="preserve"> </w:t>
      </w:r>
      <w:r w:rsidR="003A3E41" w:rsidRPr="65AE4B66">
        <w:rPr>
          <w:rFonts w:eastAsia="Calibri"/>
          <w:noProof/>
          <w:color w:val="767171"/>
          <w:lang w:eastAsia="en-US"/>
        </w:rPr>
        <w:t xml:space="preserve">se logró un 94% de cumplimiento </w:t>
      </w:r>
      <w:r w:rsidR="008109C8" w:rsidRPr="65AE4B66">
        <w:rPr>
          <w:rFonts w:eastAsia="Calibri"/>
          <w:noProof/>
          <w:color w:val="767171"/>
          <w:lang w:eastAsia="en-US"/>
        </w:rPr>
        <w:t>de la planificación de las compras y contrataciones. Evidenciando la alineación POA-PACC-Presupuesto.</w:t>
      </w:r>
    </w:p>
    <w:p w14:paraId="0DEA2410" w14:textId="77777777" w:rsidR="000738AA" w:rsidRPr="000738AA" w:rsidRDefault="000738AA" w:rsidP="000738AA">
      <w:pPr>
        <w:pStyle w:val="Prrafodelista"/>
        <w:rPr>
          <w:rFonts w:eastAsiaTheme="majorEastAsia"/>
          <w:color w:val="767171"/>
        </w:rPr>
      </w:pPr>
    </w:p>
    <w:p w14:paraId="382C1338" w14:textId="77777777" w:rsidR="000738AA" w:rsidRDefault="000738AA" w:rsidP="000738AA">
      <w:pPr>
        <w:pStyle w:val="Prrafodelista"/>
        <w:spacing w:after="160" w:line="360" w:lineRule="auto"/>
        <w:jc w:val="both"/>
        <w:rPr>
          <w:rFonts w:eastAsiaTheme="majorEastAsia"/>
          <w:color w:val="767171"/>
        </w:rPr>
      </w:pPr>
    </w:p>
    <w:p w14:paraId="63A725EB" w14:textId="77777777" w:rsidR="00246B36" w:rsidRPr="00246B36" w:rsidRDefault="00246B36" w:rsidP="65AE4B66">
      <w:pPr>
        <w:pStyle w:val="Prrafodelista"/>
        <w:rPr>
          <w:rFonts w:eastAsiaTheme="majorEastAsia"/>
          <w:color w:val="767171"/>
        </w:rPr>
      </w:pPr>
    </w:p>
    <w:p w14:paraId="322B00A8" w14:textId="7297137A" w:rsidR="00246B36" w:rsidRPr="00C0472C" w:rsidRDefault="00246B36" w:rsidP="65AE4B66">
      <w:pPr>
        <w:pStyle w:val="Prrafodelista"/>
        <w:numPr>
          <w:ilvl w:val="0"/>
          <w:numId w:val="74"/>
        </w:numPr>
        <w:spacing w:after="160" w:line="360" w:lineRule="auto"/>
        <w:jc w:val="both"/>
        <w:rPr>
          <w:rFonts w:eastAsia="Calibri"/>
          <w:noProof/>
          <w:color w:val="767171"/>
          <w:lang w:eastAsia="en-US"/>
        </w:rPr>
      </w:pPr>
      <w:r w:rsidRPr="65AE4B66">
        <w:rPr>
          <w:rFonts w:eastAsia="Calibri"/>
          <w:noProof/>
          <w:color w:val="767171"/>
          <w:lang w:eastAsia="en-US"/>
        </w:rPr>
        <w:lastRenderedPageBreak/>
        <w:t xml:space="preserve">Gestión de Proyectos de Inversión </w:t>
      </w:r>
      <w:r w:rsidR="00824BA8" w:rsidRPr="65AE4B66">
        <w:rPr>
          <w:rFonts w:eastAsia="Calibri"/>
          <w:noProof/>
          <w:color w:val="767171"/>
          <w:lang w:eastAsia="en-US"/>
        </w:rPr>
        <w:t>SNIP</w:t>
      </w:r>
    </w:p>
    <w:p w14:paraId="7A8C259E" w14:textId="77777777" w:rsidR="00824BA8" w:rsidRPr="00C0472C" w:rsidRDefault="00824BA8" w:rsidP="65AE4B66">
      <w:pPr>
        <w:pStyle w:val="Prrafodelista"/>
        <w:rPr>
          <w:rFonts w:eastAsia="Calibri"/>
          <w:noProof/>
          <w:color w:val="767171"/>
          <w:lang w:eastAsia="en-US"/>
        </w:rPr>
      </w:pPr>
    </w:p>
    <w:p w14:paraId="4782A8A2" w14:textId="6B0EC7C5" w:rsidR="00824BA8" w:rsidRPr="009B369B" w:rsidRDefault="009B369B" w:rsidP="009B369B">
      <w:pPr>
        <w:spacing w:after="160" w:line="360" w:lineRule="auto"/>
        <w:jc w:val="both"/>
        <w:rPr>
          <w:rFonts w:eastAsia="Calibri"/>
          <w:noProof/>
          <w:color w:val="767171"/>
          <w:lang w:eastAsia="en-US"/>
        </w:rPr>
      </w:pPr>
      <w:r>
        <w:rPr>
          <w:rFonts w:eastAsia="Calibri"/>
          <w:noProof/>
          <w:color w:val="767171"/>
          <w:lang w:eastAsia="en-US"/>
        </w:rPr>
        <w:t xml:space="preserve">Protección Social Adaptativa </w:t>
      </w:r>
    </w:p>
    <w:p w14:paraId="203266A4" w14:textId="4CD8C888" w:rsidR="252CBCCA" w:rsidRPr="00FF2D6B" w:rsidRDefault="252CBCCA" w:rsidP="5A3A2652">
      <w:pPr>
        <w:rPr>
          <w:rFonts w:eastAsia="Calibri"/>
          <w:color w:val="767171"/>
          <w:lang w:eastAsia="en-US"/>
        </w:rPr>
      </w:pPr>
    </w:p>
    <w:p w14:paraId="233B2ADF" w14:textId="76513781" w:rsidR="717050D3" w:rsidRPr="00FF2D6B" w:rsidRDefault="717050D3" w:rsidP="65AE4B66">
      <w:pPr>
        <w:pStyle w:val="Prrafodelista"/>
        <w:numPr>
          <w:ilvl w:val="0"/>
          <w:numId w:val="102"/>
        </w:numPr>
        <w:spacing w:line="360" w:lineRule="auto"/>
        <w:jc w:val="both"/>
        <w:rPr>
          <w:noProof/>
          <w:color w:val="767171"/>
          <w:lang w:val="es"/>
        </w:rPr>
      </w:pPr>
      <w:r w:rsidRPr="65AE4B66">
        <w:rPr>
          <w:rFonts w:eastAsia="Calibri"/>
          <w:noProof/>
          <w:color w:val="767171"/>
          <w:lang w:eastAsia="en-US"/>
        </w:rPr>
        <w:t>Acompañamiento en la</w:t>
      </w:r>
      <w:r w:rsidRPr="65AE4B66">
        <w:rPr>
          <w:noProof/>
          <w:color w:val="767171"/>
          <w:lang w:val="es"/>
        </w:rPr>
        <w:t xml:space="preserve"> </w:t>
      </w:r>
      <w:r w:rsidRPr="65AE4B66">
        <w:rPr>
          <w:rFonts w:eastAsia="Calibri"/>
          <w:b/>
          <w:bCs/>
          <w:noProof/>
          <w:color w:val="767171"/>
          <w:lang w:eastAsia="en-US"/>
        </w:rPr>
        <w:t xml:space="preserve">ejecución del proyecto con la Agencia Francesa de Desarrollo (AFD), </w:t>
      </w:r>
      <w:r w:rsidRPr="65AE4B66">
        <w:rPr>
          <w:rFonts w:eastAsia="Calibri"/>
          <w:noProof/>
          <w:color w:val="767171"/>
          <w:lang w:eastAsia="en-US"/>
        </w:rPr>
        <w:t>en el marco del Proyecto Fortalecimiento de la resiliencia de los sistemas de salud y protección social en República Dominicana:</w:t>
      </w:r>
      <w:r w:rsidRPr="65AE4B66">
        <w:rPr>
          <w:noProof/>
          <w:color w:val="767171"/>
          <w:lang w:val="es"/>
        </w:rPr>
        <w:t xml:space="preserve"> </w:t>
      </w:r>
    </w:p>
    <w:p w14:paraId="19BC6168" w14:textId="1F34FB0B" w:rsidR="717050D3" w:rsidRPr="00FF2D6B" w:rsidRDefault="717050D3" w:rsidP="65AE4B66">
      <w:pPr>
        <w:pStyle w:val="Prrafodelista"/>
        <w:numPr>
          <w:ilvl w:val="0"/>
          <w:numId w:val="101"/>
        </w:numPr>
        <w:spacing w:line="360" w:lineRule="auto"/>
        <w:jc w:val="both"/>
        <w:rPr>
          <w:noProof/>
          <w:color w:val="767171"/>
          <w:lang w:val="es"/>
        </w:rPr>
      </w:pPr>
      <w:r w:rsidRPr="65AE4B66">
        <w:rPr>
          <w:rFonts w:eastAsia="Calibri"/>
          <w:b/>
          <w:bCs/>
          <w:noProof/>
          <w:color w:val="767171"/>
          <w:lang w:eastAsia="en-US"/>
        </w:rPr>
        <w:t>Participación en las reuniones del Comité Estratégico, Comité Sectorial y Comité Directivo,</w:t>
      </w:r>
      <w:r w:rsidRPr="65AE4B66">
        <w:rPr>
          <w:noProof/>
          <w:color w:val="767171"/>
          <w:lang w:val="es"/>
        </w:rPr>
        <w:t xml:space="preserve"> </w:t>
      </w:r>
      <w:r w:rsidRPr="65AE4B66">
        <w:rPr>
          <w:rFonts w:eastAsia="Calibri"/>
          <w:noProof/>
          <w:color w:val="767171"/>
          <w:lang w:eastAsia="en-US"/>
        </w:rPr>
        <w:t>en el marco del proyecto y con el objetivo de dar seguimiento a los procesos planificados tanto para el componente de cooperación técnica como el componente de adquisiciones, de manera periódica se realizan las reuniones de los comités en las cuales se abordan el estatus de los siguientes temas:</w:t>
      </w:r>
    </w:p>
    <w:p w14:paraId="3E8EC389" w14:textId="00B3D6AD" w:rsidR="717050D3" w:rsidRPr="00FF2D6B" w:rsidRDefault="717050D3" w:rsidP="65AE4B66">
      <w:pPr>
        <w:pStyle w:val="Prrafodelista"/>
        <w:numPr>
          <w:ilvl w:val="0"/>
          <w:numId w:val="100"/>
        </w:numPr>
        <w:spacing w:line="360" w:lineRule="auto"/>
        <w:ind w:left="1636"/>
        <w:jc w:val="both"/>
        <w:rPr>
          <w:rFonts w:eastAsia="Calibri"/>
          <w:noProof/>
          <w:color w:val="767171"/>
          <w:lang w:eastAsia="en-US"/>
        </w:rPr>
      </w:pPr>
      <w:r w:rsidRPr="65AE4B66">
        <w:rPr>
          <w:rFonts w:eastAsia="Calibri"/>
          <w:noProof/>
          <w:color w:val="767171"/>
          <w:lang w:eastAsia="en-US"/>
        </w:rPr>
        <w:t>Campaña Violencia Género SUPERATE</w:t>
      </w:r>
    </w:p>
    <w:p w14:paraId="021EFBF3" w14:textId="1B6BF35E" w:rsidR="717050D3" w:rsidRPr="00FF2D6B" w:rsidRDefault="717050D3" w:rsidP="65AE4B66">
      <w:pPr>
        <w:pStyle w:val="Prrafodelista"/>
        <w:numPr>
          <w:ilvl w:val="0"/>
          <w:numId w:val="100"/>
        </w:numPr>
        <w:spacing w:line="360" w:lineRule="auto"/>
        <w:ind w:left="1636"/>
        <w:jc w:val="both"/>
        <w:rPr>
          <w:rFonts w:eastAsia="Calibri"/>
          <w:noProof/>
          <w:color w:val="767171"/>
          <w:lang w:eastAsia="en-US"/>
        </w:rPr>
      </w:pPr>
      <w:r w:rsidRPr="65AE4B66">
        <w:rPr>
          <w:rFonts w:eastAsia="Calibri"/>
          <w:noProof/>
          <w:color w:val="767171"/>
          <w:lang w:eastAsia="en-US"/>
        </w:rPr>
        <w:t>Definición de estrategias y metodologías para procesos de intermediación laboral</w:t>
      </w:r>
    </w:p>
    <w:p w14:paraId="7DBD4CA1" w14:textId="61C00536" w:rsidR="717050D3" w:rsidRPr="00FF2D6B" w:rsidRDefault="717050D3" w:rsidP="65AE4B66">
      <w:pPr>
        <w:pStyle w:val="Prrafodelista"/>
        <w:numPr>
          <w:ilvl w:val="0"/>
          <w:numId w:val="100"/>
        </w:numPr>
        <w:spacing w:line="360" w:lineRule="auto"/>
        <w:ind w:left="1636"/>
        <w:jc w:val="both"/>
        <w:rPr>
          <w:rFonts w:eastAsia="Calibri"/>
          <w:noProof/>
          <w:color w:val="767171"/>
          <w:lang w:eastAsia="en-US"/>
        </w:rPr>
      </w:pPr>
      <w:r w:rsidRPr="65AE4B66">
        <w:rPr>
          <w:rFonts w:eastAsia="Calibri"/>
          <w:noProof/>
          <w:color w:val="767171"/>
          <w:lang w:eastAsia="en-US"/>
        </w:rPr>
        <w:t>Desarrollo de indicadores para el monitoreo de las intervenciones de protección social adaptativa en contexto</w:t>
      </w:r>
    </w:p>
    <w:p w14:paraId="5AAFC072" w14:textId="2A071FC4" w:rsidR="717050D3" w:rsidRPr="00FF2D6B" w:rsidRDefault="717050D3" w:rsidP="65AE4B66">
      <w:pPr>
        <w:spacing w:line="360" w:lineRule="auto"/>
        <w:ind w:left="1636"/>
        <w:jc w:val="both"/>
        <w:rPr>
          <w:rFonts w:eastAsia="Calibri"/>
          <w:noProof/>
          <w:color w:val="767171"/>
          <w:lang w:eastAsia="en-US"/>
        </w:rPr>
      </w:pPr>
      <w:r w:rsidRPr="65AE4B66">
        <w:rPr>
          <w:rFonts w:eastAsia="Calibri"/>
          <w:noProof/>
          <w:color w:val="767171"/>
          <w:lang w:eastAsia="en-US"/>
        </w:rPr>
        <w:t>de emergencia</w:t>
      </w:r>
    </w:p>
    <w:p w14:paraId="1690EBB8" w14:textId="455BA4A9" w:rsidR="717050D3" w:rsidRPr="00FF2D6B" w:rsidRDefault="717050D3" w:rsidP="65AE4B66">
      <w:pPr>
        <w:pStyle w:val="Prrafodelista"/>
        <w:numPr>
          <w:ilvl w:val="0"/>
          <w:numId w:val="100"/>
        </w:numPr>
        <w:spacing w:line="360" w:lineRule="auto"/>
        <w:ind w:left="1636"/>
        <w:jc w:val="both"/>
        <w:rPr>
          <w:rFonts w:eastAsia="Calibri"/>
          <w:noProof/>
          <w:color w:val="767171"/>
          <w:lang w:eastAsia="en-US"/>
        </w:rPr>
      </w:pPr>
      <w:r w:rsidRPr="65AE4B66">
        <w:rPr>
          <w:rFonts w:eastAsia="Calibri"/>
          <w:noProof/>
          <w:color w:val="767171"/>
          <w:lang w:eastAsia="en-US"/>
        </w:rPr>
        <w:t>Estudio de necesidades nacionales de formación técnico- vocacional</w:t>
      </w:r>
    </w:p>
    <w:p w14:paraId="797C463B" w14:textId="65613CFF" w:rsidR="717050D3" w:rsidRPr="00FF2D6B" w:rsidRDefault="717050D3" w:rsidP="65AE4B66">
      <w:pPr>
        <w:pStyle w:val="Prrafodelista"/>
        <w:numPr>
          <w:ilvl w:val="0"/>
          <w:numId w:val="100"/>
        </w:numPr>
        <w:spacing w:line="360" w:lineRule="auto"/>
        <w:ind w:left="1636"/>
        <w:jc w:val="both"/>
        <w:rPr>
          <w:rFonts w:eastAsia="Calibri"/>
          <w:noProof/>
          <w:color w:val="767171"/>
          <w:lang w:eastAsia="en-US"/>
        </w:rPr>
      </w:pPr>
      <w:r w:rsidRPr="65AE4B66">
        <w:rPr>
          <w:rFonts w:eastAsia="Calibri"/>
          <w:noProof/>
          <w:color w:val="767171"/>
          <w:lang w:eastAsia="en-US"/>
        </w:rPr>
        <w:t xml:space="preserve">Sistematización Experiencia Quédate en Casa </w:t>
      </w:r>
    </w:p>
    <w:p w14:paraId="36A3EBF2" w14:textId="2FA4AD12" w:rsidR="717050D3" w:rsidRPr="00FF2D6B" w:rsidRDefault="717050D3" w:rsidP="65AE4B66">
      <w:pPr>
        <w:pStyle w:val="Prrafodelista"/>
        <w:numPr>
          <w:ilvl w:val="0"/>
          <w:numId w:val="100"/>
        </w:numPr>
        <w:spacing w:line="360" w:lineRule="auto"/>
        <w:ind w:left="1636"/>
        <w:jc w:val="both"/>
        <w:rPr>
          <w:rFonts w:eastAsia="Calibri"/>
          <w:noProof/>
          <w:color w:val="767171"/>
          <w:lang w:eastAsia="en-US"/>
        </w:rPr>
      </w:pPr>
      <w:r w:rsidRPr="65AE4B66">
        <w:rPr>
          <w:rFonts w:eastAsia="Calibri"/>
          <w:noProof/>
          <w:color w:val="767171"/>
          <w:lang w:eastAsia="en-US"/>
        </w:rPr>
        <w:t xml:space="preserve">Sistematización del Bono de Emergencia  </w:t>
      </w:r>
    </w:p>
    <w:p w14:paraId="091761ED" w14:textId="3567CA6B" w:rsidR="717050D3" w:rsidRPr="00FF2D6B" w:rsidRDefault="717050D3" w:rsidP="65AE4B66">
      <w:pPr>
        <w:pStyle w:val="Prrafodelista"/>
        <w:numPr>
          <w:ilvl w:val="0"/>
          <w:numId w:val="100"/>
        </w:numPr>
        <w:spacing w:line="360" w:lineRule="auto"/>
        <w:ind w:left="1636"/>
        <w:jc w:val="both"/>
        <w:rPr>
          <w:rFonts w:eastAsia="Calibri"/>
          <w:noProof/>
          <w:color w:val="767171"/>
          <w:lang w:eastAsia="en-US"/>
        </w:rPr>
      </w:pPr>
      <w:r w:rsidRPr="65AE4B66">
        <w:rPr>
          <w:rFonts w:eastAsia="Calibri"/>
          <w:noProof/>
          <w:color w:val="767171"/>
          <w:lang w:eastAsia="en-US"/>
        </w:rPr>
        <w:t>Desarrollo del Diplomado Políticas Públicas con enfoque de Género</w:t>
      </w:r>
    </w:p>
    <w:p w14:paraId="6A91E1B1" w14:textId="187AA6AA" w:rsidR="717050D3" w:rsidRPr="00FF2D6B" w:rsidRDefault="717050D3" w:rsidP="65AE4B66">
      <w:pPr>
        <w:pStyle w:val="Prrafodelista"/>
        <w:numPr>
          <w:ilvl w:val="0"/>
          <w:numId w:val="100"/>
        </w:numPr>
        <w:spacing w:line="360" w:lineRule="auto"/>
        <w:ind w:left="1636"/>
        <w:jc w:val="both"/>
        <w:rPr>
          <w:noProof/>
          <w:color w:val="767171"/>
          <w:lang w:val="es"/>
        </w:rPr>
      </w:pPr>
      <w:r w:rsidRPr="65AE4B66">
        <w:rPr>
          <w:color w:val="767171" w:themeColor="background2" w:themeShade="80"/>
        </w:rPr>
        <w:t>Revisión y adecuación de la Estrategia Integral de Protección Social Adaptativa (EIPSA)</w:t>
      </w:r>
    </w:p>
    <w:p w14:paraId="7CE0F18C" w14:textId="5341791F" w:rsidR="717050D3" w:rsidRPr="00FF2D6B" w:rsidRDefault="717050D3" w:rsidP="65AE4B66">
      <w:pPr>
        <w:pStyle w:val="Prrafodelista"/>
        <w:numPr>
          <w:ilvl w:val="0"/>
          <w:numId w:val="100"/>
        </w:numPr>
        <w:spacing w:line="360" w:lineRule="auto"/>
        <w:ind w:left="1636"/>
        <w:jc w:val="both"/>
        <w:rPr>
          <w:rFonts w:eastAsia="Calibri"/>
          <w:noProof/>
          <w:color w:val="767171"/>
          <w:lang w:eastAsia="en-US"/>
        </w:rPr>
      </w:pPr>
      <w:r w:rsidRPr="65AE4B66">
        <w:rPr>
          <w:rFonts w:eastAsia="Calibri"/>
          <w:noProof/>
          <w:color w:val="767171"/>
          <w:lang w:eastAsia="en-US"/>
        </w:rPr>
        <w:lastRenderedPageBreak/>
        <w:t>Revisión de la Estrategia de Financiamiento de la Estrategia Integral de Protección Social Adaptativa (EIPSA)</w:t>
      </w:r>
    </w:p>
    <w:p w14:paraId="53FCA019" w14:textId="094986A4" w:rsidR="717050D3" w:rsidRPr="00FF2D6B" w:rsidRDefault="717050D3" w:rsidP="65AE4B66">
      <w:pPr>
        <w:pStyle w:val="Prrafodelista"/>
        <w:numPr>
          <w:ilvl w:val="0"/>
          <w:numId w:val="100"/>
        </w:numPr>
        <w:spacing w:line="360" w:lineRule="auto"/>
        <w:ind w:left="1636"/>
        <w:jc w:val="both"/>
        <w:rPr>
          <w:rFonts w:eastAsia="Calibri"/>
          <w:noProof/>
          <w:color w:val="767171"/>
          <w:lang w:eastAsia="en-US"/>
        </w:rPr>
      </w:pPr>
      <w:r w:rsidRPr="65AE4B66">
        <w:rPr>
          <w:rFonts w:eastAsia="Calibri"/>
          <w:noProof/>
          <w:color w:val="767171"/>
          <w:lang w:eastAsia="en-US"/>
        </w:rPr>
        <w:t>Revisión y estatus de procesos de cooperación técnica en curso</w:t>
      </w:r>
    </w:p>
    <w:p w14:paraId="4009C6D1" w14:textId="2249CB14" w:rsidR="717050D3" w:rsidRPr="00FF2D6B" w:rsidRDefault="717050D3" w:rsidP="65AE4B66">
      <w:pPr>
        <w:pStyle w:val="Prrafodelista"/>
        <w:numPr>
          <w:ilvl w:val="0"/>
          <w:numId w:val="100"/>
        </w:numPr>
        <w:spacing w:line="360" w:lineRule="auto"/>
        <w:ind w:left="1636"/>
        <w:jc w:val="both"/>
        <w:rPr>
          <w:rFonts w:eastAsia="Calibri"/>
          <w:noProof/>
          <w:color w:val="767171"/>
          <w:lang w:eastAsia="en-US"/>
        </w:rPr>
      </w:pPr>
      <w:r w:rsidRPr="65AE4B66">
        <w:rPr>
          <w:rFonts w:eastAsia="Calibri"/>
          <w:noProof/>
          <w:color w:val="767171"/>
          <w:lang w:eastAsia="en-US"/>
        </w:rPr>
        <w:t>Revisión y estatus de procesos de adquisiciones en curso</w:t>
      </w:r>
    </w:p>
    <w:p w14:paraId="4017819B" w14:textId="529EBB7E" w:rsidR="717050D3" w:rsidRPr="00FF2D6B" w:rsidRDefault="717050D3" w:rsidP="65AE4B66">
      <w:pPr>
        <w:pStyle w:val="Prrafodelista"/>
        <w:numPr>
          <w:ilvl w:val="0"/>
          <w:numId w:val="100"/>
        </w:numPr>
        <w:spacing w:line="360" w:lineRule="auto"/>
        <w:ind w:left="1636"/>
        <w:jc w:val="both"/>
        <w:rPr>
          <w:rFonts w:eastAsia="Calibri"/>
          <w:noProof/>
          <w:color w:val="767171"/>
          <w:lang w:eastAsia="en-US"/>
        </w:rPr>
      </w:pPr>
      <w:r w:rsidRPr="65AE4B66">
        <w:rPr>
          <w:rFonts w:eastAsia="Calibri"/>
          <w:noProof/>
          <w:color w:val="767171"/>
          <w:lang w:eastAsia="en-US"/>
        </w:rPr>
        <w:t>Campaña de Comunicaciones de Protección Social Adaptativa.</w:t>
      </w:r>
    </w:p>
    <w:p w14:paraId="7A52F528" w14:textId="65C9CF39" w:rsidR="00FF2D6B" w:rsidRPr="00FF2D6B" w:rsidRDefault="717050D3" w:rsidP="65AE4B66">
      <w:pPr>
        <w:pStyle w:val="Prrafodelista"/>
        <w:numPr>
          <w:ilvl w:val="0"/>
          <w:numId w:val="101"/>
        </w:numPr>
        <w:spacing w:line="360" w:lineRule="auto"/>
        <w:jc w:val="both"/>
        <w:rPr>
          <w:noProof/>
          <w:color w:val="767171"/>
          <w:lang w:val="es"/>
        </w:rPr>
      </w:pPr>
      <w:r w:rsidRPr="65AE4B66">
        <w:rPr>
          <w:rFonts w:eastAsia="Calibri"/>
          <w:noProof/>
          <w:color w:val="767171"/>
          <w:lang w:eastAsia="en-US"/>
        </w:rPr>
        <w:t>Seguimiento a la</w:t>
      </w:r>
      <w:r w:rsidRPr="65AE4B66">
        <w:rPr>
          <w:noProof/>
          <w:color w:val="767171"/>
          <w:lang w:val="es"/>
        </w:rPr>
        <w:t xml:space="preserve"> </w:t>
      </w:r>
      <w:r w:rsidRPr="65AE4B66">
        <w:rPr>
          <w:rFonts w:eastAsia="Calibri"/>
          <w:b/>
          <w:bCs/>
          <w:noProof/>
          <w:color w:val="767171"/>
          <w:lang w:eastAsia="en-US"/>
        </w:rPr>
        <w:t>Planificación Técnica y Financiera</w:t>
      </w:r>
      <w:r w:rsidRPr="65AE4B66">
        <w:rPr>
          <w:noProof/>
          <w:color w:val="767171"/>
          <w:lang w:val="es"/>
        </w:rPr>
        <w:t xml:space="preserve">, </w:t>
      </w:r>
      <w:r w:rsidRPr="65AE4B66">
        <w:rPr>
          <w:rFonts w:eastAsia="Calibri"/>
          <w:noProof/>
          <w:color w:val="767171"/>
          <w:lang w:eastAsia="en-US"/>
        </w:rPr>
        <w:t>seguimiento a los procesos de cooperación técnica.</w:t>
      </w:r>
    </w:p>
    <w:p w14:paraId="4878DF81" w14:textId="77777777" w:rsidR="00FF2D6B" w:rsidRPr="00FF2D6B" w:rsidRDefault="00FF2D6B" w:rsidP="65AE4B66">
      <w:pPr>
        <w:pStyle w:val="Prrafodelista"/>
        <w:spacing w:line="360" w:lineRule="auto"/>
        <w:jc w:val="both"/>
        <w:rPr>
          <w:noProof/>
          <w:color w:val="767171"/>
          <w:lang w:val="es"/>
        </w:rPr>
      </w:pPr>
    </w:p>
    <w:p w14:paraId="6902CEDA" w14:textId="33B0C8DA" w:rsidR="717050D3" w:rsidRDefault="717050D3" w:rsidP="65AE4B66">
      <w:pPr>
        <w:pStyle w:val="Prrafodelista"/>
        <w:numPr>
          <w:ilvl w:val="0"/>
          <w:numId w:val="101"/>
        </w:numPr>
        <w:spacing w:line="360" w:lineRule="auto"/>
        <w:jc w:val="both"/>
        <w:rPr>
          <w:noProof/>
          <w:color w:val="767171"/>
          <w:lang w:val="es"/>
        </w:rPr>
      </w:pPr>
      <w:r w:rsidRPr="65AE4B66">
        <w:rPr>
          <w:rFonts w:eastAsia="Calibri"/>
          <w:b/>
          <w:bCs/>
          <w:noProof/>
          <w:color w:val="767171"/>
          <w:lang w:eastAsia="en-US"/>
        </w:rPr>
        <w:t>Seguimiento al Plan de Adquisiciones,</w:t>
      </w:r>
      <w:r w:rsidRPr="65AE4B66">
        <w:rPr>
          <w:noProof/>
          <w:color w:val="767171"/>
          <w:lang w:val="es"/>
        </w:rPr>
        <w:t xml:space="preserve"> </w:t>
      </w:r>
      <w:r w:rsidRPr="65AE4B66">
        <w:rPr>
          <w:rFonts w:eastAsia="Calibri"/>
          <w:noProof/>
          <w:color w:val="767171"/>
          <w:lang w:eastAsia="en-US"/>
        </w:rPr>
        <w:t>se destaca el seguimiento a los procesos de adquisiciones que han sido depositados por las instituciones del Sistema de Protección Social vinculantes al proyecto, este seguimiento se realiza junto al Departamento de Compras y Contrataciones del Gabinete de Política Social y el Especialista de Compras y Contrataciones de la Unidad de Gestión de Proyectos de la Agencia Francesa para el Desarrollo (AFD) según lo definido en la planificación.</w:t>
      </w:r>
      <w:r w:rsidRPr="65AE4B66">
        <w:rPr>
          <w:noProof/>
          <w:color w:val="767171"/>
          <w:lang w:val="es"/>
        </w:rPr>
        <w:t xml:space="preserve"> </w:t>
      </w:r>
    </w:p>
    <w:p w14:paraId="422DCCF1" w14:textId="77777777" w:rsidR="00FF2D6B" w:rsidRPr="00FF2D6B" w:rsidRDefault="00FF2D6B" w:rsidP="65AE4B66">
      <w:pPr>
        <w:spacing w:line="360" w:lineRule="auto"/>
        <w:jc w:val="both"/>
        <w:rPr>
          <w:noProof/>
          <w:color w:val="767171"/>
          <w:lang w:val="es"/>
        </w:rPr>
      </w:pPr>
    </w:p>
    <w:p w14:paraId="1B20E92F" w14:textId="77777777" w:rsidR="000738AA" w:rsidRPr="000738AA" w:rsidRDefault="717050D3" w:rsidP="65AE4B66">
      <w:pPr>
        <w:pStyle w:val="Prrafodelista"/>
        <w:numPr>
          <w:ilvl w:val="0"/>
          <w:numId w:val="101"/>
        </w:numPr>
        <w:spacing w:line="360" w:lineRule="auto"/>
        <w:jc w:val="both"/>
        <w:rPr>
          <w:noProof/>
          <w:color w:val="767171"/>
          <w:lang w:val="es"/>
        </w:rPr>
      </w:pPr>
      <w:r w:rsidRPr="65AE4B66">
        <w:rPr>
          <w:rFonts w:eastAsia="Calibri"/>
          <w:b/>
          <w:bCs/>
          <w:noProof/>
          <w:color w:val="767171"/>
          <w:lang w:eastAsia="en-US"/>
        </w:rPr>
        <w:t>Gestión de Proyectos de Inversión en el Sistema Nacional de Inversión Pública (SNIP),</w:t>
      </w:r>
      <w:r w:rsidRPr="65AE4B66">
        <w:rPr>
          <w:noProof/>
          <w:color w:val="767171"/>
          <w:lang w:val="es"/>
        </w:rPr>
        <w:t xml:space="preserve"> </w:t>
      </w:r>
      <w:r w:rsidRPr="65AE4B66">
        <w:rPr>
          <w:rFonts w:eastAsia="Calibri"/>
          <w:noProof/>
          <w:color w:val="767171"/>
          <w:lang w:eastAsia="en-US"/>
        </w:rPr>
        <w:t xml:space="preserve">se destaca el seguimiento a los proyectos de inversión ejecutados por la institución, abarcando las etapas de formulación, registro seguimiento técnico y actualización físico y financiero de los mismos en el marco del Sistema Nacional de Inversión Pública. Esta gestión garantiza el cumplimiento de los lineamientos normativos vigentes, la alineación con las prioridades estratégicas nacionales y </w:t>
      </w:r>
    </w:p>
    <w:p w14:paraId="589E778E" w14:textId="77777777" w:rsidR="000738AA" w:rsidRPr="000738AA" w:rsidRDefault="000738AA" w:rsidP="000738AA">
      <w:pPr>
        <w:pStyle w:val="Prrafodelista"/>
        <w:rPr>
          <w:rFonts w:eastAsia="Calibri"/>
          <w:noProof/>
          <w:color w:val="767171"/>
          <w:lang w:eastAsia="en-US"/>
        </w:rPr>
      </w:pPr>
    </w:p>
    <w:p w14:paraId="1D9BB30D" w14:textId="3A81A843" w:rsidR="00FF2D6B" w:rsidRPr="00FF2D6B" w:rsidRDefault="717050D3" w:rsidP="000738AA">
      <w:pPr>
        <w:pStyle w:val="Prrafodelista"/>
        <w:spacing w:line="360" w:lineRule="auto"/>
        <w:jc w:val="both"/>
        <w:rPr>
          <w:noProof/>
          <w:color w:val="767171"/>
          <w:lang w:val="es"/>
        </w:rPr>
      </w:pPr>
      <w:r w:rsidRPr="65AE4B66">
        <w:rPr>
          <w:rFonts w:eastAsia="Calibri"/>
          <w:noProof/>
          <w:color w:val="767171"/>
          <w:lang w:eastAsia="en-US"/>
        </w:rPr>
        <w:lastRenderedPageBreak/>
        <w:t>sectoriales y la adecuada articulación interinstitucional, con el objetivo de viabilizar la asignación eficiente de los recursos públicos y contribuir al logro de resultados de desarrollo sostenibles.</w:t>
      </w:r>
    </w:p>
    <w:p w14:paraId="64C3951B" w14:textId="77777777" w:rsidR="00FF2D6B" w:rsidRPr="00FF2D6B" w:rsidRDefault="00FF2D6B" w:rsidP="65AE4B66">
      <w:pPr>
        <w:pStyle w:val="Prrafodelista"/>
        <w:spacing w:line="360" w:lineRule="auto"/>
        <w:jc w:val="both"/>
        <w:rPr>
          <w:noProof/>
          <w:color w:val="767171"/>
          <w:lang w:val="es"/>
        </w:rPr>
      </w:pPr>
    </w:p>
    <w:p w14:paraId="367ABFD4" w14:textId="45930F13" w:rsidR="00FF2D6B" w:rsidRPr="00FF2D6B" w:rsidRDefault="717050D3" w:rsidP="65AE4B66">
      <w:pPr>
        <w:pStyle w:val="Prrafodelista"/>
        <w:numPr>
          <w:ilvl w:val="0"/>
          <w:numId w:val="101"/>
        </w:numPr>
        <w:spacing w:line="360" w:lineRule="auto"/>
        <w:jc w:val="both"/>
        <w:rPr>
          <w:noProof/>
          <w:color w:val="767171"/>
          <w:lang w:val="es"/>
        </w:rPr>
      </w:pPr>
      <w:r w:rsidRPr="65AE4B66">
        <w:rPr>
          <w:rFonts w:eastAsia="Calibri"/>
          <w:b/>
          <w:bCs/>
          <w:noProof/>
          <w:color w:val="767171"/>
          <w:lang w:eastAsia="en-US"/>
        </w:rPr>
        <w:t>Lanzamiento de la actualización de la Estrategia Integral de Protección Social Adaptativa (EIPSA),</w:t>
      </w:r>
      <w:r w:rsidRPr="65AE4B66">
        <w:rPr>
          <w:b/>
          <w:bCs/>
          <w:noProof/>
          <w:color w:val="767171"/>
          <w:lang w:val="es"/>
        </w:rPr>
        <w:t xml:space="preserve"> </w:t>
      </w:r>
      <w:r w:rsidRPr="65AE4B66">
        <w:rPr>
          <w:rFonts w:eastAsia="Calibri"/>
          <w:noProof/>
          <w:color w:val="767171"/>
          <w:lang w:eastAsia="en-US"/>
        </w:rPr>
        <w:t>la reciente actualización de la EIPSA reafirma y consolida su propósito central de garantizar el acceso efectivo de las poblaciones en situación de pobreza y vulnerabilidad a un paquete integral de programas, sistemas y servicios que promuevan su resiliencia frente a amenazas de origen natural, socionatural y antropogénico. Esta actualización fortalece los mecanismos de articulación interinstitucional, asegurando la coordinación efectiva entre las entidades que conforman el Sistema de Protección Social No Contributivo y el Sistema Nacional de Prevención, Mitigación y Respuesta ante Desastres, con el fin de optimizar la planificación, implementación y monitoreo de las acciones de protección social adaptativa.</w:t>
      </w:r>
    </w:p>
    <w:p w14:paraId="3BE40AAF" w14:textId="77777777" w:rsidR="00FF2D6B" w:rsidRPr="00FF2D6B" w:rsidRDefault="00FF2D6B" w:rsidP="65AE4B66">
      <w:pPr>
        <w:pStyle w:val="Prrafodelista"/>
        <w:spacing w:line="360" w:lineRule="auto"/>
        <w:jc w:val="both"/>
        <w:rPr>
          <w:noProof/>
          <w:color w:val="767171"/>
          <w:lang w:val="es"/>
        </w:rPr>
      </w:pPr>
    </w:p>
    <w:p w14:paraId="68BB7CDB" w14:textId="75C4C109" w:rsidR="717050D3" w:rsidRDefault="717050D3" w:rsidP="65AE4B66">
      <w:pPr>
        <w:spacing w:line="360" w:lineRule="auto"/>
        <w:ind w:left="720"/>
        <w:jc w:val="both"/>
        <w:rPr>
          <w:rFonts w:eastAsia="Calibri"/>
          <w:noProof/>
          <w:color w:val="767171"/>
          <w:lang w:eastAsia="en-US"/>
        </w:rPr>
      </w:pPr>
      <w:r w:rsidRPr="65AE4B66">
        <w:rPr>
          <w:rFonts w:eastAsia="Calibri"/>
          <w:noProof/>
          <w:color w:val="767171"/>
          <w:lang w:eastAsia="en-US"/>
        </w:rPr>
        <w:t>Asimismo, la EIPSA actualizada incorpora enfoques de prevención, preparación y reducción de riesgos, promoviendo la integración de políticas públicas y servicios orientados a la protección de las poblaciones más vulnerables, la mejora de su capacidad de adaptación y la reducción de la exposición a impactos adversos, contribuyendo así al fortalecimiento de la resiliencia social y territorial y al logro de resultados sostenibles en el ámbito del desarrollo humano y social.</w:t>
      </w:r>
    </w:p>
    <w:p w14:paraId="6DF6BDA4" w14:textId="77777777" w:rsidR="000738AA" w:rsidRPr="00FF2D6B" w:rsidRDefault="000738AA" w:rsidP="65AE4B66">
      <w:pPr>
        <w:spacing w:line="360" w:lineRule="auto"/>
        <w:ind w:left="720"/>
        <w:jc w:val="both"/>
        <w:rPr>
          <w:rFonts w:eastAsia="Calibri"/>
          <w:noProof/>
          <w:color w:val="767171"/>
          <w:lang w:eastAsia="en-US"/>
        </w:rPr>
      </w:pPr>
    </w:p>
    <w:p w14:paraId="644F30EE" w14:textId="78003D5B" w:rsidR="717050D3" w:rsidRPr="00FF2D6B" w:rsidRDefault="717050D3" w:rsidP="252CBCCA">
      <w:pPr>
        <w:spacing w:line="360" w:lineRule="auto"/>
        <w:ind w:left="720"/>
        <w:jc w:val="both"/>
        <w:rPr>
          <w:color w:val="767171"/>
        </w:rPr>
      </w:pPr>
      <w:r w:rsidRPr="65AE4B66">
        <w:rPr>
          <w:color w:val="767171" w:themeColor="background2" w:themeShade="80"/>
        </w:rPr>
        <w:t xml:space="preserve"> </w:t>
      </w:r>
    </w:p>
    <w:p w14:paraId="40A2B510" w14:textId="0BF94578" w:rsidR="00CA5FCC" w:rsidRDefault="717050D3" w:rsidP="65AE4B66">
      <w:pPr>
        <w:pStyle w:val="Prrafodelista"/>
        <w:numPr>
          <w:ilvl w:val="0"/>
          <w:numId w:val="101"/>
        </w:numPr>
        <w:spacing w:line="360" w:lineRule="auto"/>
        <w:jc w:val="both"/>
        <w:rPr>
          <w:rFonts w:eastAsia="Calibri"/>
          <w:noProof/>
          <w:color w:val="767171"/>
          <w:lang w:eastAsia="en-US"/>
        </w:rPr>
      </w:pPr>
      <w:r w:rsidRPr="65AE4B66">
        <w:rPr>
          <w:rFonts w:eastAsia="Calibri"/>
          <w:b/>
          <w:bCs/>
          <w:noProof/>
          <w:color w:val="767171"/>
          <w:lang w:eastAsia="en-US"/>
        </w:rPr>
        <w:lastRenderedPageBreak/>
        <w:t>Presentación de la Actualización de la Estrategia Integral de Protección Social Adaptativa (EIPSA) en el encuentro de alto nivel de la Mesa de PSA,</w:t>
      </w:r>
      <w:r w:rsidRPr="65AE4B66">
        <w:rPr>
          <w:noProof/>
          <w:color w:val="767171"/>
          <w:lang w:val="es"/>
        </w:rPr>
        <w:t xml:space="preserve"> </w:t>
      </w:r>
      <w:r w:rsidRPr="65AE4B66">
        <w:rPr>
          <w:rFonts w:eastAsia="Calibri"/>
          <w:noProof/>
          <w:color w:val="767171"/>
          <w:lang w:eastAsia="en-US"/>
        </w:rPr>
        <w:t>se llevó a cabo un encuentro de alto nivel del grupo de Protección Social Adaptativa (PSA), en el que se presentó la Estrategia Integral de Protección Social Adaptativa (EIPSA). El evento congregó a autoridades y puntos focales técnicos y directivos de las instituciones que integran la Mesa, así como a representantes de organismos internacionales, con el objetivo de presentar las acciones en curso para fortalecer la preparación ante posibles eventos hidrometeorológicos, alinear esfuerzos interinstitucionales, renovar compromisos de alto nivel, validar herramientas y estrategias clave, y promover la interoperabilidad entre los sistemas de gestión de riesgos y de protección social.</w:t>
      </w:r>
    </w:p>
    <w:p w14:paraId="699F97BC" w14:textId="77777777" w:rsidR="00CA5FCC" w:rsidRPr="00CA5FCC" w:rsidRDefault="00CA5FCC" w:rsidP="65AE4B66">
      <w:pPr>
        <w:pStyle w:val="Prrafodelista"/>
        <w:spacing w:line="360" w:lineRule="auto"/>
        <w:jc w:val="both"/>
        <w:rPr>
          <w:rFonts w:eastAsia="Calibri"/>
          <w:noProof/>
          <w:color w:val="767171"/>
          <w:lang w:eastAsia="en-US"/>
        </w:rPr>
      </w:pPr>
    </w:p>
    <w:p w14:paraId="585C0FCE" w14:textId="6D22C2FF" w:rsidR="717050D3" w:rsidRPr="00CA5FCC" w:rsidRDefault="717050D3" w:rsidP="65AE4B66">
      <w:pPr>
        <w:pStyle w:val="Prrafodelista"/>
        <w:numPr>
          <w:ilvl w:val="0"/>
          <w:numId w:val="101"/>
        </w:numPr>
        <w:spacing w:line="360" w:lineRule="auto"/>
        <w:jc w:val="both"/>
        <w:rPr>
          <w:rFonts w:eastAsia="Calibri"/>
          <w:noProof/>
          <w:color w:val="767171"/>
          <w:lang w:eastAsia="en-US"/>
        </w:rPr>
      </w:pPr>
      <w:r w:rsidRPr="65AE4B66">
        <w:rPr>
          <w:rFonts w:eastAsia="Calibri"/>
          <w:b/>
          <w:bCs/>
          <w:noProof/>
          <w:color w:val="767171"/>
          <w:lang w:eastAsia="en-US"/>
        </w:rPr>
        <w:t>Lanzamiento de la Misión para el desarrollo de la Estrategia de Financiamiento de la EIPSA,</w:t>
      </w:r>
      <w:r w:rsidRPr="65AE4B66">
        <w:rPr>
          <w:noProof/>
          <w:color w:val="767171"/>
          <w:lang w:val="es"/>
        </w:rPr>
        <w:t xml:space="preserve"> </w:t>
      </w:r>
      <w:r w:rsidRPr="65AE4B66">
        <w:rPr>
          <w:rFonts w:eastAsia="Calibri"/>
          <w:noProof/>
          <w:color w:val="767171"/>
          <w:lang w:eastAsia="en-US"/>
        </w:rPr>
        <w:t>en el marco del proceso de adecuación de la EIPSA se llevó a cabo la misión para el Desarrollo de la Estrategia de Financiamiento cuyo principal objetivo principal establecer un marco financiero sólido y sostenible que garantice la implementación efectiva y progresiva de la Estrategia, en coherencia con las prioridades nacionales y el contexto de crisis múltiple en ese sentido esta proceso busca asegurar la disponibilidad y previsibilidad de recursos para fortalecer la capacidad de respuesta del sistema de protección social ante choques económicos, climáticos, sanitarios y sociales.</w:t>
      </w:r>
    </w:p>
    <w:p w14:paraId="1D4426E8" w14:textId="77777777" w:rsidR="00FF2D6B" w:rsidRDefault="00FF2D6B" w:rsidP="65AE4B66">
      <w:pPr>
        <w:pStyle w:val="Prrafodelista"/>
        <w:spacing w:line="360" w:lineRule="auto"/>
        <w:jc w:val="both"/>
        <w:rPr>
          <w:rFonts w:eastAsia="Calibri"/>
          <w:noProof/>
          <w:color w:val="767171"/>
          <w:lang w:eastAsia="en-US"/>
        </w:rPr>
      </w:pPr>
    </w:p>
    <w:p w14:paraId="0CA7B046" w14:textId="77777777" w:rsidR="000738AA" w:rsidRDefault="000738AA" w:rsidP="65AE4B66">
      <w:pPr>
        <w:pStyle w:val="Prrafodelista"/>
        <w:spacing w:line="360" w:lineRule="auto"/>
        <w:jc w:val="both"/>
        <w:rPr>
          <w:rFonts w:eastAsia="Calibri"/>
          <w:noProof/>
          <w:color w:val="767171"/>
          <w:lang w:eastAsia="en-US"/>
        </w:rPr>
      </w:pPr>
    </w:p>
    <w:p w14:paraId="6E586CD7" w14:textId="77777777" w:rsidR="000738AA" w:rsidRPr="00FF2D6B" w:rsidRDefault="000738AA" w:rsidP="65AE4B66">
      <w:pPr>
        <w:pStyle w:val="Prrafodelista"/>
        <w:spacing w:line="360" w:lineRule="auto"/>
        <w:jc w:val="both"/>
        <w:rPr>
          <w:rFonts w:eastAsia="Calibri"/>
          <w:noProof/>
          <w:color w:val="767171"/>
          <w:lang w:eastAsia="en-US"/>
        </w:rPr>
      </w:pPr>
    </w:p>
    <w:p w14:paraId="5DAAA10F" w14:textId="7F88E8AA" w:rsidR="717050D3" w:rsidRPr="00CA5FCC" w:rsidRDefault="717050D3" w:rsidP="65AE4B66">
      <w:pPr>
        <w:spacing w:line="360" w:lineRule="auto"/>
        <w:ind w:left="720"/>
        <w:jc w:val="both"/>
        <w:rPr>
          <w:rFonts w:eastAsia="Calibri"/>
          <w:noProof/>
          <w:color w:val="767171"/>
          <w:lang w:eastAsia="en-US"/>
        </w:rPr>
      </w:pPr>
      <w:r w:rsidRPr="65AE4B66">
        <w:rPr>
          <w:rFonts w:eastAsia="Calibri"/>
          <w:noProof/>
          <w:color w:val="767171"/>
          <w:lang w:eastAsia="en-US"/>
        </w:rPr>
        <w:lastRenderedPageBreak/>
        <w:t>Asimismo, la Estrategia de Financiamiento pretende identificar brechas presupuestarias, movilizar fuentes de financiamiento nacionales e internacionales y promover una asignación eficiente, transparente y basada en evidencia de los recursos. Todo ello con el fin de fortalecer la coordinación interinstitucional y garantizar la sostenibilidad de largo plazo de la EIPSA.</w:t>
      </w:r>
    </w:p>
    <w:p w14:paraId="4EC2ADD2" w14:textId="575D8D96" w:rsidR="717050D3" w:rsidRPr="00FF2D6B" w:rsidRDefault="717050D3" w:rsidP="252CBCCA">
      <w:pPr>
        <w:spacing w:line="360" w:lineRule="auto"/>
        <w:ind w:left="720"/>
        <w:jc w:val="both"/>
        <w:rPr>
          <w:color w:val="767171"/>
        </w:rPr>
      </w:pPr>
      <w:r w:rsidRPr="65AE4B66">
        <w:rPr>
          <w:color w:val="767171" w:themeColor="background2" w:themeShade="80"/>
        </w:rPr>
        <w:t xml:space="preserve"> </w:t>
      </w:r>
    </w:p>
    <w:p w14:paraId="0865ED1C" w14:textId="4FBC52BA" w:rsidR="717050D3" w:rsidRPr="00FF2D6B" w:rsidRDefault="717050D3" w:rsidP="65AE4B66">
      <w:pPr>
        <w:pStyle w:val="Prrafodelista"/>
        <w:numPr>
          <w:ilvl w:val="0"/>
          <w:numId w:val="101"/>
        </w:numPr>
        <w:spacing w:line="360" w:lineRule="auto"/>
        <w:jc w:val="both"/>
        <w:rPr>
          <w:b/>
          <w:bCs/>
          <w:noProof/>
          <w:color w:val="767171"/>
          <w:lang w:val="es"/>
        </w:rPr>
      </w:pPr>
      <w:r w:rsidRPr="65AE4B66">
        <w:rPr>
          <w:rFonts w:eastAsia="Calibri"/>
          <w:noProof/>
          <w:color w:val="767171"/>
          <w:lang w:eastAsia="en-US"/>
        </w:rPr>
        <w:t>En ese mismo orden desde la Dirección de Planificación y Desarrollo del Gabinete de Política Social</w:t>
      </w:r>
      <w:r w:rsidRPr="65AE4B66">
        <w:rPr>
          <w:noProof/>
          <w:color w:val="767171"/>
          <w:lang w:val="es"/>
        </w:rPr>
        <w:t xml:space="preserve"> </w:t>
      </w:r>
      <w:r w:rsidRPr="65AE4B66">
        <w:rPr>
          <w:rFonts w:eastAsia="Calibri"/>
          <w:noProof/>
          <w:color w:val="767171"/>
          <w:lang w:eastAsia="en-US"/>
        </w:rPr>
        <w:t>se</w:t>
      </w:r>
      <w:r w:rsidRPr="65AE4B66">
        <w:rPr>
          <w:rFonts w:eastAsia="Calibri"/>
          <w:b/>
          <w:bCs/>
          <w:noProof/>
          <w:color w:val="767171"/>
          <w:lang w:eastAsia="en-US"/>
        </w:rPr>
        <w:t xml:space="preserve"> coordina la Mesa Técnica Interinstitucional en el marco de la adecuación de la estrategia en la cual participan instituciones del Sistema de Protección Social y el Sistema Nacional de Prevención, Mitigación y Respuesta (SN-PMR)</w:t>
      </w:r>
    </w:p>
    <w:p w14:paraId="7897DE49" w14:textId="7B630891" w:rsidR="717050D3" w:rsidRPr="00FF2D6B" w:rsidRDefault="717050D3" w:rsidP="252CBCCA">
      <w:pPr>
        <w:spacing w:line="360" w:lineRule="auto"/>
        <w:ind w:left="720"/>
        <w:jc w:val="both"/>
        <w:rPr>
          <w:color w:val="767171"/>
        </w:rPr>
      </w:pPr>
      <w:r w:rsidRPr="65AE4B66">
        <w:rPr>
          <w:color w:val="767171" w:themeColor="background2" w:themeShade="80"/>
        </w:rPr>
        <w:t xml:space="preserve"> </w:t>
      </w:r>
    </w:p>
    <w:p w14:paraId="6633F4FE" w14:textId="74611A1D" w:rsidR="717050D3" w:rsidRPr="00FF2D6B" w:rsidRDefault="717050D3" w:rsidP="65AE4B66">
      <w:pPr>
        <w:pStyle w:val="Prrafodelista"/>
        <w:numPr>
          <w:ilvl w:val="0"/>
          <w:numId w:val="101"/>
        </w:numPr>
        <w:spacing w:line="360" w:lineRule="auto"/>
        <w:jc w:val="both"/>
        <w:rPr>
          <w:noProof/>
          <w:color w:val="767171"/>
          <w:lang w:val="es"/>
        </w:rPr>
      </w:pPr>
      <w:r w:rsidRPr="65AE4B66">
        <w:rPr>
          <w:rFonts w:eastAsia="Calibri"/>
          <w:b/>
          <w:bCs/>
          <w:noProof/>
          <w:color w:val="767171"/>
          <w:lang w:eastAsia="en-US"/>
        </w:rPr>
        <w:t>Lanzamiento de la Campaña de Comunicaciones en Protección Social Adaptativa ,</w:t>
      </w:r>
      <w:r w:rsidRPr="65AE4B66">
        <w:rPr>
          <w:b/>
          <w:bCs/>
          <w:noProof/>
          <w:color w:val="767171"/>
          <w:lang w:val="es"/>
        </w:rPr>
        <w:t xml:space="preserve"> </w:t>
      </w:r>
      <w:r w:rsidRPr="65AE4B66">
        <w:rPr>
          <w:rFonts w:eastAsia="Calibri"/>
          <w:noProof/>
          <w:color w:val="767171"/>
          <w:lang w:eastAsia="en-US"/>
        </w:rPr>
        <w:t>en el marco del Proyecto Fortalecimiento de la resiliencia de los sistemas de salud y protección social en República Dominicana, la misión tiene como objetivo principal fortalecer las capacidades de las instituciones que integran la Mesa de Protección Social ante Emergencias, con el fin de contar con una estrategia de comunicación eficaz, coordinada y adaptativa, que permita informar, educar y sensibilizar a la población sobre sus derechos, los mecanismos de respuesta institucional y la relevancia de la protección social en contextos de crisis, contribuyendo así a mejorar la resiliencia y la preparación ante emergencias.</w:t>
      </w:r>
    </w:p>
    <w:p w14:paraId="71188DF7" w14:textId="21861314" w:rsidR="13772240" w:rsidRPr="00FF2D6B" w:rsidRDefault="13772240" w:rsidP="65AE4B66">
      <w:pPr>
        <w:pStyle w:val="Prrafodelista"/>
        <w:spacing w:after="160" w:line="360" w:lineRule="auto"/>
        <w:jc w:val="both"/>
        <w:rPr>
          <w:rFonts w:eastAsia="Calibri"/>
          <w:noProof/>
          <w:color w:val="767171"/>
          <w:lang w:eastAsia="en-US"/>
        </w:rPr>
      </w:pPr>
    </w:p>
    <w:p w14:paraId="2E2DCE9F" w14:textId="77777777" w:rsidR="005C3D5C" w:rsidRPr="00FF2D6B" w:rsidRDefault="005C3D5C" w:rsidP="65AE4B66">
      <w:pPr>
        <w:pStyle w:val="Prrafodelista"/>
        <w:rPr>
          <w:rFonts w:eastAsia="Calibri"/>
          <w:noProof/>
          <w:color w:val="767171"/>
          <w:lang w:eastAsia="en-US"/>
        </w:rPr>
      </w:pPr>
    </w:p>
    <w:p w14:paraId="794A78A8" w14:textId="7D97728C" w:rsidR="00896206" w:rsidRPr="00FF2D6B" w:rsidRDefault="005C3D5C" w:rsidP="65AE4B66">
      <w:pPr>
        <w:pStyle w:val="Prrafodelista"/>
        <w:numPr>
          <w:ilvl w:val="0"/>
          <w:numId w:val="74"/>
        </w:numPr>
        <w:spacing w:after="160" w:line="360" w:lineRule="auto"/>
        <w:ind w:left="360"/>
        <w:jc w:val="both"/>
        <w:rPr>
          <w:rFonts w:eastAsia="Calibri"/>
          <w:noProof/>
          <w:color w:val="767171"/>
          <w:lang w:eastAsia="en-US"/>
        </w:rPr>
      </w:pPr>
      <w:r w:rsidRPr="65AE4B66">
        <w:rPr>
          <w:rFonts w:eastAsia="Calibri"/>
          <w:noProof/>
          <w:color w:val="767171"/>
          <w:lang w:eastAsia="en-US"/>
        </w:rPr>
        <w:lastRenderedPageBreak/>
        <w:t>Programación</w:t>
      </w:r>
      <w:r w:rsidR="00801831" w:rsidRPr="65AE4B66">
        <w:rPr>
          <w:rFonts w:eastAsia="Calibri"/>
          <w:noProof/>
          <w:color w:val="767171"/>
          <w:lang w:eastAsia="en-US"/>
        </w:rPr>
        <w:t>, Evaluación Anual</w:t>
      </w:r>
      <w:r w:rsidRPr="65AE4B66">
        <w:rPr>
          <w:rFonts w:eastAsia="Calibri"/>
          <w:noProof/>
          <w:color w:val="767171"/>
          <w:lang w:eastAsia="en-US"/>
        </w:rPr>
        <w:t xml:space="preserve"> y Evaluación trimestral físico – financiera </w:t>
      </w:r>
      <w:r w:rsidR="003A3E41" w:rsidRPr="65AE4B66">
        <w:rPr>
          <w:rFonts w:eastAsia="Calibri"/>
          <w:noProof/>
          <w:color w:val="767171"/>
          <w:lang w:eastAsia="en-US"/>
        </w:rPr>
        <w:t xml:space="preserve"> </w:t>
      </w:r>
      <w:r w:rsidR="00896206" w:rsidRPr="65AE4B66">
        <w:rPr>
          <w:rFonts w:eastAsia="Calibri"/>
          <w:noProof/>
          <w:color w:val="767171"/>
          <w:lang w:eastAsia="en-US"/>
        </w:rPr>
        <w:t xml:space="preserve"> </w:t>
      </w:r>
    </w:p>
    <w:p w14:paraId="251A4106" w14:textId="33DCC36C" w:rsidR="00896206" w:rsidRPr="00CA5FCC" w:rsidRDefault="3AEBD9D8" w:rsidP="65AE4B66">
      <w:pPr>
        <w:spacing w:before="240" w:after="240" w:line="360" w:lineRule="auto"/>
        <w:jc w:val="both"/>
        <w:rPr>
          <w:rFonts w:eastAsia="Calibri"/>
          <w:noProof/>
          <w:color w:val="767171"/>
          <w:lang w:eastAsia="en-US"/>
        </w:rPr>
      </w:pPr>
      <w:r w:rsidRPr="65AE4B66">
        <w:rPr>
          <w:rFonts w:eastAsia="Calibri"/>
          <w:noProof/>
          <w:color w:val="767171"/>
          <w:lang w:eastAsia="en-US"/>
        </w:rPr>
        <w:t>En el marco del fortalecimiento de los procesos de planificación, seguimiento y control de la gestión institucional, el Gabinete de Política Social (GPS) dio cumplimiento a la programación, evaluación anual y evaluaciones trimestrales del desempeño físico-financiero, garantizando la actualización oportuna de las metas institucionales en el Sistema Integrado de Gestión Financiera (SIGEF).</w:t>
      </w:r>
    </w:p>
    <w:p w14:paraId="01500495" w14:textId="17B2541E" w:rsidR="0062097E" w:rsidRPr="00FF2D6B" w:rsidRDefault="3AEBD9D8" w:rsidP="000738AA">
      <w:pPr>
        <w:spacing w:before="240" w:after="240" w:line="360" w:lineRule="auto"/>
        <w:jc w:val="both"/>
        <w:rPr>
          <w:rFonts w:eastAsia="Calibri"/>
          <w:noProof/>
          <w:color w:val="767171"/>
          <w:lang w:eastAsia="en-US"/>
        </w:rPr>
      </w:pPr>
      <w:r w:rsidRPr="65AE4B66">
        <w:rPr>
          <w:rFonts w:eastAsia="Calibri"/>
          <w:noProof/>
          <w:color w:val="767171"/>
          <w:lang w:eastAsia="en-US"/>
        </w:rPr>
        <w:t>Durante el período evaluado, se realizó la evaluación anual del presupuesto físico-financiero correspondiente al año 2024, en el mes de febrero, así como la elaboración de tres informes de evaluación físico-financiera del año 2025, desarrollados con periodicidad trimestral. Como resultado de estas acciones, los indicadores de programación y seguimiento físico-financiero obtuvieron una puntuación del 100 % en el último corte del año, evidenciando el cumplimiento oportuno de los compromisos institucionales y una gestión eficiente, transparente y alineada a los objetivos estratégicos del GPS.</w:t>
      </w:r>
    </w:p>
    <w:p w14:paraId="342EC533" w14:textId="723B705B" w:rsidR="0062097E" w:rsidRPr="00FF2D6B" w:rsidRDefault="0062097E" w:rsidP="65AE4B66">
      <w:pPr>
        <w:pStyle w:val="Prrafodelista"/>
        <w:numPr>
          <w:ilvl w:val="0"/>
          <w:numId w:val="74"/>
        </w:numPr>
        <w:spacing w:after="160" w:line="360" w:lineRule="auto"/>
        <w:jc w:val="both"/>
        <w:rPr>
          <w:rFonts w:eastAsia="Calibri"/>
          <w:noProof/>
          <w:color w:val="767171"/>
          <w:lang w:eastAsia="en-US"/>
        </w:rPr>
      </w:pPr>
      <w:r w:rsidRPr="65AE4B66">
        <w:rPr>
          <w:rFonts w:eastAsia="Calibri"/>
          <w:noProof/>
          <w:color w:val="767171"/>
          <w:lang w:eastAsia="en-US"/>
        </w:rPr>
        <w:t>Programa Presupuestario CEDI-Mujer</w:t>
      </w:r>
    </w:p>
    <w:p w14:paraId="6F1E77E7" w14:textId="2017804B" w:rsidR="000738AA" w:rsidRDefault="0050379A" w:rsidP="000738AA">
      <w:pPr>
        <w:pStyle w:val="paragraph"/>
        <w:spacing w:beforeAutospacing="0" w:afterAutospacing="0" w:line="360" w:lineRule="auto"/>
        <w:jc w:val="both"/>
        <w:textAlignment w:val="baseline"/>
        <w:rPr>
          <w:rFonts w:eastAsia="Calibri"/>
          <w:noProof/>
          <w:color w:val="767171"/>
          <w:lang w:eastAsia="en-US"/>
        </w:rPr>
      </w:pPr>
      <w:r w:rsidRPr="65AE4B66">
        <w:rPr>
          <w:rFonts w:eastAsia="Calibri"/>
          <w:noProof/>
          <w:color w:val="767171"/>
          <w:lang w:eastAsia="en-US"/>
        </w:rPr>
        <w:t>S</w:t>
      </w:r>
      <w:r w:rsidR="000F3D49" w:rsidRPr="65AE4B66">
        <w:rPr>
          <w:rFonts w:eastAsia="Calibri"/>
          <w:noProof/>
          <w:color w:val="767171"/>
          <w:lang w:eastAsia="en-US"/>
        </w:rPr>
        <w:t xml:space="preserve">e </w:t>
      </w:r>
      <w:r w:rsidR="00C72CC3" w:rsidRPr="65AE4B66">
        <w:rPr>
          <w:rFonts w:eastAsia="Calibri"/>
          <w:noProof/>
          <w:color w:val="767171"/>
          <w:lang w:eastAsia="en-US"/>
        </w:rPr>
        <w:t xml:space="preserve">logro </w:t>
      </w:r>
      <w:r w:rsidR="00CE60E4">
        <w:rPr>
          <w:rFonts w:eastAsia="Calibri"/>
          <w:noProof/>
          <w:color w:val="767171"/>
          <w:lang w:eastAsia="en-US"/>
        </w:rPr>
        <w:t>la actualización de la estructura programatica del 2026</w:t>
      </w:r>
      <w:r w:rsidR="000F3D49" w:rsidRPr="65AE4B66">
        <w:rPr>
          <w:rFonts w:eastAsia="Calibri"/>
          <w:noProof/>
          <w:color w:val="767171"/>
          <w:lang w:eastAsia="en-US"/>
        </w:rPr>
        <w:t xml:space="preserve"> </w:t>
      </w:r>
      <w:r w:rsidR="00C72CC3" w:rsidRPr="65AE4B66">
        <w:rPr>
          <w:rFonts w:eastAsia="Calibri"/>
          <w:noProof/>
          <w:color w:val="767171"/>
          <w:lang w:eastAsia="en-US"/>
        </w:rPr>
        <w:t xml:space="preserve">para los </w:t>
      </w:r>
      <w:r w:rsidR="00C72CC3" w:rsidRPr="00D95A37">
        <w:rPr>
          <w:rFonts w:eastAsia="Calibri"/>
          <w:b/>
          <w:bCs/>
          <w:color w:val="767171"/>
          <w:lang w:eastAsia="en-US"/>
        </w:rPr>
        <w:t>Centros de Desarrollo Integral para la Mujer (Ciudad Mujer)</w:t>
      </w:r>
      <w:r w:rsidR="000F3D49" w:rsidRPr="65AE4B66">
        <w:rPr>
          <w:rFonts w:eastAsia="Calibri"/>
          <w:noProof/>
          <w:color w:val="767171"/>
          <w:lang w:eastAsia="en-US"/>
        </w:rPr>
        <w:t>,</w:t>
      </w:r>
      <w:r w:rsidR="00CE60E4">
        <w:rPr>
          <w:rFonts w:eastAsia="Calibri"/>
          <w:noProof/>
          <w:color w:val="767171"/>
          <w:lang w:eastAsia="en-US"/>
        </w:rPr>
        <w:t xml:space="preserve"> denominado Programa 17 “</w:t>
      </w:r>
      <w:r w:rsidR="000F3D49" w:rsidRPr="65AE4B66">
        <w:rPr>
          <w:rFonts w:eastAsia="Calibri"/>
          <w:noProof/>
          <w:color w:val="767171"/>
          <w:lang w:eastAsia="en-US"/>
        </w:rPr>
        <w:t xml:space="preserve"> </w:t>
      </w:r>
      <w:r w:rsidR="00CE60E4" w:rsidRPr="00CE60E4">
        <w:rPr>
          <w:rFonts w:eastAsia="Calibri"/>
          <w:noProof/>
          <w:color w:val="767171"/>
          <w:lang w:eastAsia="en-US"/>
        </w:rPr>
        <w:t>Promoción de la autonomía, atención y bienestar integral de mujeres adolescentes y adultas en situación de vulnerabilidad</w:t>
      </w:r>
      <w:r w:rsidR="00CE60E4">
        <w:rPr>
          <w:rFonts w:eastAsia="Calibri"/>
          <w:noProof/>
          <w:color w:val="767171"/>
          <w:lang w:eastAsia="en-US"/>
        </w:rPr>
        <w:t xml:space="preserve">” </w:t>
      </w:r>
      <w:r w:rsidR="000F3D49" w:rsidRPr="65AE4B66">
        <w:rPr>
          <w:rFonts w:eastAsia="Calibri"/>
          <w:noProof/>
          <w:color w:val="767171"/>
          <w:lang w:eastAsia="en-US"/>
        </w:rPr>
        <w:t xml:space="preserve">fortaleciendo la planificación estratégica y </w:t>
      </w:r>
      <w:r w:rsidR="00CE60E4">
        <w:rPr>
          <w:rFonts w:eastAsia="Calibri"/>
          <w:noProof/>
          <w:color w:val="767171"/>
          <w:lang w:eastAsia="en-US"/>
        </w:rPr>
        <w:t xml:space="preserve">el presupuesto </w:t>
      </w:r>
      <w:r w:rsidR="000F3D49" w:rsidRPr="65AE4B66">
        <w:rPr>
          <w:rFonts w:eastAsia="Calibri"/>
          <w:noProof/>
          <w:color w:val="767171"/>
          <w:lang w:eastAsia="en-US"/>
        </w:rPr>
        <w:t>orientad</w:t>
      </w:r>
      <w:r w:rsidR="00CE60E4">
        <w:rPr>
          <w:rFonts w:eastAsia="Calibri"/>
          <w:noProof/>
          <w:color w:val="767171"/>
          <w:lang w:eastAsia="en-US"/>
        </w:rPr>
        <w:t>os</w:t>
      </w:r>
      <w:r w:rsidR="000F3D49" w:rsidRPr="65AE4B66">
        <w:rPr>
          <w:rFonts w:eastAsia="Calibri"/>
          <w:noProof/>
          <w:color w:val="767171"/>
          <w:lang w:eastAsia="en-US"/>
        </w:rPr>
        <w:t xml:space="preserve"> a resultados. </w:t>
      </w:r>
    </w:p>
    <w:p w14:paraId="11C95553" w14:textId="77777777" w:rsidR="000738AA" w:rsidRPr="000738AA" w:rsidRDefault="000738AA" w:rsidP="000738AA">
      <w:pPr>
        <w:pStyle w:val="paragraph"/>
        <w:spacing w:beforeAutospacing="0" w:afterAutospacing="0" w:line="360" w:lineRule="auto"/>
        <w:jc w:val="both"/>
        <w:textAlignment w:val="baseline"/>
        <w:rPr>
          <w:rFonts w:eastAsia="Calibri"/>
          <w:b/>
          <w:bCs/>
          <w:color w:val="767171"/>
          <w:lang w:eastAsia="en-US"/>
        </w:rPr>
      </w:pPr>
    </w:p>
    <w:p w14:paraId="5290668A" w14:textId="7D2EAF62" w:rsidR="0020371C" w:rsidRPr="00C72CC3" w:rsidRDefault="000F3D49" w:rsidP="000738AA">
      <w:pPr>
        <w:pStyle w:val="paragraph"/>
        <w:spacing w:beforeAutospacing="0" w:afterAutospacing="0" w:line="360" w:lineRule="auto"/>
        <w:jc w:val="both"/>
        <w:textAlignment w:val="baseline"/>
        <w:rPr>
          <w:rFonts w:eastAsia="Calibri"/>
          <w:b/>
          <w:bCs/>
          <w:color w:val="767171"/>
          <w:lang w:eastAsia="en-US"/>
        </w:rPr>
      </w:pPr>
      <w:r w:rsidRPr="65AE4B66">
        <w:rPr>
          <w:rFonts w:eastAsia="Calibri"/>
          <w:noProof/>
          <w:color w:val="767171"/>
          <w:lang w:eastAsia="en-US"/>
        </w:rPr>
        <w:lastRenderedPageBreak/>
        <w:t xml:space="preserve">La formulación del PPI </w:t>
      </w:r>
      <w:r w:rsidR="00CE60E4">
        <w:rPr>
          <w:rFonts w:eastAsia="Calibri"/>
          <w:noProof/>
          <w:color w:val="767171"/>
          <w:lang w:eastAsia="en-US"/>
        </w:rPr>
        <w:t>contribuirá</w:t>
      </w:r>
      <w:r w:rsidRPr="65AE4B66">
        <w:rPr>
          <w:rFonts w:eastAsia="Calibri"/>
          <w:noProof/>
          <w:color w:val="767171"/>
          <w:lang w:eastAsia="en-US"/>
        </w:rPr>
        <w:t xml:space="preserve"> a mejorar la eficiencia en el uso de los recursos, así como las capacidades de seguimiento, monitoreo y evaluación.</w:t>
      </w:r>
    </w:p>
    <w:p w14:paraId="0AC7688A" w14:textId="77777777" w:rsidR="00CA5FCC" w:rsidRDefault="00CA5FCC" w:rsidP="0020371C">
      <w:pPr>
        <w:pStyle w:val="Prrafodelista"/>
        <w:spacing w:line="360" w:lineRule="auto"/>
        <w:ind w:left="928"/>
        <w:rPr>
          <w:b/>
          <w:bCs/>
          <w:color w:val="767171"/>
        </w:rPr>
      </w:pPr>
    </w:p>
    <w:p w14:paraId="5D2BBEBB" w14:textId="7F22A9AE" w:rsidR="00825A76" w:rsidRPr="00FF2D6B" w:rsidRDefault="00825A76" w:rsidP="65AE4B66">
      <w:pPr>
        <w:pStyle w:val="Prrafodelista"/>
        <w:numPr>
          <w:ilvl w:val="0"/>
          <w:numId w:val="76"/>
        </w:numPr>
        <w:spacing w:after="160" w:line="360" w:lineRule="auto"/>
        <w:jc w:val="both"/>
        <w:rPr>
          <w:rFonts w:eastAsia="Calibri"/>
          <w:noProof/>
          <w:color w:val="767171"/>
          <w:lang w:eastAsia="en-US"/>
        </w:rPr>
      </w:pPr>
      <w:r w:rsidRPr="65AE4B66">
        <w:rPr>
          <w:rFonts w:eastAsia="Calibri"/>
          <w:b/>
          <w:bCs/>
          <w:noProof/>
          <w:color w:val="767171"/>
          <w:lang w:eastAsia="en-US"/>
        </w:rPr>
        <w:t xml:space="preserve">Mejora Continua y Eficiente en la Implementación de la Evaluación del Desempeño Institucional (EDI), </w:t>
      </w:r>
      <w:r w:rsidR="18079431" w:rsidRPr="65AE4B66">
        <w:rPr>
          <w:rFonts w:eastAsia="Calibri"/>
          <w:noProof/>
          <w:color w:val="767171"/>
          <w:lang w:eastAsia="en-US"/>
        </w:rPr>
        <w:t>Durante el año 2025, el Gabinete de Coordinación de Política Social (GPS) consolidó la implementación de la Evaluación del Desempeño Institucional (EDI) como un instrumento estratégico para el fortalecimiento de la gestión pública, la mejora continua y el cumplimiento de los lineamientos establecidos por los organismos rectores, en coherencia con las políticas transversales y lo dispuesto en la Ley núm. 247-12.</w:t>
      </w:r>
      <w:r w:rsidRPr="00FF2D6B">
        <w:rPr>
          <w:color w:val="767171"/>
        </w:rPr>
        <w:br/>
      </w:r>
    </w:p>
    <w:p w14:paraId="7C812A39" w14:textId="39B79183" w:rsidR="00027D9D" w:rsidRDefault="18079431" w:rsidP="65AE4B66">
      <w:pPr>
        <w:pStyle w:val="Prrafodelista"/>
        <w:spacing w:before="240" w:after="240" w:line="360" w:lineRule="auto"/>
        <w:jc w:val="both"/>
        <w:rPr>
          <w:rFonts w:eastAsia="Calibri"/>
          <w:noProof/>
          <w:color w:val="767171"/>
          <w:lang w:eastAsia="en-US"/>
        </w:rPr>
      </w:pPr>
      <w:r w:rsidRPr="65AE4B66">
        <w:rPr>
          <w:rFonts w:eastAsia="Calibri"/>
          <w:noProof/>
          <w:color w:val="767171"/>
          <w:lang w:eastAsia="en-US"/>
        </w:rPr>
        <w:t xml:space="preserve">La EDI orienta la gestión institucional hacia resultados, promueve la eficiencia administrativa, la transparencia y la rendición de cuentas, fortalece la cultura de aprendizaje organizacional, impulsa la mejora continua, fomenta la responsabilidad y el empoderamiento del personal, garantiza la satisfacción ciudadana y asegura la articulación entre el </w:t>
      </w:r>
      <w:r w:rsidR="00027D9D" w:rsidRPr="65AE4B66">
        <w:rPr>
          <w:rFonts w:eastAsia="Calibri"/>
          <w:noProof/>
          <w:color w:val="767171"/>
          <w:lang w:eastAsia="en-US"/>
        </w:rPr>
        <w:t xml:space="preserve">desempeño institucional </w:t>
      </w:r>
      <w:r w:rsidR="00EA4472" w:rsidRPr="65AE4B66">
        <w:rPr>
          <w:rFonts w:eastAsia="Calibri"/>
          <w:noProof/>
          <w:color w:val="767171"/>
          <w:lang w:eastAsia="en-US"/>
        </w:rPr>
        <w:t>y laboral.</w:t>
      </w:r>
    </w:p>
    <w:p w14:paraId="24755E73" w14:textId="4E4166C5" w:rsidR="00825A76" w:rsidRPr="00FF2D6B" w:rsidRDefault="00825A76" w:rsidP="65AE4B66">
      <w:pPr>
        <w:pStyle w:val="Prrafodelista"/>
        <w:spacing w:before="240" w:after="240" w:line="360" w:lineRule="auto"/>
        <w:jc w:val="both"/>
        <w:rPr>
          <w:rFonts w:eastAsia="Calibri"/>
          <w:noProof/>
          <w:color w:val="767171"/>
          <w:lang w:eastAsia="en-US"/>
        </w:rPr>
      </w:pPr>
    </w:p>
    <w:p w14:paraId="5F50C462" w14:textId="16FD03D0" w:rsidR="00825A76" w:rsidRDefault="18079431" w:rsidP="65AE4B66">
      <w:pPr>
        <w:pStyle w:val="Prrafodelista"/>
        <w:spacing w:before="240" w:after="240" w:line="360" w:lineRule="auto"/>
        <w:jc w:val="both"/>
        <w:rPr>
          <w:rFonts w:eastAsia="Calibri"/>
          <w:noProof/>
          <w:color w:val="767171"/>
          <w:lang w:eastAsia="en-US"/>
        </w:rPr>
      </w:pPr>
      <w:r w:rsidRPr="65AE4B66">
        <w:rPr>
          <w:rFonts w:eastAsia="Calibri"/>
          <w:noProof/>
          <w:color w:val="767171"/>
          <w:lang w:eastAsia="en-US"/>
        </w:rPr>
        <w:t xml:space="preserve">Como resultado de estos esfuerzos, el GPS alcanzó una calificación de </w:t>
      </w:r>
      <w:r w:rsidR="7D814BDC" w:rsidRPr="65AE4B66">
        <w:rPr>
          <w:rFonts w:eastAsia="Calibri"/>
          <w:noProof/>
          <w:color w:val="767171"/>
          <w:lang w:eastAsia="en-US"/>
        </w:rPr>
        <w:t>(</w:t>
      </w:r>
      <w:r w:rsidRPr="65AE4B66">
        <w:rPr>
          <w:rFonts w:eastAsia="Calibri"/>
          <w:noProof/>
          <w:color w:val="767171"/>
          <w:lang w:eastAsia="en-US"/>
        </w:rPr>
        <w:t>91.57 %</w:t>
      </w:r>
      <w:r w:rsidR="5334C974" w:rsidRPr="65AE4B66">
        <w:rPr>
          <w:rFonts w:eastAsia="Calibri"/>
          <w:noProof/>
          <w:color w:val="767171"/>
          <w:lang w:eastAsia="en-US"/>
        </w:rPr>
        <w:t>)</w:t>
      </w:r>
      <w:r w:rsidRPr="65AE4B66">
        <w:rPr>
          <w:rFonts w:eastAsia="Calibri"/>
          <w:noProof/>
          <w:color w:val="767171"/>
          <w:lang w:eastAsia="en-US"/>
        </w:rPr>
        <w:t xml:space="preserve"> en la EDI 2025, superando el desempeño obtenido en 2024 (91.22 %), lo que evidencia la madurez de los procesos internos y el compromiso sostenido de todas las áreas con una gestión pública eficiente, ordenada, inclusiva y orientada a la igualdad.</w:t>
      </w:r>
    </w:p>
    <w:p w14:paraId="70986336" w14:textId="77777777" w:rsidR="000738AA" w:rsidRPr="00EA4472" w:rsidRDefault="000738AA" w:rsidP="65AE4B66">
      <w:pPr>
        <w:pStyle w:val="Prrafodelista"/>
        <w:spacing w:before="240" w:after="240" w:line="360" w:lineRule="auto"/>
        <w:jc w:val="both"/>
        <w:rPr>
          <w:rFonts w:eastAsia="Calibri"/>
          <w:noProof/>
          <w:color w:val="767171"/>
          <w:lang w:eastAsia="en-US"/>
        </w:rPr>
      </w:pPr>
    </w:p>
    <w:p w14:paraId="4512E21D" w14:textId="347D6C9C" w:rsidR="00825A76" w:rsidRPr="00EA4472" w:rsidRDefault="00825A76" w:rsidP="65AE4B66">
      <w:pPr>
        <w:spacing w:after="160" w:line="360" w:lineRule="auto"/>
        <w:jc w:val="both"/>
        <w:rPr>
          <w:rFonts w:eastAsia="Calibri"/>
          <w:noProof/>
          <w:color w:val="767171"/>
          <w:lang w:eastAsia="en-US"/>
        </w:rPr>
      </w:pPr>
      <w:r w:rsidRPr="65AE4B66">
        <w:rPr>
          <w:rFonts w:eastAsia="Calibri"/>
          <w:noProof/>
          <w:color w:val="767171"/>
          <w:lang w:eastAsia="en-US"/>
        </w:rPr>
        <w:lastRenderedPageBreak/>
        <w:t>En ese orden, avanzamos en lo siguiente:</w:t>
      </w:r>
    </w:p>
    <w:p w14:paraId="007944BC" w14:textId="77777777" w:rsidR="00825A76" w:rsidRPr="00FF2D6B" w:rsidRDefault="00825A76" w:rsidP="65AE4B66">
      <w:pPr>
        <w:pStyle w:val="Prrafodelista"/>
        <w:numPr>
          <w:ilvl w:val="0"/>
          <w:numId w:val="74"/>
        </w:numPr>
        <w:spacing w:after="160" w:line="360" w:lineRule="auto"/>
        <w:jc w:val="both"/>
        <w:rPr>
          <w:rFonts w:eastAsia="Calibri"/>
          <w:noProof/>
          <w:color w:val="767171"/>
          <w:lang w:eastAsia="en-US"/>
        </w:rPr>
      </w:pPr>
      <w:r w:rsidRPr="65AE4B66">
        <w:rPr>
          <w:rFonts w:eastAsia="Calibri"/>
          <w:noProof/>
          <w:color w:val="767171"/>
          <w:lang w:eastAsia="en-US"/>
        </w:rPr>
        <w:t>Definición de la Producción Institucional y Compromisos Sectoriales en base a las metas definidas en el Plan Nacional Plurianual del Sector Público (PNPSP) y el Programa de Gobierno.</w:t>
      </w:r>
    </w:p>
    <w:p w14:paraId="474E9DBD" w14:textId="77777777" w:rsidR="00825A76" w:rsidRPr="00FF2D6B" w:rsidRDefault="00825A76" w:rsidP="65AE4B66">
      <w:pPr>
        <w:pStyle w:val="Prrafodelista"/>
        <w:numPr>
          <w:ilvl w:val="0"/>
          <w:numId w:val="74"/>
        </w:numPr>
        <w:spacing w:after="160" w:line="360" w:lineRule="auto"/>
        <w:jc w:val="both"/>
        <w:rPr>
          <w:rFonts w:eastAsia="Calibri"/>
          <w:noProof/>
          <w:color w:val="767171"/>
          <w:lang w:eastAsia="en-US"/>
        </w:rPr>
      </w:pPr>
      <w:r w:rsidRPr="65AE4B66">
        <w:rPr>
          <w:rFonts w:eastAsia="Calibri"/>
          <w:noProof/>
          <w:color w:val="767171"/>
          <w:lang w:eastAsia="en-US"/>
        </w:rPr>
        <w:t>Firmamos el Acuerdo/Compromiso de Desempeño, o mejor conocido como Acuerdo EDI, con la anuencia de la Máxima Autoridad del GPS y el MAP.</w:t>
      </w:r>
    </w:p>
    <w:p w14:paraId="2E063367" w14:textId="77777777" w:rsidR="00825A76" w:rsidRPr="00FF2D6B" w:rsidRDefault="00825A76" w:rsidP="65AE4B66">
      <w:pPr>
        <w:pStyle w:val="Prrafodelista"/>
        <w:numPr>
          <w:ilvl w:val="0"/>
          <w:numId w:val="74"/>
        </w:numPr>
        <w:spacing w:after="160" w:line="360" w:lineRule="auto"/>
        <w:jc w:val="both"/>
        <w:rPr>
          <w:rFonts w:eastAsia="Calibri"/>
          <w:noProof/>
          <w:color w:val="767171"/>
          <w:lang w:eastAsia="en-US"/>
        </w:rPr>
      </w:pPr>
      <w:r w:rsidRPr="65AE4B66">
        <w:rPr>
          <w:rFonts w:eastAsia="Calibri"/>
          <w:noProof/>
          <w:color w:val="767171"/>
          <w:lang w:eastAsia="en-US"/>
        </w:rPr>
        <w:t>Realizamos las proyecciones de metas numéricas a alcanzar para el 2025.</w:t>
      </w:r>
    </w:p>
    <w:p w14:paraId="3EEED042" w14:textId="77777777" w:rsidR="00825A76" w:rsidRPr="00C0472C" w:rsidRDefault="00825A76" w:rsidP="65AE4B66">
      <w:pPr>
        <w:pStyle w:val="Prrafodelista"/>
        <w:numPr>
          <w:ilvl w:val="0"/>
          <w:numId w:val="74"/>
        </w:numPr>
        <w:spacing w:after="160" w:line="360" w:lineRule="auto"/>
        <w:jc w:val="both"/>
        <w:rPr>
          <w:rFonts w:eastAsia="Calibri"/>
          <w:noProof/>
          <w:color w:val="767171"/>
          <w:lang w:eastAsia="en-US"/>
        </w:rPr>
      </w:pPr>
      <w:r w:rsidRPr="65AE4B66">
        <w:rPr>
          <w:rFonts w:eastAsia="Calibri"/>
          <w:noProof/>
          <w:color w:val="767171"/>
          <w:lang w:eastAsia="en-US"/>
        </w:rPr>
        <w:t>Se realizaron presentaciones de resultados logrados para el periodo anterior, así como los desafíos para el presente año.</w:t>
      </w:r>
    </w:p>
    <w:p w14:paraId="6AB845A5" w14:textId="77777777" w:rsidR="00825A76" w:rsidRPr="00C0472C" w:rsidRDefault="00825A76" w:rsidP="65AE4B66">
      <w:pPr>
        <w:pStyle w:val="Prrafodelista"/>
        <w:numPr>
          <w:ilvl w:val="0"/>
          <w:numId w:val="74"/>
        </w:numPr>
        <w:spacing w:after="160" w:line="360" w:lineRule="auto"/>
        <w:jc w:val="both"/>
        <w:rPr>
          <w:rFonts w:eastAsia="Calibri"/>
          <w:noProof/>
          <w:color w:val="767171"/>
          <w:lang w:eastAsia="en-US"/>
        </w:rPr>
      </w:pPr>
      <w:r w:rsidRPr="65AE4B66">
        <w:rPr>
          <w:rFonts w:eastAsia="Calibri"/>
          <w:noProof/>
          <w:color w:val="767171"/>
          <w:lang w:eastAsia="en-US"/>
        </w:rPr>
        <w:t>Elaboramos el Plan de Trabajo de todo lo concerniente a la Evaluación de Desempeño Institucional en el Marco del SEDI.</w:t>
      </w:r>
    </w:p>
    <w:p w14:paraId="3A54CAB2" w14:textId="77777777" w:rsidR="00825A76" w:rsidRPr="00C0472C" w:rsidRDefault="00825A76" w:rsidP="65AE4B66">
      <w:pPr>
        <w:pStyle w:val="Prrafodelista"/>
        <w:numPr>
          <w:ilvl w:val="0"/>
          <w:numId w:val="74"/>
        </w:numPr>
        <w:spacing w:after="160" w:line="360" w:lineRule="auto"/>
        <w:jc w:val="both"/>
        <w:rPr>
          <w:rFonts w:eastAsia="Calibri"/>
          <w:noProof/>
          <w:color w:val="767171"/>
          <w:lang w:eastAsia="en-US"/>
        </w:rPr>
      </w:pPr>
      <w:r w:rsidRPr="65AE4B66">
        <w:rPr>
          <w:rFonts w:eastAsia="Calibri"/>
          <w:noProof/>
          <w:color w:val="767171"/>
          <w:lang w:eastAsia="en-US"/>
        </w:rPr>
        <w:t>Integramos las Metas Numéricas de Desempeño Institucional en los Instrumentos de Planificación y Presupuestación.</w:t>
      </w:r>
    </w:p>
    <w:p w14:paraId="61F0DCE3" w14:textId="77777777" w:rsidR="00825A76" w:rsidRDefault="00825A76" w:rsidP="65AE4B66">
      <w:pPr>
        <w:pStyle w:val="Prrafodelista"/>
        <w:numPr>
          <w:ilvl w:val="0"/>
          <w:numId w:val="74"/>
        </w:numPr>
        <w:spacing w:after="160" w:line="360" w:lineRule="auto"/>
        <w:jc w:val="both"/>
        <w:rPr>
          <w:rFonts w:eastAsia="Calibri"/>
          <w:noProof/>
          <w:color w:val="767171"/>
          <w:lang w:eastAsia="en-US"/>
        </w:rPr>
      </w:pPr>
      <w:r w:rsidRPr="65AE4B66">
        <w:rPr>
          <w:rFonts w:eastAsia="Calibri"/>
          <w:noProof/>
          <w:color w:val="767171"/>
          <w:lang w:eastAsia="en-US"/>
        </w:rPr>
        <w:t>Formulamos los Informes de Seguimiento al Plan de Mejora tanto trimestrales como el anual, siendo estos exitosamente cargados y validados en el EDI.</w:t>
      </w:r>
    </w:p>
    <w:p w14:paraId="3CA7F242" w14:textId="77777777" w:rsidR="00EA4472" w:rsidRDefault="00EA4472" w:rsidP="65AE4B66">
      <w:pPr>
        <w:spacing w:line="360" w:lineRule="auto"/>
        <w:jc w:val="both"/>
        <w:rPr>
          <w:rFonts w:eastAsia="Calibri"/>
          <w:noProof/>
          <w:color w:val="767171"/>
          <w:lang w:eastAsia="en-US"/>
        </w:rPr>
      </w:pPr>
    </w:p>
    <w:p w14:paraId="1050648D" w14:textId="1CE7679C" w:rsidR="00E94F63" w:rsidRPr="00C0472C" w:rsidRDefault="00825A76" w:rsidP="65AE4B66">
      <w:pPr>
        <w:spacing w:line="360" w:lineRule="auto"/>
        <w:jc w:val="both"/>
        <w:rPr>
          <w:rFonts w:eastAsia="Calibri"/>
          <w:noProof/>
          <w:color w:val="767171"/>
          <w:lang w:eastAsia="en-US"/>
        </w:rPr>
      </w:pPr>
      <w:r w:rsidRPr="65AE4B66">
        <w:rPr>
          <w:rFonts w:eastAsia="Calibri"/>
          <w:noProof/>
          <w:color w:val="767171"/>
          <w:lang w:eastAsia="en-US"/>
        </w:rPr>
        <w:t xml:space="preserve">De igual manera, </w:t>
      </w:r>
      <w:r w:rsidR="00E94F63" w:rsidRPr="65AE4B66">
        <w:rPr>
          <w:rFonts w:eastAsia="Calibri"/>
          <w:noProof/>
          <w:color w:val="767171"/>
          <w:lang w:eastAsia="en-US"/>
        </w:rPr>
        <w:t xml:space="preserve">acompañamos a las distintas áreas gestoras de indicadores, </w:t>
      </w:r>
      <w:r w:rsidRPr="65AE4B66">
        <w:rPr>
          <w:rFonts w:eastAsia="Calibri"/>
          <w:noProof/>
          <w:color w:val="767171"/>
          <w:lang w:eastAsia="en-US"/>
        </w:rPr>
        <w:t>vel</w:t>
      </w:r>
      <w:r w:rsidR="00E94F63" w:rsidRPr="65AE4B66">
        <w:rPr>
          <w:rFonts w:eastAsia="Calibri"/>
          <w:noProof/>
          <w:color w:val="767171"/>
          <w:lang w:eastAsia="en-US"/>
        </w:rPr>
        <w:t>ando</w:t>
      </w:r>
      <w:r w:rsidRPr="65AE4B66">
        <w:rPr>
          <w:rFonts w:eastAsia="Calibri"/>
          <w:noProof/>
          <w:color w:val="767171"/>
          <w:lang w:eastAsia="en-US"/>
        </w:rPr>
        <w:t xml:space="preserve"> por el cumplimiento de los </w:t>
      </w:r>
      <w:r w:rsidR="00CF6F41" w:rsidRPr="65AE4B66">
        <w:rPr>
          <w:rFonts w:eastAsia="Calibri"/>
          <w:noProof/>
          <w:color w:val="767171"/>
          <w:lang w:eastAsia="en-US"/>
        </w:rPr>
        <w:t xml:space="preserve">mismos </w:t>
      </w:r>
      <w:r w:rsidRPr="65AE4B66">
        <w:rPr>
          <w:rFonts w:eastAsia="Calibri"/>
          <w:noProof/>
          <w:color w:val="767171"/>
          <w:lang w:eastAsia="en-US"/>
        </w:rPr>
        <w:t xml:space="preserve">y </w:t>
      </w:r>
      <w:r w:rsidR="00CF6F41" w:rsidRPr="65AE4B66">
        <w:rPr>
          <w:rFonts w:eastAsia="Calibri"/>
          <w:noProof/>
          <w:color w:val="767171"/>
          <w:lang w:eastAsia="en-US"/>
        </w:rPr>
        <w:t xml:space="preserve">promoviendo acciones para el logro de los </w:t>
      </w:r>
      <w:r w:rsidRPr="65AE4B66">
        <w:rPr>
          <w:rFonts w:eastAsia="Calibri"/>
          <w:noProof/>
          <w:color w:val="767171"/>
          <w:lang w:eastAsia="en-US"/>
        </w:rPr>
        <w:t xml:space="preserve">resultados </w:t>
      </w:r>
      <w:r w:rsidR="00CF6F41" w:rsidRPr="65AE4B66">
        <w:rPr>
          <w:rFonts w:eastAsia="Calibri"/>
          <w:noProof/>
          <w:color w:val="767171"/>
          <w:lang w:eastAsia="en-US"/>
        </w:rPr>
        <w:t xml:space="preserve">previstos: </w:t>
      </w:r>
    </w:p>
    <w:p w14:paraId="420CDEFE" w14:textId="77777777" w:rsidR="00E94F63" w:rsidRDefault="00E94F63" w:rsidP="008A5A87">
      <w:pPr>
        <w:spacing w:line="360" w:lineRule="auto"/>
        <w:jc w:val="both"/>
        <w:rPr>
          <w:color w:val="767171"/>
        </w:rPr>
      </w:pPr>
    </w:p>
    <w:p w14:paraId="7A576202" w14:textId="03599E21" w:rsidR="00CF6F41" w:rsidRPr="00436B40" w:rsidRDefault="1C9C92E2" w:rsidP="65AE4B66">
      <w:pPr>
        <w:spacing w:after="160" w:line="360" w:lineRule="auto"/>
        <w:jc w:val="both"/>
        <w:rPr>
          <w:rFonts w:eastAsia="Calibri"/>
          <w:noProof/>
          <w:color w:val="767171"/>
          <w:lang w:eastAsia="en-US"/>
        </w:rPr>
      </w:pPr>
      <w:r w:rsidRPr="65AE4B66">
        <w:rPr>
          <w:rFonts w:eastAsia="Calibri"/>
          <w:b/>
          <w:bCs/>
          <w:noProof/>
          <w:color w:val="767171"/>
          <w:lang w:eastAsia="en-US"/>
        </w:rPr>
        <w:t>Sistema de Monitoreo de l</w:t>
      </w:r>
      <w:r w:rsidR="76A2AEC4" w:rsidRPr="65AE4B66">
        <w:rPr>
          <w:rFonts w:eastAsia="Calibri"/>
          <w:b/>
          <w:bCs/>
          <w:noProof/>
          <w:color w:val="767171"/>
          <w:lang w:eastAsia="en-US"/>
        </w:rPr>
        <w:t>a</w:t>
      </w:r>
      <w:r w:rsidRPr="65AE4B66">
        <w:rPr>
          <w:rFonts w:eastAsia="Calibri"/>
          <w:b/>
          <w:bCs/>
          <w:noProof/>
          <w:color w:val="767171"/>
          <w:lang w:eastAsia="en-US"/>
        </w:rPr>
        <w:t xml:space="preserve"> </w:t>
      </w:r>
      <w:r w:rsidR="2273F39B" w:rsidRPr="65AE4B66">
        <w:rPr>
          <w:rFonts w:eastAsia="Calibri"/>
          <w:b/>
          <w:bCs/>
          <w:noProof/>
          <w:color w:val="767171"/>
          <w:lang w:eastAsia="en-US"/>
        </w:rPr>
        <w:t>Administración</w:t>
      </w:r>
      <w:r w:rsidRPr="65AE4B66">
        <w:rPr>
          <w:rFonts w:eastAsia="Calibri"/>
          <w:b/>
          <w:bCs/>
          <w:noProof/>
          <w:color w:val="767171"/>
          <w:lang w:eastAsia="en-US"/>
        </w:rPr>
        <w:t xml:space="preserve"> </w:t>
      </w:r>
      <w:r w:rsidR="675820FA" w:rsidRPr="65AE4B66">
        <w:rPr>
          <w:rFonts w:eastAsia="Calibri"/>
          <w:b/>
          <w:bCs/>
          <w:noProof/>
          <w:color w:val="767171"/>
          <w:lang w:eastAsia="en-US"/>
        </w:rPr>
        <w:t>Pública</w:t>
      </w:r>
      <w:r w:rsidRPr="65AE4B66">
        <w:rPr>
          <w:rFonts w:eastAsia="Calibri"/>
          <w:b/>
          <w:bCs/>
          <w:noProof/>
          <w:color w:val="767171"/>
          <w:lang w:eastAsia="en-US"/>
        </w:rPr>
        <w:t xml:space="preserve"> (</w:t>
      </w:r>
      <w:r w:rsidR="00825A76" w:rsidRPr="65AE4B66">
        <w:rPr>
          <w:rFonts w:eastAsia="Calibri"/>
          <w:b/>
          <w:bCs/>
          <w:noProof/>
          <w:color w:val="767171"/>
          <w:lang w:eastAsia="en-US"/>
        </w:rPr>
        <w:t>SISMAP</w:t>
      </w:r>
      <w:r w:rsidR="4ACDAAE6" w:rsidRPr="65AE4B66">
        <w:rPr>
          <w:rFonts w:eastAsia="Calibri"/>
          <w:b/>
          <w:bCs/>
          <w:noProof/>
          <w:color w:val="767171"/>
          <w:lang w:eastAsia="en-US"/>
        </w:rPr>
        <w:t>):</w:t>
      </w:r>
      <w:r w:rsidR="4ACDAAE6" w:rsidRPr="00436B40">
        <w:rPr>
          <w:color w:val="767171"/>
        </w:rPr>
        <w:t xml:space="preserve"> </w:t>
      </w:r>
      <w:r w:rsidR="4ACDAAE6" w:rsidRPr="65AE4B66">
        <w:rPr>
          <w:rFonts w:eastAsia="Calibri"/>
          <w:noProof/>
          <w:color w:val="767171"/>
          <w:lang w:eastAsia="en-US"/>
        </w:rPr>
        <w:t xml:space="preserve">Se enfocaron acciones y actividades de cumplimiento en base al Plan de Trabajo del Índice de Evaluación de Desempeño Institucional definido en meses anteriores. Entre las mismas, se destacan la Implementación de la Encuesta de Satisfacción Ciudadana, así como la </w:t>
      </w:r>
      <w:r w:rsidR="4ACDAAE6" w:rsidRPr="65AE4B66">
        <w:rPr>
          <w:rFonts w:eastAsia="Calibri"/>
          <w:noProof/>
          <w:color w:val="767171"/>
          <w:lang w:eastAsia="en-US"/>
        </w:rPr>
        <w:lastRenderedPageBreak/>
        <w:t>Planificación y Ejecución del Plan de Capacitaciones. Se obtuvo como calificación al último corte un 81.66%.</w:t>
      </w:r>
    </w:p>
    <w:p w14:paraId="56B5C26D" w14:textId="36D01AD5" w:rsidR="00CF6F41" w:rsidRDefault="00CF6F41" w:rsidP="65AE4B66">
      <w:pPr>
        <w:spacing w:line="360" w:lineRule="auto"/>
        <w:jc w:val="both"/>
        <w:rPr>
          <w:rFonts w:eastAsia="Calibri"/>
          <w:noProof/>
          <w:color w:val="767171"/>
          <w:lang w:eastAsia="en-US"/>
        </w:rPr>
      </w:pPr>
    </w:p>
    <w:p w14:paraId="0198175C" w14:textId="1E5E68AC" w:rsidR="00CF6F41" w:rsidRDefault="77EF0E4D" w:rsidP="65AE4B66">
      <w:pPr>
        <w:spacing w:after="160" w:line="360" w:lineRule="auto"/>
        <w:jc w:val="both"/>
        <w:rPr>
          <w:rFonts w:eastAsia="Calibri"/>
          <w:noProof/>
          <w:color w:val="767171"/>
          <w:lang w:eastAsia="en-US"/>
        </w:rPr>
      </w:pPr>
      <w:r w:rsidRPr="65AE4B66">
        <w:rPr>
          <w:rFonts w:eastAsia="Calibri"/>
          <w:b/>
          <w:bCs/>
          <w:color w:val="767171"/>
          <w:lang w:eastAsia="en-US"/>
        </w:rPr>
        <w:t>Índice</w:t>
      </w:r>
      <w:r w:rsidR="1801B575" w:rsidRPr="65AE4B66">
        <w:rPr>
          <w:rFonts w:eastAsia="Calibri"/>
          <w:b/>
          <w:bCs/>
          <w:color w:val="767171"/>
          <w:lang w:eastAsia="en-US"/>
        </w:rPr>
        <w:t xml:space="preserve"> de </w:t>
      </w:r>
      <w:r w:rsidR="6BD2AEC8" w:rsidRPr="65AE4B66">
        <w:rPr>
          <w:rFonts w:eastAsia="Calibri"/>
          <w:b/>
          <w:bCs/>
          <w:color w:val="767171"/>
          <w:lang w:eastAsia="en-US"/>
        </w:rPr>
        <w:t>Gestión</w:t>
      </w:r>
      <w:r w:rsidR="1801B575" w:rsidRPr="65AE4B66">
        <w:rPr>
          <w:rFonts w:eastAsia="Calibri"/>
          <w:b/>
          <w:bCs/>
          <w:color w:val="767171"/>
          <w:lang w:eastAsia="en-US"/>
        </w:rPr>
        <w:t xml:space="preserve"> Presupuestaria (</w:t>
      </w:r>
      <w:r w:rsidR="00825A76" w:rsidRPr="65AE4B66">
        <w:rPr>
          <w:rFonts w:eastAsia="Calibri"/>
          <w:b/>
          <w:bCs/>
          <w:color w:val="767171"/>
          <w:lang w:eastAsia="en-US"/>
        </w:rPr>
        <w:t>IGP</w:t>
      </w:r>
      <w:r w:rsidR="5AE16ED5" w:rsidRPr="65AE4B66">
        <w:rPr>
          <w:rFonts w:eastAsia="Calibri"/>
          <w:b/>
          <w:bCs/>
          <w:color w:val="767171"/>
          <w:lang w:eastAsia="en-US"/>
        </w:rPr>
        <w:t>):</w:t>
      </w:r>
      <w:r w:rsidR="08FBF710" w:rsidRPr="65AE4B66">
        <w:rPr>
          <w:rFonts w:eastAsia="Calibri"/>
          <w:b/>
          <w:bCs/>
          <w:color w:val="767171"/>
          <w:lang w:eastAsia="en-US"/>
        </w:rPr>
        <w:t xml:space="preserve"> </w:t>
      </w:r>
      <w:r w:rsidR="08FBF710" w:rsidRPr="65AE4B66">
        <w:rPr>
          <w:rFonts w:eastAsia="Calibri"/>
          <w:noProof/>
          <w:color w:val="767171"/>
          <w:lang w:eastAsia="en-US"/>
        </w:rPr>
        <w:t>A través de la Dirección de Planificación y Desarrollo como de su Dirección Financiera, realizan diariamente un estrecho y exhaustivo seguimiento y monitoreo a todas las programaciones y ejecuciones financieras que se llevan dentro de la entidad. Se obtuvo como calificación al último corte un 89%.</w:t>
      </w:r>
    </w:p>
    <w:p w14:paraId="227F1CA9" w14:textId="4A061BC9" w:rsidR="00CF6F41" w:rsidRPr="00482122" w:rsidRDefault="758516C9" w:rsidP="65AE4B66">
      <w:pPr>
        <w:spacing w:after="160" w:line="360" w:lineRule="auto"/>
        <w:jc w:val="both"/>
        <w:rPr>
          <w:rFonts w:eastAsia="Calibri"/>
          <w:noProof/>
          <w:color w:val="767171"/>
          <w:lang w:eastAsia="en-US"/>
        </w:rPr>
      </w:pPr>
      <w:r w:rsidRPr="65AE4B66">
        <w:rPr>
          <w:rFonts w:eastAsia="Calibri"/>
          <w:b/>
          <w:bCs/>
          <w:color w:val="767171"/>
          <w:lang w:eastAsia="en-US"/>
        </w:rPr>
        <w:t>Sistema Nacional de Compra y Contrataciones (SISCOMPRAS):</w:t>
      </w:r>
      <w:r w:rsidRPr="65AE4B66">
        <w:rPr>
          <w:rFonts w:eastAsia="Calibri"/>
          <w:noProof/>
          <w:color w:val="767171"/>
          <w:lang w:eastAsia="en-US"/>
        </w:rPr>
        <w:t xml:space="preserve"> Se realizaron actualizaciones Trimestrales de los PACC acorde al Costeo del POA y el Presupuesto y mayor seguimiento y concientización de las áreas involucradas para el cumplimiento de los tiempos de los procesos de compras y contrataciones. Se logró </w:t>
      </w:r>
      <w:r w:rsidR="575175DA" w:rsidRPr="65AE4B66">
        <w:rPr>
          <w:rFonts w:eastAsia="Calibri"/>
          <w:noProof/>
          <w:color w:val="767171"/>
          <w:lang w:eastAsia="en-US"/>
        </w:rPr>
        <w:t xml:space="preserve">para el ultimo corte </w:t>
      </w:r>
      <w:r w:rsidRPr="65AE4B66">
        <w:rPr>
          <w:rFonts w:eastAsia="Calibri"/>
          <w:noProof/>
          <w:color w:val="767171"/>
          <w:lang w:eastAsia="en-US"/>
        </w:rPr>
        <w:t>un 81.79%.</w:t>
      </w:r>
    </w:p>
    <w:p w14:paraId="4AD34A17" w14:textId="5DFBCBD3" w:rsidR="00EA4472" w:rsidRDefault="00825A76" w:rsidP="00EA4472">
      <w:pPr>
        <w:spacing w:line="360" w:lineRule="auto"/>
        <w:jc w:val="both"/>
        <w:rPr>
          <w:color w:val="767171"/>
        </w:rPr>
      </w:pPr>
      <w:r w:rsidRPr="00B74299">
        <w:rPr>
          <w:rFonts w:eastAsia="Calibri"/>
          <w:b/>
          <w:bCs/>
          <w:noProof/>
          <w:color w:val="767171"/>
          <w:lang w:eastAsia="en-US"/>
        </w:rPr>
        <w:br/>
      </w:r>
      <w:r w:rsidR="0E6BD389" w:rsidRPr="65AE4B66">
        <w:rPr>
          <w:rFonts w:eastAsia="Calibri"/>
          <w:b/>
          <w:bCs/>
          <w:noProof/>
          <w:color w:val="767171"/>
          <w:lang w:eastAsia="en-US"/>
        </w:rPr>
        <w:t xml:space="preserve">TIC </w:t>
      </w:r>
      <w:r w:rsidR="326BF232" w:rsidRPr="65AE4B66">
        <w:rPr>
          <w:rFonts w:eastAsia="Calibri"/>
          <w:b/>
          <w:bCs/>
          <w:noProof/>
          <w:color w:val="767171"/>
          <w:lang w:eastAsia="en-US"/>
        </w:rPr>
        <w:t xml:space="preserve"> e </w:t>
      </w:r>
      <w:r w:rsidR="77825E40" w:rsidRPr="65AE4B66">
        <w:rPr>
          <w:rFonts w:eastAsia="Calibri"/>
          <w:b/>
          <w:bCs/>
          <w:noProof/>
          <w:color w:val="767171"/>
          <w:lang w:eastAsia="en-US"/>
        </w:rPr>
        <w:t>Implementación</w:t>
      </w:r>
      <w:r w:rsidR="326BF232" w:rsidRPr="65AE4B66">
        <w:rPr>
          <w:rFonts w:eastAsia="Calibri"/>
          <w:b/>
          <w:bCs/>
          <w:noProof/>
          <w:color w:val="767171"/>
          <w:lang w:eastAsia="en-US"/>
        </w:rPr>
        <w:t xml:space="preserve"> de Gobierno </w:t>
      </w:r>
      <w:r w:rsidR="7BF68FBD" w:rsidRPr="65AE4B66">
        <w:rPr>
          <w:rFonts w:eastAsia="Calibri"/>
          <w:b/>
          <w:bCs/>
          <w:noProof/>
          <w:color w:val="767171"/>
          <w:lang w:eastAsia="en-US"/>
        </w:rPr>
        <w:t>Electrónico</w:t>
      </w:r>
      <w:r w:rsidR="326BF232" w:rsidRPr="65AE4B66">
        <w:rPr>
          <w:rFonts w:eastAsia="Calibri"/>
          <w:b/>
          <w:bCs/>
          <w:noProof/>
          <w:color w:val="767171"/>
          <w:lang w:eastAsia="en-US"/>
        </w:rPr>
        <w:t xml:space="preserve"> (</w:t>
      </w:r>
      <w:r w:rsidRPr="65AE4B66">
        <w:rPr>
          <w:rFonts w:eastAsia="Calibri"/>
          <w:b/>
          <w:bCs/>
          <w:noProof/>
          <w:color w:val="767171"/>
          <w:lang w:eastAsia="en-US"/>
        </w:rPr>
        <w:t>ITICGE</w:t>
      </w:r>
      <w:r w:rsidR="41BD9C74" w:rsidRPr="65AE4B66">
        <w:rPr>
          <w:rFonts w:eastAsia="Calibri"/>
          <w:b/>
          <w:bCs/>
          <w:noProof/>
          <w:color w:val="767171"/>
          <w:lang w:eastAsia="en-US"/>
        </w:rPr>
        <w:t>):</w:t>
      </w:r>
      <w:r w:rsidR="41BD9C74" w:rsidRPr="65AE4B66">
        <w:rPr>
          <w:rFonts w:eastAsia="Calibri"/>
          <w:noProof/>
          <w:color w:val="767171"/>
          <w:lang w:eastAsia="en-US"/>
        </w:rPr>
        <w:t xml:space="preserve"> </w:t>
      </w:r>
      <w:r w:rsidR="11DFB4D8" w:rsidRPr="65AE4B66">
        <w:rPr>
          <w:rFonts w:eastAsia="Calibri"/>
          <w:noProof/>
          <w:color w:val="767171"/>
          <w:lang w:eastAsia="en-US"/>
        </w:rPr>
        <w:t>La Dirección TIC del GPS enfrentó cambios en su gobernanza, afectando la ejecución de la planificación para certificar las NORTICs. A pesar de ello, mantenemos una comunicación constante con la OGTIC para avanzar en la recertificación. Actualmente se cuenta con 61.85%.</w:t>
      </w:r>
    </w:p>
    <w:p w14:paraId="79A81805" w14:textId="6B0F569B" w:rsidR="00EA4472" w:rsidRDefault="00EA4472" w:rsidP="00EA4472">
      <w:pPr>
        <w:spacing w:line="360" w:lineRule="auto"/>
        <w:jc w:val="both"/>
        <w:rPr>
          <w:color w:val="767171"/>
        </w:rPr>
      </w:pPr>
    </w:p>
    <w:p w14:paraId="7866B845" w14:textId="5C8BE935" w:rsidR="00EA4472" w:rsidRDefault="11DFB4D8" w:rsidP="00EA4472">
      <w:pPr>
        <w:spacing w:line="360" w:lineRule="auto"/>
        <w:jc w:val="both"/>
        <w:rPr>
          <w:rFonts w:eastAsia="Calibri"/>
          <w:noProof/>
          <w:color w:val="767171"/>
          <w:lang w:eastAsia="en-US"/>
        </w:rPr>
      </w:pPr>
      <w:r w:rsidRPr="65AE4B66">
        <w:rPr>
          <w:rFonts w:eastAsia="Calibri"/>
          <w:b/>
          <w:bCs/>
          <w:noProof/>
          <w:color w:val="767171"/>
          <w:lang w:eastAsia="en-US"/>
        </w:rPr>
        <w:t xml:space="preserve">Normas </w:t>
      </w:r>
      <w:r w:rsidR="369F33B8" w:rsidRPr="65AE4B66">
        <w:rPr>
          <w:rFonts w:eastAsia="Calibri"/>
          <w:b/>
          <w:bCs/>
          <w:noProof/>
          <w:color w:val="767171"/>
          <w:lang w:eastAsia="en-US"/>
        </w:rPr>
        <w:t>Básicas</w:t>
      </w:r>
      <w:r w:rsidRPr="65AE4B66">
        <w:rPr>
          <w:rFonts w:eastAsia="Calibri"/>
          <w:b/>
          <w:bCs/>
          <w:noProof/>
          <w:color w:val="767171"/>
          <w:lang w:eastAsia="en-US"/>
        </w:rPr>
        <w:t xml:space="preserve"> de Control Interno (</w:t>
      </w:r>
      <w:r w:rsidR="00825A76" w:rsidRPr="65AE4B66">
        <w:rPr>
          <w:rFonts w:eastAsia="Calibri"/>
          <w:b/>
          <w:bCs/>
          <w:noProof/>
          <w:color w:val="767171"/>
          <w:lang w:eastAsia="en-US"/>
        </w:rPr>
        <w:t>NOBACI</w:t>
      </w:r>
      <w:r w:rsidR="3CF027A6" w:rsidRPr="65AE4B66">
        <w:rPr>
          <w:rFonts w:eastAsia="Calibri"/>
          <w:b/>
          <w:bCs/>
          <w:noProof/>
          <w:color w:val="767171"/>
          <w:lang w:eastAsia="en-US"/>
        </w:rPr>
        <w:t>):</w:t>
      </w:r>
      <w:r w:rsidR="3CF027A6" w:rsidRPr="18AD2BFC">
        <w:rPr>
          <w:b/>
          <w:bCs/>
          <w:color w:val="767171" w:themeColor="background2" w:themeShade="80"/>
        </w:rPr>
        <w:t xml:space="preserve"> </w:t>
      </w:r>
      <w:r w:rsidR="649CE589" w:rsidRPr="65AE4B66">
        <w:rPr>
          <w:rFonts w:eastAsia="Calibri"/>
          <w:noProof/>
          <w:color w:val="767171"/>
          <w:lang w:eastAsia="en-US"/>
        </w:rPr>
        <w:t>Se instauraron Comités para seguimiento de los procesos a actualizar dentro del sistema, así como la elaboración y modificación de documentos vinculados a procesos de áreas en cuestión para subsanar requerimientos de NOBACI. Se logró una puntuación de 94.13%.</w:t>
      </w:r>
    </w:p>
    <w:p w14:paraId="064CC3FC" w14:textId="77777777" w:rsidR="00B903F8" w:rsidRDefault="00B903F8" w:rsidP="00EA4472">
      <w:pPr>
        <w:spacing w:line="360" w:lineRule="auto"/>
        <w:jc w:val="both"/>
        <w:rPr>
          <w:rFonts w:eastAsia="Calibri"/>
          <w:noProof/>
          <w:color w:val="767171"/>
          <w:lang w:eastAsia="en-US"/>
        </w:rPr>
      </w:pPr>
    </w:p>
    <w:p w14:paraId="162F0382" w14:textId="77777777" w:rsidR="00B903F8" w:rsidRDefault="00B903F8" w:rsidP="00EA4472">
      <w:pPr>
        <w:spacing w:line="360" w:lineRule="auto"/>
        <w:jc w:val="both"/>
        <w:rPr>
          <w:color w:val="767171"/>
        </w:rPr>
      </w:pPr>
    </w:p>
    <w:p w14:paraId="04CB453B" w14:textId="77777777" w:rsidR="00EA4472" w:rsidRPr="00EA4472" w:rsidRDefault="00EA4472" w:rsidP="00EA4472">
      <w:pPr>
        <w:spacing w:line="360" w:lineRule="auto"/>
        <w:jc w:val="both"/>
        <w:rPr>
          <w:color w:val="767171"/>
        </w:rPr>
      </w:pPr>
    </w:p>
    <w:p w14:paraId="072F084D" w14:textId="5ADAEF23" w:rsidR="57AC87BB" w:rsidRPr="00EA4472" w:rsidRDefault="57AC87BB" w:rsidP="65AE4B66">
      <w:pPr>
        <w:spacing w:after="160" w:line="360" w:lineRule="auto"/>
        <w:jc w:val="both"/>
        <w:rPr>
          <w:rFonts w:eastAsia="Calibri"/>
          <w:b/>
          <w:bCs/>
          <w:noProof/>
          <w:color w:val="767171"/>
          <w:lang w:eastAsia="en-US"/>
        </w:rPr>
      </w:pPr>
      <w:r w:rsidRPr="65AE4B66">
        <w:rPr>
          <w:rFonts w:eastAsia="Calibri"/>
          <w:b/>
          <w:bCs/>
          <w:noProof/>
          <w:color w:val="767171"/>
          <w:lang w:eastAsia="en-US"/>
        </w:rPr>
        <w:lastRenderedPageBreak/>
        <w:t>Sistema de Acceso a la Información Pública (</w:t>
      </w:r>
      <w:r w:rsidR="00825A76" w:rsidRPr="65AE4B66">
        <w:rPr>
          <w:rFonts w:eastAsia="Calibri"/>
          <w:b/>
          <w:bCs/>
          <w:noProof/>
          <w:color w:val="767171"/>
          <w:lang w:eastAsia="en-US"/>
        </w:rPr>
        <w:t>SAIP</w:t>
      </w:r>
      <w:r w:rsidRPr="65AE4B66">
        <w:rPr>
          <w:rFonts w:eastAsia="Calibri"/>
          <w:b/>
          <w:bCs/>
          <w:noProof/>
          <w:color w:val="767171"/>
          <w:lang w:eastAsia="en-US"/>
        </w:rPr>
        <w:t>):</w:t>
      </w:r>
      <w:r w:rsidRPr="65AE4B66">
        <w:rPr>
          <w:rFonts w:eastAsiaTheme="minorEastAsia"/>
          <w:b/>
          <w:bCs/>
          <w:color w:val="767171" w:themeColor="background2" w:themeShade="80"/>
        </w:rPr>
        <w:t xml:space="preserve"> </w:t>
      </w:r>
      <w:r w:rsidR="68178D95" w:rsidRPr="65AE4B66">
        <w:rPr>
          <w:rFonts w:eastAsia="Calibri"/>
          <w:noProof/>
          <w:color w:val="767171"/>
          <w:lang w:eastAsia="en-US"/>
        </w:rPr>
        <w:t>Dentro del SAIP, el Gabinete de Política Social actúa como veedor de ética y transparencia, llevando a cabo monitoreos constantes en todas las áreas contribuyentes. Garantizamos que los reportes sean remitidos puntualmente, en el formato adecuado, y con la información vinculante necesaria. Se obtuvo una puntuación al último corte de 95.43%</w:t>
      </w:r>
    </w:p>
    <w:p w14:paraId="00F3B372" w14:textId="4E469557" w:rsidR="0020371C" w:rsidRPr="008A5A87" w:rsidRDefault="68178D95" w:rsidP="5E604724">
      <w:pPr>
        <w:spacing w:line="360" w:lineRule="auto"/>
        <w:jc w:val="both"/>
        <w:rPr>
          <w:color w:val="767171" w:themeColor="background2" w:themeShade="80"/>
        </w:rPr>
      </w:pPr>
      <w:r w:rsidRPr="65AE4B66">
        <w:rPr>
          <w:rFonts w:eastAsia="Calibri"/>
          <w:b/>
          <w:bCs/>
          <w:noProof/>
          <w:color w:val="767171"/>
          <w:lang w:eastAsia="en-US"/>
        </w:rPr>
        <w:t>Índice de Transparencia</w:t>
      </w:r>
      <w:r w:rsidR="00825A76" w:rsidRPr="65AE4B66">
        <w:rPr>
          <w:rFonts w:eastAsia="Calibri"/>
          <w:b/>
          <w:bCs/>
          <w:noProof/>
          <w:color w:val="767171"/>
          <w:lang w:eastAsia="en-US"/>
        </w:rPr>
        <w:t xml:space="preserve"> Estandarizado</w:t>
      </w:r>
      <w:r w:rsidR="7A7F6ED7" w:rsidRPr="65AE4B66">
        <w:rPr>
          <w:rFonts w:eastAsia="Calibri"/>
          <w:b/>
          <w:bCs/>
          <w:noProof/>
          <w:color w:val="767171"/>
          <w:lang w:eastAsia="en-US"/>
        </w:rPr>
        <w:t>:</w:t>
      </w:r>
      <w:r w:rsidR="7A7F6ED7" w:rsidRPr="65AE4B66">
        <w:rPr>
          <w:rFonts w:eastAsia="Calibri"/>
          <w:noProof/>
          <w:color w:val="767171"/>
          <w:lang w:eastAsia="en-US"/>
        </w:rPr>
        <w:t xml:space="preserve"> </w:t>
      </w:r>
      <w:r w:rsidR="00825A76" w:rsidRPr="65AE4B66">
        <w:rPr>
          <w:rFonts w:eastAsia="Calibri"/>
          <w:noProof/>
          <w:color w:val="767171"/>
          <w:lang w:eastAsia="en-US"/>
        </w:rPr>
        <w:t xml:space="preserve"> </w:t>
      </w:r>
      <w:r w:rsidR="067F9A03" w:rsidRPr="65AE4B66">
        <w:rPr>
          <w:rFonts w:eastAsia="Calibri"/>
          <w:noProof/>
          <w:color w:val="767171"/>
          <w:lang w:eastAsia="en-US"/>
        </w:rPr>
        <w:t>Se han implementado metodologías de seguimiento para el Índice de Transparencia Estandarizado. A través de evaluaciones de la DIGEIG, se realizan acciones de mejora continua en respuesta a las observaciones obtenidas, garantizando la conformidad y perfeccionamiento constante, con una puntuación de 100%.</w:t>
      </w:r>
      <w:r w:rsidR="067F9A03" w:rsidRPr="65AE4B66">
        <w:rPr>
          <w:rFonts w:eastAsiaTheme="minorEastAsia"/>
          <w:color w:val="767171" w:themeColor="background2" w:themeShade="80"/>
        </w:rPr>
        <w:t xml:space="preserve"> </w:t>
      </w:r>
    </w:p>
    <w:p w14:paraId="717CBDEA" w14:textId="43531D58" w:rsidR="0020371C" w:rsidRPr="008A5A87" w:rsidRDefault="0020371C" w:rsidP="008A5A87">
      <w:pPr>
        <w:spacing w:line="360" w:lineRule="auto"/>
        <w:jc w:val="both"/>
        <w:rPr>
          <w:color w:val="767171"/>
          <w:lang w:val="es-ES"/>
        </w:rPr>
      </w:pPr>
    </w:p>
    <w:p w14:paraId="5A0D3F2C" w14:textId="440837C4" w:rsidR="00B51EBE" w:rsidRPr="00B74299" w:rsidRDefault="003B14B9" w:rsidP="65AE4B66">
      <w:pPr>
        <w:spacing w:line="360" w:lineRule="auto"/>
        <w:rPr>
          <w:rFonts w:eastAsia="Calibri"/>
          <w:b/>
          <w:bCs/>
          <w:noProof/>
          <w:color w:val="767171"/>
          <w:lang w:eastAsia="en-US"/>
        </w:rPr>
      </w:pPr>
      <w:r w:rsidRPr="65AE4B66">
        <w:rPr>
          <w:rFonts w:eastAsia="Calibri"/>
          <w:b/>
          <w:bCs/>
          <w:noProof/>
          <w:color w:val="767171"/>
          <w:lang w:eastAsia="en-US"/>
        </w:rPr>
        <w:t>Gestión de Riesgos y Oportunidades:</w:t>
      </w:r>
    </w:p>
    <w:p w14:paraId="70E761F5" w14:textId="77777777" w:rsidR="00414321" w:rsidRPr="00ED7B14" w:rsidRDefault="00414321" w:rsidP="00441F32">
      <w:pPr>
        <w:spacing w:line="360" w:lineRule="auto"/>
        <w:rPr>
          <w:color w:val="767171"/>
        </w:rPr>
      </w:pPr>
    </w:p>
    <w:p w14:paraId="7178774C" w14:textId="77777777" w:rsidR="00C70F13" w:rsidRDefault="00C70F13" w:rsidP="65AE4B66">
      <w:pPr>
        <w:pStyle w:val="Prrafodelista"/>
        <w:numPr>
          <w:ilvl w:val="0"/>
          <w:numId w:val="76"/>
        </w:numPr>
        <w:spacing w:after="160" w:line="360" w:lineRule="auto"/>
        <w:ind w:left="284" w:hanging="284"/>
        <w:jc w:val="both"/>
        <w:rPr>
          <w:rFonts w:eastAsia="Calibri"/>
          <w:noProof/>
          <w:color w:val="767171"/>
          <w:lang w:eastAsia="en-US"/>
        </w:rPr>
      </w:pPr>
      <w:r w:rsidRPr="65AE4B66">
        <w:rPr>
          <w:rFonts w:eastAsia="Calibri"/>
          <w:b/>
          <w:bCs/>
          <w:noProof/>
          <w:color w:val="767171"/>
          <w:lang w:eastAsia="en-US"/>
        </w:rPr>
        <w:t xml:space="preserve">Gestión de Riesgos y Oportunidades: </w:t>
      </w:r>
      <w:r w:rsidRPr="65AE4B66">
        <w:rPr>
          <w:rFonts w:eastAsia="Calibri"/>
          <w:noProof/>
          <w:color w:val="767171"/>
          <w:lang w:eastAsia="en-US"/>
        </w:rPr>
        <w:t>Dentro de los esfuerzos inherentes a la Gestión de Riesgos y Oportunidades del GPS, se han realizado dos procesos de Seguimiento y Monitoreo a Gestión de los Riesgos y Oportunidades a los diferentes Procesos, Áreas, Programas y Proyectos del GPS. El seguimiento es de suma importancia durante la Gestión de Riesgos y Oportunidades, debido a que el incumplimiento de las acciones (Plan de Tratamiento) puede traer consigo la materialización de los riesgos que, dependiendo de la gravedad, podrían conllevar desde pequeños retrasos en la ejecución de las metas, hasta pérdidas significativas de recursos y en la credibilidad.</w:t>
      </w:r>
    </w:p>
    <w:p w14:paraId="014B19DE" w14:textId="77777777" w:rsidR="00EA4472" w:rsidRPr="00B74299" w:rsidRDefault="00EA4472" w:rsidP="65AE4B66">
      <w:pPr>
        <w:pStyle w:val="Prrafodelista"/>
        <w:spacing w:after="160" w:line="360" w:lineRule="auto"/>
        <w:ind w:left="284"/>
        <w:jc w:val="both"/>
        <w:rPr>
          <w:rFonts w:eastAsia="Calibri"/>
          <w:noProof/>
          <w:color w:val="767171"/>
          <w:lang w:eastAsia="en-US"/>
        </w:rPr>
      </w:pPr>
    </w:p>
    <w:p w14:paraId="35858496" w14:textId="77777777" w:rsidR="00C70F13" w:rsidRPr="00B74299" w:rsidRDefault="00C70F13" w:rsidP="65AE4B66">
      <w:pPr>
        <w:spacing w:line="360" w:lineRule="auto"/>
        <w:ind w:left="284"/>
        <w:jc w:val="both"/>
        <w:rPr>
          <w:rFonts w:eastAsia="Calibri"/>
          <w:noProof/>
          <w:color w:val="767171"/>
          <w:lang w:eastAsia="en-US"/>
        </w:rPr>
      </w:pPr>
      <w:r w:rsidRPr="65AE4B66">
        <w:rPr>
          <w:rFonts w:eastAsia="Calibri"/>
          <w:noProof/>
          <w:color w:val="767171"/>
          <w:lang w:eastAsia="en-US"/>
        </w:rPr>
        <w:lastRenderedPageBreak/>
        <w:t>Como parte de los esfuerzos realizados en el marco del fortalecimiento institucional:</w:t>
      </w:r>
    </w:p>
    <w:p w14:paraId="713EFF8E" w14:textId="77777777" w:rsidR="00414321" w:rsidRPr="00B74299" w:rsidRDefault="00414321" w:rsidP="65AE4B66">
      <w:pPr>
        <w:spacing w:line="360" w:lineRule="auto"/>
        <w:ind w:left="284"/>
        <w:jc w:val="both"/>
        <w:rPr>
          <w:rFonts w:eastAsia="Calibri"/>
          <w:noProof/>
          <w:color w:val="767171"/>
          <w:lang w:eastAsia="en-US"/>
        </w:rPr>
      </w:pPr>
    </w:p>
    <w:p w14:paraId="3B3B3532" w14:textId="31CB2A31" w:rsidR="00414321" w:rsidRPr="00B74299" w:rsidRDefault="00C70F13" w:rsidP="65AE4B66">
      <w:pPr>
        <w:pStyle w:val="Prrafodelista"/>
        <w:numPr>
          <w:ilvl w:val="0"/>
          <w:numId w:val="78"/>
        </w:numPr>
        <w:spacing w:after="160" w:line="360" w:lineRule="auto"/>
        <w:jc w:val="both"/>
        <w:rPr>
          <w:rFonts w:eastAsia="Calibri"/>
          <w:noProof/>
          <w:color w:val="767171"/>
          <w:lang w:eastAsia="en-US"/>
        </w:rPr>
      </w:pPr>
      <w:r w:rsidRPr="65AE4B66">
        <w:rPr>
          <w:rFonts w:eastAsia="Calibri"/>
          <w:noProof/>
          <w:color w:val="767171"/>
          <w:lang w:eastAsia="en-US"/>
        </w:rPr>
        <w:t>Se realizaron cuatro reuniones del Comité de Gestión de Riesgos y Oportunidades del Gabinete de Política Social, conformado por al menos 10 personas representantes de áreas estratégicas del GPS.</w:t>
      </w:r>
    </w:p>
    <w:p w14:paraId="309D8857" w14:textId="63805612" w:rsidR="00414321" w:rsidRPr="00B74299" w:rsidRDefault="00C70F13" w:rsidP="65AE4B66">
      <w:pPr>
        <w:pStyle w:val="Prrafodelista"/>
        <w:numPr>
          <w:ilvl w:val="0"/>
          <w:numId w:val="78"/>
        </w:numPr>
        <w:spacing w:after="160" w:line="360" w:lineRule="auto"/>
        <w:jc w:val="both"/>
        <w:rPr>
          <w:rFonts w:eastAsia="Calibri"/>
          <w:noProof/>
          <w:color w:val="767171"/>
          <w:lang w:eastAsia="en-US"/>
        </w:rPr>
      </w:pPr>
      <w:r w:rsidRPr="65AE4B66">
        <w:rPr>
          <w:rFonts w:eastAsia="Calibri"/>
          <w:noProof/>
          <w:color w:val="767171"/>
          <w:lang w:eastAsia="en-US"/>
        </w:rPr>
        <w:t>Se realizan reportes mensuales, los cuales evidencian los avances y mejoras en meterá de riesgo durante el año.</w:t>
      </w:r>
    </w:p>
    <w:p w14:paraId="573C9895" w14:textId="77777777" w:rsidR="00C70F13" w:rsidRPr="00B74299" w:rsidRDefault="00C70F13" w:rsidP="65AE4B66">
      <w:pPr>
        <w:pStyle w:val="Prrafodelista"/>
        <w:numPr>
          <w:ilvl w:val="0"/>
          <w:numId w:val="78"/>
        </w:numPr>
        <w:spacing w:after="160" w:line="360" w:lineRule="auto"/>
        <w:jc w:val="both"/>
        <w:rPr>
          <w:rFonts w:eastAsia="Calibri"/>
          <w:noProof/>
          <w:color w:val="767171"/>
          <w:lang w:eastAsia="en-US"/>
        </w:rPr>
      </w:pPr>
      <w:r w:rsidRPr="65AE4B66">
        <w:rPr>
          <w:rFonts w:eastAsia="Calibri"/>
          <w:noProof/>
          <w:color w:val="767171"/>
          <w:lang w:eastAsia="en-US"/>
        </w:rPr>
        <w:t xml:space="preserve">Se realizan informes trimestrales de seguimiento a la gestión de riesgos y oportunidades elaborados. </w:t>
      </w:r>
    </w:p>
    <w:p w14:paraId="79C66715" w14:textId="4FC67033" w:rsidR="5EE9C3E9" w:rsidRPr="00EA4472" w:rsidRDefault="5EE9C3E9" w:rsidP="65AE4B66">
      <w:pPr>
        <w:pStyle w:val="Prrafodelista"/>
        <w:numPr>
          <w:ilvl w:val="0"/>
          <w:numId w:val="78"/>
        </w:numPr>
        <w:spacing w:after="160" w:line="360" w:lineRule="auto"/>
        <w:jc w:val="both"/>
        <w:rPr>
          <w:rFonts w:eastAsia="Calibri"/>
          <w:noProof/>
          <w:color w:val="767171"/>
          <w:lang w:eastAsia="en-US"/>
        </w:rPr>
      </w:pPr>
      <w:r w:rsidRPr="65AE4B66">
        <w:rPr>
          <w:rFonts w:eastAsia="Calibri"/>
          <w:noProof/>
          <w:color w:val="767171"/>
          <w:lang w:eastAsia="en-US"/>
        </w:rPr>
        <w:t>Se realizaron 3 capacitaciones de reforzamiento en gestion de riesgos y oportunid</w:t>
      </w:r>
      <w:r w:rsidR="607DF142" w:rsidRPr="65AE4B66">
        <w:rPr>
          <w:rFonts w:eastAsia="Calibri"/>
          <w:noProof/>
          <w:color w:val="767171"/>
          <w:lang w:eastAsia="en-US"/>
        </w:rPr>
        <w:t>ades gestionadas durante el año en curso.</w:t>
      </w:r>
    </w:p>
    <w:p w14:paraId="6A4EFB12" w14:textId="77777777" w:rsidR="00473A43" w:rsidRPr="00473A43" w:rsidRDefault="00473A43" w:rsidP="00473A43">
      <w:pPr>
        <w:pStyle w:val="Prrafodelista"/>
        <w:spacing w:after="160" w:line="360" w:lineRule="auto"/>
        <w:ind w:left="1004"/>
        <w:jc w:val="both"/>
        <w:rPr>
          <w:color w:val="4C4747"/>
          <w:lang w:val="es-ES"/>
        </w:rPr>
      </w:pPr>
    </w:p>
    <w:p w14:paraId="79ABC020" w14:textId="6B7B08F3" w:rsidR="00B51EBE" w:rsidRPr="004A79D6" w:rsidRDefault="00B51EBE" w:rsidP="65AE4B66">
      <w:pPr>
        <w:pStyle w:val="Prrafodelista"/>
        <w:numPr>
          <w:ilvl w:val="0"/>
          <w:numId w:val="67"/>
        </w:numPr>
        <w:tabs>
          <w:tab w:val="left" w:pos="540"/>
        </w:tabs>
        <w:spacing w:line="360" w:lineRule="auto"/>
        <w:ind w:left="360"/>
        <w:jc w:val="both"/>
        <w:rPr>
          <w:rFonts w:eastAsia="Calibri"/>
          <w:b/>
          <w:bCs/>
          <w:noProof/>
          <w:color w:val="767171"/>
          <w:lang w:eastAsia="en-US"/>
        </w:rPr>
      </w:pPr>
      <w:r w:rsidRPr="65AE4B66">
        <w:rPr>
          <w:rFonts w:eastAsia="Calibri"/>
          <w:b/>
          <w:bCs/>
          <w:noProof/>
          <w:color w:val="767171"/>
          <w:lang w:eastAsia="en-US"/>
        </w:rPr>
        <w:t>Resultados de la implementación y aplicación de Normas Básicas de Control Interno </w:t>
      </w:r>
    </w:p>
    <w:p w14:paraId="4CF68CBA" w14:textId="77777777" w:rsidR="00B51EBE" w:rsidRPr="00B74299" w:rsidRDefault="00B51EBE" w:rsidP="65AE4B66">
      <w:pPr>
        <w:spacing w:line="360" w:lineRule="auto"/>
        <w:jc w:val="both"/>
        <w:rPr>
          <w:rFonts w:eastAsia="Calibri"/>
          <w:noProof/>
          <w:color w:val="767171"/>
          <w:lang w:eastAsia="en-US"/>
        </w:rPr>
      </w:pPr>
      <w:r w:rsidRPr="65AE4B66">
        <w:rPr>
          <w:rFonts w:eastAsia="Calibri"/>
          <w:noProof/>
          <w:color w:val="767171"/>
          <w:lang w:eastAsia="en-US"/>
        </w:rPr>
        <w:t>Con las Normas Básicas de Control Interno (NOBACI), así como el Índice de Control Interno (ICI), el Gabinete de Política Social trabaja continuamente en alinearse a las nuevas pautas y lineamientos definidos dentro de los subindicadores que comprenden las mismas, poniendo en marcha su plan de trabajo con distintas acciones vinculantes dentro del SEDI para tanto incrementar su puntuación como estar actualizados en materia de control interno a nivel institucional. </w:t>
      </w:r>
    </w:p>
    <w:p w14:paraId="66B8CE29" w14:textId="793F9319" w:rsidR="004A7E17" w:rsidRPr="00B51EBE" w:rsidRDefault="004A7E17" w:rsidP="65AE4B66">
      <w:pPr>
        <w:spacing w:line="360" w:lineRule="auto"/>
        <w:jc w:val="both"/>
        <w:rPr>
          <w:rFonts w:eastAsia="Calibri"/>
          <w:noProof/>
          <w:color w:val="767171"/>
          <w:lang w:eastAsia="en-US"/>
        </w:rPr>
      </w:pPr>
    </w:p>
    <w:p w14:paraId="29819436" w14:textId="77777777" w:rsidR="00B51EBE" w:rsidRPr="00B51EBE" w:rsidRDefault="00B51EBE" w:rsidP="65AE4B66">
      <w:pPr>
        <w:spacing w:line="360" w:lineRule="auto"/>
        <w:jc w:val="both"/>
        <w:rPr>
          <w:rFonts w:eastAsia="Calibri"/>
          <w:noProof/>
          <w:color w:val="767171"/>
          <w:lang w:eastAsia="en-US"/>
        </w:rPr>
      </w:pPr>
      <w:r w:rsidRPr="65AE4B66">
        <w:rPr>
          <w:rFonts w:eastAsia="Calibri"/>
          <w:noProof/>
          <w:color w:val="767171"/>
          <w:lang w:eastAsia="en-US"/>
        </w:rPr>
        <w:t>En el Gabinete de Política Social, en el marco del Informe de Resultados del EDI anualizado, ha adecuado las políticas y procedimientos que sustentan el desarrollo de sus procesos de acuerdo con los requisitos de la Norma de Control Interno. </w:t>
      </w:r>
    </w:p>
    <w:p w14:paraId="79FAE6CD" w14:textId="77777777" w:rsidR="00883873" w:rsidRPr="00B74299" w:rsidRDefault="00883873" w:rsidP="65AE4B66">
      <w:pPr>
        <w:spacing w:line="360" w:lineRule="auto"/>
        <w:jc w:val="both"/>
        <w:rPr>
          <w:rFonts w:eastAsia="Calibri"/>
          <w:noProof/>
          <w:color w:val="767171"/>
          <w:lang w:eastAsia="en-US"/>
        </w:rPr>
      </w:pPr>
    </w:p>
    <w:p w14:paraId="6B1FB0E2" w14:textId="77777777" w:rsidR="00B51EBE" w:rsidRPr="00B74299" w:rsidRDefault="00B51EBE" w:rsidP="65AE4B66">
      <w:pPr>
        <w:spacing w:line="360" w:lineRule="auto"/>
        <w:jc w:val="both"/>
        <w:rPr>
          <w:rFonts w:eastAsia="Calibri"/>
          <w:noProof/>
          <w:color w:val="767171"/>
          <w:lang w:eastAsia="en-US"/>
        </w:rPr>
      </w:pPr>
      <w:r w:rsidRPr="65AE4B66">
        <w:rPr>
          <w:rFonts w:eastAsia="Calibri"/>
          <w:noProof/>
          <w:color w:val="767171"/>
          <w:lang w:eastAsia="en-US"/>
        </w:rPr>
        <w:lastRenderedPageBreak/>
        <w:t>La adecuación de estos nos ha permitido optimizar recursos y lograr una gestión financiera y administrativa más eficiente, mejorando la productividad y por consiguiente la contribución a la toma de decisiones más acertada y mejorar el desempeño de la Institución. A la fecha, contamos con una calificación NOBACI de 91.65% y con una calificación ICI de 94.13%.  </w:t>
      </w:r>
    </w:p>
    <w:p w14:paraId="4EBF430F" w14:textId="77777777" w:rsidR="00687FFA" w:rsidRPr="00B51EBE" w:rsidRDefault="00687FFA" w:rsidP="00EB7512">
      <w:pPr>
        <w:spacing w:line="360" w:lineRule="auto"/>
        <w:jc w:val="both"/>
        <w:rPr>
          <w:color w:val="767171"/>
        </w:rPr>
      </w:pPr>
    </w:p>
    <w:p w14:paraId="48304240" w14:textId="77777777" w:rsidR="00687FFA" w:rsidRPr="00B74299" w:rsidRDefault="00687FFA" w:rsidP="65AE4B66">
      <w:pPr>
        <w:spacing w:line="360" w:lineRule="auto"/>
        <w:jc w:val="both"/>
        <w:rPr>
          <w:rFonts w:eastAsiaTheme="minorEastAsia"/>
          <w:b/>
          <w:bCs/>
          <w:color w:val="767171"/>
        </w:rPr>
      </w:pPr>
      <w:r w:rsidRPr="65AE4B66">
        <w:rPr>
          <w:rFonts w:eastAsia="Calibri"/>
          <w:b/>
          <w:bCs/>
          <w:noProof/>
          <w:color w:val="767171"/>
          <w:lang w:eastAsia="en-US"/>
        </w:rPr>
        <w:t xml:space="preserve">Estrategia e implementación </w:t>
      </w:r>
    </w:p>
    <w:p w14:paraId="0AB700DF" w14:textId="77777777" w:rsidR="008E2D83" w:rsidRPr="00EB7512" w:rsidRDefault="008E2D83" w:rsidP="65AE4B66">
      <w:pPr>
        <w:spacing w:line="360" w:lineRule="auto"/>
        <w:jc w:val="both"/>
        <w:rPr>
          <w:rFonts w:eastAsiaTheme="minorEastAsia"/>
          <w:b/>
          <w:bCs/>
          <w:color w:val="767171"/>
        </w:rPr>
      </w:pPr>
    </w:p>
    <w:p w14:paraId="284C77AD" w14:textId="06F2C08F" w:rsidR="008E2D83" w:rsidRDefault="008E2D83" w:rsidP="65AE4B66">
      <w:pPr>
        <w:spacing w:line="360" w:lineRule="auto"/>
        <w:jc w:val="both"/>
        <w:rPr>
          <w:rFonts w:eastAsia="Calibri"/>
          <w:noProof/>
          <w:color w:val="767171"/>
          <w:lang w:eastAsia="en-US"/>
        </w:rPr>
      </w:pPr>
      <w:r w:rsidRPr="65AE4B66">
        <w:rPr>
          <w:rFonts w:eastAsia="Calibri"/>
          <w:noProof/>
          <w:color w:val="767171"/>
          <w:lang w:eastAsia="en-US"/>
        </w:rPr>
        <w:t xml:space="preserve">El sistema de Gestión del Gabinete de Política Social en </w:t>
      </w:r>
      <w:r w:rsidR="00414321" w:rsidRPr="65AE4B66">
        <w:rPr>
          <w:rFonts w:eastAsia="Calibri"/>
          <w:noProof/>
          <w:color w:val="767171"/>
          <w:lang w:eastAsia="en-US"/>
        </w:rPr>
        <w:t>el año</w:t>
      </w:r>
      <w:r w:rsidRPr="65AE4B66">
        <w:rPr>
          <w:rFonts w:eastAsia="Calibri"/>
          <w:noProof/>
          <w:color w:val="767171"/>
          <w:lang w:eastAsia="en-US"/>
        </w:rPr>
        <w:t xml:space="preserve"> </w:t>
      </w:r>
      <w:r w:rsidR="007B57C1" w:rsidRPr="65AE4B66">
        <w:rPr>
          <w:rFonts w:eastAsia="Calibri"/>
          <w:noProof/>
          <w:color w:val="767171"/>
          <w:lang w:eastAsia="en-US"/>
        </w:rPr>
        <w:t>2025</w:t>
      </w:r>
      <w:r w:rsidRPr="65AE4B66">
        <w:rPr>
          <w:rFonts w:eastAsia="Calibri"/>
          <w:noProof/>
          <w:color w:val="767171"/>
          <w:lang w:eastAsia="en-US"/>
        </w:rPr>
        <w:t xml:space="preserve"> se modificaron un total de </w:t>
      </w:r>
      <w:r w:rsidR="009C6A81" w:rsidRPr="65AE4B66">
        <w:rPr>
          <w:rFonts w:eastAsia="Calibri"/>
          <w:noProof/>
          <w:color w:val="767171"/>
          <w:lang w:eastAsia="en-US"/>
        </w:rPr>
        <w:t xml:space="preserve">9 </w:t>
      </w:r>
      <w:r w:rsidRPr="65AE4B66">
        <w:rPr>
          <w:rFonts w:eastAsia="Calibri"/>
          <w:noProof/>
          <w:color w:val="767171"/>
          <w:lang w:eastAsia="en-US"/>
        </w:rPr>
        <w:t>documentos</w:t>
      </w:r>
      <w:r w:rsidR="00E83F41" w:rsidRPr="65AE4B66">
        <w:rPr>
          <w:rFonts w:eastAsia="Calibri"/>
          <w:noProof/>
          <w:color w:val="767171"/>
          <w:lang w:eastAsia="en-US"/>
        </w:rPr>
        <w:t xml:space="preserve"> y </w:t>
      </w:r>
      <w:r w:rsidR="009A21D7" w:rsidRPr="65AE4B66">
        <w:rPr>
          <w:rFonts w:eastAsia="Calibri"/>
          <w:noProof/>
          <w:color w:val="767171"/>
          <w:lang w:eastAsia="en-US"/>
        </w:rPr>
        <w:t>creados 11 documentos</w:t>
      </w:r>
      <w:r w:rsidR="005D3B07" w:rsidRPr="65AE4B66">
        <w:rPr>
          <w:rFonts w:eastAsia="Calibri"/>
          <w:noProof/>
          <w:color w:val="767171"/>
          <w:lang w:eastAsia="en-US"/>
        </w:rPr>
        <w:t>,</w:t>
      </w:r>
      <w:r w:rsidRPr="65AE4B66">
        <w:rPr>
          <w:rFonts w:eastAsia="Calibri"/>
          <w:noProof/>
          <w:color w:val="767171"/>
          <w:lang w:eastAsia="en-US"/>
        </w:rPr>
        <w:t xml:space="preserve"> para apoyar el desarrollo y buen funcionamiento de sus procesos. Los documentos creados y modificados fueron publicados en la plataforma de Intranet y comunicados a todo el personal a través del correo de Comunicación Interna institucional “Comunicándonos”, para conocimiento de todos(as) y con la intención de evitar el uso no intencionado de documentos obsoletos. </w:t>
      </w:r>
    </w:p>
    <w:p w14:paraId="2849C74C" w14:textId="77777777" w:rsidR="004A7E17" w:rsidRDefault="004A7E17" w:rsidP="65AE4B66">
      <w:pPr>
        <w:spacing w:line="360" w:lineRule="auto"/>
        <w:jc w:val="both"/>
        <w:rPr>
          <w:rFonts w:eastAsia="Calibri"/>
          <w:noProof/>
          <w:color w:val="767171"/>
          <w:lang w:eastAsia="en-US"/>
        </w:rPr>
      </w:pPr>
    </w:p>
    <w:p w14:paraId="1D87B40F" w14:textId="02A8BB93" w:rsidR="002C536B" w:rsidRPr="00D07CED" w:rsidRDefault="00D07CED" w:rsidP="65AE4B66">
      <w:pPr>
        <w:spacing w:line="360" w:lineRule="auto"/>
        <w:jc w:val="both"/>
        <w:rPr>
          <w:rFonts w:eastAsia="Calibri"/>
          <w:b/>
          <w:bCs/>
          <w:noProof/>
          <w:color w:val="767171"/>
          <w:lang w:eastAsia="en-US"/>
        </w:rPr>
      </w:pPr>
      <w:r w:rsidRPr="65AE4B66">
        <w:rPr>
          <w:rFonts w:eastAsia="Calibri"/>
          <w:b/>
          <w:bCs/>
          <w:noProof/>
          <w:color w:val="767171"/>
          <w:lang w:eastAsia="en-US"/>
        </w:rPr>
        <w:t xml:space="preserve">Documentos Creados </w:t>
      </w:r>
    </w:p>
    <w:tbl>
      <w:tblPr>
        <w:tblW w:w="0" w:type="auto"/>
        <w:tblCellMar>
          <w:left w:w="70" w:type="dxa"/>
          <w:right w:w="70" w:type="dxa"/>
        </w:tblCellMar>
        <w:tblLook w:val="04A0" w:firstRow="1" w:lastRow="0" w:firstColumn="1" w:lastColumn="0" w:noHBand="0" w:noVBand="1"/>
      </w:tblPr>
      <w:tblGrid>
        <w:gridCol w:w="1880"/>
        <w:gridCol w:w="2502"/>
        <w:gridCol w:w="2004"/>
        <w:gridCol w:w="1519"/>
      </w:tblGrid>
      <w:tr w:rsidR="002C536B" w:rsidRPr="001B1A13" w14:paraId="50B9C178" w14:textId="77777777" w:rsidTr="65AE4B66">
        <w:trPr>
          <w:trHeight w:val="1079"/>
          <w:tblHeader/>
        </w:trPr>
        <w:tc>
          <w:tcPr>
            <w:tcW w:w="1880" w:type="dxa"/>
            <w:tcBorders>
              <w:top w:val="single" w:sz="8" w:space="0" w:color="auto"/>
              <w:left w:val="single" w:sz="8" w:space="0" w:color="auto"/>
              <w:bottom w:val="nil"/>
              <w:right w:val="single" w:sz="4" w:space="0" w:color="auto"/>
            </w:tcBorders>
            <w:shd w:val="clear" w:color="auto" w:fill="16365C"/>
            <w:vAlign w:val="center"/>
            <w:hideMark/>
          </w:tcPr>
          <w:p w14:paraId="1AB0746B" w14:textId="77777777" w:rsidR="002C536B" w:rsidRPr="00D07CED" w:rsidRDefault="164B734D" w:rsidP="65AE4B66">
            <w:pPr>
              <w:jc w:val="center"/>
              <w:rPr>
                <w:rFonts w:eastAsia="Calibri"/>
                <w:b/>
                <w:bCs/>
                <w:noProof/>
                <w:color w:val="FFFFFF" w:themeColor="background1"/>
                <w:lang w:eastAsia="en-US"/>
              </w:rPr>
            </w:pPr>
            <w:r w:rsidRPr="65AE4B66">
              <w:rPr>
                <w:rFonts w:eastAsia="Calibri"/>
                <w:b/>
                <w:bCs/>
                <w:noProof/>
                <w:color w:val="FFFFFF" w:themeColor="background1"/>
                <w:lang w:eastAsia="en-US"/>
              </w:rPr>
              <w:t xml:space="preserve">Departamento </w:t>
            </w:r>
          </w:p>
        </w:tc>
        <w:tc>
          <w:tcPr>
            <w:tcW w:w="2502" w:type="dxa"/>
            <w:tcBorders>
              <w:top w:val="single" w:sz="8" w:space="0" w:color="auto"/>
              <w:left w:val="nil"/>
              <w:bottom w:val="nil"/>
              <w:right w:val="single" w:sz="4" w:space="0" w:color="auto"/>
            </w:tcBorders>
            <w:shd w:val="clear" w:color="auto" w:fill="16365C"/>
            <w:vAlign w:val="center"/>
            <w:hideMark/>
          </w:tcPr>
          <w:p w14:paraId="7E6EEAD5" w14:textId="77777777" w:rsidR="002C536B" w:rsidRPr="00D07CED" w:rsidRDefault="164B734D" w:rsidP="65AE4B66">
            <w:pPr>
              <w:jc w:val="center"/>
              <w:rPr>
                <w:rFonts w:eastAsia="Calibri"/>
                <w:b/>
                <w:bCs/>
                <w:noProof/>
                <w:color w:val="FFFFFF" w:themeColor="background1"/>
                <w:lang w:eastAsia="en-US"/>
              </w:rPr>
            </w:pPr>
            <w:r w:rsidRPr="65AE4B66">
              <w:rPr>
                <w:rFonts w:eastAsia="Calibri"/>
                <w:b/>
                <w:bCs/>
                <w:noProof/>
                <w:color w:val="FFFFFF" w:themeColor="background1"/>
                <w:lang w:eastAsia="en-US"/>
              </w:rPr>
              <w:t>Identificación</w:t>
            </w:r>
            <w:r w:rsidR="002C536B" w:rsidRPr="00D07CED">
              <w:rPr>
                <w:rFonts w:eastAsia="Calibri"/>
                <w:b/>
                <w:bCs/>
                <w:noProof/>
                <w:color w:val="FFFFFF" w:themeColor="background1"/>
                <w:lang w:eastAsia="en-US"/>
              </w:rPr>
              <w:br/>
            </w:r>
            <w:r w:rsidRPr="65AE4B66">
              <w:rPr>
                <w:rFonts w:eastAsia="Calibri"/>
                <w:b/>
                <w:bCs/>
                <w:noProof/>
                <w:color w:val="FFFFFF" w:themeColor="background1"/>
                <w:lang w:eastAsia="en-US"/>
              </w:rPr>
              <w:t>del documento</w:t>
            </w:r>
          </w:p>
        </w:tc>
        <w:tc>
          <w:tcPr>
            <w:tcW w:w="0" w:type="auto"/>
            <w:tcBorders>
              <w:top w:val="single" w:sz="8" w:space="0" w:color="auto"/>
              <w:left w:val="nil"/>
              <w:bottom w:val="nil"/>
              <w:right w:val="single" w:sz="4" w:space="0" w:color="auto"/>
            </w:tcBorders>
            <w:shd w:val="clear" w:color="auto" w:fill="16365C"/>
            <w:vAlign w:val="center"/>
            <w:hideMark/>
          </w:tcPr>
          <w:p w14:paraId="0033F5E7" w14:textId="77777777" w:rsidR="002C536B" w:rsidRPr="00D07CED" w:rsidRDefault="164B734D" w:rsidP="65AE4B66">
            <w:pPr>
              <w:jc w:val="center"/>
              <w:rPr>
                <w:rFonts w:eastAsia="Calibri"/>
                <w:b/>
                <w:bCs/>
                <w:noProof/>
                <w:color w:val="FFFFFF" w:themeColor="background1"/>
                <w:lang w:eastAsia="en-US"/>
              </w:rPr>
            </w:pPr>
            <w:r w:rsidRPr="65AE4B66">
              <w:rPr>
                <w:rFonts w:eastAsia="Calibri"/>
                <w:b/>
                <w:bCs/>
                <w:noProof/>
                <w:color w:val="FFFFFF" w:themeColor="background1"/>
                <w:lang w:eastAsia="en-US"/>
              </w:rPr>
              <w:t xml:space="preserve">Tipo de   documentación </w:t>
            </w:r>
          </w:p>
        </w:tc>
        <w:tc>
          <w:tcPr>
            <w:tcW w:w="0" w:type="auto"/>
            <w:tcBorders>
              <w:top w:val="single" w:sz="8" w:space="0" w:color="auto"/>
              <w:left w:val="nil"/>
              <w:bottom w:val="nil"/>
              <w:right w:val="single" w:sz="4" w:space="0" w:color="auto"/>
            </w:tcBorders>
            <w:shd w:val="clear" w:color="auto" w:fill="16365C"/>
            <w:vAlign w:val="center"/>
            <w:hideMark/>
          </w:tcPr>
          <w:p w14:paraId="646D5098" w14:textId="77777777" w:rsidR="002C536B" w:rsidRPr="00D07CED" w:rsidRDefault="164B734D" w:rsidP="65AE4B66">
            <w:pPr>
              <w:jc w:val="center"/>
              <w:rPr>
                <w:rFonts w:eastAsia="Calibri"/>
                <w:b/>
                <w:bCs/>
                <w:noProof/>
                <w:color w:val="FFFFFF" w:themeColor="background1"/>
                <w:lang w:eastAsia="en-US"/>
              </w:rPr>
            </w:pPr>
            <w:r w:rsidRPr="65AE4B66">
              <w:rPr>
                <w:rFonts w:eastAsia="Calibri"/>
                <w:b/>
                <w:bCs/>
                <w:noProof/>
                <w:color w:val="FFFFFF" w:themeColor="background1"/>
                <w:lang w:eastAsia="en-US"/>
              </w:rPr>
              <w:t>Código</w:t>
            </w:r>
            <w:r w:rsidR="002C536B" w:rsidRPr="00D07CED">
              <w:rPr>
                <w:rFonts w:eastAsia="Calibri"/>
                <w:b/>
                <w:bCs/>
                <w:noProof/>
                <w:color w:val="FFFFFF" w:themeColor="background1"/>
                <w:lang w:eastAsia="en-US"/>
              </w:rPr>
              <w:br/>
            </w:r>
            <w:r w:rsidRPr="65AE4B66">
              <w:rPr>
                <w:rFonts w:eastAsia="Calibri"/>
                <w:b/>
                <w:bCs/>
                <w:noProof/>
                <w:color w:val="FFFFFF" w:themeColor="background1"/>
                <w:lang w:eastAsia="en-US"/>
              </w:rPr>
              <w:t>del documento</w:t>
            </w:r>
          </w:p>
        </w:tc>
      </w:tr>
      <w:tr w:rsidR="002C536B" w:rsidRPr="001B1A13" w14:paraId="0853E367" w14:textId="77777777" w:rsidTr="65AE4B66">
        <w:trPr>
          <w:trHeight w:val="824"/>
        </w:trPr>
        <w:tc>
          <w:tcPr>
            <w:tcW w:w="1880" w:type="dxa"/>
            <w:tcBorders>
              <w:top w:val="nil"/>
              <w:left w:val="single" w:sz="8" w:space="0" w:color="auto"/>
              <w:bottom w:val="single" w:sz="4" w:space="0" w:color="auto"/>
              <w:right w:val="single" w:sz="4" w:space="0" w:color="auto"/>
            </w:tcBorders>
            <w:vAlign w:val="center"/>
            <w:hideMark/>
          </w:tcPr>
          <w:p w14:paraId="013FF030"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Monitoreo y Evaluación de Políticas Públicas</w:t>
            </w:r>
          </w:p>
        </w:tc>
        <w:tc>
          <w:tcPr>
            <w:tcW w:w="2502" w:type="dxa"/>
            <w:tcBorders>
              <w:top w:val="nil"/>
              <w:left w:val="nil"/>
              <w:bottom w:val="single" w:sz="4" w:space="0" w:color="auto"/>
              <w:right w:val="single" w:sz="4" w:space="0" w:color="auto"/>
            </w:tcBorders>
            <w:vAlign w:val="center"/>
            <w:hideMark/>
          </w:tcPr>
          <w:p w14:paraId="0CEE21E1"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 xml:space="preserve"> Ficha de Procesos del Monitoreo de Políticas Públicas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696704F"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Ficha de Procesos</w:t>
            </w:r>
          </w:p>
        </w:tc>
        <w:tc>
          <w:tcPr>
            <w:tcW w:w="0" w:type="auto"/>
            <w:tcBorders>
              <w:top w:val="nil"/>
              <w:left w:val="nil"/>
              <w:bottom w:val="single" w:sz="4" w:space="0" w:color="auto"/>
              <w:right w:val="single" w:sz="4" w:space="0" w:color="auto"/>
            </w:tcBorders>
            <w:vAlign w:val="center"/>
            <w:hideMark/>
          </w:tcPr>
          <w:p w14:paraId="745F552F"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FP-DEPS-02</w:t>
            </w:r>
          </w:p>
        </w:tc>
      </w:tr>
      <w:tr w:rsidR="002C536B" w:rsidRPr="001B1A13" w14:paraId="5A72013F" w14:textId="77777777" w:rsidTr="65AE4B66">
        <w:trPr>
          <w:trHeight w:val="824"/>
        </w:trPr>
        <w:tc>
          <w:tcPr>
            <w:tcW w:w="1880" w:type="dxa"/>
            <w:tcBorders>
              <w:top w:val="nil"/>
              <w:left w:val="single" w:sz="8" w:space="0" w:color="auto"/>
              <w:bottom w:val="single" w:sz="4" w:space="0" w:color="auto"/>
              <w:right w:val="single" w:sz="4" w:space="0" w:color="auto"/>
            </w:tcBorders>
            <w:vAlign w:val="center"/>
            <w:hideMark/>
          </w:tcPr>
          <w:p w14:paraId="154790E8"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Monitoreo y Evaluación de Políticas Públicas</w:t>
            </w:r>
          </w:p>
        </w:tc>
        <w:tc>
          <w:tcPr>
            <w:tcW w:w="2502" w:type="dxa"/>
            <w:tcBorders>
              <w:top w:val="nil"/>
              <w:left w:val="nil"/>
              <w:bottom w:val="single" w:sz="4" w:space="0" w:color="auto"/>
              <w:right w:val="single" w:sz="4" w:space="0" w:color="auto"/>
            </w:tcBorders>
            <w:vAlign w:val="center"/>
            <w:hideMark/>
          </w:tcPr>
          <w:p w14:paraId="758EC761"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Formulario de solicitud de monitoreo de proyectos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183CFCD"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Formulario</w:t>
            </w:r>
          </w:p>
        </w:tc>
        <w:tc>
          <w:tcPr>
            <w:tcW w:w="0" w:type="auto"/>
            <w:tcBorders>
              <w:top w:val="nil"/>
              <w:left w:val="nil"/>
              <w:bottom w:val="single" w:sz="4" w:space="0" w:color="auto"/>
              <w:right w:val="single" w:sz="4" w:space="0" w:color="auto"/>
            </w:tcBorders>
            <w:vAlign w:val="center"/>
            <w:hideMark/>
          </w:tcPr>
          <w:p w14:paraId="38C78CD1"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FO-DESP-04</w:t>
            </w:r>
          </w:p>
        </w:tc>
      </w:tr>
      <w:tr w:rsidR="002C536B" w:rsidRPr="001B1A13" w14:paraId="3D39100E" w14:textId="77777777" w:rsidTr="65AE4B66">
        <w:trPr>
          <w:trHeight w:val="824"/>
        </w:trPr>
        <w:tc>
          <w:tcPr>
            <w:tcW w:w="1880" w:type="dxa"/>
            <w:tcBorders>
              <w:top w:val="nil"/>
              <w:left w:val="single" w:sz="8" w:space="0" w:color="auto"/>
              <w:bottom w:val="single" w:sz="4" w:space="0" w:color="auto"/>
              <w:right w:val="single" w:sz="4" w:space="0" w:color="auto"/>
            </w:tcBorders>
            <w:vAlign w:val="center"/>
            <w:hideMark/>
          </w:tcPr>
          <w:p w14:paraId="62A6B297"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 xml:space="preserve">Monitoreo y Evaluación de </w:t>
            </w:r>
            <w:r w:rsidRPr="65AE4B66">
              <w:rPr>
                <w:rFonts w:eastAsia="Calibri"/>
                <w:noProof/>
                <w:color w:val="767171"/>
                <w:lang w:eastAsia="en-US"/>
              </w:rPr>
              <w:lastRenderedPageBreak/>
              <w:t>Políticas Públicas</w:t>
            </w:r>
          </w:p>
        </w:tc>
        <w:tc>
          <w:tcPr>
            <w:tcW w:w="2502" w:type="dxa"/>
            <w:tcBorders>
              <w:top w:val="nil"/>
              <w:left w:val="nil"/>
              <w:bottom w:val="single" w:sz="4" w:space="0" w:color="auto"/>
              <w:right w:val="single" w:sz="4" w:space="0" w:color="auto"/>
            </w:tcBorders>
            <w:vAlign w:val="center"/>
            <w:hideMark/>
          </w:tcPr>
          <w:p w14:paraId="301E297E"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lastRenderedPageBreak/>
              <w:t xml:space="preserve"> Seguimiento a Proyectos Sociales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02A8A10"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Formulario</w:t>
            </w:r>
          </w:p>
        </w:tc>
        <w:tc>
          <w:tcPr>
            <w:tcW w:w="0" w:type="auto"/>
            <w:tcBorders>
              <w:top w:val="nil"/>
              <w:left w:val="nil"/>
              <w:bottom w:val="single" w:sz="4" w:space="0" w:color="auto"/>
              <w:right w:val="single" w:sz="4" w:space="0" w:color="auto"/>
            </w:tcBorders>
            <w:vAlign w:val="center"/>
            <w:hideMark/>
          </w:tcPr>
          <w:p w14:paraId="4AFF3FA2"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 xml:space="preserve">FO-DESP-06 </w:t>
            </w:r>
          </w:p>
        </w:tc>
      </w:tr>
      <w:tr w:rsidR="002C536B" w:rsidRPr="001B1A13" w14:paraId="07117B6F" w14:textId="77777777" w:rsidTr="65AE4B66">
        <w:trPr>
          <w:trHeight w:val="824"/>
        </w:trPr>
        <w:tc>
          <w:tcPr>
            <w:tcW w:w="1880" w:type="dxa"/>
            <w:tcBorders>
              <w:top w:val="nil"/>
              <w:left w:val="single" w:sz="8" w:space="0" w:color="auto"/>
              <w:bottom w:val="single" w:sz="4" w:space="0" w:color="auto"/>
              <w:right w:val="single" w:sz="4" w:space="0" w:color="auto"/>
            </w:tcBorders>
            <w:vAlign w:val="center"/>
            <w:hideMark/>
          </w:tcPr>
          <w:p w14:paraId="5129B9A2"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Monitoreo y Evaluación de Políticas Públicas</w:t>
            </w:r>
          </w:p>
        </w:tc>
        <w:tc>
          <w:tcPr>
            <w:tcW w:w="2502" w:type="dxa"/>
            <w:tcBorders>
              <w:top w:val="nil"/>
              <w:left w:val="nil"/>
              <w:bottom w:val="single" w:sz="4" w:space="0" w:color="auto"/>
              <w:right w:val="single" w:sz="4" w:space="0" w:color="auto"/>
            </w:tcBorders>
            <w:vAlign w:val="center"/>
            <w:hideMark/>
          </w:tcPr>
          <w:p w14:paraId="48C35FCE"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 xml:space="preserve">  Ficha Técnica de Indicadores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A3F4784"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Formulario</w:t>
            </w:r>
          </w:p>
        </w:tc>
        <w:tc>
          <w:tcPr>
            <w:tcW w:w="0" w:type="auto"/>
            <w:tcBorders>
              <w:top w:val="nil"/>
              <w:left w:val="nil"/>
              <w:bottom w:val="single" w:sz="4" w:space="0" w:color="auto"/>
              <w:right w:val="single" w:sz="4" w:space="0" w:color="auto"/>
            </w:tcBorders>
            <w:vAlign w:val="center"/>
            <w:hideMark/>
          </w:tcPr>
          <w:p w14:paraId="38A75916"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FO-DEPS-05</w:t>
            </w:r>
          </w:p>
        </w:tc>
      </w:tr>
      <w:tr w:rsidR="002C536B" w:rsidRPr="001B1A13" w14:paraId="13B72F87" w14:textId="77777777" w:rsidTr="65AE4B66">
        <w:trPr>
          <w:trHeight w:val="824"/>
        </w:trPr>
        <w:tc>
          <w:tcPr>
            <w:tcW w:w="1880" w:type="dxa"/>
            <w:tcBorders>
              <w:top w:val="nil"/>
              <w:left w:val="single" w:sz="8" w:space="0" w:color="auto"/>
              <w:bottom w:val="single" w:sz="4" w:space="0" w:color="auto"/>
              <w:right w:val="single" w:sz="4" w:space="0" w:color="auto"/>
            </w:tcBorders>
            <w:vAlign w:val="center"/>
            <w:hideMark/>
          </w:tcPr>
          <w:p w14:paraId="44B90E04"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Monitoreo y Evaluación de Políticas Públicas</w:t>
            </w:r>
          </w:p>
        </w:tc>
        <w:tc>
          <w:tcPr>
            <w:tcW w:w="2502" w:type="dxa"/>
            <w:tcBorders>
              <w:top w:val="nil"/>
              <w:left w:val="nil"/>
              <w:bottom w:val="single" w:sz="4" w:space="0" w:color="auto"/>
              <w:right w:val="single" w:sz="4" w:space="0" w:color="auto"/>
            </w:tcBorders>
            <w:vAlign w:val="center"/>
            <w:hideMark/>
          </w:tcPr>
          <w:p w14:paraId="0A5B8E3E"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Lista de Indicadores priorizados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56C8B61"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Listado</w:t>
            </w:r>
          </w:p>
        </w:tc>
        <w:tc>
          <w:tcPr>
            <w:tcW w:w="0" w:type="auto"/>
            <w:tcBorders>
              <w:top w:val="nil"/>
              <w:left w:val="nil"/>
              <w:bottom w:val="single" w:sz="4" w:space="0" w:color="auto"/>
              <w:right w:val="single" w:sz="4" w:space="0" w:color="auto"/>
            </w:tcBorders>
            <w:vAlign w:val="center"/>
            <w:hideMark/>
          </w:tcPr>
          <w:p w14:paraId="602C048B"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 xml:space="preserve">LI-DEPS-01 </w:t>
            </w:r>
          </w:p>
        </w:tc>
      </w:tr>
      <w:tr w:rsidR="002C536B" w:rsidRPr="001B1A13" w14:paraId="7C26500B" w14:textId="77777777" w:rsidTr="65AE4B66">
        <w:trPr>
          <w:trHeight w:val="644"/>
        </w:trPr>
        <w:tc>
          <w:tcPr>
            <w:tcW w:w="1880" w:type="dxa"/>
            <w:tcBorders>
              <w:top w:val="nil"/>
              <w:left w:val="single" w:sz="8" w:space="0" w:color="auto"/>
              <w:bottom w:val="single" w:sz="4" w:space="0" w:color="auto"/>
              <w:right w:val="single" w:sz="4" w:space="0" w:color="auto"/>
            </w:tcBorders>
            <w:vAlign w:val="center"/>
            <w:hideMark/>
          </w:tcPr>
          <w:p w14:paraId="75A6F826"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 xml:space="preserve">Dirección de Recursos Humanos </w:t>
            </w:r>
          </w:p>
        </w:tc>
        <w:tc>
          <w:tcPr>
            <w:tcW w:w="2502" w:type="dxa"/>
            <w:tcBorders>
              <w:top w:val="nil"/>
              <w:left w:val="nil"/>
              <w:bottom w:val="single" w:sz="4" w:space="0" w:color="auto"/>
              <w:right w:val="single" w:sz="4" w:space="0" w:color="auto"/>
            </w:tcBorders>
            <w:vAlign w:val="center"/>
            <w:hideMark/>
          </w:tcPr>
          <w:p w14:paraId="218ACD28"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Check list Salida de empleados</w:t>
            </w:r>
          </w:p>
        </w:tc>
        <w:tc>
          <w:tcPr>
            <w:tcW w:w="0" w:type="auto"/>
            <w:tcBorders>
              <w:top w:val="nil"/>
              <w:left w:val="nil"/>
              <w:bottom w:val="single" w:sz="4" w:space="0" w:color="auto"/>
              <w:right w:val="single" w:sz="4" w:space="0" w:color="auto"/>
            </w:tcBorders>
            <w:vAlign w:val="center"/>
            <w:hideMark/>
          </w:tcPr>
          <w:p w14:paraId="64ED3B0A"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Formulario</w:t>
            </w:r>
          </w:p>
        </w:tc>
        <w:tc>
          <w:tcPr>
            <w:tcW w:w="0" w:type="auto"/>
            <w:tcBorders>
              <w:top w:val="nil"/>
              <w:left w:val="nil"/>
              <w:bottom w:val="single" w:sz="4" w:space="0" w:color="auto"/>
              <w:right w:val="single" w:sz="4" w:space="0" w:color="auto"/>
            </w:tcBorders>
            <w:vAlign w:val="center"/>
            <w:hideMark/>
          </w:tcPr>
          <w:p w14:paraId="7BFEE1B8" w14:textId="77777777" w:rsidR="002C536B" w:rsidRPr="004A79D6" w:rsidRDefault="164B734D" w:rsidP="65AE4B66">
            <w:pPr>
              <w:jc w:val="center"/>
              <w:rPr>
                <w:rFonts w:eastAsia="Calibri"/>
                <w:noProof/>
                <w:color w:val="767171"/>
                <w:lang w:eastAsia="en-US"/>
              </w:rPr>
            </w:pPr>
            <w:r w:rsidRPr="65AE4B66">
              <w:rPr>
                <w:rFonts w:eastAsia="Calibri"/>
                <w:noProof/>
                <w:color w:val="767171"/>
                <w:lang w:eastAsia="en-US"/>
              </w:rPr>
              <w:t>FO-RRHH-04</w:t>
            </w:r>
          </w:p>
        </w:tc>
      </w:tr>
      <w:tr w:rsidR="002C536B" w:rsidRPr="001B1A13" w14:paraId="6DB207AF" w14:textId="77777777" w:rsidTr="65AE4B66">
        <w:trPr>
          <w:trHeight w:val="644"/>
        </w:trPr>
        <w:tc>
          <w:tcPr>
            <w:tcW w:w="1880" w:type="dxa"/>
            <w:tcBorders>
              <w:top w:val="nil"/>
              <w:left w:val="single" w:sz="4" w:space="0" w:color="auto"/>
              <w:bottom w:val="single" w:sz="4" w:space="0" w:color="auto"/>
              <w:right w:val="single" w:sz="4" w:space="0" w:color="auto"/>
            </w:tcBorders>
            <w:vAlign w:val="center"/>
            <w:hideMark/>
          </w:tcPr>
          <w:p w14:paraId="64D9AE1B" w14:textId="77777777" w:rsidR="002C536B" w:rsidRPr="00D07CED" w:rsidRDefault="164B734D" w:rsidP="65AE4B66">
            <w:pPr>
              <w:jc w:val="center"/>
              <w:rPr>
                <w:rFonts w:eastAsia="Calibri"/>
                <w:noProof/>
                <w:color w:val="767171"/>
                <w:lang w:eastAsia="en-US"/>
              </w:rPr>
            </w:pPr>
            <w:r w:rsidRPr="65AE4B66">
              <w:rPr>
                <w:rFonts w:eastAsia="Calibri"/>
                <w:noProof/>
                <w:color w:val="767171"/>
                <w:lang w:eastAsia="en-US"/>
              </w:rPr>
              <w:t>Planificación y Desarrollo</w:t>
            </w:r>
          </w:p>
        </w:tc>
        <w:tc>
          <w:tcPr>
            <w:tcW w:w="2502" w:type="dxa"/>
            <w:tcBorders>
              <w:top w:val="nil"/>
              <w:left w:val="nil"/>
              <w:bottom w:val="single" w:sz="4" w:space="0" w:color="auto"/>
              <w:right w:val="single" w:sz="4" w:space="0" w:color="auto"/>
            </w:tcBorders>
            <w:vAlign w:val="center"/>
            <w:hideMark/>
          </w:tcPr>
          <w:p w14:paraId="0DF9223F" w14:textId="77777777" w:rsidR="002C536B" w:rsidRPr="00D07CED" w:rsidRDefault="164B734D" w:rsidP="65AE4B66">
            <w:pPr>
              <w:jc w:val="center"/>
              <w:rPr>
                <w:rFonts w:eastAsia="Calibri"/>
                <w:noProof/>
                <w:color w:val="767171"/>
                <w:lang w:eastAsia="en-US"/>
              </w:rPr>
            </w:pPr>
            <w:r w:rsidRPr="65AE4B66">
              <w:rPr>
                <w:rFonts w:eastAsia="Calibri"/>
                <w:noProof/>
                <w:color w:val="767171"/>
                <w:lang w:eastAsia="en-US"/>
              </w:rPr>
              <w:t>Solicitud de modificación presupuestaria</w:t>
            </w:r>
          </w:p>
        </w:tc>
        <w:tc>
          <w:tcPr>
            <w:tcW w:w="0" w:type="auto"/>
            <w:tcBorders>
              <w:top w:val="nil"/>
              <w:left w:val="nil"/>
              <w:bottom w:val="single" w:sz="4" w:space="0" w:color="auto"/>
              <w:right w:val="single" w:sz="4" w:space="0" w:color="auto"/>
            </w:tcBorders>
            <w:vAlign w:val="center"/>
            <w:hideMark/>
          </w:tcPr>
          <w:p w14:paraId="29A37599" w14:textId="77777777" w:rsidR="002C536B" w:rsidRPr="00D07CED" w:rsidRDefault="164B734D" w:rsidP="65AE4B66">
            <w:pPr>
              <w:jc w:val="center"/>
              <w:rPr>
                <w:rFonts w:eastAsia="Calibri"/>
                <w:noProof/>
                <w:color w:val="767171"/>
                <w:lang w:eastAsia="en-US"/>
              </w:rPr>
            </w:pPr>
            <w:r w:rsidRPr="65AE4B66">
              <w:rPr>
                <w:rFonts w:eastAsia="Calibri"/>
                <w:noProof/>
                <w:color w:val="767171"/>
                <w:lang w:eastAsia="en-US"/>
              </w:rPr>
              <w:t>Formulario</w:t>
            </w:r>
          </w:p>
        </w:tc>
        <w:tc>
          <w:tcPr>
            <w:tcW w:w="0" w:type="auto"/>
            <w:tcBorders>
              <w:top w:val="nil"/>
              <w:left w:val="nil"/>
              <w:bottom w:val="single" w:sz="4" w:space="0" w:color="auto"/>
              <w:right w:val="single" w:sz="4" w:space="0" w:color="auto"/>
            </w:tcBorders>
            <w:vAlign w:val="center"/>
            <w:hideMark/>
          </w:tcPr>
          <w:p w14:paraId="7EE33696" w14:textId="77777777" w:rsidR="002C536B" w:rsidRPr="00D07CED" w:rsidRDefault="164B734D" w:rsidP="65AE4B66">
            <w:pPr>
              <w:jc w:val="center"/>
              <w:rPr>
                <w:rFonts w:eastAsia="Calibri"/>
                <w:noProof/>
                <w:color w:val="767171"/>
                <w:lang w:eastAsia="en-US"/>
              </w:rPr>
            </w:pPr>
            <w:r w:rsidRPr="65AE4B66">
              <w:rPr>
                <w:rFonts w:eastAsia="Calibri"/>
                <w:noProof/>
                <w:color w:val="767171"/>
                <w:lang w:eastAsia="en-US"/>
              </w:rPr>
              <w:t xml:space="preserve">FO-PyD-02 </w:t>
            </w:r>
          </w:p>
        </w:tc>
      </w:tr>
      <w:tr w:rsidR="002C536B" w:rsidRPr="001B1A13" w14:paraId="00FA863D" w14:textId="77777777" w:rsidTr="65AE4B66">
        <w:trPr>
          <w:trHeight w:val="703"/>
        </w:trPr>
        <w:tc>
          <w:tcPr>
            <w:tcW w:w="1880" w:type="dxa"/>
            <w:tcBorders>
              <w:top w:val="nil"/>
              <w:left w:val="single" w:sz="4" w:space="0" w:color="auto"/>
              <w:bottom w:val="single" w:sz="4" w:space="0" w:color="auto"/>
              <w:right w:val="single" w:sz="4" w:space="0" w:color="auto"/>
            </w:tcBorders>
            <w:vAlign w:val="center"/>
            <w:hideMark/>
          </w:tcPr>
          <w:p w14:paraId="61DDB3B1" w14:textId="77777777" w:rsidR="002C536B" w:rsidRPr="00D07CED" w:rsidRDefault="164B734D" w:rsidP="65AE4B66">
            <w:pPr>
              <w:jc w:val="center"/>
              <w:rPr>
                <w:rFonts w:eastAsia="Calibri"/>
                <w:noProof/>
                <w:color w:val="767171"/>
                <w:lang w:eastAsia="en-US"/>
              </w:rPr>
            </w:pPr>
            <w:r w:rsidRPr="65AE4B66">
              <w:rPr>
                <w:rFonts w:eastAsia="Calibri"/>
                <w:noProof/>
                <w:color w:val="767171"/>
                <w:lang w:eastAsia="en-US"/>
              </w:rPr>
              <w:t xml:space="preserve">Punto Solidario </w:t>
            </w:r>
          </w:p>
        </w:tc>
        <w:tc>
          <w:tcPr>
            <w:tcW w:w="2502" w:type="dxa"/>
            <w:tcBorders>
              <w:top w:val="nil"/>
              <w:left w:val="nil"/>
              <w:bottom w:val="single" w:sz="4" w:space="0" w:color="auto"/>
              <w:right w:val="single" w:sz="4" w:space="0" w:color="auto"/>
            </w:tcBorders>
            <w:vAlign w:val="center"/>
            <w:hideMark/>
          </w:tcPr>
          <w:p w14:paraId="11437587" w14:textId="77777777" w:rsidR="002C536B" w:rsidRPr="00D07CED" w:rsidRDefault="164B734D" w:rsidP="65AE4B66">
            <w:pPr>
              <w:jc w:val="center"/>
              <w:rPr>
                <w:rFonts w:eastAsia="Calibri"/>
                <w:noProof/>
                <w:color w:val="767171"/>
                <w:lang w:eastAsia="en-US"/>
              </w:rPr>
            </w:pPr>
            <w:r w:rsidRPr="65AE4B66">
              <w:rPr>
                <w:rFonts w:eastAsia="Calibri"/>
                <w:noProof/>
                <w:color w:val="767171"/>
                <w:lang w:eastAsia="en-US"/>
              </w:rPr>
              <w:t xml:space="preserve"> Protocolo Jornadas Sociales</w:t>
            </w:r>
          </w:p>
        </w:tc>
        <w:tc>
          <w:tcPr>
            <w:tcW w:w="0" w:type="auto"/>
            <w:tcBorders>
              <w:top w:val="nil"/>
              <w:left w:val="nil"/>
              <w:bottom w:val="single" w:sz="4" w:space="0" w:color="auto"/>
              <w:right w:val="single" w:sz="4" w:space="0" w:color="auto"/>
            </w:tcBorders>
            <w:vAlign w:val="center"/>
            <w:hideMark/>
          </w:tcPr>
          <w:p w14:paraId="640088EB" w14:textId="77777777" w:rsidR="002C536B" w:rsidRPr="00D07CED" w:rsidRDefault="164B734D" w:rsidP="65AE4B66">
            <w:pPr>
              <w:jc w:val="center"/>
              <w:rPr>
                <w:rFonts w:eastAsia="Calibri"/>
                <w:noProof/>
                <w:color w:val="767171"/>
                <w:lang w:eastAsia="en-US"/>
              </w:rPr>
            </w:pPr>
            <w:r w:rsidRPr="65AE4B66">
              <w:rPr>
                <w:rFonts w:eastAsia="Calibri"/>
                <w:noProof/>
                <w:color w:val="767171"/>
                <w:lang w:eastAsia="en-US"/>
              </w:rPr>
              <w:t>Otro Documento Controlado</w:t>
            </w:r>
          </w:p>
        </w:tc>
        <w:tc>
          <w:tcPr>
            <w:tcW w:w="0" w:type="auto"/>
            <w:tcBorders>
              <w:top w:val="nil"/>
              <w:left w:val="nil"/>
              <w:bottom w:val="single" w:sz="4" w:space="0" w:color="auto"/>
              <w:right w:val="single" w:sz="4" w:space="0" w:color="auto"/>
            </w:tcBorders>
            <w:vAlign w:val="center"/>
            <w:hideMark/>
          </w:tcPr>
          <w:p w14:paraId="03918727" w14:textId="77777777" w:rsidR="002C536B" w:rsidRPr="00D07CED" w:rsidRDefault="164B734D" w:rsidP="65AE4B66">
            <w:pPr>
              <w:jc w:val="center"/>
              <w:rPr>
                <w:rFonts w:eastAsia="Calibri"/>
                <w:noProof/>
                <w:color w:val="767171"/>
                <w:lang w:eastAsia="en-US"/>
              </w:rPr>
            </w:pPr>
            <w:r w:rsidRPr="65AE4B66">
              <w:rPr>
                <w:rFonts w:eastAsia="Calibri"/>
                <w:noProof/>
                <w:color w:val="767171"/>
                <w:lang w:eastAsia="en-US"/>
              </w:rPr>
              <w:t>DC-GCPS-03</w:t>
            </w:r>
          </w:p>
        </w:tc>
      </w:tr>
      <w:tr w:rsidR="002C536B" w:rsidRPr="001B1A13" w14:paraId="44DF4966" w14:textId="77777777" w:rsidTr="65AE4B66">
        <w:trPr>
          <w:trHeight w:val="703"/>
        </w:trPr>
        <w:tc>
          <w:tcPr>
            <w:tcW w:w="1880" w:type="dxa"/>
            <w:tcBorders>
              <w:top w:val="nil"/>
              <w:left w:val="single" w:sz="4" w:space="0" w:color="auto"/>
              <w:bottom w:val="single" w:sz="4" w:space="0" w:color="auto"/>
              <w:right w:val="single" w:sz="4" w:space="0" w:color="auto"/>
            </w:tcBorders>
            <w:vAlign w:val="center"/>
            <w:hideMark/>
          </w:tcPr>
          <w:p w14:paraId="25FC85F0" w14:textId="77777777" w:rsidR="002C536B" w:rsidRPr="00D07CED" w:rsidRDefault="164B734D" w:rsidP="65AE4B66">
            <w:pPr>
              <w:jc w:val="center"/>
              <w:rPr>
                <w:rFonts w:eastAsia="Calibri"/>
                <w:noProof/>
                <w:color w:val="767171"/>
                <w:lang w:eastAsia="en-US"/>
              </w:rPr>
            </w:pPr>
            <w:r w:rsidRPr="65AE4B66">
              <w:rPr>
                <w:rFonts w:eastAsia="Calibri"/>
                <w:noProof/>
                <w:color w:val="767171"/>
                <w:lang w:eastAsia="en-US"/>
              </w:rPr>
              <w:t xml:space="preserve">Punto Solidario </w:t>
            </w:r>
          </w:p>
        </w:tc>
        <w:tc>
          <w:tcPr>
            <w:tcW w:w="2502" w:type="dxa"/>
            <w:tcBorders>
              <w:top w:val="nil"/>
              <w:left w:val="nil"/>
              <w:bottom w:val="single" w:sz="4" w:space="0" w:color="auto"/>
              <w:right w:val="single" w:sz="4" w:space="0" w:color="auto"/>
            </w:tcBorders>
            <w:vAlign w:val="center"/>
            <w:hideMark/>
          </w:tcPr>
          <w:p w14:paraId="63AB0F5E" w14:textId="77777777" w:rsidR="002C536B" w:rsidRPr="00D07CED" w:rsidRDefault="164B734D" w:rsidP="65AE4B66">
            <w:pPr>
              <w:jc w:val="center"/>
              <w:rPr>
                <w:rFonts w:eastAsia="Calibri"/>
                <w:noProof/>
                <w:color w:val="767171"/>
                <w:lang w:eastAsia="en-US"/>
              </w:rPr>
            </w:pPr>
            <w:r w:rsidRPr="65AE4B66">
              <w:rPr>
                <w:rFonts w:eastAsia="Calibri"/>
                <w:noProof/>
                <w:color w:val="767171"/>
                <w:lang w:eastAsia="en-US"/>
              </w:rPr>
              <w:t>Manual de normas y funciones PS</w:t>
            </w:r>
          </w:p>
        </w:tc>
        <w:tc>
          <w:tcPr>
            <w:tcW w:w="0" w:type="auto"/>
            <w:tcBorders>
              <w:top w:val="nil"/>
              <w:left w:val="nil"/>
              <w:bottom w:val="single" w:sz="4" w:space="0" w:color="auto"/>
              <w:right w:val="single" w:sz="4" w:space="0" w:color="auto"/>
            </w:tcBorders>
            <w:vAlign w:val="center"/>
            <w:hideMark/>
          </w:tcPr>
          <w:p w14:paraId="347983EB" w14:textId="77777777" w:rsidR="002C536B" w:rsidRPr="00D07CED" w:rsidRDefault="164B734D" w:rsidP="65AE4B66">
            <w:pPr>
              <w:jc w:val="center"/>
              <w:rPr>
                <w:rFonts w:eastAsia="Calibri"/>
                <w:noProof/>
                <w:color w:val="767171"/>
                <w:lang w:eastAsia="en-US"/>
              </w:rPr>
            </w:pPr>
            <w:r w:rsidRPr="65AE4B66">
              <w:rPr>
                <w:rFonts w:eastAsia="Calibri"/>
                <w:noProof/>
                <w:color w:val="767171"/>
                <w:lang w:eastAsia="en-US"/>
              </w:rPr>
              <w:t>Otro Documento Controlado</w:t>
            </w:r>
          </w:p>
        </w:tc>
        <w:tc>
          <w:tcPr>
            <w:tcW w:w="0" w:type="auto"/>
            <w:tcBorders>
              <w:top w:val="nil"/>
              <w:left w:val="nil"/>
              <w:bottom w:val="single" w:sz="4" w:space="0" w:color="auto"/>
              <w:right w:val="single" w:sz="4" w:space="0" w:color="auto"/>
            </w:tcBorders>
            <w:vAlign w:val="center"/>
            <w:hideMark/>
          </w:tcPr>
          <w:p w14:paraId="34C6ACC8" w14:textId="77777777" w:rsidR="002C536B" w:rsidRPr="00D07CED" w:rsidRDefault="164B734D" w:rsidP="65AE4B66">
            <w:pPr>
              <w:jc w:val="center"/>
              <w:rPr>
                <w:rFonts w:eastAsia="Calibri"/>
                <w:noProof/>
                <w:color w:val="767171"/>
                <w:lang w:eastAsia="en-US"/>
              </w:rPr>
            </w:pPr>
            <w:r w:rsidRPr="65AE4B66">
              <w:rPr>
                <w:rFonts w:eastAsia="Calibri"/>
                <w:noProof/>
                <w:color w:val="767171"/>
                <w:lang w:eastAsia="en-US"/>
              </w:rPr>
              <w:t>DC-GCPS-04</w:t>
            </w:r>
          </w:p>
        </w:tc>
      </w:tr>
      <w:tr w:rsidR="002C536B" w:rsidRPr="001B1A13" w14:paraId="7BE51EF0" w14:textId="77777777" w:rsidTr="65AE4B66">
        <w:trPr>
          <w:trHeight w:val="703"/>
        </w:trPr>
        <w:tc>
          <w:tcPr>
            <w:tcW w:w="1880" w:type="dxa"/>
            <w:tcBorders>
              <w:top w:val="nil"/>
              <w:left w:val="single" w:sz="4" w:space="0" w:color="auto"/>
              <w:bottom w:val="single" w:sz="4" w:space="0" w:color="auto"/>
              <w:right w:val="single" w:sz="4" w:space="0" w:color="auto"/>
            </w:tcBorders>
            <w:vAlign w:val="center"/>
            <w:hideMark/>
          </w:tcPr>
          <w:p w14:paraId="450FB89A" w14:textId="77777777" w:rsidR="002C536B" w:rsidRPr="00D07CED" w:rsidRDefault="164B734D" w:rsidP="65AE4B66">
            <w:pPr>
              <w:jc w:val="center"/>
              <w:rPr>
                <w:rFonts w:eastAsia="Calibri"/>
                <w:noProof/>
                <w:color w:val="767171"/>
                <w:lang w:eastAsia="en-US"/>
              </w:rPr>
            </w:pPr>
            <w:r w:rsidRPr="65AE4B66">
              <w:rPr>
                <w:rFonts w:eastAsia="Calibri"/>
                <w:noProof/>
                <w:color w:val="767171"/>
                <w:lang w:eastAsia="en-US"/>
              </w:rPr>
              <w:t xml:space="preserve">Punto Solidario </w:t>
            </w:r>
          </w:p>
        </w:tc>
        <w:tc>
          <w:tcPr>
            <w:tcW w:w="2502" w:type="dxa"/>
            <w:tcBorders>
              <w:top w:val="nil"/>
              <w:left w:val="nil"/>
              <w:bottom w:val="single" w:sz="4" w:space="0" w:color="auto"/>
              <w:right w:val="single" w:sz="4" w:space="0" w:color="auto"/>
            </w:tcBorders>
            <w:vAlign w:val="center"/>
            <w:hideMark/>
          </w:tcPr>
          <w:p w14:paraId="0729D107" w14:textId="77777777" w:rsidR="002C536B" w:rsidRPr="00D07CED" w:rsidRDefault="164B734D" w:rsidP="65AE4B66">
            <w:pPr>
              <w:jc w:val="center"/>
              <w:rPr>
                <w:rFonts w:eastAsia="Calibri"/>
                <w:noProof/>
                <w:color w:val="767171"/>
                <w:lang w:eastAsia="en-US"/>
              </w:rPr>
            </w:pPr>
            <w:r w:rsidRPr="65AE4B66">
              <w:rPr>
                <w:rFonts w:eastAsia="Calibri"/>
                <w:noProof/>
                <w:color w:val="767171"/>
                <w:lang w:eastAsia="en-US"/>
              </w:rPr>
              <w:t>Reporte de Actividades</w:t>
            </w:r>
          </w:p>
        </w:tc>
        <w:tc>
          <w:tcPr>
            <w:tcW w:w="0" w:type="auto"/>
            <w:tcBorders>
              <w:top w:val="nil"/>
              <w:left w:val="nil"/>
              <w:bottom w:val="single" w:sz="4" w:space="0" w:color="auto"/>
              <w:right w:val="single" w:sz="4" w:space="0" w:color="auto"/>
            </w:tcBorders>
            <w:vAlign w:val="center"/>
            <w:hideMark/>
          </w:tcPr>
          <w:p w14:paraId="6A44AE4A" w14:textId="77777777" w:rsidR="002C536B" w:rsidRPr="00D07CED" w:rsidRDefault="164B734D" w:rsidP="65AE4B66">
            <w:pPr>
              <w:jc w:val="center"/>
              <w:rPr>
                <w:rFonts w:eastAsia="Calibri"/>
                <w:noProof/>
                <w:color w:val="767171"/>
                <w:lang w:eastAsia="en-US"/>
              </w:rPr>
            </w:pPr>
            <w:r w:rsidRPr="65AE4B66">
              <w:rPr>
                <w:rFonts w:eastAsia="Calibri"/>
                <w:noProof/>
                <w:color w:val="767171"/>
                <w:lang w:eastAsia="en-US"/>
              </w:rPr>
              <w:t>Formulario</w:t>
            </w:r>
          </w:p>
        </w:tc>
        <w:tc>
          <w:tcPr>
            <w:tcW w:w="0" w:type="auto"/>
            <w:tcBorders>
              <w:top w:val="nil"/>
              <w:left w:val="nil"/>
              <w:bottom w:val="single" w:sz="4" w:space="0" w:color="auto"/>
              <w:right w:val="single" w:sz="4" w:space="0" w:color="auto"/>
            </w:tcBorders>
            <w:vAlign w:val="center"/>
            <w:hideMark/>
          </w:tcPr>
          <w:p w14:paraId="67DF484A" w14:textId="77777777" w:rsidR="002C536B" w:rsidRPr="00D07CED" w:rsidRDefault="164B734D" w:rsidP="65AE4B66">
            <w:pPr>
              <w:jc w:val="center"/>
              <w:rPr>
                <w:rFonts w:eastAsia="Calibri"/>
                <w:noProof/>
                <w:color w:val="767171"/>
                <w:lang w:eastAsia="en-US"/>
              </w:rPr>
            </w:pPr>
            <w:r w:rsidRPr="65AE4B66">
              <w:rPr>
                <w:rFonts w:eastAsia="Calibri"/>
                <w:noProof/>
                <w:color w:val="767171"/>
                <w:lang w:eastAsia="en-US"/>
              </w:rPr>
              <w:t>FO-GCPS-02</w:t>
            </w:r>
          </w:p>
        </w:tc>
      </w:tr>
      <w:tr w:rsidR="002C536B" w:rsidRPr="001B1A13" w14:paraId="11CDB5B7" w14:textId="77777777" w:rsidTr="65AE4B66">
        <w:trPr>
          <w:trHeight w:val="759"/>
        </w:trPr>
        <w:tc>
          <w:tcPr>
            <w:tcW w:w="1880" w:type="dxa"/>
            <w:tcBorders>
              <w:top w:val="nil"/>
              <w:left w:val="single" w:sz="4" w:space="0" w:color="auto"/>
              <w:bottom w:val="single" w:sz="4" w:space="0" w:color="auto"/>
              <w:right w:val="single" w:sz="4" w:space="0" w:color="auto"/>
            </w:tcBorders>
            <w:noWrap/>
            <w:vAlign w:val="center"/>
            <w:hideMark/>
          </w:tcPr>
          <w:p w14:paraId="1FE0D826" w14:textId="77777777" w:rsidR="002C536B" w:rsidRPr="00D07CED" w:rsidRDefault="164B734D" w:rsidP="65AE4B66">
            <w:pPr>
              <w:jc w:val="center"/>
              <w:rPr>
                <w:rFonts w:eastAsia="Calibri"/>
                <w:noProof/>
                <w:color w:val="767171"/>
                <w:lang w:eastAsia="en-US"/>
              </w:rPr>
            </w:pPr>
            <w:r w:rsidRPr="65AE4B66">
              <w:rPr>
                <w:rFonts w:eastAsia="Calibri"/>
                <w:noProof/>
                <w:color w:val="767171"/>
                <w:lang w:eastAsia="en-US"/>
              </w:rPr>
              <w:t>Oportunidad 14-24</w:t>
            </w:r>
          </w:p>
        </w:tc>
        <w:tc>
          <w:tcPr>
            <w:tcW w:w="2502" w:type="dxa"/>
            <w:tcBorders>
              <w:top w:val="nil"/>
              <w:left w:val="nil"/>
              <w:bottom w:val="single" w:sz="4" w:space="0" w:color="auto"/>
              <w:right w:val="single" w:sz="4" w:space="0" w:color="auto"/>
            </w:tcBorders>
            <w:vAlign w:val="center"/>
            <w:hideMark/>
          </w:tcPr>
          <w:p w14:paraId="0FD0E022" w14:textId="77777777" w:rsidR="002C536B" w:rsidRPr="00D07CED" w:rsidRDefault="164B734D" w:rsidP="65AE4B66">
            <w:pPr>
              <w:jc w:val="center"/>
              <w:rPr>
                <w:rFonts w:eastAsia="Calibri"/>
                <w:noProof/>
                <w:color w:val="767171"/>
                <w:lang w:eastAsia="en-US"/>
              </w:rPr>
            </w:pPr>
            <w:r w:rsidRPr="65AE4B66">
              <w:rPr>
                <w:rFonts w:eastAsia="Calibri"/>
                <w:noProof/>
                <w:color w:val="767171"/>
                <w:lang w:eastAsia="en-US"/>
              </w:rPr>
              <w:t xml:space="preserve"> Registro de Asistencia de Actividades</w:t>
            </w:r>
          </w:p>
        </w:tc>
        <w:tc>
          <w:tcPr>
            <w:tcW w:w="0" w:type="auto"/>
            <w:tcBorders>
              <w:top w:val="nil"/>
              <w:left w:val="nil"/>
              <w:bottom w:val="single" w:sz="4" w:space="0" w:color="auto"/>
              <w:right w:val="single" w:sz="4" w:space="0" w:color="auto"/>
            </w:tcBorders>
            <w:vAlign w:val="center"/>
            <w:hideMark/>
          </w:tcPr>
          <w:p w14:paraId="5B331FEA" w14:textId="77777777" w:rsidR="002C536B" w:rsidRPr="00D07CED" w:rsidRDefault="164B734D" w:rsidP="65AE4B66">
            <w:pPr>
              <w:jc w:val="center"/>
              <w:rPr>
                <w:rFonts w:eastAsia="Calibri"/>
                <w:noProof/>
                <w:color w:val="767171"/>
                <w:lang w:eastAsia="en-US"/>
              </w:rPr>
            </w:pPr>
            <w:r w:rsidRPr="65AE4B66">
              <w:rPr>
                <w:rFonts w:eastAsia="Calibri"/>
                <w:noProof/>
                <w:color w:val="767171"/>
                <w:lang w:eastAsia="en-US"/>
              </w:rPr>
              <w:t>Formulario</w:t>
            </w:r>
          </w:p>
        </w:tc>
        <w:tc>
          <w:tcPr>
            <w:tcW w:w="0" w:type="auto"/>
            <w:tcBorders>
              <w:top w:val="nil"/>
              <w:left w:val="nil"/>
              <w:bottom w:val="single" w:sz="4" w:space="0" w:color="auto"/>
              <w:right w:val="single" w:sz="4" w:space="0" w:color="auto"/>
            </w:tcBorders>
            <w:noWrap/>
            <w:vAlign w:val="center"/>
            <w:hideMark/>
          </w:tcPr>
          <w:p w14:paraId="535C2A40" w14:textId="77777777" w:rsidR="002C536B" w:rsidRPr="00D07CED" w:rsidRDefault="164B734D" w:rsidP="65AE4B66">
            <w:pPr>
              <w:jc w:val="center"/>
              <w:rPr>
                <w:rFonts w:eastAsia="Calibri"/>
                <w:noProof/>
                <w:color w:val="767171"/>
                <w:lang w:eastAsia="en-US"/>
              </w:rPr>
            </w:pPr>
            <w:r w:rsidRPr="65AE4B66">
              <w:rPr>
                <w:rFonts w:eastAsia="Calibri"/>
                <w:noProof/>
                <w:color w:val="767171"/>
                <w:lang w:eastAsia="en-US"/>
              </w:rPr>
              <w:t xml:space="preserve">FO-OPO-02 </w:t>
            </w:r>
          </w:p>
        </w:tc>
      </w:tr>
    </w:tbl>
    <w:p w14:paraId="012543FE" w14:textId="77777777" w:rsidR="0095220D" w:rsidRPr="0095220D" w:rsidRDefault="0095220D" w:rsidP="65AE4B66">
      <w:pPr>
        <w:spacing w:line="360" w:lineRule="auto"/>
        <w:jc w:val="both"/>
        <w:rPr>
          <w:rFonts w:eastAsia="Calibri"/>
          <w:noProof/>
          <w:color w:val="767171"/>
          <w:sz w:val="18"/>
          <w:szCs w:val="18"/>
          <w:lang w:eastAsia="en-US"/>
        </w:rPr>
      </w:pPr>
      <w:r w:rsidRPr="65AE4B66">
        <w:rPr>
          <w:rFonts w:eastAsia="Calibri"/>
          <w:b/>
          <w:bCs/>
          <w:noProof/>
          <w:color w:val="767171"/>
          <w:sz w:val="18"/>
          <w:szCs w:val="18"/>
          <w:lang w:eastAsia="en-US"/>
        </w:rPr>
        <w:t>Fuente:</w:t>
      </w:r>
      <w:r w:rsidRPr="65AE4B66">
        <w:rPr>
          <w:rFonts w:eastAsia="Calibri"/>
          <w:noProof/>
          <w:color w:val="767171"/>
          <w:sz w:val="18"/>
          <w:szCs w:val="18"/>
          <w:lang w:eastAsia="en-US"/>
        </w:rPr>
        <w:t xml:space="preserve"> Matriz de gestión documental</w:t>
      </w:r>
    </w:p>
    <w:p w14:paraId="17616472" w14:textId="77777777" w:rsidR="00DE083B" w:rsidRDefault="00DE083B" w:rsidP="00EB7512">
      <w:pPr>
        <w:spacing w:line="360" w:lineRule="auto"/>
        <w:jc w:val="both"/>
        <w:rPr>
          <w:color w:val="767171"/>
          <w:highlight w:val="yellow"/>
        </w:rPr>
      </w:pPr>
    </w:p>
    <w:p w14:paraId="7ED74802" w14:textId="4DC22F4D" w:rsidR="00F8647B" w:rsidRPr="00F8647B" w:rsidRDefault="000A170F" w:rsidP="00F8647B">
      <w:pPr>
        <w:spacing w:line="360" w:lineRule="auto"/>
        <w:jc w:val="both"/>
        <w:rPr>
          <w:color w:val="767171"/>
          <w:highlight w:val="yellow"/>
        </w:rPr>
      </w:pPr>
      <w:r>
        <w:rPr>
          <w:noProof/>
        </w:rPr>
        <w:lastRenderedPageBreak/>
        <w:drawing>
          <wp:inline distT="0" distB="0" distL="0" distR="0" wp14:anchorId="2D9D844D" wp14:editId="05A11DA6">
            <wp:extent cx="4305600" cy="2707200"/>
            <wp:effectExtent l="0" t="0" r="0" b="17145"/>
            <wp:docPr id="1464178197" name="Gráfico 1">
              <a:extLst xmlns:a="http://schemas.openxmlformats.org/drawingml/2006/main">
                <a:ext uri="{FF2B5EF4-FFF2-40B4-BE49-F238E27FC236}">
                  <a16:creationId xmlns:a16="http://schemas.microsoft.com/office/drawing/2014/main" id="{DFE1566B-4CCB-43CC-759B-1B590DC099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EBA99FC" w14:textId="77777777" w:rsidR="000A170F" w:rsidRDefault="000A170F" w:rsidP="65AE4B66">
      <w:pPr>
        <w:spacing w:line="360" w:lineRule="auto"/>
        <w:jc w:val="both"/>
        <w:rPr>
          <w:rFonts w:eastAsia="Calibri"/>
          <w:noProof/>
          <w:color w:val="767171"/>
          <w:sz w:val="18"/>
          <w:szCs w:val="18"/>
          <w:lang w:eastAsia="en-US"/>
        </w:rPr>
      </w:pPr>
      <w:r w:rsidRPr="65AE4B66">
        <w:rPr>
          <w:rFonts w:eastAsia="Calibri"/>
          <w:b/>
          <w:bCs/>
          <w:noProof/>
          <w:color w:val="767171"/>
          <w:sz w:val="18"/>
          <w:szCs w:val="18"/>
          <w:lang w:eastAsia="en-US"/>
        </w:rPr>
        <w:t>Fuente:</w:t>
      </w:r>
      <w:r w:rsidRPr="65AE4B66">
        <w:rPr>
          <w:rFonts w:eastAsia="Calibri"/>
          <w:noProof/>
          <w:color w:val="767171"/>
          <w:sz w:val="18"/>
          <w:szCs w:val="18"/>
          <w:lang w:eastAsia="en-US"/>
        </w:rPr>
        <w:t xml:space="preserve"> Matriz de gestión documental</w:t>
      </w:r>
    </w:p>
    <w:p w14:paraId="7F270B89" w14:textId="77777777" w:rsidR="004736DF" w:rsidRDefault="004736DF" w:rsidP="65AE4B66">
      <w:pPr>
        <w:spacing w:line="360" w:lineRule="auto"/>
        <w:jc w:val="both"/>
        <w:rPr>
          <w:rFonts w:eastAsia="Calibri"/>
          <w:noProof/>
          <w:color w:val="767171"/>
          <w:sz w:val="18"/>
          <w:szCs w:val="18"/>
          <w:lang w:eastAsia="en-US"/>
        </w:rPr>
      </w:pPr>
    </w:p>
    <w:p w14:paraId="33B62965" w14:textId="325D0E33" w:rsidR="00D07CED" w:rsidRDefault="00E33589" w:rsidP="00EB7512">
      <w:pPr>
        <w:spacing w:line="360" w:lineRule="auto"/>
        <w:jc w:val="both"/>
        <w:rPr>
          <w:color w:val="767171"/>
          <w:highlight w:val="yellow"/>
        </w:rPr>
      </w:pPr>
      <w:r w:rsidRPr="65AE4B66">
        <w:rPr>
          <w:rFonts w:eastAsia="Calibri"/>
          <w:b/>
          <w:bCs/>
          <w:noProof/>
          <w:color w:val="767171"/>
          <w:lang w:eastAsia="en-US"/>
        </w:rPr>
        <w:t xml:space="preserve">Documentos Modificados </w:t>
      </w:r>
    </w:p>
    <w:tbl>
      <w:tblPr>
        <w:tblW w:w="7905" w:type="dxa"/>
        <w:tblCellMar>
          <w:left w:w="70" w:type="dxa"/>
          <w:right w:w="70" w:type="dxa"/>
        </w:tblCellMar>
        <w:tblLook w:val="04A0" w:firstRow="1" w:lastRow="0" w:firstColumn="1" w:lastColumn="0" w:noHBand="0" w:noVBand="1"/>
      </w:tblPr>
      <w:tblGrid>
        <w:gridCol w:w="2095"/>
        <w:gridCol w:w="1969"/>
        <w:gridCol w:w="2157"/>
        <w:gridCol w:w="1684"/>
      </w:tblGrid>
      <w:tr w:rsidR="00BE169E" w:rsidRPr="00193A98" w14:paraId="0CA47E42" w14:textId="77777777" w:rsidTr="65AE4B66">
        <w:trPr>
          <w:trHeight w:val="561"/>
          <w:tblHeader/>
        </w:trPr>
        <w:tc>
          <w:tcPr>
            <w:tcW w:w="2150" w:type="dxa"/>
            <w:tcBorders>
              <w:top w:val="single" w:sz="8" w:space="0" w:color="auto"/>
              <w:left w:val="single" w:sz="8" w:space="0" w:color="auto"/>
              <w:bottom w:val="nil"/>
              <w:right w:val="single" w:sz="4" w:space="0" w:color="auto"/>
            </w:tcBorders>
            <w:shd w:val="clear" w:color="auto" w:fill="16365C"/>
            <w:vAlign w:val="center"/>
            <w:hideMark/>
          </w:tcPr>
          <w:p w14:paraId="0C897C2B" w14:textId="77777777" w:rsidR="00E33589" w:rsidRPr="00DD1104" w:rsidRDefault="00E33589" w:rsidP="65AE4B66">
            <w:pPr>
              <w:jc w:val="center"/>
              <w:rPr>
                <w:rFonts w:eastAsia="Calibri"/>
                <w:b/>
                <w:bCs/>
                <w:noProof/>
                <w:color w:val="FFFFFF" w:themeColor="background1"/>
                <w:lang w:eastAsia="en-US"/>
              </w:rPr>
            </w:pPr>
            <w:r w:rsidRPr="65AE4B66">
              <w:rPr>
                <w:rFonts w:eastAsia="Calibri"/>
                <w:b/>
                <w:bCs/>
                <w:noProof/>
                <w:color w:val="FFFFFF" w:themeColor="background1"/>
                <w:lang w:eastAsia="en-US"/>
              </w:rPr>
              <w:t xml:space="preserve">Departamento </w:t>
            </w:r>
          </w:p>
        </w:tc>
        <w:tc>
          <w:tcPr>
            <w:tcW w:w="1905" w:type="dxa"/>
            <w:tcBorders>
              <w:top w:val="single" w:sz="8" w:space="0" w:color="auto"/>
              <w:left w:val="nil"/>
              <w:bottom w:val="nil"/>
              <w:right w:val="single" w:sz="4" w:space="0" w:color="auto"/>
            </w:tcBorders>
            <w:shd w:val="clear" w:color="auto" w:fill="16365C"/>
            <w:vAlign w:val="center"/>
            <w:hideMark/>
          </w:tcPr>
          <w:p w14:paraId="116D470E" w14:textId="77777777" w:rsidR="00E33589" w:rsidRPr="00DD1104" w:rsidRDefault="00E33589" w:rsidP="65AE4B66">
            <w:pPr>
              <w:jc w:val="center"/>
              <w:rPr>
                <w:rFonts w:eastAsia="Calibri"/>
                <w:b/>
                <w:bCs/>
                <w:noProof/>
                <w:color w:val="FFFFFF" w:themeColor="background1"/>
                <w:lang w:eastAsia="en-US"/>
              </w:rPr>
            </w:pPr>
            <w:r w:rsidRPr="65AE4B66">
              <w:rPr>
                <w:rFonts w:eastAsia="Calibri"/>
                <w:b/>
                <w:bCs/>
                <w:noProof/>
                <w:color w:val="FFFFFF" w:themeColor="background1"/>
                <w:lang w:eastAsia="en-US"/>
              </w:rPr>
              <w:t>Identificación</w:t>
            </w:r>
            <w:r w:rsidRPr="00DD1104">
              <w:rPr>
                <w:rFonts w:eastAsia="Calibri"/>
                <w:b/>
                <w:bCs/>
                <w:noProof/>
                <w:color w:val="FFFFFF" w:themeColor="background1"/>
                <w:lang w:eastAsia="en-US"/>
              </w:rPr>
              <w:br/>
            </w:r>
            <w:r w:rsidRPr="65AE4B66">
              <w:rPr>
                <w:rFonts w:eastAsia="Calibri"/>
                <w:b/>
                <w:bCs/>
                <w:noProof/>
                <w:color w:val="FFFFFF" w:themeColor="background1"/>
                <w:lang w:eastAsia="en-US"/>
              </w:rPr>
              <w:t>del documento</w:t>
            </w:r>
          </w:p>
        </w:tc>
        <w:tc>
          <w:tcPr>
            <w:tcW w:w="0" w:type="auto"/>
            <w:tcBorders>
              <w:top w:val="single" w:sz="8" w:space="0" w:color="auto"/>
              <w:left w:val="nil"/>
              <w:bottom w:val="nil"/>
              <w:right w:val="single" w:sz="4" w:space="0" w:color="auto"/>
            </w:tcBorders>
            <w:shd w:val="clear" w:color="auto" w:fill="16365C"/>
            <w:vAlign w:val="center"/>
            <w:hideMark/>
          </w:tcPr>
          <w:p w14:paraId="284BA63D" w14:textId="77777777" w:rsidR="00E33589" w:rsidRPr="00DD1104" w:rsidRDefault="00E33589" w:rsidP="65AE4B66">
            <w:pPr>
              <w:jc w:val="center"/>
              <w:rPr>
                <w:rFonts w:eastAsia="Calibri"/>
                <w:b/>
                <w:bCs/>
                <w:noProof/>
                <w:color w:val="FFFFFF" w:themeColor="background1"/>
                <w:lang w:eastAsia="en-US"/>
              </w:rPr>
            </w:pPr>
            <w:r w:rsidRPr="65AE4B66">
              <w:rPr>
                <w:rFonts w:eastAsia="Calibri"/>
                <w:b/>
                <w:bCs/>
                <w:noProof/>
                <w:color w:val="FFFFFF" w:themeColor="background1"/>
                <w:lang w:eastAsia="en-US"/>
              </w:rPr>
              <w:t xml:space="preserve">Tipo de   documentación </w:t>
            </w:r>
          </w:p>
        </w:tc>
        <w:tc>
          <w:tcPr>
            <w:tcW w:w="0" w:type="auto"/>
            <w:tcBorders>
              <w:top w:val="single" w:sz="8" w:space="0" w:color="auto"/>
              <w:left w:val="nil"/>
              <w:bottom w:val="nil"/>
              <w:right w:val="single" w:sz="4" w:space="0" w:color="auto"/>
            </w:tcBorders>
            <w:shd w:val="clear" w:color="auto" w:fill="16365C"/>
            <w:vAlign w:val="center"/>
            <w:hideMark/>
          </w:tcPr>
          <w:p w14:paraId="79354BA9" w14:textId="77777777" w:rsidR="00E33589" w:rsidRPr="00DD1104" w:rsidRDefault="00E33589" w:rsidP="65AE4B66">
            <w:pPr>
              <w:jc w:val="center"/>
              <w:rPr>
                <w:rFonts w:eastAsia="Calibri"/>
                <w:b/>
                <w:bCs/>
                <w:noProof/>
                <w:color w:val="FFFFFF" w:themeColor="background1"/>
                <w:lang w:eastAsia="en-US"/>
              </w:rPr>
            </w:pPr>
            <w:r w:rsidRPr="65AE4B66">
              <w:rPr>
                <w:rFonts w:eastAsia="Calibri"/>
                <w:b/>
                <w:bCs/>
                <w:noProof/>
                <w:color w:val="FFFFFF" w:themeColor="background1"/>
                <w:lang w:eastAsia="en-US"/>
              </w:rPr>
              <w:t>Código</w:t>
            </w:r>
            <w:r w:rsidRPr="00DD1104">
              <w:rPr>
                <w:rFonts w:eastAsia="Calibri"/>
                <w:b/>
                <w:bCs/>
                <w:noProof/>
                <w:color w:val="FFFFFF" w:themeColor="background1"/>
                <w:lang w:eastAsia="en-US"/>
              </w:rPr>
              <w:br/>
            </w:r>
            <w:r w:rsidRPr="65AE4B66">
              <w:rPr>
                <w:rFonts w:eastAsia="Calibri"/>
                <w:b/>
                <w:bCs/>
                <w:noProof/>
                <w:color w:val="FFFFFF" w:themeColor="background1"/>
                <w:lang w:eastAsia="en-US"/>
              </w:rPr>
              <w:t>del documento</w:t>
            </w:r>
          </w:p>
        </w:tc>
      </w:tr>
      <w:tr w:rsidR="00BE169E" w:rsidRPr="00193A98" w14:paraId="253A7F3D" w14:textId="77777777" w:rsidTr="65AE4B66">
        <w:trPr>
          <w:trHeight w:val="451"/>
        </w:trPr>
        <w:tc>
          <w:tcPr>
            <w:tcW w:w="2150" w:type="dxa"/>
            <w:tcBorders>
              <w:top w:val="nil"/>
              <w:left w:val="single" w:sz="8" w:space="0" w:color="auto"/>
              <w:bottom w:val="single" w:sz="4" w:space="0" w:color="auto"/>
              <w:right w:val="single" w:sz="4" w:space="0" w:color="auto"/>
            </w:tcBorders>
            <w:vAlign w:val="center"/>
            <w:hideMark/>
          </w:tcPr>
          <w:p w14:paraId="1D8C5C68"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Monitoreo y Evaluación de Políticas Públicas</w:t>
            </w:r>
          </w:p>
        </w:tc>
        <w:tc>
          <w:tcPr>
            <w:tcW w:w="1905" w:type="dxa"/>
            <w:tcBorders>
              <w:top w:val="nil"/>
              <w:left w:val="nil"/>
              <w:bottom w:val="single" w:sz="4" w:space="0" w:color="auto"/>
              <w:right w:val="single" w:sz="4" w:space="0" w:color="auto"/>
            </w:tcBorders>
            <w:vAlign w:val="center"/>
            <w:hideMark/>
          </w:tcPr>
          <w:p w14:paraId="2CC1BEA0"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Evaluación de Políticas, Programas y/o Proyectos Sociales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FBAC67C"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Ficha de Procesos</w:t>
            </w:r>
          </w:p>
        </w:tc>
        <w:tc>
          <w:tcPr>
            <w:tcW w:w="0" w:type="auto"/>
            <w:tcBorders>
              <w:top w:val="nil"/>
              <w:left w:val="nil"/>
              <w:bottom w:val="single" w:sz="4" w:space="0" w:color="auto"/>
              <w:right w:val="single" w:sz="4" w:space="0" w:color="auto"/>
            </w:tcBorders>
            <w:vAlign w:val="center"/>
            <w:hideMark/>
          </w:tcPr>
          <w:p w14:paraId="5B5D4C07"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FP-DEPS-01</w:t>
            </w:r>
          </w:p>
        </w:tc>
      </w:tr>
      <w:tr w:rsidR="00BE169E" w:rsidRPr="00193A98" w14:paraId="6C1BA7A9" w14:textId="77777777" w:rsidTr="65AE4B66">
        <w:trPr>
          <w:trHeight w:val="498"/>
        </w:trPr>
        <w:tc>
          <w:tcPr>
            <w:tcW w:w="2150" w:type="dxa"/>
            <w:tcBorders>
              <w:top w:val="nil"/>
              <w:left w:val="single" w:sz="8" w:space="0" w:color="auto"/>
              <w:bottom w:val="single" w:sz="4" w:space="0" w:color="auto"/>
              <w:right w:val="single" w:sz="4" w:space="0" w:color="auto"/>
            </w:tcBorders>
            <w:vAlign w:val="center"/>
            <w:hideMark/>
          </w:tcPr>
          <w:p w14:paraId="503000B4"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Departamento de Finanzas</w:t>
            </w:r>
          </w:p>
        </w:tc>
        <w:tc>
          <w:tcPr>
            <w:tcW w:w="1905" w:type="dxa"/>
            <w:tcBorders>
              <w:top w:val="nil"/>
              <w:left w:val="nil"/>
              <w:bottom w:val="single" w:sz="4" w:space="0" w:color="auto"/>
              <w:right w:val="single" w:sz="4" w:space="0" w:color="auto"/>
            </w:tcBorders>
            <w:vAlign w:val="center"/>
            <w:hideMark/>
          </w:tcPr>
          <w:p w14:paraId="5C97E669"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Asignación y aprobación de Viáticos</w:t>
            </w:r>
          </w:p>
        </w:tc>
        <w:tc>
          <w:tcPr>
            <w:tcW w:w="0" w:type="auto"/>
            <w:tcBorders>
              <w:top w:val="nil"/>
              <w:left w:val="nil"/>
              <w:bottom w:val="single" w:sz="4" w:space="0" w:color="auto"/>
              <w:right w:val="single" w:sz="4" w:space="0" w:color="auto"/>
            </w:tcBorders>
            <w:vAlign w:val="center"/>
            <w:hideMark/>
          </w:tcPr>
          <w:p w14:paraId="4A6F2EFF"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Procedimiento</w:t>
            </w:r>
          </w:p>
        </w:tc>
        <w:tc>
          <w:tcPr>
            <w:tcW w:w="0" w:type="auto"/>
            <w:tcBorders>
              <w:top w:val="nil"/>
              <w:left w:val="nil"/>
              <w:bottom w:val="single" w:sz="4" w:space="0" w:color="auto"/>
              <w:right w:val="single" w:sz="4" w:space="0" w:color="auto"/>
            </w:tcBorders>
            <w:vAlign w:val="center"/>
            <w:hideMark/>
          </w:tcPr>
          <w:p w14:paraId="266AD936"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PR-RRHH-09</w:t>
            </w:r>
          </w:p>
        </w:tc>
      </w:tr>
      <w:tr w:rsidR="00BE169E" w:rsidRPr="00193A98" w14:paraId="26BBEADF" w14:textId="77777777" w:rsidTr="65AE4B66">
        <w:trPr>
          <w:trHeight w:val="335"/>
        </w:trPr>
        <w:tc>
          <w:tcPr>
            <w:tcW w:w="2150" w:type="dxa"/>
            <w:tcBorders>
              <w:top w:val="nil"/>
              <w:left w:val="single" w:sz="8" w:space="0" w:color="auto"/>
              <w:bottom w:val="single" w:sz="4" w:space="0" w:color="auto"/>
              <w:right w:val="single" w:sz="4" w:space="0" w:color="auto"/>
            </w:tcBorders>
            <w:vAlign w:val="center"/>
            <w:hideMark/>
          </w:tcPr>
          <w:p w14:paraId="7BFBDD53"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Dirección de Finanzas</w:t>
            </w:r>
          </w:p>
        </w:tc>
        <w:tc>
          <w:tcPr>
            <w:tcW w:w="1905" w:type="dxa"/>
            <w:tcBorders>
              <w:top w:val="nil"/>
              <w:left w:val="nil"/>
              <w:bottom w:val="single" w:sz="4" w:space="0" w:color="auto"/>
              <w:right w:val="single" w:sz="4" w:space="0" w:color="auto"/>
            </w:tcBorders>
            <w:vAlign w:val="center"/>
            <w:hideMark/>
          </w:tcPr>
          <w:p w14:paraId="0866BEC1"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Solicitud de Viáticos</w:t>
            </w:r>
          </w:p>
        </w:tc>
        <w:tc>
          <w:tcPr>
            <w:tcW w:w="0" w:type="auto"/>
            <w:tcBorders>
              <w:top w:val="nil"/>
              <w:left w:val="nil"/>
              <w:bottom w:val="single" w:sz="4" w:space="0" w:color="auto"/>
              <w:right w:val="single" w:sz="4" w:space="0" w:color="auto"/>
            </w:tcBorders>
            <w:vAlign w:val="center"/>
            <w:hideMark/>
          </w:tcPr>
          <w:p w14:paraId="68B0A07E"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Formulario</w:t>
            </w:r>
          </w:p>
        </w:tc>
        <w:tc>
          <w:tcPr>
            <w:tcW w:w="0" w:type="auto"/>
            <w:tcBorders>
              <w:top w:val="nil"/>
              <w:left w:val="nil"/>
              <w:bottom w:val="single" w:sz="4" w:space="0" w:color="auto"/>
              <w:right w:val="single" w:sz="4" w:space="0" w:color="auto"/>
            </w:tcBorders>
            <w:vAlign w:val="center"/>
            <w:hideMark/>
          </w:tcPr>
          <w:p w14:paraId="5B09EC52"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FO-FINA-11</w:t>
            </w:r>
          </w:p>
        </w:tc>
      </w:tr>
      <w:tr w:rsidR="00BE169E" w:rsidRPr="00193A98" w14:paraId="7DDD6D05" w14:textId="77777777" w:rsidTr="65AE4B66">
        <w:trPr>
          <w:trHeight w:val="405"/>
        </w:trPr>
        <w:tc>
          <w:tcPr>
            <w:tcW w:w="2150" w:type="dxa"/>
            <w:tcBorders>
              <w:top w:val="nil"/>
              <w:left w:val="single" w:sz="8" w:space="0" w:color="auto"/>
              <w:bottom w:val="single" w:sz="4" w:space="0" w:color="auto"/>
              <w:right w:val="single" w:sz="4" w:space="0" w:color="auto"/>
            </w:tcBorders>
            <w:vAlign w:val="center"/>
            <w:hideMark/>
          </w:tcPr>
          <w:p w14:paraId="122E21C4"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Dirección de Recursos Humanos</w:t>
            </w:r>
          </w:p>
        </w:tc>
        <w:tc>
          <w:tcPr>
            <w:tcW w:w="1905" w:type="dxa"/>
            <w:tcBorders>
              <w:top w:val="nil"/>
              <w:left w:val="nil"/>
              <w:bottom w:val="single" w:sz="4" w:space="0" w:color="auto"/>
              <w:right w:val="single" w:sz="4" w:space="0" w:color="auto"/>
            </w:tcBorders>
            <w:vAlign w:val="center"/>
            <w:hideMark/>
          </w:tcPr>
          <w:p w14:paraId="0ED20AE3"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Registro de Ausencias</w:t>
            </w:r>
          </w:p>
        </w:tc>
        <w:tc>
          <w:tcPr>
            <w:tcW w:w="0" w:type="auto"/>
            <w:tcBorders>
              <w:top w:val="nil"/>
              <w:left w:val="nil"/>
              <w:bottom w:val="single" w:sz="4" w:space="0" w:color="auto"/>
              <w:right w:val="single" w:sz="4" w:space="0" w:color="auto"/>
            </w:tcBorders>
            <w:vAlign w:val="center"/>
            <w:hideMark/>
          </w:tcPr>
          <w:p w14:paraId="2AF86029"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Formulario</w:t>
            </w:r>
          </w:p>
        </w:tc>
        <w:tc>
          <w:tcPr>
            <w:tcW w:w="0" w:type="auto"/>
            <w:tcBorders>
              <w:top w:val="nil"/>
              <w:left w:val="nil"/>
              <w:bottom w:val="single" w:sz="4" w:space="0" w:color="auto"/>
              <w:right w:val="single" w:sz="4" w:space="0" w:color="auto"/>
            </w:tcBorders>
            <w:vAlign w:val="center"/>
            <w:hideMark/>
          </w:tcPr>
          <w:p w14:paraId="158DD97E"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FO-RRHH-25</w:t>
            </w:r>
          </w:p>
        </w:tc>
      </w:tr>
      <w:tr w:rsidR="00BE169E" w:rsidRPr="00193A98" w14:paraId="6EF24DFE" w14:textId="77777777" w:rsidTr="65AE4B66">
        <w:trPr>
          <w:trHeight w:val="350"/>
        </w:trPr>
        <w:tc>
          <w:tcPr>
            <w:tcW w:w="2150" w:type="dxa"/>
            <w:tcBorders>
              <w:top w:val="nil"/>
              <w:left w:val="single" w:sz="8" w:space="0" w:color="auto"/>
              <w:bottom w:val="single" w:sz="4" w:space="0" w:color="auto"/>
              <w:right w:val="single" w:sz="4" w:space="0" w:color="auto"/>
            </w:tcBorders>
            <w:vAlign w:val="center"/>
            <w:hideMark/>
          </w:tcPr>
          <w:p w14:paraId="32AC4623"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Dirección de Recursos Humanos</w:t>
            </w:r>
          </w:p>
        </w:tc>
        <w:tc>
          <w:tcPr>
            <w:tcW w:w="1905" w:type="dxa"/>
            <w:tcBorders>
              <w:top w:val="nil"/>
              <w:left w:val="nil"/>
              <w:bottom w:val="single" w:sz="4" w:space="0" w:color="auto"/>
              <w:right w:val="single" w:sz="4" w:space="0" w:color="auto"/>
            </w:tcBorders>
            <w:vAlign w:val="center"/>
            <w:hideMark/>
          </w:tcPr>
          <w:p w14:paraId="160B8728"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 xml:space="preserve"> Asignación y Aprobación de Viáticos</w:t>
            </w:r>
          </w:p>
        </w:tc>
        <w:tc>
          <w:tcPr>
            <w:tcW w:w="0" w:type="auto"/>
            <w:tcBorders>
              <w:top w:val="nil"/>
              <w:left w:val="nil"/>
              <w:bottom w:val="single" w:sz="4" w:space="0" w:color="auto"/>
              <w:right w:val="single" w:sz="4" w:space="0" w:color="auto"/>
            </w:tcBorders>
            <w:vAlign w:val="center"/>
            <w:hideMark/>
          </w:tcPr>
          <w:p w14:paraId="534CC639"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Procedimiento</w:t>
            </w:r>
          </w:p>
        </w:tc>
        <w:tc>
          <w:tcPr>
            <w:tcW w:w="0" w:type="auto"/>
            <w:tcBorders>
              <w:top w:val="nil"/>
              <w:left w:val="nil"/>
              <w:bottom w:val="single" w:sz="4" w:space="0" w:color="auto"/>
              <w:right w:val="single" w:sz="4" w:space="0" w:color="auto"/>
            </w:tcBorders>
            <w:vAlign w:val="center"/>
            <w:hideMark/>
          </w:tcPr>
          <w:p w14:paraId="435D577E"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PR-RRHH-09</w:t>
            </w:r>
          </w:p>
        </w:tc>
      </w:tr>
      <w:tr w:rsidR="00BE169E" w:rsidRPr="00193A98" w14:paraId="4463C951" w14:textId="77777777" w:rsidTr="65AE4B66">
        <w:trPr>
          <w:trHeight w:val="303"/>
        </w:trPr>
        <w:tc>
          <w:tcPr>
            <w:tcW w:w="2150" w:type="dxa"/>
            <w:tcBorders>
              <w:top w:val="nil"/>
              <w:left w:val="single" w:sz="8" w:space="0" w:color="auto"/>
              <w:bottom w:val="single" w:sz="4" w:space="0" w:color="auto"/>
              <w:right w:val="single" w:sz="4" w:space="0" w:color="auto"/>
            </w:tcBorders>
            <w:vAlign w:val="center"/>
            <w:hideMark/>
          </w:tcPr>
          <w:p w14:paraId="60A70594"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Dirección de Recursos Humanos</w:t>
            </w:r>
          </w:p>
        </w:tc>
        <w:tc>
          <w:tcPr>
            <w:tcW w:w="1905" w:type="dxa"/>
            <w:tcBorders>
              <w:top w:val="nil"/>
              <w:left w:val="nil"/>
              <w:bottom w:val="single" w:sz="4" w:space="0" w:color="auto"/>
              <w:right w:val="single" w:sz="4" w:space="0" w:color="auto"/>
            </w:tcBorders>
            <w:vAlign w:val="center"/>
            <w:hideMark/>
          </w:tcPr>
          <w:p w14:paraId="028DE5CC"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Informe Técnico de Entrevistas de Candidatos</w:t>
            </w:r>
          </w:p>
        </w:tc>
        <w:tc>
          <w:tcPr>
            <w:tcW w:w="0" w:type="auto"/>
            <w:tcBorders>
              <w:top w:val="nil"/>
              <w:left w:val="nil"/>
              <w:bottom w:val="single" w:sz="4" w:space="0" w:color="auto"/>
              <w:right w:val="single" w:sz="4" w:space="0" w:color="auto"/>
            </w:tcBorders>
            <w:vAlign w:val="center"/>
            <w:hideMark/>
          </w:tcPr>
          <w:p w14:paraId="18B56D39"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 xml:space="preserve">Informe </w:t>
            </w:r>
          </w:p>
        </w:tc>
        <w:tc>
          <w:tcPr>
            <w:tcW w:w="0" w:type="auto"/>
            <w:tcBorders>
              <w:top w:val="nil"/>
              <w:left w:val="nil"/>
              <w:bottom w:val="single" w:sz="4" w:space="0" w:color="auto"/>
              <w:right w:val="single" w:sz="4" w:space="0" w:color="auto"/>
            </w:tcBorders>
            <w:vAlign w:val="center"/>
            <w:hideMark/>
          </w:tcPr>
          <w:p w14:paraId="032BDA56"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 xml:space="preserve">IN-RRHH-01                                                      </w:t>
            </w:r>
          </w:p>
        </w:tc>
      </w:tr>
      <w:tr w:rsidR="00BE169E" w:rsidRPr="00193A98" w14:paraId="51ED0CB8" w14:textId="77777777" w:rsidTr="65AE4B66">
        <w:trPr>
          <w:trHeight w:val="366"/>
        </w:trPr>
        <w:tc>
          <w:tcPr>
            <w:tcW w:w="2150" w:type="dxa"/>
            <w:tcBorders>
              <w:top w:val="nil"/>
              <w:left w:val="single" w:sz="4" w:space="0" w:color="auto"/>
              <w:bottom w:val="single" w:sz="4" w:space="0" w:color="auto"/>
              <w:right w:val="single" w:sz="4" w:space="0" w:color="auto"/>
            </w:tcBorders>
            <w:vAlign w:val="center"/>
            <w:hideMark/>
          </w:tcPr>
          <w:p w14:paraId="432F0B7C"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lastRenderedPageBreak/>
              <w:t>Planificación y Desarrollo</w:t>
            </w:r>
          </w:p>
        </w:tc>
        <w:tc>
          <w:tcPr>
            <w:tcW w:w="1905" w:type="dxa"/>
            <w:tcBorders>
              <w:top w:val="nil"/>
              <w:left w:val="nil"/>
              <w:bottom w:val="single" w:sz="4" w:space="0" w:color="auto"/>
              <w:right w:val="single" w:sz="4" w:space="0" w:color="auto"/>
            </w:tcBorders>
            <w:vAlign w:val="center"/>
            <w:hideMark/>
          </w:tcPr>
          <w:p w14:paraId="7ED86378"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 xml:space="preserve">Formulación de la Planificación Operativa Anual </w:t>
            </w:r>
          </w:p>
        </w:tc>
        <w:tc>
          <w:tcPr>
            <w:tcW w:w="0" w:type="auto"/>
            <w:tcBorders>
              <w:top w:val="nil"/>
              <w:left w:val="nil"/>
              <w:bottom w:val="single" w:sz="4" w:space="0" w:color="auto"/>
              <w:right w:val="single" w:sz="4" w:space="0" w:color="auto"/>
            </w:tcBorders>
            <w:vAlign w:val="center"/>
            <w:hideMark/>
          </w:tcPr>
          <w:p w14:paraId="4E6CE11D"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Procedimiento</w:t>
            </w:r>
          </w:p>
        </w:tc>
        <w:tc>
          <w:tcPr>
            <w:tcW w:w="0" w:type="auto"/>
            <w:tcBorders>
              <w:top w:val="nil"/>
              <w:left w:val="nil"/>
              <w:bottom w:val="single" w:sz="4" w:space="0" w:color="auto"/>
              <w:right w:val="single" w:sz="4" w:space="0" w:color="auto"/>
            </w:tcBorders>
            <w:vAlign w:val="center"/>
            <w:hideMark/>
          </w:tcPr>
          <w:p w14:paraId="4204EC61"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PR-PyD-01</w:t>
            </w:r>
          </w:p>
        </w:tc>
      </w:tr>
      <w:tr w:rsidR="00BE169E" w:rsidRPr="00193A98" w14:paraId="426E6271" w14:textId="77777777" w:rsidTr="65AE4B66">
        <w:trPr>
          <w:trHeight w:val="460"/>
        </w:trPr>
        <w:tc>
          <w:tcPr>
            <w:tcW w:w="2150" w:type="dxa"/>
            <w:tcBorders>
              <w:top w:val="nil"/>
              <w:left w:val="single" w:sz="4" w:space="0" w:color="auto"/>
              <w:bottom w:val="single" w:sz="4" w:space="0" w:color="auto"/>
              <w:right w:val="single" w:sz="4" w:space="0" w:color="auto"/>
            </w:tcBorders>
            <w:noWrap/>
            <w:vAlign w:val="center"/>
            <w:hideMark/>
          </w:tcPr>
          <w:p w14:paraId="0E0DD3A0"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Oportunidad 14-24</w:t>
            </w:r>
          </w:p>
        </w:tc>
        <w:tc>
          <w:tcPr>
            <w:tcW w:w="1905" w:type="dxa"/>
            <w:tcBorders>
              <w:top w:val="nil"/>
              <w:left w:val="nil"/>
              <w:bottom w:val="single" w:sz="4" w:space="0" w:color="auto"/>
              <w:right w:val="single" w:sz="4" w:space="0" w:color="auto"/>
            </w:tcBorders>
            <w:vAlign w:val="center"/>
            <w:hideMark/>
          </w:tcPr>
          <w:p w14:paraId="437C605D"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Registro de asistencia grupal</w:t>
            </w:r>
          </w:p>
        </w:tc>
        <w:tc>
          <w:tcPr>
            <w:tcW w:w="0" w:type="auto"/>
            <w:tcBorders>
              <w:top w:val="nil"/>
              <w:left w:val="nil"/>
              <w:bottom w:val="single" w:sz="4" w:space="0" w:color="auto"/>
              <w:right w:val="single" w:sz="4" w:space="0" w:color="auto"/>
            </w:tcBorders>
            <w:vAlign w:val="center"/>
            <w:hideMark/>
          </w:tcPr>
          <w:p w14:paraId="1589B551"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Formulario</w:t>
            </w:r>
          </w:p>
        </w:tc>
        <w:tc>
          <w:tcPr>
            <w:tcW w:w="0" w:type="auto"/>
            <w:tcBorders>
              <w:top w:val="nil"/>
              <w:left w:val="nil"/>
              <w:bottom w:val="single" w:sz="4" w:space="0" w:color="auto"/>
              <w:right w:val="single" w:sz="4" w:space="0" w:color="auto"/>
            </w:tcBorders>
            <w:noWrap/>
            <w:vAlign w:val="center"/>
            <w:hideMark/>
          </w:tcPr>
          <w:p w14:paraId="5EFD9C9F"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FO-OPD-02</w:t>
            </w:r>
          </w:p>
        </w:tc>
      </w:tr>
      <w:tr w:rsidR="00BE169E" w:rsidRPr="00193A98" w14:paraId="4720D79C" w14:textId="77777777" w:rsidTr="65AE4B66">
        <w:trPr>
          <w:trHeight w:val="256"/>
        </w:trPr>
        <w:tc>
          <w:tcPr>
            <w:tcW w:w="215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FC36B5C"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Dirección de Comunicaciones</w:t>
            </w:r>
          </w:p>
        </w:tc>
        <w:tc>
          <w:tcPr>
            <w:tcW w:w="1905" w:type="dxa"/>
            <w:tcBorders>
              <w:top w:val="nil"/>
              <w:left w:val="nil"/>
              <w:bottom w:val="single" w:sz="4" w:space="0" w:color="auto"/>
              <w:right w:val="single" w:sz="4" w:space="0" w:color="auto"/>
            </w:tcBorders>
            <w:noWrap/>
            <w:vAlign w:val="center"/>
            <w:hideMark/>
          </w:tcPr>
          <w:p w14:paraId="26FA67E3"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 xml:space="preserve">  Gestión de Comunicaciones</w:t>
            </w:r>
          </w:p>
        </w:tc>
        <w:tc>
          <w:tcPr>
            <w:tcW w:w="0" w:type="auto"/>
            <w:tcBorders>
              <w:top w:val="nil"/>
              <w:left w:val="nil"/>
              <w:bottom w:val="single" w:sz="4" w:space="0" w:color="auto"/>
              <w:right w:val="single" w:sz="4" w:space="0" w:color="auto"/>
            </w:tcBorders>
            <w:noWrap/>
            <w:vAlign w:val="center"/>
            <w:hideMark/>
          </w:tcPr>
          <w:p w14:paraId="6F704388"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Ficha de Procesos</w:t>
            </w:r>
          </w:p>
        </w:tc>
        <w:tc>
          <w:tcPr>
            <w:tcW w:w="0" w:type="auto"/>
            <w:tcBorders>
              <w:top w:val="nil"/>
              <w:left w:val="nil"/>
              <w:bottom w:val="single" w:sz="4" w:space="0" w:color="auto"/>
              <w:right w:val="single" w:sz="4" w:space="0" w:color="auto"/>
            </w:tcBorders>
            <w:noWrap/>
            <w:vAlign w:val="center"/>
            <w:hideMark/>
          </w:tcPr>
          <w:p w14:paraId="40DBB0F7" w14:textId="77777777" w:rsidR="00E33589" w:rsidRPr="00DD1104" w:rsidRDefault="00E33589" w:rsidP="65AE4B66">
            <w:pPr>
              <w:jc w:val="center"/>
              <w:rPr>
                <w:rFonts w:eastAsia="Calibri"/>
                <w:noProof/>
                <w:color w:val="767171"/>
                <w:lang w:eastAsia="en-US"/>
              </w:rPr>
            </w:pPr>
            <w:r w:rsidRPr="65AE4B66">
              <w:rPr>
                <w:rFonts w:eastAsia="Calibri"/>
                <w:noProof/>
                <w:color w:val="767171"/>
                <w:lang w:eastAsia="en-US"/>
              </w:rPr>
              <w:t>FP-COMU-01</w:t>
            </w:r>
          </w:p>
        </w:tc>
      </w:tr>
    </w:tbl>
    <w:p w14:paraId="003857B5" w14:textId="67950444" w:rsidR="00E33589" w:rsidRPr="0095220D" w:rsidRDefault="0095220D" w:rsidP="65AE4B66">
      <w:pPr>
        <w:spacing w:line="360" w:lineRule="auto"/>
        <w:jc w:val="both"/>
        <w:rPr>
          <w:rFonts w:eastAsia="Calibri"/>
          <w:noProof/>
          <w:color w:val="767171"/>
          <w:sz w:val="18"/>
          <w:szCs w:val="18"/>
          <w:lang w:eastAsia="en-US"/>
        </w:rPr>
      </w:pPr>
      <w:r w:rsidRPr="65AE4B66">
        <w:rPr>
          <w:rFonts w:eastAsia="Calibri"/>
          <w:b/>
          <w:bCs/>
          <w:noProof/>
          <w:color w:val="767171"/>
          <w:sz w:val="18"/>
          <w:szCs w:val="18"/>
          <w:lang w:eastAsia="en-US"/>
        </w:rPr>
        <w:t>Fuente:</w:t>
      </w:r>
      <w:r w:rsidRPr="65AE4B66">
        <w:rPr>
          <w:rFonts w:eastAsia="Calibri"/>
          <w:noProof/>
          <w:color w:val="767171"/>
          <w:sz w:val="18"/>
          <w:szCs w:val="18"/>
          <w:lang w:eastAsia="en-US"/>
        </w:rPr>
        <w:t xml:space="preserve"> Matriz de gestión documental</w:t>
      </w:r>
    </w:p>
    <w:p w14:paraId="2C8F0F68" w14:textId="77777777" w:rsidR="00EA700B" w:rsidRDefault="00EA700B" w:rsidP="00EB7512">
      <w:pPr>
        <w:spacing w:line="360" w:lineRule="auto"/>
        <w:jc w:val="both"/>
        <w:rPr>
          <w:color w:val="767171"/>
          <w:highlight w:val="yellow"/>
        </w:rPr>
      </w:pPr>
    </w:p>
    <w:p w14:paraId="4B74023F" w14:textId="77777777" w:rsidR="00D90DDF" w:rsidRPr="00EB7512" w:rsidRDefault="00D90DDF" w:rsidP="00EB7512">
      <w:pPr>
        <w:spacing w:line="360" w:lineRule="auto"/>
        <w:jc w:val="both"/>
        <w:rPr>
          <w:color w:val="767171"/>
          <w:highlight w:val="yellow"/>
        </w:rPr>
      </w:pPr>
    </w:p>
    <w:p w14:paraId="06FA7503" w14:textId="257483B7" w:rsidR="003012C0" w:rsidRPr="00D07CED" w:rsidRDefault="003012C0" w:rsidP="65AE4B66">
      <w:pPr>
        <w:pStyle w:val="Prrafodelista"/>
        <w:numPr>
          <w:ilvl w:val="0"/>
          <w:numId w:val="67"/>
        </w:numPr>
        <w:tabs>
          <w:tab w:val="left" w:pos="540"/>
        </w:tabs>
        <w:spacing w:line="360" w:lineRule="auto"/>
        <w:ind w:left="360"/>
        <w:jc w:val="both"/>
        <w:rPr>
          <w:rFonts w:eastAsia="Calibri"/>
          <w:b/>
          <w:bCs/>
          <w:noProof/>
          <w:color w:val="767171"/>
          <w:lang w:eastAsia="en-US"/>
        </w:rPr>
      </w:pPr>
      <w:r w:rsidRPr="65AE4B66">
        <w:rPr>
          <w:rFonts w:eastAsia="Calibri"/>
          <w:b/>
          <w:bCs/>
          <w:noProof/>
          <w:color w:val="767171"/>
          <w:lang w:eastAsia="en-US"/>
        </w:rPr>
        <w:t xml:space="preserve">Resultados de los Sistemas de Calidad </w:t>
      </w:r>
    </w:p>
    <w:p w14:paraId="4E069D9F" w14:textId="77777777" w:rsidR="00414321" w:rsidRPr="00EB7512" w:rsidRDefault="00414321" w:rsidP="65AE4B66">
      <w:pPr>
        <w:pStyle w:val="Prrafodelista"/>
        <w:spacing w:line="360" w:lineRule="auto"/>
        <w:ind w:left="450"/>
        <w:rPr>
          <w:rFonts w:eastAsiaTheme="minorEastAsia"/>
          <w:b/>
          <w:bCs/>
          <w:color w:val="767171"/>
        </w:rPr>
      </w:pPr>
    </w:p>
    <w:p w14:paraId="41A63200" w14:textId="17E3C9B9" w:rsidR="00320FD7" w:rsidRPr="00D07CED" w:rsidRDefault="00CF58CA" w:rsidP="65AE4B66">
      <w:pPr>
        <w:pStyle w:val="Prrafodelista"/>
        <w:spacing w:line="360" w:lineRule="auto"/>
        <w:jc w:val="center"/>
        <w:rPr>
          <w:rFonts w:eastAsia="Calibri"/>
          <w:noProof/>
          <w:color w:val="767171"/>
          <w:lang w:eastAsia="en-US"/>
        </w:rPr>
      </w:pPr>
      <w:r w:rsidRPr="65AE4B66">
        <w:rPr>
          <w:rFonts w:eastAsia="Calibri"/>
          <w:noProof/>
          <w:color w:val="767171"/>
          <w:lang w:eastAsia="en-US"/>
        </w:rPr>
        <w:t>Marco común de Evaluación CAF y el Sistema de Monitoreo de la Gestión Pública (SISMAP).</w:t>
      </w:r>
    </w:p>
    <w:p w14:paraId="385C77FB" w14:textId="77777777" w:rsidR="0032112A" w:rsidRPr="00EB7512" w:rsidRDefault="0032112A" w:rsidP="65AE4B66">
      <w:pPr>
        <w:pStyle w:val="Prrafodelista"/>
        <w:spacing w:line="360" w:lineRule="auto"/>
        <w:jc w:val="center"/>
        <w:rPr>
          <w:rFonts w:eastAsiaTheme="minorEastAsia"/>
          <w:color w:val="767171"/>
        </w:rPr>
      </w:pPr>
    </w:p>
    <w:p w14:paraId="5CE29AD5" w14:textId="64BADDC5" w:rsidR="00CF58CA" w:rsidRDefault="00AC353F" w:rsidP="65AE4B66">
      <w:pPr>
        <w:spacing w:line="360" w:lineRule="auto"/>
        <w:jc w:val="both"/>
        <w:rPr>
          <w:rFonts w:eastAsia="Calibri"/>
          <w:noProof/>
          <w:color w:val="767171"/>
          <w:lang w:eastAsia="en-US"/>
        </w:rPr>
      </w:pPr>
      <w:r w:rsidRPr="65AE4B66">
        <w:rPr>
          <w:rFonts w:eastAsia="Calibri"/>
          <w:noProof/>
          <w:color w:val="767171"/>
          <w:lang w:eastAsia="en-US"/>
        </w:rPr>
        <w:t>En cumplimiento al </w:t>
      </w:r>
      <w:r w:rsidR="00EB7512" w:rsidRPr="65AE4B66">
        <w:rPr>
          <w:rFonts w:eastAsia="Calibri"/>
          <w:noProof/>
          <w:color w:val="767171"/>
          <w:lang w:eastAsia="en-US"/>
        </w:rPr>
        <w:t>subindicador</w:t>
      </w:r>
      <w:r w:rsidRPr="65AE4B66">
        <w:rPr>
          <w:rFonts w:eastAsia="Calibri"/>
          <w:noProof/>
          <w:color w:val="767171"/>
          <w:lang w:eastAsia="en-US"/>
        </w:rPr>
        <w:t> de la</w:t>
      </w:r>
      <w:r w:rsidR="002102B6" w:rsidRPr="65AE4B66">
        <w:rPr>
          <w:rFonts w:eastAsia="Calibri"/>
          <w:noProof/>
          <w:color w:val="767171"/>
          <w:lang w:eastAsia="en-US"/>
        </w:rPr>
        <w:t xml:space="preserve"> autoevaluación del Marco Com</w:t>
      </w:r>
      <w:r w:rsidR="00633850" w:rsidRPr="65AE4B66">
        <w:rPr>
          <w:rFonts w:eastAsia="Calibri"/>
          <w:noProof/>
          <w:color w:val="767171"/>
          <w:lang w:eastAsia="en-US"/>
        </w:rPr>
        <w:t>ún de Evaluación</w:t>
      </w:r>
      <w:r w:rsidR="001D565C" w:rsidRPr="65AE4B66">
        <w:rPr>
          <w:rFonts w:eastAsia="Calibri"/>
          <w:noProof/>
          <w:color w:val="767171"/>
          <w:lang w:eastAsia="en-US"/>
        </w:rPr>
        <w:t xml:space="preserve"> </w:t>
      </w:r>
      <w:r w:rsidRPr="65AE4B66">
        <w:rPr>
          <w:rFonts w:eastAsia="Calibri"/>
          <w:noProof/>
          <w:color w:val="767171"/>
          <w:lang w:eastAsia="en-US"/>
        </w:rPr>
        <w:t>(CAF) en el Gabinete de Política Social cumplió con valor de 100 puntos en ese mismo orden el Sistema de Monitoreo de la Gestión Pública (SISMAP) el período del año 2025 ha cerrado con una puntuación de 80.6</w:t>
      </w:r>
      <w:r w:rsidR="007774B7" w:rsidRPr="65AE4B66">
        <w:rPr>
          <w:rFonts w:eastAsia="Calibri"/>
          <w:noProof/>
          <w:color w:val="767171"/>
          <w:lang w:eastAsia="en-US"/>
        </w:rPr>
        <w:t>6</w:t>
      </w:r>
      <w:r w:rsidRPr="65AE4B66">
        <w:rPr>
          <w:rFonts w:eastAsia="Calibri"/>
          <w:noProof/>
          <w:color w:val="767171"/>
          <w:lang w:eastAsia="en-US"/>
        </w:rPr>
        <w:t> el cual ha sido producto del resultado de la reportaría de las evidencias del cumplimiento de los siguientes subindicadores que garantizan la eficiencia de la gestión del Gabinete de Política Social:  </w:t>
      </w:r>
    </w:p>
    <w:p w14:paraId="61EE55F6" w14:textId="77777777" w:rsidR="001D565C" w:rsidRPr="00D07CED" w:rsidRDefault="001D565C" w:rsidP="65AE4B66">
      <w:pPr>
        <w:spacing w:line="360" w:lineRule="auto"/>
        <w:jc w:val="both"/>
        <w:rPr>
          <w:rFonts w:eastAsia="Calibri"/>
          <w:noProof/>
          <w:color w:val="767171"/>
          <w:lang w:eastAsia="en-US"/>
        </w:rPr>
      </w:pPr>
    </w:p>
    <w:p w14:paraId="071BF9EB" w14:textId="77777777" w:rsidR="007774B7" w:rsidRPr="00D07CED" w:rsidRDefault="00AC353F" w:rsidP="65AE4B66">
      <w:pPr>
        <w:spacing w:line="360" w:lineRule="auto"/>
        <w:jc w:val="both"/>
        <w:rPr>
          <w:rFonts w:eastAsia="Calibri"/>
          <w:noProof/>
          <w:color w:val="767171"/>
          <w:lang w:eastAsia="en-US"/>
        </w:rPr>
      </w:pPr>
      <w:r w:rsidRPr="65AE4B66">
        <w:rPr>
          <w:rFonts w:eastAsia="Calibri"/>
          <w:noProof/>
          <w:color w:val="767171"/>
          <w:lang w:eastAsia="en-US"/>
        </w:rPr>
        <w:t>01. Gestión de Calidad y Servicios  </w:t>
      </w:r>
    </w:p>
    <w:p w14:paraId="0F6D6DFD" w14:textId="6ABA45FD" w:rsidR="00AC353F" w:rsidRPr="00AC353F" w:rsidRDefault="00AC353F" w:rsidP="65AE4B66">
      <w:pPr>
        <w:spacing w:line="360" w:lineRule="auto"/>
        <w:jc w:val="both"/>
        <w:rPr>
          <w:rFonts w:eastAsia="Calibri"/>
          <w:noProof/>
          <w:color w:val="767171"/>
          <w:lang w:eastAsia="en-US"/>
        </w:rPr>
      </w:pPr>
      <w:r w:rsidRPr="65AE4B66">
        <w:rPr>
          <w:rFonts w:eastAsia="Calibri"/>
          <w:noProof/>
          <w:color w:val="767171"/>
          <w:lang w:eastAsia="en-US"/>
        </w:rPr>
        <w:t>01.2 Plan de Mejora Modelo CAF </w:t>
      </w:r>
    </w:p>
    <w:p w14:paraId="74213B7A" w14:textId="77777777" w:rsidR="00AC353F" w:rsidRPr="00AC353F" w:rsidRDefault="00AC353F" w:rsidP="65AE4B66">
      <w:pPr>
        <w:spacing w:line="360" w:lineRule="auto"/>
        <w:jc w:val="both"/>
        <w:rPr>
          <w:rFonts w:eastAsia="Calibri"/>
          <w:noProof/>
          <w:color w:val="767171"/>
          <w:lang w:eastAsia="en-US"/>
        </w:rPr>
      </w:pPr>
      <w:r w:rsidRPr="65AE4B66">
        <w:rPr>
          <w:rFonts w:eastAsia="Calibri"/>
          <w:noProof/>
          <w:color w:val="767171"/>
          <w:lang w:eastAsia="en-US"/>
        </w:rPr>
        <w:t>03.Planificación de los Recursos Humanos </w:t>
      </w:r>
    </w:p>
    <w:p w14:paraId="39F3BCD8" w14:textId="77777777" w:rsidR="00AC353F" w:rsidRDefault="00AC353F" w:rsidP="65AE4B66">
      <w:pPr>
        <w:spacing w:line="360" w:lineRule="auto"/>
        <w:jc w:val="both"/>
        <w:rPr>
          <w:rFonts w:eastAsia="Calibri"/>
          <w:noProof/>
          <w:color w:val="767171"/>
          <w:lang w:eastAsia="en-US"/>
        </w:rPr>
      </w:pPr>
      <w:r w:rsidRPr="65AE4B66">
        <w:rPr>
          <w:rFonts w:eastAsia="Calibri"/>
          <w:noProof/>
          <w:color w:val="767171"/>
          <w:lang w:eastAsia="en-US"/>
        </w:rPr>
        <w:t>04. Organización del Trabajo </w:t>
      </w:r>
    </w:p>
    <w:p w14:paraId="26313E30" w14:textId="77777777" w:rsidR="00D90DDF" w:rsidRDefault="00D90DDF" w:rsidP="65AE4B66">
      <w:pPr>
        <w:spacing w:line="360" w:lineRule="auto"/>
        <w:jc w:val="both"/>
        <w:rPr>
          <w:rFonts w:eastAsia="Calibri"/>
          <w:noProof/>
          <w:color w:val="767171"/>
          <w:lang w:eastAsia="en-US"/>
        </w:rPr>
      </w:pPr>
    </w:p>
    <w:p w14:paraId="01D64079" w14:textId="77777777" w:rsidR="00D90DDF" w:rsidRPr="00AC353F" w:rsidRDefault="00D90DDF" w:rsidP="65AE4B66">
      <w:pPr>
        <w:spacing w:line="360" w:lineRule="auto"/>
        <w:jc w:val="both"/>
        <w:rPr>
          <w:rFonts w:eastAsia="Calibri"/>
          <w:noProof/>
          <w:color w:val="767171"/>
          <w:lang w:eastAsia="en-US"/>
        </w:rPr>
      </w:pPr>
    </w:p>
    <w:p w14:paraId="56A07851" w14:textId="77777777" w:rsidR="00AC353F" w:rsidRPr="00AC353F" w:rsidRDefault="00AC353F" w:rsidP="65AE4B66">
      <w:pPr>
        <w:spacing w:line="360" w:lineRule="auto"/>
        <w:jc w:val="both"/>
        <w:rPr>
          <w:rFonts w:eastAsia="Calibri"/>
          <w:noProof/>
          <w:color w:val="767171"/>
          <w:lang w:eastAsia="en-US"/>
        </w:rPr>
      </w:pPr>
      <w:r w:rsidRPr="65AE4B66">
        <w:rPr>
          <w:rFonts w:eastAsia="Calibri"/>
          <w:noProof/>
          <w:color w:val="767171"/>
          <w:lang w:eastAsia="en-US"/>
        </w:rPr>
        <w:t>05. Gestión del Empleo </w:t>
      </w:r>
    </w:p>
    <w:p w14:paraId="6534B110" w14:textId="77777777" w:rsidR="00AC353F" w:rsidRPr="00AC353F" w:rsidRDefault="00AC353F" w:rsidP="65AE4B66">
      <w:pPr>
        <w:spacing w:line="360" w:lineRule="auto"/>
        <w:jc w:val="both"/>
        <w:rPr>
          <w:rFonts w:eastAsia="Calibri"/>
          <w:noProof/>
          <w:color w:val="767171"/>
          <w:lang w:eastAsia="en-US"/>
        </w:rPr>
      </w:pPr>
      <w:r w:rsidRPr="65AE4B66">
        <w:rPr>
          <w:rFonts w:eastAsia="Calibri"/>
          <w:noProof/>
          <w:color w:val="767171"/>
          <w:lang w:eastAsia="en-US"/>
        </w:rPr>
        <w:t>06.Gestión de las Compensaciones y Beneficios </w:t>
      </w:r>
    </w:p>
    <w:p w14:paraId="31799365" w14:textId="77777777" w:rsidR="00AC353F" w:rsidRPr="00AC353F" w:rsidRDefault="00AC353F" w:rsidP="65AE4B66">
      <w:pPr>
        <w:spacing w:line="360" w:lineRule="auto"/>
        <w:jc w:val="both"/>
        <w:rPr>
          <w:rFonts w:eastAsia="Calibri"/>
          <w:noProof/>
          <w:color w:val="767171"/>
          <w:lang w:eastAsia="en-US"/>
        </w:rPr>
      </w:pPr>
      <w:r w:rsidRPr="65AE4B66">
        <w:rPr>
          <w:rFonts w:eastAsia="Calibri"/>
          <w:noProof/>
          <w:color w:val="767171"/>
          <w:lang w:eastAsia="en-US"/>
        </w:rPr>
        <w:t>07. Gestión de Acuerdos de Desempeñó </w:t>
      </w:r>
    </w:p>
    <w:p w14:paraId="201868B4" w14:textId="77777777" w:rsidR="00AC353F" w:rsidRPr="00AC353F" w:rsidRDefault="00AC353F" w:rsidP="65AE4B66">
      <w:pPr>
        <w:spacing w:line="360" w:lineRule="auto"/>
        <w:jc w:val="both"/>
        <w:rPr>
          <w:rFonts w:eastAsia="Calibri"/>
          <w:noProof/>
          <w:color w:val="767171"/>
          <w:lang w:eastAsia="en-US"/>
        </w:rPr>
      </w:pPr>
      <w:r w:rsidRPr="65AE4B66">
        <w:rPr>
          <w:rFonts w:eastAsia="Calibri"/>
          <w:noProof/>
          <w:color w:val="767171"/>
          <w:lang w:eastAsia="en-US"/>
        </w:rPr>
        <w:t>08. Gestión Capacitación </w:t>
      </w:r>
    </w:p>
    <w:p w14:paraId="63758127" w14:textId="77777777" w:rsidR="00AC353F" w:rsidRPr="00AC353F" w:rsidRDefault="00AC353F" w:rsidP="65AE4B66">
      <w:pPr>
        <w:spacing w:line="360" w:lineRule="auto"/>
        <w:jc w:val="both"/>
        <w:rPr>
          <w:rFonts w:eastAsiaTheme="minorEastAsia"/>
          <w:color w:val="767171"/>
        </w:rPr>
      </w:pPr>
      <w:r w:rsidRPr="65AE4B66">
        <w:rPr>
          <w:rFonts w:eastAsiaTheme="minorEastAsia"/>
          <w:color w:val="767171"/>
        </w:rPr>
        <w:t xml:space="preserve">09. </w:t>
      </w:r>
      <w:r w:rsidRPr="65AE4B66">
        <w:rPr>
          <w:rFonts w:eastAsia="Calibri"/>
          <w:noProof/>
          <w:color w:val="767171"/>
          <w:lang w:eastAsia="en-US"/>
        </w:rPr>
        <w:t>Gestión de las Relaciones Laborales y Sociales</w:t>
      </w:r>
      <w:r w:rsidRPr="65AE4B66">
        <w:rPr>
          <w:rFonts w:eastAsiaTheme="minorEastAsia"/>
          <w:color w:val="767171"/>
        </w:rPr>
        <w:t> </w:t>
      </w:r>
    </w:p>
    <w:p w14:paraId="3FFCE7F7" w14:textId="77777777" w:rsidR="00CF58CA" w:rsidRPr="00EB7512" w:rsidRDefault="00CF58CA" w:rsidP="65AE4B66">
      <w:pPr>
        <w:spacing w:line="360" w:lineRule="auto"/>
        <w:rPr>
          <w:rFonts w:eastAsiaTheme="minorEastAsia"/>
          <w:color w:val="767171"/>
        </w:rPr>
      </w:pPr>
    </w:p>
    <w:p w14:paraId="6FEBE139" w14:textId="77777777" w:rsidR="00F01DC9" w:rsidRPr="00C75AF7" w:rsidRDefault="00753429" w:rsidP="008224E5">
      <w:pPr>
        <w:pStyle w:val="Prrafodelista"/>
        <w:numPr>
          <w:ilvl w:val="0"/>
          <w:numId w:val="67"/>
        </w:numPr>
        <w:tabs>
          <w:tab w:val="left" w:pos="540"/>
        </w:tabs>
        <w:spacing w:line="360" w:lineRule="auto"/>
        <w:ind w:left="360"/>
        <w:jc w:val="both"/>
        <w:rPr>
          <w:b/>
          <w:bCs/>
          <w:color w:val="767171"/>
          <w:lang w:val="es-ES"/>
        </w:rPr>
      </w:pPr>
      <w:r w:rsidRPr="65AE4B66">
        <w:rPr>
          <w:b/>
          <w:bCs/>
          <w:color w:val="767171" w:themeColor="background2" w:themeShade="80"/>
        </w:rPr>
        <w:t xml:space="preserve">Acciones para el fortalecimiento institucional </w:t>
      </w:r>
    </w:p>
    <w:p w14:paraId="52FB87F0" w14:textId="77777777" w:rsidR="004B2AFB" w:rsidRPr="00C75AF7" w:rsidRDefault="004B2AFB" w:rsidP="003E0DED">
      <w:pPr>
        <w:pStyle w:val="Prrafodelista"/>
        <w:spacing w:after="160" w:line="360" w:lineRule="auto"/>
        <w:jc w:val="both"/>
        <w:rPr>
          <w:b/>
          <w:bCs/>
          <w:color w:val="767171"/>
          <w:lang w:val="es-ES"/>
        </w:rPr>
      </w:pPr>
    </w:p>
    <w:p w14:paraId="10A1E5DC" w14:textId="77777777" w:rsidR="003E0DED" w:rsidRDefault="003E0DED" w:rsidP="008224E5">
      <w:pPr>
        <w:pStyle w:val="Prrafodelista"/>
        <w:numPr>
          <w:ilvl w:val="0"/>
          <w:numId w:val="77"/>
        </w:numPr>
        <w:spacing w:after="160" w:line="360" w:lineRule="auto"/>
        <w:jc w:val="both"/>
        <w:rPr>
          <w:color w:val="767171"/>
          <w:lang w:val="es-ES"/>
        </w:rPr>
      </w:pPr>
      <w:r w:rsidRPr="00C75AF7">
        <w:rPr>
          <w:color w:val="767171"/>
          <w:lang w:val="es-ES"/>
        </w:rPr>
        <w:t>Revisión y actualización de los Manuales de Funciones y Cargo de la Institución.</w:t>
      </w:r>
    </w:p>
    <w:p w14:paraId="2DFBEB03" w14:textId="77777777" w:rsidR="003E0DED" w:rsidRPr="00C75AF7" w:rsidRDefault="003E0DED" w:rsidP="008224E5">
      <w:pPr>
        <w:pStyle w:val="Prrafodelista"/>
        <w:numPr>
          <w:ilvl w:val="0"/>
          <w:numId w:val="77"/>
        </w:numPr>
        <w:spacing w:after="160" w:line="360" w:lineRule="auto"/>
        <w:jc w:val="both"/>
        <w:rPr>
          <w:color w:val="767171"/>
          <w:lang w:val="es-ES"/>
        </w:rPr>
      </w:pPr>
      <w:r w:rsidRPr="00C75AF7">
        <w:rPr>
          <w:color w:val="767171"/>
          <w:lang w:val="es-ES"/>
        </w:rPr>
        <w:t>Actualización de la documentación contenida en el Sistema de Gestión Integral del Gabinete de Política Social en base a los nuevos lineamientos existentes y requeridos por las áreas gestoras.</w:t>
      </w:r>
    </w:p>
    <w:p w14:paraId="24F7D62C" w14:textId="2C4BDFD9" w:rsidR="756C6213" w:rsidRPr="0062023C" w:rsidRDefault="756C6213" w:rsidP="740DB858">
      <w:pPr>
        <w:pStyle w:val="Prrafodelista"/>
        <w:numPr>
          <w:ilvl w:val="0"/>
          <w:numId w:val="77"/>
        </w:numPr>
        <w:spacing w:after="160" w:line="360" w:lineRule="auto"/>
        <w:jc w:val="both"/>
        <w:rPr>
          <w:color w:val="767171"/>
          <w:lang w:val="es-ES"/>
        </w:rPr>
      </w:pPr>
      <w:r w:rsidRPr="0062023C">
        <w:rPr>
          <w:color w:val="767171"/>
          <w:lang w:val="es-ES"/>
        </w:rPr>
        <w:t xml:space="preserve">Durante el período evaluado, la </w:t>
      </w:r>
      <w:r w:rsidR="07687676" w:rsidRPr="0062023C">
        <w:rPr>
          <w:color w:val="767171"/>
          <w:lang w:val="es-ES"/>
        </w:rPr>
        <w:t>Dirección</w:t>
      </w:r>
      <w:r w:rsidRPr="0062023C">
        <w:rPr>
          <w:color w:val="767171"/>
          <w:lang w:val="es-ES"/>
        </w:rPr>
        <w:t xml:space="preserve"> de </w:t>
      </w:r>
      <w:r w:rsidR="1545C1CD" w:rsidRPr="0062023C">
        <w:rPr>
          <w:color w:val="767171"/>
          <w:lang w:val="es-ES"/>
        </w:rPr>
        <w:t>Planificación</w:t>
      </w:r>
      <w:r w:rsidRPr="0062023C">
        <w:rPr>
          <w:color w:val="767171"/>
          <w:lang w:val="es-ES"/>
        </w:rPr>
        <w:t xml:space="preserve"> y Des</w:t>
      </w:r>
      <w:r w:rsidR="57AC7842" w:rsidRPr="0062023C">
        <w:rPr>
          <w:color w:val="767171"/>
          <w:lang w:val="es-ES"/>
        </w:rPr>
        <w:t>arrollo ejecuto</w:t>
      </w:r>
      <w:r w:rsidRPr="0062023C">
        <w:rPr>
          <w:color w:val="767171"/>
          <w:lang w:val="es-ES"/>
        </w:rPr>
        <w:t xml:space="preserve"> </w:t>
      </w:r>
      <w:r w:rsidR="1BA49DDF" w:rsidRPr="0062023C">
        <w:rPr>
          <w:color w:val="767171"/>
          <w:lang w:val="es-ES"/>
        </w:rPr>
        <w:t xml:space="preserve">24 </w:t>
      </w:r>
      <w:r w:rsidRPr="0062023C">
        <w:rPr>
          <w:color w:val="767171"/>
          <w:lang w:val="es-ES"/>
        </w:rPr>
        <w:t>talleres de fortalecimiento institucional dirigidos a todas las áreas organizativas, enfocados en la mejora continua de los procesos internos. Estas acciones formativas contribuyeron al fortalecimiento de las capacidades del personal, la optimización de la gestión institucional y el logro de mayores niveles de eficiencia y calidad en los resultados alcanzados.</w:t>
      </w:r>
    </w:p>
    <w:p w14:paraId="500012CE" w14:textId="77777777" w:rsidR="004B2AFB" w:rsidRDefault="004B2AFB" w:rsidP="00EB7512">
      <w:pPr>
        <w:pStyle w:val="Prrafodelista"/>
        <w:spacing w:after="160" w:line="360" w:lineRule="auto"/>
        <w:jc w:val="both"/>
        <w:rPr>
          <w:b/>
          <w:bCs/>
          <w:color w:val="767171"/>
          <w:highlight w:val="yellow"/>
          <w:lang w:val="es-ES"/>
        </w:rPr>
      </w:pPr>
    </w:p>
    <w:p w14:paraId="66E2DAF2" w14:textId="77777777" w:rsidR="00D90DDF" w:rsidRDefault="00D90DDF" w:rsidP="00EB7512">
      <w:pPr>
        <w:pStyle w:val="Prrafodelista"/>
        <w:spacing w:after="160" w:line="360" w:lineRule="auto"/>
        <w:jc w:val="both"/>
        <w:rPr>
          <w:b/>
          <w:bCs/>
          <w:color w:val="767171"/>
          <w:highlight w:val="yellow"/>
          <w:lang w:val="es-ES"/>
        </w:rPr>
      </w:pPr>
    </w:p>
    <w:p w14:paraId="32696DBD" w14:textId="77777777" w:rsidR="00D90DDF" w:rsidRDefault="00D90DDF" w:rsidP="00EB7512">
      <w:pPr>
        <w:pStyle w:val="Prrafodelista"/>
        <w:spacing w:after="160" w:line="360" w:lineRule="auto"/>
        <w:jc w:val="both"/>
        <w:rPr>
          <w:b/>
          <w:bCs/>
          <w:color w:val="767171"/>
          <w:highlight w:val="yellow"/>
          <w:lang w:val="es-ES"/>
        </w:rPr>
      </w:pPr>
    </w:p>
    <w:p w14:paraId="52277952" w14:textId="77777777" w:rsidR="00D90DDF" w:rsidRDefault="00D90DDF" w:rsidP="00EB7512">
      <w:pPr>
        <w:pStyle w:val="Prrafodelista"/>
        <w:spacing w:after="160" w:line="360" w:lineRule="auto"/>
        <w:jc w:val="both"/>
        <w:rPr>
          <w:b/>
          <w:bCs/>
          <w:color w:val="767171"/>
          <w:highlight w:val="yellow"/>
          <w:lang w:val="es-ES"/>
        </w:rPr>
      </w:pPr>
    </w:p>
    <w:p w14:paraId="19645A54" w14:textId="77777777" w:rsidR="00D90DDF" w:rsidRDefault="00D90DDF" w:rsidP="00EB7512">
      <w:pPr>
        <w:pStyle w:val="Prrafodelista"/>
        <w:spacing w:after="160" w:line="360" w:lineRule="auto"/>
        <w:jc w:val="both"/>
        <w:rPr>
          <w:b/>
          <w:bCs/>
          <w:color w:val="767171"/>
          <w:highlight w:val="yellow"/>
          <w:lang w:val="es-ES"/>
        </w:rPr>
      </w:pPr>
    </w:p>
    <w:p w14:paraId="62D95566" w14:textId="77777777" w:rsidR="00D90DDF" w:rsidRDefault="00D90DDF" w:rsidP="00EB7512">
      <w:pPr>
        <w:pStyle w:val="Prrafodelista"/>
        <w:spacing w:after="160" w:line="360" w:lineRule="auto"/>
        <w:jc w:val="both"/>
        <w:rPr>
          <w:b/>
          <w:bCs/>
          <w:color w:val="767171"/>
          <w:highlight w:val="yellow"/>
          <w:lang w:val="es-ES"/>
        </w:rPr>
      </w:pPr>
    </w:p>
    <w:p w14:paraId="1D7652C1" w14:textId="77777777" w:rsidR="00D90DDF" w:rsidRDefault="00D90DDF" w:rsidP="00EB7512">
      <w:pPr>
        <w:pStyle w:val="Prrafodelista"/>
        <w:spacing w:after="160" w:line="360" w:lineRule="auto"/>
        <w:jc w:val="both"/>
        <w:rPr>
          <w:b/>
          <w:bCs/>
          <w:color w:val="767171"/>
          <w:highlight w:val="yellow"/>
          <w:lang w:val="es-ES"/>
        </w:rPr>
      </w:pPr>
    </w:p>
    <w:p w14:paraId="2F686056" w14:textId="053AC27F" w:rsidR="00D43A37" w:rsidRPr="0062023C" w:rsidRDefault="00D43A37" w:rsidP="008224E5">
      <w:pPr>
        <w:pStyle w:val="Prrafodelista"/>
        <w:numPr>
          <w:ilvl w:val="0"/>
          <w:numId w:val="67"/>
        </w:numPr>
        <w:tabs>
          <w:tab w:val="left" w:pos="540"/>
        </w:tabs>
        <w:spacing w:line="360" w:lineRule="auto"/>
        <w:ind w:left="360"/>
        <w:jc w:val="both"/>
        <w:rPr>
          <w:b/>
          <w:bCs/>
          <w:color w:val="767171"/>
          <w:lang w:val="es-ES"/>
        </w:rPr>
      </w:pPr>
      <w:r w:rsidRPr="0062023C">
        <w:rPr>
          <w:b/>
          <w:bCs/>
          <w:color w:val="767171"/>
          <w:lang w:val="es-ES"/>
        </w:rPr>
        <w:lastRenderedPageBreak/>
        <w:t>Resultados o Avances en la Implementación de las Políticas Transversales</w:t>
      </w:r>
    </w:p>
    <w:p w14:paraId="2A42130F" w14:textId="65A4CA24" w:rsidR="00CB403D" w:rsidRPr="002D1C66" w:rsidRDefault="006D0707" w:rsidP="00EB7512">
      <w:pPr>
        <w:spacing w:line="360" w:lineRule="auto"/>
        <w:rPr>
          <w:b/>
          <w:bCs/>
          <w:color w:val="767171"/>
          <w:lang w:val="es-ES"/>
        </w:rPr>
      </w:pPr>
      <w:r w:rsidRPr="002D1C66">
        <w:rPr>
          <w:b/>
          <w:bCs/>
          <w:color w:val="767171"/>
          <w:lang w:val="es-ES"/>
        </w:rPr>
        <w:t>Políticas Transversales</w:t>
      </w:r>
    </w:p>
    <w:p w14:paraId="05342107" w14:textId="77777777" w:rsidR="004B2AFB" w:rsidRPr="002D1C66" w:rsidRDefault="004B2AFB" w:rsidP="0032112A">
      <w:pPr>
        <w:spacing w:line="360" w:lineRule="auto"/>
        <w:jc w:val="both"/>
        <w:rPr>
          <w:color w:val="767171"/>
          <w:lang w:val="es-ES"/>
        </w:rPr>
      </w:pPr>
      <w:r w:rsidRPr="002D1C66">
        <w:rPr>
          <w:color w:val="767171"/>
          <w:lang w:val="es-ES"/>
        </w:rPr>
        <w:t>En el marco de la Evaluación de Desempeño Institucional (EDI), el Gabinete de Política Social reafirma su compromiso con la implementación efectiva de las Políticas Transversales priorizadas en el Sistema de Evaluación del Desempeño Institucional (SEDI). Este esfuerzo refleja nuestra dedicación a garantizar que los principios de Transversalización de Género, Cohesión Territorial, Sostenibilidad Ambiental, Gestión Integral de Riesgos, Derechos Humanos y Participación Social permeen cada una de nuestras acciones estratégicas, fortaleciendo la articulación interinstitucional y asegurando resultados que transformen de manera tangible la vida de los ciudadanos, no solo buscando cumplir con los estándares establecidos, sino también impulsar una gestión pública moderna, eficiente y orientada al bienestar social sostenible.</w:t>
      </w:r>
    </w:p>
    <w:p w14:paraId="57DE5F24" w14:textId="77777777" w:rsidR="00F81862" w:rsidRPr="0032112A" w:rsidRDefault="00F81862" w:rsidP="65AE4B66">
      <w:pPr>
        <w:spacing w:line="360" w:lineRule="auto"/>
        <w:jc w:val="both"/>
        <w:rPr>
          <w:color w:val="767171"/>
        </w:rPr>
      </w:pPr>
    </w:p>
    <w:p w14:paraId="3BE3B441" w14:textId="77777777" w:rsidR="004B2AFB" w:rsidRPr="0032112A" w:rsidRDefault="004B2AFB" w:rsidP="0032112A">
      <w:pPr>
        <w:spacing w:line="360" w:lineRule="auto"/>
        <w:jc w:val="both"/>
        <w:rPr>
          <w:color w:val="767171"/>
        </w:rPr>
      </w:pPr>
      <w:r w:rsidRPr="002D1C66">
        <w:rPr>
          <w:b/>
          <w:bCs/>
          <w:color w:val="767171"/>
          <w:lang w:val="es-ES"/>
        </w:rPr>
        <w:t>Política Transversal de Género:</w:t>
      </w:r>
      <w:r w:rsidRPr="0032112A">
        <w:rPr>
          <w:color w:val="767171"/>
        </w:rPr>
        <w:t xml:space="preserve"> </w:t>
      </w:r>
      <w:r w:rsidRPr="002D1C66">
        <w:rPr>
          <w:color w:val="767171"/>
          <w:lang w:val="es-ES"/>
        </w:rPr>
        <w:t>El Gabinete de Política Social reafirma su compromiso inquebrantable con la implementación de la Política Transversal de Género, impulsando acciones estratégicas que responden de manera integral a los indicadores y subindicadores establecidos.</w:t>
      </w:r>
      <w:r w:rsidRPr="0032112A">
        <w:rPr>
          <w:color w:val="767171"/>
        </w:rPr>
        <w:t xml:space="preserve"> </w:t>
      </w:r>
      <w:r w:rsidRPr="002D1C66">
        <w:rPr>
          <w:b/>
          <w:bCs/>
          <w:color w:val="767171"/>
          <w:lang w:val="es-ES"/>
        </w:rPr>
        <w:t>Logramos alcanzar una calificación de 76.6%</w:t>
      </w:r>
      <w:r w:rsidRPr="0032112A">
        <w:rPr>
          <w:color w:val="767171"/>
        </w:rPr>
        <w:t xml:space="preserve"> </w:t>
      </w:r>
      <w:r w:rsidRPr="002D1C66">
        <w:rPr>
          <w:color w:val="767171"/>
          <w:lang w:val="es-ES"/>
        </w:rPr>
        <w:t>en base al último corte de la EDI, pudiéndose destacar lo siguiente:</w:t>
      </w:r>
    </w:p>
    <w:p w14:paraId="313BC07C" w14:textId="77777777" w:rsidR="00D90DDF" w:rsidRDefault="00D90DDF" w:rsidP="00D90DDF">
      <w:pPr>
        <w:pStyle w:val="Prrafodelista"/>
        <w:spacing w:after="160" w:line="360" w:lineRule="auto"/>
        <w:jc w:val="both"/>
        <w:rPr>
          <w:color w:val="767171"/>
          <w:lang w:val="es-ES"/>
        </w:rPr>
      </w:pPr>
    </w:p>
    <w:p w14:paraId="2986E99F" w14:textId="77777777" w:rsidR="004B2AFB" w:rsidRPr="002D1C66" w:rsidRDefault="004B2AFB" w:rsidP="008224E5">
      <w:pPr>
        <w:pStyle w:val="Prrafodelista"/>
        <w:numPr>
          <w:ilvl w:val="0"/>
          <w:numId w:val="74"/>
        </w:numPr>
        <w:spacing w:after="160" w:line="360" w:lineRule="auto"/>
        <w:jc w:val="both"/>
        <w:rPr>
          <w:color w:val="767171"/>
          <w:lang w:val="es-ES"/>
        </w:rPr>
      </w:pPr>
      <w:r w:rsidRPr="002D1C66">
        <w:rPr>
          <w:color w:val="767171"/>
          <w:lang w:val="es-ES"/>
        </w:rPr>
        <w:t>Se conformó la Unidad Institucional de Género y también se participó en distintos comités de inducción.</w:t>
      </w:r>
    </w:p>
    <w:p w14:paraId="37BD4198" w14:textId="77777777" w:rsidR="004B2AFB" w:rsidRPr="002D1C66" w:rsidRDefault="004B2AFB" w:rsidP="008224E5">
      <w:pPr>
        <w:pStyle w:val="Prrafodelista"/>
        <w:numPr>
          <w:ilvl w:val="0"/>
          <w:numId w:val="74"/>
        </w:numPr>
        <w:spacing w:after="160" w:line="360" w:lineRule="auto"/>
        <w:jc w:val="both"/>
        <w:rPr>
          <w:color w:val="767171"/>
          <w:lang w:val="es-ES"/>
        </w:rPr>
      </w:pPr>
      <w:r w:rsidRPr="002D1C66">
        <w:rPr>
          <w:color w:val="767171"/>
          <w:lang w:val="es-ES"/>
        </w:rPr>
        <w:t xml:space="preserve">Capacitamos y formamos en temas de género a la responsable de la Unidad de Equidad de Género y lo demás miembros que conforman el comité. Estos abarcan, pero no se limitan a la Corresponsabilidad en Cuidado y también Brechas de Género </w:t>
      </w:r>
      <w:r w:rsidRPr="002D1C66">
        <w:rPr>
          <w:color w:val="767171"/>
          <w:lang w:val="es-ES"/>
        </w:rPr>
        <w:lastRenderedPageBreak/>
        <w:t>en las instituciones.</w:t>
      </w:r>
    </w:p>
    <w:p w14:paraId="728A2CF9" w14:textId="77777777" w:rsidR="004B2AFB" w:rsidRPr="002D1C66" w:rsidRDefault="004B2AFB" w:rsidP="008224E5">
      <w:pPr>
        <w:pStyle w:val="Prrafodelista"/>
        <w:numPr>
          <w:ilvl w:val="0"/>
          <w:numId w:val="74"/>
        </w:numPr>
        <w:spacing w:after="160" w:line="360" w:lineRule="auto"/>
        <w:jc w:val="both"/>
        <w:rPr>
          <w:color w:val="767171"/>
          <w:lang w:val="es-ES"/>
        </w:rPr>
      </w:pPr>
      <w:r w:rsidRPr="002D1C66">
        <w:rPr>
          <w:color w:val="767171"/>
          <w:lang w:val="es-ES"/>
        </w:rPr>
        <w:t>Coordinadas y realizadas comunicaciones internas con contenido sobre la Igualdad de Género.</w:t>
      </w:r>
    </w:p>
    <w:p w14:paraId="39EC349C" w14:textId="77777777" w:rsidR="004B2AFB" w:rsidRPr="002D1C66" w:rsidRDefault="004B2AFB" w:rsidP="008224E5">
      <w:pPr>
        <w:pStyle w:val="Prrafodelista"/>
        <w:numPr>
          <w:ilvl w:val="0"/>
          <w:numId w:val="74"/>
        </w:numPr>
        <w:spacing w:after="160" w:line="360" w:lineRule="auto"/>
        <w:jc w:val="both"/>
        <w:rPr>
          <w:color w:val="767171"/>
          <w:lang w:val="es-ES"/>
        </w:rPr>
      </w:pPr>
      <w:r w:rsidRPr="002D1C66">
        <w:rPr>
          <w:color w:val="767171"/>
          <w:lang w:val="es-ES"/>
        </w:rPr>
        <w:t>Actualizado reporte de Género en Estructura Programática en Ejecución.</w:t>
      </w:r>
    </w:p>
    <w:p w14:paraId="35AB0ABB" w14:textId="77777777" w:rsidR="004B2AFB" w:rsidRPr="002D1C66" w:rsidRDefault="004B2AFB" w:rsidP="008224E5">
      <w:pPr>
        <w:pStyle w:val="Prrafodelista"/>
        <w:numPr>
          <w:ilvl w:val="0"/>
          <w:numId w:val="74"/>
        </w:numPr>
        <w:spacing w:after="160" w:line="360" w:lineRule="auto"/>
        <w:jc w:val="both"/>
        <w:rPr>
          <w:color w:val="767171"/>
          <w:lang w:val="es-ES"/>
        </w:rPr>
      </w:pPr>
      <w:r w:rsidRPr="002D1C66">
        <w:rPr>
          <w:color w:val="767171"/>
          <w:lang w:val="es-ES"/>
        </w:rPr>
        <w:t>Elaboración de informe de Identificación de Brechas de Género.</w:t>
      </w:r>
    </w:p>
    <w:p w14:paraId="7DC77B66" w14:textId="77777777" w:rsidR="004B2AFB" w:rsidRPr="002D1C66" w:rsidRDefault="004B2AFB" w:rsidP="008224E5">
      <w:pPr>
        <w:pStyle w:val="Prrafodelista"/>
        <w:numPr>
          <w:ilvl w:val="0"/>
          <w:numId w:val="74"/>
        </w:numPr>
        <w:spacing w:after="160" w:line="360" w:lineRule="auto"/>
        <w:jc w:val="both"/>
        <w:rPr>
          <w:color w:val="767171"/>
          <w:lang w:val="es-ES"/>
        </w:rPr>
      </w:pPr>
      <w:r w:rsidRPr="002D1C66">
        <w:rPr>
          <w:color w:val="767171"/>
          <w:lang w:val="es-ES"/>
        </w:rPr>
        <w:t xml:space="preserve">Elaboración de Informe de Avances Institucionales en Igualdad de Género. </w:t>
      </w:r>
    </w:p>
    <w:p w14:paraId="75A176B3" w14:textId="31568C0A" w:rsidR="004B2AFB" w:rsidRPr="00F00C85" w:rsidRDefault="004B2AFB" w:rsidP="008224E5">
      <w:pPr>
        <w:pStyle w:val="Prrafodelista"/>
        <w:numPr>
          <w:ilvl w:val="0"/>
          <w:numId w:val="74"/>
        </w:numPr>
        <w:spacing w:after="160" w:line="360" w:lineRule="auto"/>
        <w:jc w:val="both"/>
        <w:rPr>
          <w:color w:val="767171"/>
          <w:lang w:val="es-ES"/>
        </w:rPr>
      </w:pPr>
      <w:r w:rsidRPr="002D1C66">
        <w:rPr>
          <w:color w:val="767171"/>
          <w:lang w:val="es-ES"/>
        </w:rPr>
        <w:t>Elaboración de Informes sobre Enfoque de Género en Compras Públicas.</w:t>
      </w:r>
    </w:p>
    <w:p w14:paraId="4E53B31A" w14:textId="77777777" w:rsidR="004B2AFB" w:rsidRPr="002D1C66" w:rsidRDefault="004B2AFB" w:rsidP="008224E5">
      <w:pPr>
        <w:pStyle w:val="Prrafodelista"/>
        <w:numPr>
          <w:ilvl w:val="0"/>
          <w:numId w:val="74"/>
        </w:numPr>
        <w:spacing w:after="160" w:line="360" w:lineRule="auto"/>
        <w:jc w:val="both"/>
        <w:rPr>
          <w:color w:val="767171"/>
          <w:lang w:val="es-ES"/>
        </w:rPr>
      </w:pPr>
      <w:r w:rsidRPr="002D1C66">
        <w:rPr>
          <w:color w:val="767171"/>
          <w:lang w:val="es-ES"/>
        </w:rPr>
        <w:t>Realizamos el Plan de Formación Anual del GPS, incluyendo formaciones con enfoque de equidad e igualdad de género.</w:t>
      </w:r>
    </w:p>
    <w:p w14:paraId="7C0AD2DE" w14:textId="77777777" w:rsidR="004B2AFB" w:rsidRPr="002D1C66" w:rsidRDefault="004B2AFB" w:rsidP="008224E5">
      <w:pPr>
        <w:pStyle w:val="Prrafodelista"/>
        <w:numPr>
          <w:ilvl w:val="0"/>
          <w:numId w:val="74"/>
        </w:numPr>
        <w:spacing w:after="160" w:line="360" w:lineRule="auto"/>
        <w:jc w:val="both"/>
        <w:rPr>
          <w:color w:val="767171"/>
          <w:lang w:val="es-ES"/>
        </w:rPr>
      </w:pPr>
      <w:r w:rsidRPr="002D1C66">
        <w:rPr>
          <w:color w:val="767171"/>
          <w:lang w:val="es-ES"/>
        </w:rPr>
        <w:t>Formulamos y pusimos en operación la Política de Igualdad de Género, donde se establecen los lineamientos para la aplicación de la Igualdad de Género en sus normas adoptadas para la Gestión Laboral del GPS.</w:t>
      </w:r>
    </w:p>
    <w:p w14:paraId="46489A77" w14:textId="77777777" w:rsidR="004B2AFB" w:rsidRPr="00F00C85" w:rsidRDefault="004B2AFB" w:rsidP="65AE4B66">
      <w:pPr>
        <w:pStyle w:val="Prrafodelista"/>
        <w:spacing w:line="360" w:lineRule="auto"/>
        <w:jc w:val="both"/>
        <w:rPr>
          <w:rFonts w:eastAsiaTheme="minorEastAsia"/>
          <w:color w:val="767171"/>
        </w:rPr>
      </w:pPr>
    </w:p>
    <w:p w14:paraId="6A5A9EF8" w14:textId="77777777" w:rsidR="004B2AFB" w:rsidRDefault="004B2AFB" w:rsidP="0032112A">
      <w:pPr>
        <w:spacing w:line="360" w:lineRule="auto"/>
        <w:jc w:val="both"/>
        <w:rPr>
          <w:color w:val="767171"/>
          <w:lang w:val="es-ES"/>
        </w:rPr>
      </w:pPr>
      <w:r w:rsidRPr="002D1C66">
        <w:rPr>
          <w:color w:val="767171"/>
          <w:lang w:val="es-ES"/>
        </w:rPr>
        <w:t xml:space="preserve">En ese mismo orden, el Comité, en coordinación con la Dirección de Recursos Humanos, garantizó la participación del personal institucional en talleres, cursos y charlas vinculados a la temática de género, impartidos por el Ministerio de la Mujer, dando cumplimiento a los procesos de capacitación interna. Cabe destacar que, durante el año 2025, colaboradores del Gabinete de Política Social participaron en el Diplomado en Perspectiva de Igualdad de Género y Política Pública, fortaleciendo sus competencias en la Transversalización del enfoque de género en la gestión institucional. </w:t>
      </w:r>
    </w:p>
    <w:p w14:paraId="3BB1D278" w14:textId="77777777" w:rsidR="00F25CBD" w:rsidRDefault="00F25CBD" w:rsidP="0032112A">
      <w:pPr>
        <w:spacing w:line="360" w:lineRule="auto"/>
        <w:jc w:val="both"/>
        <w:rPr>
          <w:color w:val="767171"/>
          <w:lang w:val="es-ES"/>
        </w:rPr>
      </w:pPr>
    </w:p>
    <w:p w14:paraId="5B15B3D6" w14:textId="77777777" w:rsidR="00F25CBD" w:rsidRPr="002D1C66" w:rsidRDefault="00F25CBD" w:rsidP="0032112A">
      <w:pPr>
        <w:spacing w:line="360" w:lineRule="auto"/>
        <w:jc w:val="both"/>
        <w:rPr>
          <w:color w:val="767171"/>
          <w:lang w:val="es-ES"/>
        </w:rPr>
      </w:pPr>
    </w:p>
    <w:p w14:paraId="20F715E9" w14:textId="77777777" w:rsidR="00F81862" w:rsidRPr="0032112A" w:rsidRDefault="00F81862" w:rsidP="65AE4B66">
      <w:pPr>
        <w:spacing w:line="360" w:lineRule="auto"/>
        <w:jc w:val="both"/>
        <w:rPr>
          <w:rFonts w:eastAsiaTheme="minorEastAsia"/>
          <w:color w:val="767171"/>
        </w:rPr>
      </w:pPr>
    </w:p>
    <w:p w14:paraId="319184D5" w14:textId="77777777" w:rsidR="004B2AFB" w:rsidRPr="002D1C66" w:rsidRDefault="004B2AFB" w:rsidP="0032112A">
      <w:pPr>
        <w:spacing w:line="360" w:lineRule="auto"/>
        <w:jc w:val="both"/>
        <w:rPr>
          <w:color w:val="767171"/>
          <w:lang w:val="es-ES"/>
        </w:rPr>
      </w:pPr>
      <w:r w:rsidRPr="002D1C66">
        <w:rPr>
          <w:color w:val="767171"/>
          <w:lang w:val="es-ES"/>
        </w:rPr>
        <w:lastRenderedPageBreak/>
        <w:t xml:space="preserve">Asimismo, el personal del Departamento de Planificación y Desarrollo recibió capacitaciones especializadas en Microsoft Project y Gestión de Calendarios en Proyectos, orientadas al fortalecimiento de sus habilidades técnicas para la planificación, seguimiento y ejecución eficiente de los proyectos institucionales. </w:t>
      </w:r>
    </w:p>
    <w:p w14:paraId="79B1EE4D" w14:textId="77777777" w:rsidR="005A0426" w:rsidRPr="00F00C85" w:rsidRDefault="005A0426" w:rsidP="65AE4B66">
      <w:pPr>
        <w:spacing w:line="360" w:lineRule="auto"/>
        <w:jc w:val="both"/>
        <w:rPr>
          <w:rFonts w:eastAsiaTheme="minorEastAsia"/>
          <w:color w:val="767171"/>
        </w:rPr>
      </w:pPr>
    </w:p>
    <w:p w14:paraId="36A1B912" w14:textId="77777777" w:rsidR="004B2AFB" w:rsidRPr="004B2AFB" w:rsidRDefault="004B2AFB" w:rsidP="65AE4B66">
      <w:pPr>
        <w:spacing w:line="360" w:lineRule="auto"/>
        <w:jc w:val="both"/>
        <w:rPr>
          <w:rFonts w:eastAsiaTheme="minorEastAsia"/>
          <w:color w:val="767171"/>
        </w:rPr>
      </w:pPr>
      <w:r w:rsidRPr="002D1C66">
        <w:rPr>
          <w:b/>
          <w:bCs/>
          <w:color w:val="767171"/>
          <w:lang w:val="es-ES"/>
        </w:rPr>
        <w:t>Política Transversal de Cohesión Territorial:</w:t>
      </w:r>
      <w:r w:rsidRPr="65AE4B66">
        <w:rPr>
          <w:rFonts w:eastAsiaTheme="minorEastAsia"/>
          <w:b/>
          <w:bCs/>
          <w:color w:val="767171"/>
        </w:rPr>
        <w:t xml:space="preserve"> </w:t>
      </w:r>
      <w:r w:rsidRPr="002D1C66">
        <w:rPr>
          <w:color w:val="767171"/>
          <w:lang w:val="es-ES"/>
        </w:rPr>
        <w:t xml:space="preserve">En el marco la Cohesión Territorial y de la integración exitosa con la plataforma del Registro Único de Demandas Ciudadanas Territoriales (RUDCT), se ha consolidado un proceso efectivo para registrar y completar todas las demandas territoriales en ejecución. Este avance estratégico no solo fortalece la articulación interinstitucional, sino que también garantiza una gestión más transparente y orientada a resultados. En este Política </w:t>
      </w:r>
      <w:r w:rsidRPr="002D1C66">
        <w:rPr>
          <w:b/>
          <w:bCs/>
          <w:color w:val="767171"/>
          <w:lang w:val="es-ES"/>
        </w:rPr>
        <w:t>obtuvimos una calificación sobresaliente del 100%,</w:t>
      </w:r>
      <w:r w:rsidRPr="65AE4B66">
        <w:rPr>
          <w:rFonts w:eastAsiaTheme="minorEastAsia"/>
          <w:color w:val="767171"/>
        </w:rPr>
        <w:t xml:space="preserve"> </w:t>
      </w:r>
      <w:r w:rsidRPr="002D1C66">
        <w:rPr>
          <w:color w:val="767171"/>
          <w:lang w:val="es-ES"/>
        </w:rPr>
        <w:t>destacando lo siguiente:</w:t>
      </w:r>
    </w:p>
    <w:p w14:paraId="7545AB45" w14:textId="77777777" w:rsidR="004B2AFB" w:rsidRDefault="004B2AFB" w:rsidP="008224E5">
      <w:pPr>
        <w:pStyle w:val="Prrafodelista"/>
        <w:numPr>
          <w:ilvl w:val="0"/>
          <w:numId w:val="74"/>
        </w:numPr>
        <w:spacing w:after="160" w:line="360" w:lineRule="auto"/>
        <w:jc w:val="both"/>
        <w:rPr>
          <w:color w:val="767171"/>
          <w:lang w:val="es-ES"/>
        </w:rPr>
      </w:pPr>
      <w:r w:rsidRPr="002D1C66">
        <w:rPr>
          <w:color w:val="767171"/>
          <w:lang w:val="es-ES"/>
        </w:rPr>
        <w:t>Vinculamos exitosamente las acciones del GPS con la Plataforma del Registro Único de Demandas Ciudadanas Territoriales (RUDCT), registrando y completando todas acciones en proceso de ejecución.</w:t>
      </w:r>
    </w:p>
    <w:p w14:paraId="4D680B3F" w14:textId="77777777" w:rsidR="0062023C" w:rsidRPr="002D1C66" w:rsidRDefault="0062023C" w:rsidP="0062023C">
      <w:pPr>
        <w:pStyle w:val="Prrafodelista"/>
        <w:spacing w:after="160" w:line="360" w:lineRule="auto"/>
        <w:jc w:val="both"/>
        <w:rPr>
          <w:color w:val="767171"/>
          <w:lang w:val="es-ES"/>
        </w:rPr>
      </w:pPr>
    </w:p>
    <w:p w14:paraId="0CC87E11" w14:textId="77777777" w:rsidR="004B2AFB" w:rsidRPr="002D1C66" w:rsidRDefault="004B2AFB" w:rsidP="008224E5">
      <w:pPr>
        <w:pStyle w:val="Prrafodelista"/>
        <w:numPr>
          <w:ilvl w:val="0"/>
          <w:numId w:val="74"/>
        </w:numPr>
        <w:spacing w:after="160" w:line="360" w:lineRule="auto"/>
        <w:jc w:val="both"/>
        <w:rPr>
          <w:color w:val="767171"/>
          <w:lang w:val="es-ES"/>
        </w:rPr>
      </w:pPr>
      <w:r w:rsidRPr="002D1C66">
        <w:rPr>
          <w:color w:val="767171"/>
          <w:lang w:val="es-ES"/>
        </w:rPr>
        <w:t>Avanzamos satisfactoriamente en el avance de variables sociales y producción institucional desagregada para el PEI, quedando validado por el Viceministerio de Planificación del MEPyD.</w:t>
      </w:r>
    </w:p>
    <w:p w14:paraId="0298F95E" w14:textId="77777777" w:rsidR="004B2AFB" w:rsidRPr="004B2AFB" w:rsidRDefault="004B2AFB" w:rsidP="65AE4B66">
      <w:pPr>
        <w:spacing w:line="360" w:lineRule="auto"/>
        <w:jc w:val="both"/>
        <w:rPr>
          <w:rFonts w:eastAsiaTheme="minorEastAsia"/>
          <w:color w:val="767171"/>
        </w:rPr>
      </w:pPr>
      <w:r w:rsidRPr="002D1C66">
        <w:rPr>
          <w:b/>
          <w:bCs/>
          <w:color w:val="767171"/>
          <w:lang w:val="es-ES"/>
        </w:rPr>
        <w:t>Política Transversal de Sostenibilidad Ambiental:</w:t>
      </w:r>
      <w:r w:rsidRPr="65AE4B66">
        <w:rPr>
          <w:rFonts w:eastAsiaTheme="minorEastAsia"/>
          <w:b/>
          <w:bCs/>
          <w:color w:val="767171"/>
        </w:rPr>
        <w:t xml:space="preserve"> </w:t>
      </w:r>
      <w:r w:rsidRPr="002D1C66">
        <w:rPr>
          <w:color w:val="767171"/>
          <w:lang w:val="es-ES"/>
        </w:rPr>
        <w:t xml:space="preserve">El Gabinete de Política Social ha ejecutado con éxito todas las acciones necesarias durante el periodo 2025 para garantizar la implementación efectiva de la sostenibilidad ambiental, consolidándola como un eje estratégico tanto dentro de la institución como en sus ámbitos de influencia externos. Este esfuerzo ha permitido promover la </w:t>
      </w:r>
      <w:r w:rsidRPr="002D1C66">
        <w:rPr>
          <w:color w:val="767171"/>
          <w:lang w:val="es-ES"/>
        </w:rPr>
        <w:lastRenderedPageBreak/>
        <w:t>integración de este enfoque de manera transversal, asegurando que las políticas, programas y proyectos desarrollados contribuyan a la preservación del medio ambiente, al tiempo que fortalecen la responsabilidad institucional en el cumplimiento de los Objetivos de Desarrollo Sostenible. Dicho esto</w:t>
      </w:r>
      <w:r w:rsidRPr="65AE4B66">
        <w:rPr>
          <w:rFonts w:eastAsiaTheme="minorEastAsia"/>
          <w:color w:val="767171"/>
        </w:rPr>
        <w:t xml:space="preserve">, </w:t>
      </w:r>
      <w:r w:rsidRPr="002D1C66">
        <w:rPr>
          <w:b/>
          <w:bCs/>
          <w:color w:val="767171"/>
          <w:lang w:val="es-ES"/>
        </w:rPr>
        <w:t>obtuvimos una calificación del 99%</w:t>
      </w:r>
      <w:r w:rsidRPr="65AE4B66">
        <w:rPr>
          <w:rFonts w:eastAsiaTheme="minorEastAsia"/>
          <w:color w:val="767171"/>
        </w:rPr>
        <w:t xml:space="preserve"> </w:t>
      </w:r>
      <w:r w:rsidRPr="002D1C66">
        <w:rPr>
          <w:color w:val="767171"/>
          <w:lang w:val="es-ES"/>
        </w:rPr>
        <w:t>en dicho indicador, pudiéndose destacar lo siguiente</w:t>
      </w:r>
      <w:r w:rsidRPr="65AE4B66">
        <w:rPr>
          <w:rFonts w:eastAsiaTheme="minorEastAsia"/>
          <w:color w:val="767171"/>
        </w:rPr>
        <w:t>:</w:t>
      </w:r>
    </w:p>
    <w:p w14:paraId="41A33E8D" w14:textId="77777777" w:rsidR="004B2AFB" w:rsidRPr="002D1C66" w:rsidRDefault="004B2AFB" w:rsidP="008224E5">
      <w:pPr>
        <w:pStyle w:val="Prrafodelista"/>
        <w:numPr>
          <w:ilvl w:val="0"/>
          <w:numId w:val="74"/>
        </w:numPr>
        <w:spacing w:after="160" w:line="360" w:lineRule="auto"/>
        <w:jc w:val="both"/>
        <w:rPr>
          <w:color w:val="767171"/>
          <w:lang w:val="es-ES"/>
        </w:rPr>
      </w:pPr>
      <w:r w:rsidRPr="002D1C66">
        <w:rPr>
          <w:color w:val="767171"/>
          <w:lang w:val="es-ES"/>
        </w:rPr>
        <w:t>Carga y vinculación exitosa con el portal de Compras Verdes de la Dirección General de Compras y Contrataciones (DGCP), donde se visualizan evidencias de procesos en formato verde.</w:t>
      </w:r>
    </w:p>
    <w:p w14:paraId="2EA371EE" w14:textId="77777777" w:rsidR="004B2AFB" w:rsidRPr="002D1C66" w:rsidRDefault="004B2AFB" w:rsidP="008224E5">
      <w:pPr>
        <w:pStyle w:val="Prrafodelista"/>
        <w:numPr>
          <w:ilvl w:val="0"/>
          <w:numId w:val="74"/>
        </w:numPr>
        <w:spacing w:after="160" w:line="360" w:lineRule="auto"/>
        <w:jc w:val="both"/>
        <w:rPr>
          <w:color w:val="767171"/>
          <w:lang w:val="es-ES"/>
        </w:rPr>
      </w:pPr>
      <w:r w:rsidRPr="002D1C66">
        <w:rPr>
          <w:color w:val="767171"/>
          <w:lang w:val="es-ES"/>
        </w:rPr>
        <w:t>conformación del Comité Interno de Gestión Ambiental (CIGA), orientado a reforzar la gobernanza ambiental, promover prácticas sostenibles y asegurar la integración de criterios ambientales en la planificación y gestión institucional.</w:t>
      </w:r>
    </w:p>
    <w:p w14:paraId="4F56859C" w14:textId="77777777" w:rsidR="004B2AFB" w:rsidRPr="002D1C66" w:rsidRDefault="004B2AFB" w:rsidP="008224E5">
      <w:pPr>
        <w:pStyle w:val="Prrafodelista"/>
        <w:numPr>
          <w:ilvl w:val="0"/>
          <w:numId w:val="74"/>
        </w:numPr>
        <w:spacing w:after="160" w:line="360" w:lineRule="auto"/>
        <w:jc w:val="both"/>
        <w:rPr>
          <w:color w:val="767171"/>
          <w:lang w:val="es-ES"/>
        </w:rPr>
      </w:pPr>
      <w:r w:rsidRPr="002D1C66">
        <w:rPr>
          <w:color w:val="767171"/>
          <w:lang w:val="es-ES"/>
        </w:rPr>
        <w:t>Elaboramos e Implementamos el Plan de Trabajo de la Unidad de Gestión Ambiental del Gabinete de Política Social.</w:t>
      </w:r>
    </w:p>
    <w:p w14:paraId="45509CD2" w14:textId="77777777" w:rsidR="004B2AFB" w:rsidRPr="002D1C66" w:rsidRDefault="004B2AFB" w:rsidP="008224E5">
      <w:pPr>
        <w:pStyle w:val="Prrafodelista"/>
        <w:numPr>
          <w:ilvl w:val="0"/>
          <w:numId w:val="74"/>
        </w:numPr>
        <w:spacing w:after="160" w:line="360" w:lineRule="auto"/>
        <w:jc w:val="both"/>
        <w:rPr>
          <w:color w:val="767171"/>
          <w:lang w:val="es-ES"/>
        </w:rPr>
      </w:pPr>
      <w:r w:rsidRPr="002D1C66">
        <w:rPr>
          <w:color w:val="767171"/>
          <w:lang w:val="es-ES"/>
        </w:rPr>
        <w:t xml:space="preserve">Realizamos el Autodiagnóstico de Gobierno Sostenible, donde analizamos detalladamente aspectos de infraestructura, sistema de iluminación y energía, climatización, refrigeración, gestión y conservación del agua, transporte y otros elementos que inciden en materia de sostenibilidad ambiental. </w:t>
      </w:r>
    </w:p>
    <w:p w14:paraId="409CF463" w14:textId="77777777" w:rsidR="004B2AFB" w:rsidRPr="000B2E2E" w:rsidRDefault="004B2AFB" w:rsidP="65AE4B66">
      <w:pPr>
        <w:pStyle w:val="Prrafodelista"/>
        <w:spacing w:line="360" w:lineRule="auto"/>
        <w:jc w:val="both"/>
        <w:rPr>
          <w:b/>
          <w:bCs/>
          <w:color w:val="767171"/>
        </w:rPr>
      </w:pPr>
    </w:p>
    <w:p w14:paraId="60585A79" w14:textId="77777777" w:rsidR="004B2AFB" w:rsidRPr="004B2AFB" w:rsidRDefault="004B2AFB" w:rsidP="65AE4B66">
      <w:pPr>
        <w:spacing w:line="360" w:lineRule="auto"/>
        <w:jc w:val="both"/>
        <w:rPr>
          <w:rFonts w:eastAsiaTheme="minorEastAsia"/>
          <w:color w:val="767171"/>
        </w:rPr>
      </w:pPr>
      <w:r w:rsidRPr="0062023C">
        <w:rPr>
          <w:b/>
          <w:bCs/>
          <w:color w:val="767171"/>
          <w:lang w:val="es-ES"/>
        </w:rPr>
        <w:t>Política Transversal de Gestión Integral de Riesgos:</w:t>
      </w:r>
      <w:r w:rsidRPr="65AE4B66">
        <w:rPr>
          <w:rFonts w:eastAsiaTheme="minorEastAsia"/>
          <w:b/>
          <w:bCs/>
          <w:color w:val="767171"/>
        </w:rPr>
        <w:t xml:space="preserve"> </w:t>
      </w:r>
      <w:r w:rsidRPr="002D1C66">
        <w:rPr>
          <w:color w:val="767171"/>
          <w:lang w:val="es-ES"/>
        </w:rPr>
        <w:t>Se han dado pasos significativos hacia la implementación activa de Gestión Integral de Riesgos, promoviendo la resiliencia y sostenibilidad en las políticas públicas. Este enfoque integral reafirma la responsabilidad del Gabinete en la construcción de un modelo de desarrollo más seguro y adaptado a los retos del cambio climático. En este Política</w:t>
      </w:r>
      <w:r w:rsidRPr="65AE4B66">
        <w:rPr>
          <w:rFonts w:eastAsiaTheme="minorEastAsia"/>
          <w:color w:val="767171"/>
        </w:rPr>
        <w:t xml:space="preserve"> </w:t>
      </w:r>
      <w:r w:rsidRPr="002D1C66">
        <w:rPr>
          <w:b/>
          <w:bCs/>
          <w:color w:val="767171"/>
          <w:lang w:val="es-ES"/>
        </w:rPr>
        <w:t>obtuvimos una calificación sobresaliente del 100%,</w:t>
      </w:r>
      <w:r w:rsidRPr="65AE4B66">
        <w:rPr>
          <w:rFonts w:eastAsiaTheme="minorEastAsia"/>
          <w:color w:val="767171"/>
        </w:rPr>
        <w:t xml:space="preserve"> </w:t>
      </w:r>
      <w:r w:rsidRPr="002D1C66">
        <w:rPr>
          <w:color w:val="767171"/>
          <w:lang w:val="es-ES"/>
        </w:rPr>
        <w:t>destacando lo siguiente:</w:t>
      </w:r>
    </w:p>
    <w:p w14:paraId="3893AC00" w14:textId="77777777" w:rsidR="004B2AFB" w:rsidRPr="002D1C66" w:rsidRDefault="004B2AFB" w:rsidP="008224E5">
      <w:pPr>
        <w:pStyle w:val="Prrafodelista"/>
        <w:numPr>
          <w:ilvl w:val="0"/>
          <w:numId w:val="74"/>
        </w:numPr>
        <w:spacing w:after="160" w:line="360" w:lineRule="auto"/>
        <w:jc w:val="both"/>
        <w:rPr>
          <w:color w:val="767171"/>
          <w:lang w:val="es-ES"/>
        </w:rPr>
      </w:pPr>
      <w:r w:rsidRPr="002D1C66">
        <w:rPr>
          <w:color w:val="767171"/>
          <w:lang w:val="es-ES"/>
        </w:rPr>
        <w:lastRenderedPageBreak/>
        <w:t>Gestionamos con DIGEPRES y MEPyD la habilitación del clasificador de cambio climático en nuestra Estructura Programática.</w:t>
      </w:r>
    </w:p>
    <w:p w14:paraId="143A3FE3" w14:textId="77777777" w:rsidR="004B2AFB" w:rsidRPr="002D1C66" w:rsidRDefault="004B2AFB" w:rsidP="008224E5">
      <w:pPr>
        <w:pStyle w:val="Prrafodelista"/>
        <w:numPr>
          <w:ilvl w:val="0"/>
          <w:numId w:val="74"/>
        </w:numPr>
        <w:spacing w:after="160" w:line="360" w:lineRule="auto"/>
        <w:jc w:val="both"/>
        <w:rPr>
          <w:color w:val="767171"/>
          <w:lang w:val="es-ES"/>
        </w:rPr>
      </w:pPr>
      <w:r w:rsidRPr="002D1C66">
        <w:rPr>
          <w:color w:val="767171"/>
          <w:lang w:val="es-ES"/>
        </w:rPr>
        <w:t>Realizamos la vinculación de instrumentos con nuestro POA y PEI en base a la herramienta de la Dirección de Gestión de Desastres y Cambio Climático, donde se visualiza la vulnerabilidad al cambio y variabilidad climática de los territorios.</w:t>
      </w:r>
    </w:p>
    <w:p w14:paraId="19B1B0AC" w14:textId="51FDA660" w:rsidR="004B2AFB" w:rsidRPr="002A4170" w:rsidRDefault="004B2AFB" w:rsidP="65AE4B66">
      <w:pPr>
        <w:spacing w:line="360" w:lineRule="auto"/>
        <w:jc w:val="both"/>
        <w:rPr>
          <w:rFonts w:eastAsia="Calibri"/>
          <w:noProof/>
          <w:color w:val="767171"/>
          <w:lang w:eastAsia="en-US"/>
        </w:rPr>
      </w:pPr>
      <w:r w:rsidRPr="65AE4B66">
        <w:rPr>
          <w:rFonts w:eastAsia="Calibri"/>
          <w:b/>
          <w:bCs/>
          <w:noProof/>
          <w:color w:val="767171"/>
          <w:lang w:eastAsia="en-US"/>
        </w:rPr>
        <w:t>Política Transversal de Derechos Humanos:</w:t>
      </w:r>
      <w:r w:rsidRPr="65AE4B66">
        <w:rPr>
          <w:rFonts w:eastAsia="Calibri"/>
          <w:noProof/>
          <w:color w:val="767171"/>
          <w:lang w:eastAsia="en-US"/>
        </w:rPr>
        <w:t xml:space="preserve"> En el marco de la Política Transversal de Derechos Humanos, el Gabinete de Política Social ha realizado esfuerzos significativos para garantizar la promoción, protección y cumplimiento de los derechos fundamentales de todos los ciudadanos, especialmente de aquellos en situación de vulnerabilidad. Estas acciones reflejan un compromiso decidido con la construcción de una sociedad más justa e inclusiva, integrando los principios de igualdad, no discriminación y </w:t>
      </w:r>
      <w:r w:rsidR="00F81862" w:rsidRPr="65AE4B66">
        <w:rPr>
          <w:rFonts w:eastAsia="Calibri"/>
          <w:noProof/>
          <w:color w:val="767171"/>
          <w:lang w:eastAsia="en-US"/>
        </w:rPr>
        <w:t>participación</w:t>
      </w:r>
      <w:r w:rsidRPr="65AE4B66">
        <w:rPr>
          <w:rFonts w:eastAsia="Calibri"/>
          <w:noProof/>
          <w:color w:val="767171"/>
          <w:lang w:eastAsia="en-US"/>
        </w:rPr>
        <w:t xml:space="preserve"> en cada programa y proyecto. En este Política </w:t>
      </w:r>
      <w:r w:rsidRPr="65AE4B66">
        <w:rPr>
          <w:rFonts w:eastAsia="Calibri"/>
          <w:b/>
          <w:bCs/>
          <w:noProof/>
          <w:color w:val="767171"/>
          <w:lang w:eastAsia="en-US"/>
        </w:rPr>
        <w:t>obtuvimos una calificación de 72%.</w:t>
      </w:r>
      <w:r w:rsidRPr="65AE4B66">
        <w:rPr>
          <w:rFonts w:eastAsia="Calibri"/>
          <w:noProof/>
          <w:color w:val="767171"/>
          <w:lang w:eastAsia="en-US"/>
        </w:rPr>
        <w:t xml:space="preserve"> </w:t>
      </w:r>
    </w:p>
    <w:p w14:paraId="383ADA69" w14:textId="77777777" w:rsidR="004B2AFB" w:rsidRPr="004B2AFB" w:rsidRDefault="004B2AFB" w:rsidP="65AE4B66">
      <w:pPr>
        <w:spacing w:line="360" w:lineRule="auto"/>
        <w:jc w:val="both"/>
        <w:rPr>
          <w:rFonts w:eastAsiaTheme="minorEastAsia"/>
          <w:color w:val="767171"/>
        </w:rPr>
      </w:pPr>
    </w:p>
    <w:p w14:paraId="50D37BB8" w14:textId="77777777" w:rsidR="004B2AFB" w:rsidRDefault="004B2AFB" w:rsidP="65AE4B66">
      <w:pPr>
        <w:spacing w:line="360" w:lineRule="auto"/>
        <w:jc w:val="both"/>
        <w:rPr>
          <w:rFonts w:eastAsiaTheme="minorEastAsia"/>
          <w:color w:val="767171"/>
        </w:rPr>
      </w:pPr>
      <w:r w:rsidRPr="002D1C66">
        <w:rPr>
          <w:b/>
          <w:bCs/>
          <w:color w:val="767171"/>
          <w:lang w:val="es-ES"/>
        </w:rPr>
        <w:t>Política Transversal de Participación Social:</w:t>
      </w:r>
      <w:r w:rsidRPr="65AE4B66">
        <w:rPr>
          <w:rFonts w:eastAsiaTheme="minorEastAsia"/>
          <w:b/>
          <w:bCs/>
          <w:color w:val="767171"/>
        </w:rPr>
        <w:t xml:space="preserve"> </w:t>
      </w:r>
      <w:r w:rsidRPr="002D1C66">
        <w:rPr>
          <w:color w:val="767171"/>
          <w:lang w:val="es-ES"/>
        </w:rPr>
        <w:t>En el marco de la Política Transversal de Participación Social, el Gabinete de Política Social ha impulsado iniciativas estratégicas que fortalecen los mecanismos de diálogo, consulta y colaboración activa con la ciudadanía. En este Política</w:t>
      </w:r>
      <w:r w:rsidRPr="65AE4B66">
        <w:rPr>
          <w:rFonts w:eastAsiaTheme="minorEastAsia"/>
          <w:color w:val="767171"/>
        </w:rPr>
        <w:t xml:space="preserve"> </w:t>
      </w:r>
      <w:r w:rsidRPr="002D1C66">
        <w:rPr>
          <w:b/>
          <w:bCs/>
          <w:color w:val="767171"/>
          <w:lang w:val="es-ES"/>
        </w:rPr>
        <w:t>obtuvimos una calificación exitosa de 100%,</w:t>
      </w:r>
      <w:r w:rsidRPr="65AE4B66">
        <w:rPr>
          <w:rFonts w:eastAsiaTheme="minorEastAsia"/>
          <w:color w:val="767171"/>
        </w:rPr>
        <w:t xml:space="preserve"> </w:t>
      </w:r>
      <w:r w:rsidRPr="009E5811">
        <w:rPr>
          <w:color w:val="767171"/>
          <w:lang w:val="es-ES"/>
        </w:rPr>
        <w:t>destacando lo siguiente</w:t>
      </w:r>
      <w:r w:rsidRPr="65AE4B66">
        <w:rPr>
          <w:rFonts w:eastAsiaTheme="minorEastAsia"/>
          <w:color w:val="767171"/>
        </w:rPr>
        <w:t>:</w:t>
      </w:r>
    </w:p>
    <w:p w14:paraId="573CAB75" w14:textId="77777777" w:rsidR="002A4170" w:rsidRPr="004B2AFB" w:rsidRDefault="002A4170" w:rsidP="65AE4B66">
      <w:pPr>
        <w:spacing w:line="360" w:lineRule="auto"/>
        <w:jc w:val="both"/>
        <w:rPr>
          <w:rFonts w:eastAsiaTheme="minorEastAsia"/>
          <w:color w:val="767171"/>
        </w:rPr>
      </w:pPr>
    </w:p>
    <w:p w14:paraId="5C3E1563" w14:textId="77777777" w:rsidR="004B2AFB" w:rsidRPr="009E5811" w:rsidRDefault="004B2AFB" w:rsidP="008224E5">
      <w:pPr>
        <w:pStyle w:val="Prrafodelista"/>
        <w:numPr>
          <w:ilvl w:val="0"/>
          <w:numId w:val="74"/>
        </w:numPr>
        <w:spacing w:after="160" w:line="360" w:lineRule="auto"/>
        <w:jc w:val="both"/>
        <w:rPr>
          <w:color w:val="767171"/>
          <w:lang w:val="es-ES"/>
        </w:rPr>
      </w:pPr>
      <w:r w:rsidRPr="009E5811">
        <w:rPr>
          <w:color w:val="767171"/>
          <w:lang w:val="es-ES"/>
        </w:rPr>
        <w:t xml:space="preserve">Elaboramos el informe estadístico de Respuesta Oportuna, donde se evidencian las respuestas brindadas a los ciudadanos y ciudadanas en relación con los servicios brindados por el Gabinete de Política Social. El mismo abarca, pero no se limita </w:t>
      </w:r>
      <w:r w:rsidRPr="009E5811">
        <w:rPr>
          <w:color w:val="767171"/>
          <w:lang w:val="es-ES"/>
        </w:rPr>
        <w:lastRenderedPageBreak/>
        <w:t>a lo remitido por el Ministerio de la Presidencia en coordinación con el Sistema Nacional de Atención Ciudadana 3-1-1 y el SAIP.</w:t>
      </w:r>
    </w:p>
    <w:p w14:paraId="54C7651C" w14:textId="77777777" w:rsidR="004B2AFB" w:rsidRPr="009E5811" w:rsidRDefault="004B2AFB" w:rsidP="008224E5">
      <w:pPr>
        <w:pStyle w:val="Prrafodelista"/>
        <w:numPr>
          <w:ilvl w:val="0"/>
          <w:numId w:val="74"/>
        </w:numPr>
        <w:spacing w:after="160" w:line="360" w:lineRule="auto"/>
        <w:jc w:val="both"/>
        <w:rPr>
          <w:color w:val="767171"/>
          <w:lang w:val="es-ES"/>
        </w:rPr>
      </w:pPr>
      <w:r w:rsidRPr="009E5811">
        <w:rPr>
          <w:color w:val="767171"/>
          <w:lang w:val="es-ES"/>
        </w:rPr>
        <w:t>Creación y ejecución de la Política de Participación Social.</w:t>
      </w:r>
    </w:p>
    <w:p w14:paraId="007EBD77" w14:textId="77777777" w:rsidR="004B2AFB" w:rsidRDefault="004B2AFB" w:rsidP="008224E5">
      <w:pPr>
        <w:pStyle w:val="Prrafodelista"/>
        <w:numPr>
          <w:ilvl w:val="0"/>
          <w:numId w:val="74"/>
        </w:numPr>
        <w:spacing w:after="160" w:line="360" w:lineRule="auto"/>
        <w:jc w:val="both"/>
        <w:rPr>
          <w:color w:val="767171"/>
          <w:lang w:val="es-ES"/>
        </w:rPr>
      </w:pPr>
      <w:r w:rsidRPr="009E5811">
        <w:rPr>
          <w:color w:val="767171"/>
          <w:lang w:val="es-ES"/>
        </w:rPr>
        <w:t xml:space="preserve">Resultados Evaluación De Memoria Institucional Gabinete De Coordinación De Políticas Sociales, cargados exitosamente en la plataforma. </w:t>
      </w:r>
    </w:p>
    <w:p w14:paraId="57570A35" w14:textId="77777777" w:rsidR="002A4170" w:rsidRPr="009E5811" w:rsidRDefault="002A4170" w:rsidP="002A4170">
      <w:pPr>
        <w:pStyle w:val="Prrafodelista"/>
        <w:spacing w:after="160" w:line="360" w:lineRule="auto"/>
        <w:jc w:val="both"/>
        <w:rPr>
          <w:color w:val="767171"/>
          <w:lang w:val="es-ES"/>
        </w:rPr>
      </w:pPr>
    </w:p>
    <w:p w14:paraId="2B27AE2E" w14:textId="35E25B8D" w:rsidR="007A53B4" w:rsidRPr="00EB7512" w:rsidRDefault="00E7364A" w:rsidP="65AE4B66">
      <w:pPr>
        <w:pStyle w:val="Ttulo2"/>
        <w:spacing w:line="360" w:lineRule="auto"/>
        <w:rPr>
          <w:rFonts w:cs="Times New Roman"/>
          <w:color w:val="767171"/>
        </w:rPr>
      </w:pPr>
      <w:bookmarkStart w:id="29" w:name="_Toc217052167"/>
      <w:r w:rsidRPr="65AE4B66">
        <w:rPr>
          <w:rFonts w:cs="Times New Roman"/>
          <w:color w:val="767171"/>
        </w:rPr>
        <w:t xml:space="preserve">4.6 </w:t>
      </w:r>
      <w:r w:rsidR="00865B0F" w:rsidRPr="65AE4B66">
        <w:rPr>
          <w:rFonts w:eastAsia="Times New Roman" w:cs="Times New Roman"/>
          <w:color w:val="767171"/>
          <w:lang w:val="es-ES"/>
        </w:rPr>
        <w:t>Desempeño del Área Comunicaciones</w:t>
      </w:r>
      <w:bookmarkEnd w:id="29"/>
    </w:p>
    <w:p w14:paraId="2C4EC6E3" w14:textId="77777777" w:rsidR="00DE083B" w:rsidRPr="00EB7512" w:rsidRDefault="00DE083B" w:rsidP="00EB7512">
      <w:pPr>
        <w:spacing w:line="360" w:lineRule="auto"/>
        <w:rPr>
          <w:color w:val="767171"/>
        </w:rPr>
      </w:pPr>
    </w:p>
    <w:p w14:paraId="0C81C542" w14:textId="77777777" w:rsidR="00C21E25" w:rsidRPr="00C21E25" w:rsidRDefault="00C21E25" w:rsidP="00EB7512">
      <w:pPr>
        <w:spacing w:line="360" w:lineRule="auto"/>
        <w:jc w:val="both"/>
        <w:rPr>
          <w:color w:val="767171"/>
          <w:lang w:val="es-ES"/>
        </w:rPr>
      </w:pPr>
      <w:r w:rsidRPr="00C21E25">
        <w:rPr>
          <w:color w:val="767171"/>
          <w:lang w:val="es-ES"/>
        </w:rPr>
        <w:t>La dirección de Comunicación, durante el primer semestre del 2025 (enero-junio), trabajó arduamente en el desarrollo de las estrategias planteadas para fortalecer los vínculos institucionales y las relaciones con los diferentes medios de Comunicación, así como, informar a la población en general acerca de los avances en los planes y proyectos institucionales ejecutados desde el Gabinete de Política Social. </w:t>
      </w:r>
    </w:p>
    <w:p w14:paraId="69791CE9" w14:textId="77777777" w:rsidR="00C21E25" w:rsidRPr="00C21E25" w:rsidRDefault="00C21E25" w:rsidP="65AE4B66">
      <w:pPr>
        <w:spacing w:line="360" w:lineRule="auto"/>
        <w:jc w:val="both"/>
        <w:rPr>
          <w:rFonts w:eastAsiaTheme="majorEastAsia"/>
          <w:color w:val="767171"/>
        </w:rPr>
      </w:pPr>
      <w:r w:rsidRPr="65AE4B66">
        <w:rPr>
          <w:rFonts w:eastAsiaTheme="majorEastAsia"/>
          <w:color w:val="767171" w:themeColor="background2" w:themeShade="80"/>
        </w:rPr>
        <w:t> </w:t>
      </w:r>
    </w:p>
    <w:p w14:paraId="66570FBA" w14:textId="77777777" w:rsidR="00C21E25" w:rsidRPr="009E5811" w:rsidRDefault="00C21E25" w:rsidP="00EB7512">
      <w:pPr>
        <w:spacing w:line="360" w:lineRule="auto"/>
        <w:jc w:val="both"/>
        <w:rPr>
          <w:color w:val="767171"/>
          <w:lang w:val="es-ES"/>
        </w:rPr>
      </w:pPr>
      <w:r w:rsidRPr="00C21E25">
        <w:rPr>
          <w:color w:val="767171"/>
          <w:lang w:val="es-ES"/>
        </w:rPr>
        <w:t>A continuación, se estarán presentando los diferentes logros de las estrategias, ejes y pilares planteados en el Plan de Comunicación del primer semestre del año:</w:t>
      </w:r>
    </w:p>
    <w:p w14:paraId="7F1D46A3" w14:textId="77777777" w:rsidR="008E5274" w:rsidRPr="009E5811" w:rsidRDefault="008E5274" w:rsidP="00EB7512">
      <w:pPr>
        <w:spacing w:line="360" w:lineRule="auto"/>
        <w:jc w:val="both"/>
        <w:rPr>
          <w:color w:val="767171"/>
          <w:lang w:val="es-ES"/>
        </w:rPr>
      </w:pPr>
    </w:p>
    <w:p w14:paraId="49972BD2" w14:textId="548237CA" w:rsidR="00107AC2" w:rsidRPr="009E5811" w:rsidRDefault="002B2AA7" w:rsidP="00EB7512">
      <w:pPr>
        <w:spacing w:line="360" w:lineRule="auto"/>
        <w:jc w:val="both"/>
        <w:rPr>
          <w:color w:val="767171"/>
          <w:lang w:val="es-ES"/>
        </w:rPr>
      </w:pPr>
      <w:r w:rsidRPr="009E5811">
        <w:rPr>
          <w:color w:val="767171"/>
          <w:lang w:val="es-ES"/>
        </w:rPr>
        <w:t>El equipo de Postproducción de la Dirección de Comunicaciones trabajó un total de 305 propuestas audiovisuales, las cuales fueron presentadas en diversas actividades institucionales, enviadas a los medios de comunicación y difundidas a través de las plataformas de redes sociales institucionales. Los meses de julio y agosto registraron el mayor alcance, con 41 videos producidos en cada uno.</w:t>
      </w:r>
    </w:p>
    <w:p w14:paraId="7D07347A" w14:textId="77777777" w:rsidR="006D0352" w:rsidRPr="009E5811" w:rsidRDefault="006D0352" w:rsidP="00EB7512">
      <w:pPr>
        <w:spacing w:line="360" w:lineRule="auto"/>
        <w:jc w:val="both"/>
        <w:rPr>
          <w:color w:val="767171"/>
          <w:lang w:val="es-ES"/>
        </w:rPr>
      </w:pPr>
    </w:p>
    <w:p w14:paraId="3E65A84F" w14:textId="355F43D2" w:rsidR="006D0352" w:rsidRPr="009E5811" w:rsidRDefault="006D0352" w:rsidP="00EB7512">
      <w:pPr>
        <w:spacing w:line="360" w:lineRule="auto"/>
        <w:jc w:val="both"/>
        <w:rPr>
          <w:color w:val="767171"/>
          <w:lang w:val="es-ES"/>
        </w:rPr>
      </w:pPr>
      <w:r w:rsidRPr="009E5811">
        <w:rPr>
          <w:color w:val="767171"/>
          <w:lang w:val="es-ES"/>
        </w:rPr>
        <w:lastRenderedPageBreak/>
        <w:t xml:space="preserve">Diseño Gráfico de la dirección de Comunicación trabajó un total de </w:t>
      </w:r>
      <w:r w:rsidR="00E5673E" w:rsidRPr="009E5811">
        <w:rPr>
          <w:color w:val="767171"/>
          <w:lang w:val="es-ES"/>
        </w:rPr>
        <w:t>2,</w:t>
      </w:r>
      <w:r w:rsidR="00F93FE2" w:rsidRPr="009E5811">
        <w:rPr>
          <w:color w:val="767171"/>
          <w:lang w:val="es-ES"/>
        </w:rPr>
        <w:t>757</w:t>
      </w:r>
      <w:r w:rsidRPr="009E5811">
        <w:rPr>
          <w:color w:val="767171"/>
          <w:lang w:val="es-ES"/>
        </w:rPr>
        <w:t xml:space="preserve"> artes, que fueron compartido en las redes sociales institucionales, en actividades de lanzamiento/presentaciones y difundidos por los canales internos institucionales. Siendo junio el mes donde mayor cantidad de diseños fueron trabajados, alcanzando </w:t>
      </w:r>
      <w:r w:rsidR="00F93FE2" w:rsidRPr="009E5811">
        <w:rPr>
          <w:color w:val="767171"/>
          <w:lang w:val="es-ES"/>
        </w:rPr>
        <w:t>429</w:t>
      </w:r>
      <w:r w:rsidRPr="009E5811">
        <w:rPr>
          <w:color w:val="767171"/>
          <w:lang w:val="es-ES"/>
        </w:rPr>
        <w:t xml:space="preserve"> artes realizados.</w:t>
      </w:r>
    </w:p>
    <w:p w14:paraId="2DB8982C" w14:textId="77777777" w:rsidR="00260E4F" w:rsidRPr="009E5811" w:rsidRDefault="00260E4F" w:rsidP="00EB7512">
      <w:pPr>
        <w:spacing w:line="360" w:lineRule="auto"/>
        <w:jc w:val="both"/>
        <w:rPr>
          <w:color w:val="767171"/>
          <w:lang w:val="es-ES"/>
        </w:rPr>
      </w:pPr>
    </w:p>
    <w:p w14:paraId="553FE2B2" w14:textId="3AFFEB2E" w:rsidR="004770A0" w:rsidRDefault="00C40918" w:rsidP="00EB7512">
      <w:pPr>
        <w:spacing w:line="360" w:lineRule="auto"/>
        <w:jc w:val="both"/>
        <w:rPr>
          <w:color w:val="767171"/>
          <w:lang w:val="es-ES"/>
        </w:rPr>
      </w:pPr>
      <w:r w:rsidRPr="009E5811">
        <w:rPr>
          <w:color w:val="767171"/>
          <w:lang w:val="es-ES"/>
        </w:rPr>
        <w:t>Hasta la fecha, se han elaborado 61 notas de prensa, destinadas tanto a su difusión en diversos medios de comunicación como a la actualización del portal institucional. De este total, el 31,1 % fue producido durante el primer semestre (19 notas), el 29,5 % en el segundo semestre (18 notas), otro 29,5 % en el tercer trimestre (18 notas) y el 9,8 % en el período comprendido entre octubre y diciembre (6 notas).</w:t>
      </w:r>
    </w:p>
    <w:p w14:paraId="28439DD8" w14:textId="77777777" w:rsidR="009E5811" w:rsidRDefault="009E5811" w:rsidP="00EB7512">
      <w:pPr>
        <w:spacing w:line="360" w:lineRule="auto"/>
        <w:jc w:val="both"/>
        <w:rPr>
          <w:color w:val="767171"/>
          <w:lang w:val="es-ES"/>
        </w:rPr>
      </w:pPr>
    </w:p>
    <w:p w14:paraId="70F4EE29" w14:textId="76360FC5" w:rsidR="00260E4F" w:rsidRPr="009E5811" w:rsidRDefault="00BE2532" w:rsidP="00EB7512">
      <w:pPr>
        <w:spacing w:line="360" w:lineRule="auto"/>
        <w:jc w:val="both"/>
        <w:rPr>
          <w:color w:val="767171"/>
          <w:lang w:val="es-ES"/>
        </w:rPr>
      </w:pPr>
      <w:r w:rsidRPr="009E5811">
        <w:rPr>
          <w:color w:val="767171"/>
          <w:lang w:val="es-ES"/>
        </w:rPr>
        <w:t>Las visualizaciones registradas en la página web institucional entre enero y diciembre de 2025 alcanzaron un total de 1.919.745, lo que evidencia que el sitio web se ha consolidado como un medio confiable de consulta para la ciudadanía. El mes de enero concentró la mayor cantidad de visualizaciones, con 444.409, lo que representa aproximadamente el 23,1 % del total anual.</w:t>
      </w:r>
    </w:p>
    <w:p w14:paraId="4802A988" w14:textId="77777777" w:rsidR="00107AC2" w:rsidRPr="00EB7512" w:rsidRDefault="00107AC2" w:rsidP="00EB7512">
      <w:pPr>
        <w:spacing w:line="360" w:lineRule="auto"/>
        <w:rPr>
          <w:color w:val="767171"/>
        </w:rPr>
      </w:pPr>
    </w:p>
    <w:p w14:paraId="25543ADD" w14:textId="77777777" w:rsidR="006E7A0A" w:rsidRPr="009E5811" w:rsidRDefault="006E7A0A" w:rsidP="00EB7512">
      <w:pPr>
        <w:spacing w:line="360" w:lineRule="auto"/>
        <w:rPr>
          <w:b/>
          <w:bCs/>
          <w:color w:val="767171"/>
          <w:lang w:val="es-ES"/>
        </w:rPr>
      </w:pPr>
      <w:r w:rsidRPr="009E5811">
        <w:rPr>
          <w:b/>
          <w:bCs/>
          <w:color w:val="767171"/>
          <w:lang w:val="es-ES"/>
        </w:rPr>
        <w:t>Boletines institucionales</w:t>
      </w:r>
    </w:p>
    <w:p w14:paraId="06FAEA39" w14:textId="77777777" w:rsidR="002579E5" w:rsidRPr="00EB7512" w:rsidRDefault="002579E5" w:rsidP="00EB7512">
      <w:pPr>
        <w:spacing w:line="360" w:lineRule="auto"/>
        <w:jc w:val="both"/>
        <w:rPr>
          <w:rFonts w:eastAsia="Calibri"/>
          <w:b/>
          <w:bCs/>
          <w:color w:val="767171"/>
        </w:rPr>
      </w:pPr>
    </w:p>
    <w:p w14:paraId="730589F0" w14:textId="77777777" w:rsidR="002579E5" w:rsidRPr="009E5811" w:rsidRDefault="002579E5" w:rsidP="00EB7512">
      <w:pPr>
        <w:spacing w:line="360" w:lineRule="auto"/>
        <w:jc w:val="both"/>
        <w:rPr>
          <w:color w:val="767171"/>
          <w:lang w:val="es-ES"/>
        </w:rPr>
      </w:pPr>
      <w:r w:rsidRPr="009E5811">
        <w:rPr>
          <w:color w:val="767171"/>
          <w:lang w:val="es-ES"/>
        </w:rPr>
        <w:t>El boletín institucional, de publicación mensual, tiene como objetivo principal el destacar las principales noticias relacionadas con la institución, cumpliendo el mantener informada a la población sobre los planes y proyectos desarrollados por el Gabinete de Política Social. Durante este período, se elaboraron un total de 12 boletines.</w:t>
      </w:r>
    </w:p>
    <w:p w14:paraId="12C82086" w14:textId="77777777" w:rsidR="007E739C" w:rsidRPr="00EB7512" w:rsidRDefault="007E739C" w:rsidP="00EB7512">
      <w:pPr>
        <w:spacing w:line="360" w:lineRule="auto"/>
        <w:jc w:val="both"/>
        <w:rPr>
          <w:rFonts w:eastAsia="Calibri"/>
          <w:color w:val="767171"/>
        </w:rPr>
      </w:pPr>
    </w:p>
    <w:p w14:paraId="49CAD35D" w14:textId="77777777" w:rsidR="002A76F6" w:rsidRPr="009E5811" w:rsidRDefault="002A76F6" w:rsidP="00EB7512">
      <w:pPr>
        <w:spacing w:line="360" w:lineRule="auto"/>
        <w:jc w:val="both"/>
        <w:rPr>
          <w:b/>
          <w:bCs/>
          <w:color w:val="767171"/>
          <w:lang w:val="es-ES"/>
        </w:rPr>
      </w:pPr>
    </w:p>
    <w:p w14:paraId="3118864F" w14:textId="77777777" w:rsidR="002A76F6" w:rsidRPr="009E5811" w:rsidRDefault="002A76F6" w:rsidP="00EB7512">
      <w:pPr>
        <w:spacing w:line="360" w:lineRule="auto"/>
        <w:rPr>
          <w:b/>
          <w:bCs/>
          <w:color w:val="767171"/>
          <w:lang w:val="es-ES"/>
        </w:rPr>
      </w:pPr>
      <w:r w:rsidRPr="009E5811">
        <w:rPr>
          <w:b/>
          <w:bCs/>
          <w:color w:val="767171"/>
          <w:lang w:val="es-ES"/>
        </w:rPr>
        <w:lastRenderedPageBreak/>
        <w:t xml:space="preserve">Campañas Desarrolladas </w:t>
      </w:r>
    </w:p>
    <w:p w14:paraId="7E672FCE" w14:textId="77777777" w:rsidR="00107AC2" w:rsidRPr="009E5811" w:rsidRDefault="00107AC2" w:rsidP="00EB7512">
      <w:pPr>
        <w:spacing w:line="360" w:lineRule="auto"/>
        <w:rPr>
          <w:color w:val="767171"/>
          <w:lang w:val="es-ES"/>
        </w:rPr>
      </w:pPr>
    </w:p>
    <w:p w14:paraId="776E0261" w14:textId="36603BE6" w:rsidR="00107AC2" w:rsidRPr="009E5811" w:rsidRDefault="00F8602D" w:rsidP="00EB7512">
      <w:pPr>
        <w:spacing w:line="360" w:lineRule="auto"/>
        <w:jc w:val="both"/>
        <w:rPr>
          <w:color w:val="767171"/>
          <w:lang w:val="es-ES"/>
        </w:rPr>
      </w:pPr>
      <w:r w:rsidRPr="009E5811">
        <w:rPr>
          <w:color w:val="767171"/>
          <w:lang w:val="es-ES"/>
        </w:rPr>
        <w:t>Durante el año se desarrollaron diversas campañas de comunicación orientadas a fortalecer la difusión de las acciones del Gabinete de Política Social y a generar impacto en los públicos de interés, tanto internos como externos. Para ello, se realizó la colocación estratégica de material audiovisual en medios de comunicación tradicionales y digitales, con el fin de ampliar su alcance. En el primer semestre, esta estrategia incluyó la difusión en 71 medios de comunicación contratados, promoviendo principalmente el programa Oportunidad 14</w:t>
      </w:r>
      <w:r w:rsidR="008350F2" w:rsidRPr="009E5811">
        <w:rPr>
          <w:color w:val="767171"/>
          <w:lang w:val="es-ES"/>
        </w:rPr>
        <w:t>/</w:t>
      </w:r>
      <w:r w:rsidRPr="009E5811">
        <w:rPr>
          <w:color w:val="767171"/>
          <w:lang w:val="es-ES"/>
        </w:rPr>
        <w:t>24 y el Centro de Desarrollo Integral para la Mujer (CEDIMUJER), lo que permitió aumentar su visibilidad y dar a conocer sus beneficios a la ciudadanía, especialmente a la juventud.</w:t>
      </w:r>
    </w:p>
    <w:p w14:paraId="472EEEDC" w14:textId="77777777" w:rsidR="0033228B" w:rsidRPr="00EB7512" w:rsidRDefault="0033228B" w:rsidP="00EB7512">
      <w:pPr>
        <w:spacing w:line="360" w:lineRule="auto"/>
        <w:jc w:val="both"/>
        <w:rPr>
          <w:rFonts w:eastAsia="Calibri"/>
          <w:color w:val="767171"/>
        </w:rPr>
      </w:pPr>
    </w:p>
    <w:p w14:paraId="76686320" w14:textId="77777777" w:rsidR="0033228B" w:rsidRDefault="0033228B" w:rsidP="00EB7512">
      <w:pPr>
        <w:spacing w:line="360" w:lineRule="auto"/>
        <w:jc w:val="both"/>
        <w:rPr>
          <w:b/>
          <w:bCs/>
          <w:color w:val="767171"/>
          <w:lang w:val="es-ES"/>
        </w:rPr>
      </w:pPr>
      <w:r w:rsidRPr="009E5811">
        <w:rPr>
          <w:b/>
          <w:bCs/>
          <w:color w:val="767171"/>
          <w:lang w:val="es-ES"/>
        </w:rPr>
        <w:t xml:space="preserve">Programa de radio institucional Gabinete Social Comunica </w:t>
      </w:r>
    </w:p>
    <w:p w14:paraId="2477B47C" w14:textId="77777777" w:rsidR="009E5811" w:rsidRPr="009E5811" w:rsidRDefault="009E5811" w:rsidP="00EB7512">
      <w:pPr>
        <w:spacing w:line="360" w:lineRule="auto"/>
        <w:jc w:val="both"/>
        <w:rPr>
          <w:b/>
          <w:bCs/>
          <w:color w:val="767171"/>
          <w:lang w:val="es-ES"/>
        </w:rPr>
      </w:pPr>
    </w:p>
    <w:p w14:paraId="11FF786B" w14:textId="7D96C0CC" w:rsidR="00D4615E" w:rsidRDefault="00D4615E" w:rsidP="00EB7512">
      <w:pPr>
        <w:spacing w:line="360" w:lineRule="auto"/>
        <w:jc w:val="both"/>
        <w:rPr>
          <w:rFonts w:eastAsia="Calibri"/>
          <w:color w:val="767171"/>
        </w:rPr>
      </w:pPr>
      <w:r w:rsidRPr="00D4615E">
        <w:rPr>
          <w:color w:val="767171"/>
          <w:lang w:val="es-ES"/>
        </w:rPr>
        <w:t>El Gabinete de Política Social continúa consolidando su moderna cabina de radio y streaming, desde la cual se producen programas institucionales transmitidos a través de sus plataformas digitales y las emisoras comunitarias de los Centros Tecnológicos Comunitarios (CTC). Esta cabina está a disposición del Gobierno dominicano y de la Red de Protección Social para difundir información sobre las acciones de las instituciones sociales. Entre los programas que se producen destacan</w:t>
      </w:r>
      <w:r w:rsidRPr="00D4615E">
        <w:rPr>
          <w:rFonts w:eastAsia="Calibri"/>
          <w:color w:val="767171"/>
        </w:rPr>
        <w:t xml:space="preserve"> </w:t>
      </w:r>
      <w:r w:rsidRPr="00D4615E">
        <w:rPr>
          <w:rFonts w:eastAsia="Calibri"/>
          <w:b/>
          <w:bCs/>
          <w:color w:val="767171"/>
        </w:rPr>
        <w:t>«</w:t>
      </w:r>
      <w:r w:rsidRPr="00D4615E">
        <w:rPr>
          <w:b/>
          <w:bCs/>
          <w:color w:val="767171"/>
          <w:lang w:val="es-ES"/>
        </w:rPr>
        <w:t>Gabinete Social Comunica</w:t>
      </w:r>
      <w:r w:rsidRPr="00D4615E">
        <w:rPr>
          <w:rFonts w:eastAsia="Calibri"/>
          <w:b/>
          <w:bCs/>
          <w:color w:val="767171"/>
        </w:rPr>
        <w:t>»</w:t>
      </w:r>
      <w:r w:rsidRPr="00D4615E">
        <w:rPr>
          <w:rFonts w:eastAsia="Calibri"/>
          <w:color w:val="767171"/>
        </w:rPr>
        <w:t xml:space="preserve">, </w:t>
      </w:r>
      <w:r w:rsidRPr="00D4615E">
        <w:rPr>
          <w:color w:val="767171"/>
          <w:lang w:val="es-ES"/>
        </w:rPr>
        <w:t xml:space="preserve">transmitido de lunes a viernes de 7:00 a 9:00 </w:t>
      </w:r>
      <w:r w:rsidR="00F25CBD" w:rsidRPr="00D4615E">
        <w:rPr>
          <w:color w:val="767171"/>
          <w:lang w:val="es-ES"/>
        </w:rPr>
        <w:t>a.m.</w:t>
      </w:r>
      <w:r w:rsidRPr="00D4615E">
        <w:rPr>
          <w:rFonts w:eastAsia="Calibri"/>
          <w:color w:val="767171"/>
        </w:rPr>
        <w:t xml:space="preserve"> </w:t>
      </w:r>
      <w:r w:rsidRPr="00D4615E">
        <w:rPr>
          <w:rFonts w:eastAsia="Calibri"/>
          <w:b/>
          <w:bCs/>
          <w:color w:val="767171"/>
        </w:rPr>
        <w:t>«</w:t>
      </w:r>
      <w:r w:rsidRPr="00D4615E">
        <w:rPr>
          <w:b/>
          <w:bCs/>
          <w:color w:val="767171"/>
          <w:lang w:val="es-ES"/>
        </w:rPr>
        <w:t>Onda Supérate», «Cuchara de Esperanza» y «CTC Comunica»,</w:t>
      </w:r>
      <w:r w:rsidRPr="00D4615E">
        <w:rPr>
          <w:rFonts w:eastAsia="Calibri"/>
          <w:color w:val="767171"/>
        </w:rPr>
        <w:t xml:space="preserve"> </w:t>
      </w:r>
      <w:r w:rsidRPr="00D4615E">
        <w:rPr>
          <w:color w:val="767171"/>
          <w:lang w:val="es-ES"/>
        </w:rPr>
        <w:t>todos orientados a mantener un vínculo directo con las comunidades más necesitadas del país.</w:t>
      </w:r>
    </w:p>
    <w:p w14:paraId="5EA61F6C" w14:textId="77777777" w:rsidR="007E739C" w:rsidRDefault="007E739C" w:rsidP="00EB7512">
      <w:pPr>
        <w:spacing w:line="360" w:lineRule="auto"/>
        <w:jc w:val="both"/>
        <w:rPr>
          <w:rFonts w:eastAsia="Calibri"/>
          <w:color w:val="767171"/>
        </w:rPr>
      </w:pPr>
    </w:p>
    <w:p w14:paraId="16C44F43" w14:textId="77777777" w:rsidR="00F25CBD" w:rsidRDefault="00F25CBD" w:rsidP="00EB7512">
      <w:pPr>
        <w:spacing w:line="360" w:lineRule="auto"/>
        <w:jc w:val="both"/>
        <w:rPr>
          <w:rFonts w:eastAsia="Calibri"/>
          <w:color w:val="767171"/>
        </w:rPr>
      </w:pPr>
    </w:p>
    <w:p w14:paraId="1192F7DE" w14:textId="77777777" w:rsidR="00F25CBD" w:rsidRDefault="00F25CBD" w:rsidP="00EB7512">
      <w:pPr>
        <w:spacing w:line="360" w:lineRule="auto"/>
        <w:jc w:val="both"/>
        <w:rPr>
          <w:rFonts w:eastAsia="Calibri"/>
          <w:color w:val="767171"/>
        </w:rPr>
      </w:pPr>
    </w:p>
    <w:p w14:paraId="3F228E5B" w14:textId="07AB7999" w:rsidR="00441F32" w:rsidRDefault="00D4615E" w:rsidP="00EB7512">
      <w:pPr>
        <w:spacing w:line="360" w:lineRule="auto"/>
        <w:jc w:val="both"/>
        <w:rPr>
          <w:rFonts w:eastAsia="Calibri"/>
          <w:color w:val="767171"/>
        </w:rPr>
      </w:pPr>
      <w:r w:rsidRPr="00D4615E">
        <w:rPr>
          <w:color w:val="767171"/>
          <w:lang w:val="es-ES"/>
        </w:rPr>
        <w:lastRenderedPageBreak/>
        <w:t>Durante el año 2025 se produjeron</w:t>
      </w:r>
      <w:r w:rsidRPr="00D4615E">
        <w:rPr>
          <w:b/>
          <w:bCs/>
          <w:color w:val="767171"/>
          <w:lang w:val="es-ES"/>
        </w:rPr>
        <w:t xml:space="preserve"> 176 programas,</w:t>
      </w:r>
      <w:r w:rsidRPr="00D4615E">
        <w:rPr>
          <w:rFonts w:eastAsia="Calibri"/>
          <w:color w:val="767171"/>
        </w:rPr>
        <w:t xml:space="preserve"> </w:t>
      </w:r>
      <w:r w:rsidR="00BD7F0C" w:rsidRPr="009E5811">
        <w:rPr>
          <w:color w:val="767171"/>
          <w:lang w:val="es-ES"/>
        </w:rPr>
        <w:t>difundidos</w:t>
      </w:r>
      <w:r w:rsidRPr="00D4615E">
        <w:rPr>
          <w:color w:val="767171"/>
          <w:lang w:val="es-ES"/>
        </w:rPr>
        <w:t xml:space="preserve"> mediante las emisoras activas de la red, consolidando a «Gabinete Social Comunica» como una propuesta matutina de referencia en contenido social para los comunitarios</w:t>
      </w:r>
      <w:r w:rsidRPr="00D4615E">
        <w:rPr>
          <w:rFonts w:eastAsia="Calibri"/>
          <w:color w:val="767171"/>
        </w:rPr>
        <w:t>.</w:t>
      </w:r>
    </w:p>
    <w:p w14:paraId="2329E221" w14:textId="77777777" w:rsidR="007E739C" w:rsidRPr="00EB7512" w:rsidRDefault="007E739C" w:rsidP="00EB7512">
      <w:pPr>
        <w:spacing w:line="360" w:lineRule="auto"/>
        <w:jc w:val="both"/>
        <w:rPr>
          <w:rFonts w:eastAsia="Calibri"/>
          <w:color w:val="767171"/>
        </w:rPr>
      </w:pPr>
    </w:p>
    <w:p w14:paraId="5F967946" w14:textId="2CCD64AF" w:rsidR="00865B0F" w:rsidRPr="00EB7512" w:rsidRDefault="00B75895" w:rsidP="00EB7512">
      <w:pPr>
        <w:pStyle w:val="Ttulo2"/>
        <w:spacing w:line="360" w:lineRule="auto"/>
        <w:rPr>
          <w:rFonts w:cs="Times New Roman"/>
          <w:color w:val="767171"/>
        </w:rPr>
      </w:pPr>
      <w:bookmarkStart w:id="30" w:name="_Toc217052168"/>
      <w:r w:rsidRPr="00EB7512">
        <w:rPr>
          <w:rFonts w:cs="Times New Roman"/>
          <w:color w:val="767171"/>
        </w:rPr>
        <w:t xml:space="preserve">4.7 </w:t>
      </w:r>
      <w:r w:rsidR="00ED2FF1" w:rsidRPr="65AE4B66">
        <w:rPr>
          <w:rFonts w:eastAsia="Times New Roman" w:cs="Times New Roman"/>
          <w:color w:val="767171"/>
          <w:lang w:val="es-ES"/>
        </w:rPr>
        <w:t>Desempeño de las Relaciones Interinstitucionales</w:t>
      </w:r>
      <w:bookmarkEnd w:id="30"/>
    </w:p>
    <w:p w14:paraId="2932C025" w14:textId="77777777" w:rsidR="005C689F" w:rsidRPr="00EB7512" w:rsidRDefault="005C689F" w:rsidP="00EB7512">
      <w:pPr>
        <w:spacing w:line="360" w:lineRule="auto"/>
        <w:rPr>
          <w:rFonts w:eastAsia="Calibri"/>
          <w:color w:val="767171"/>
        </w:rPr>
      </w:pPr>
    </w:p>
    <w:p w14:paraId="71D153CB" w14:textId="77777777" w:rsidR="00492E43" w:rsidRPr="009E5811" w:rsidRDefault="00492E43" w:rsidP="00441F32">
      <w:pPr>
        <w:spacing w:line="360" w:lineRule="auto"/>
        <w:jc w:val="both"/>
        <w:rPr>
          <w:b/>
          <w:bCs/>
          <w:color w:val="767171"/>
          <w:lang w:val="es-ES"/>
        </w:rPr>
      </w:pPr>
      <w:r w:rsidRPr="009E5811">
        <w:rPr>
          <w:b/>
          <w:bCs/>
          <w:color w:val="767171"/>
          <w:lang w:val="es-ES"/>
        </w:rPr>
        <w:t>Acuerdos y convenios firmados con instituciones del sector público, privado, academia y organizaciones no gubernamentales.</w:t>
      </w:r>
    </w:p>
    <w:p w14:paraId="38F7F968" w14:textId="77777777" w:rsidR="007E739C" w:rsidRPr="00441F32" w:rsidRDefault="007E739C" w:rsidP="65AE4B66">
      <w:pPr>
        <w:spacing w:line="360" w:lineRule="auto"/>
        <w:jc w:val="both"/>
        <w:rPr>
          <w:rFonts w:eastAsia="Calibri"/>
          <w:b/>
          <w:bCs/>
          <w:noProof/>
          <w:color w:val="767171"/>
        </w:rPr>
      </w:pPr>
    </w:p>
    <w:p w14:paraId="27C5CE90" w14:textId="74176EC3" w:rsidR="00492E43" w:rsidRDefault="00492E43" w:rsidP="00441F32">
      <w:pPr>
        <w:spacing w:line="360" w:lineRule="auto"/>
        <w:jc w:val="both"/>
        <w:rPr>
          <w:color w:val="767171"/>
          <w:lang w:val="es-ES"/>
        </w:rPr>
      </w:pPr>
      <w:r w:rsidRPr="009E5811">
        <w:rPr>
          <w:color w:val="767171"/>
          <w:lang w:val="es-ES"/>
        </w:rPr>
        <w:t>Desde la Dirección de Relaciones Interinstitucionales, durante el periodo enero-diciembre del año 2025 se realizaron avances en materia de protección social vinculadas al cierre de brechas según necesidades y/o problemáticas sociales; a saber: </w:t>
      </w:r>
    </w:p>
    <w:p w14:paraId="1E0CDC12" w14:textId="77777777" w:rsidR="009E5811" w:rsidRPr="009E5811" w:rsidRDefault="009E5811" w:rsidP="00441F32">
      <w:pPr>
        <w:spacing w:line="360" w:lineRule="auto"/>
        <w:jc w:val="both"/>
        <w:rPr>
          <w:color w:val="767171"/>
          <w:lang w:val="es-ES"/>
        </w:rPr>
      </w:pPr>
    </w:p>
    <w:p w14:paraId="6A922A13" w14:textId="77777777" w:rsidR="00492E43" w:rsidRPr="009E5811" w:rsidRDefault="00492E43" w:rsidP="008224E5">
      <w:pPr>
        <w:pStyle w:val="Prrafodelista"/>
        <w:numPr>
          <w:ilvl w:val="0"/>
          <w:numId w:val="63"/>
        </w:numPr>
        <w:tabs>
          <w:tab w:val="num" w:pos="720"/>
        </w:tabs>
        <w:spacing w:line="360" w:lineRule="auto"/>
        <w:jc w:val="both"/>
        <w:rPr>
          <w:color w:val="767171"/>
          <w:lang w:val="es-ES"/>
        </w:rPr>
      </w:pPr>
      <w:r w:rsidRPr="009E5811">
        <w:rPr>
          <w:color w:val="767171"/>
          <w:lang w:val="es-ES"/>
        </w:rPr>
        <w:t>Para impulsar las iniciativas de la Dirección, se firmaron 7 convenios y/o acuerdos con instituciones del sector público, privado y organizaciones no gubernamentales. </w:t>
      </w:r>
    </w:p>
    <w:p w14:paraId="04650AD9" w14:textId="77777777" w:rsidR="00492E43" w:rsidRPr="009E5811" w:rsidRDefault="00492E43" w:rsidP="008224E5">
      <w:pPr>
        <w:pStyle w:val="Prrafodelista"/>
        <w:numPr>
          <w:ilvl w:val="0"/>
          <w:numId w:val="63"/>
        </w:numPr>
        <w:tabs>
          <w:tab w:val="num" w:pos="720"/>
        </w:tabs>
        <w:spacing w:line="360" w:lineRule="auto"/>
        <w:jc w:val="both"/>
        <w:rPr>
          <w:color w:val="767171"/>
          <w:lang w:val="es-ES"/>
        </w:rPr>
      </w:pPr>
      <w:r w:rsidRPr="009E5811">
        <w:rPr>
          <w:color w:val="767171"/>
          <w:lang w:val="es-ES"/>
        </w:rPr>
        <w:t>En el marco de los convenios y del programa “Vivir Sin Miedo”, se realizaron 12 charlas de sensibilización con las organizaciones comunitarias, fundaciones, juntas de vecinos y autoridades de los gobiernos locales de las comunidades del Distrito Nacional y de los municipios de Santo Domingo este, oeste y norte. En tal sentido, se impactaron 410 personas.  </w:t>
      </w:r>
    </w:p>
    <w:p w14:paraId="335DE88C" w14:textId="77777777" w:rsidR="00492E43" w:rsidRDefault="00492E43" w:rsidP="00441F32">
      <w:pPr>
        <w:spacing w:line="360" w:lineRule="auto"/>
        <w:jc w:val="both"/>
        <w:rPr>
          <w:rFonts w:eastAsia="Calibri"/>
          <w:color w:val="767171"/>
        </w:rPr>
      </w:pPr>
      <w:r w:rsidRPr="65AE4B66">
        <w:rPr>
          <w:rFonts w:eastAsia="Calibri"/>
          <w:color w:val="767171" w:themeColor="background2" w:themeShade="80"/>
        </w:rPr>
        <w:t> </w:t>
      </w:r>
    </w:p>
    <w:p w14:paraId="666460FD" w14:textId="77777777" w:rsidR="00F25CBD" w:rsidRDefault="00F25CBD" w:rsidP="00441F32">
      <w:pPr>
        <w:spacing w:line="360" w:lineRule="auto"/>
        <w:jc w:val="both"/>
        <w:rPr>
          <w:rFonts w:eastAsia="Calibri"/>
          <w:color w:val="767171"/>
        </w:rPr>
      </w:pPr>
    </w:p>
    <w:p w14:paraId="290A4295" w14:textId="77777777" w:rsidR="00F25CBD" w:rsidRDefault="00F25CBD" w:rsidP="00441F32">
      <w:pPr>
        <w:spacing w:line="360" w:lineRule="auto"/>
        <w:jc w:val="both"/>
        <w:rPr>
          <w:rFonts w:eastAsia="Calibri"/>
          <w:color w:val="767171"/>
        </w:rPr>
      </w:pPr>
    </w:p>
    <w:p w14:paraId="36F9A317" w14:textId="77777777" w:rsidR="00F25CBD" w:rsidRDefault="00F25CBD" w:rsidP="00441F32">
      <w:pPr>
        <w:spacing w:line="360" w:lineRule="auto"/>
        <w:jc w:val="both"/>
        <w:rPr>
          <w:rFonts w:eastAsia="Calibri"/>
          <w:color w:val="767171"/>
        </w:rPr>
      </w:pPr>
    </w:p>
    <w:p w14:paraId="6CD42709" w14:textId="77777777" w:rsidR="00F25CBD" w:rsidRDefault="00F25CBD" w:rsidP="00441F32">
      <w:pPr>
        <w:spacing w:line="360" w:lineRule="auto"/>
        <w:jc w:val="both"/>
        <w:rPr>
          <w:rFonts w:eastAsia="Calibri"/>
          <w:color w:val="767171"/>
        </w:rPr>
      </w:pPr>
    </w:p>
    <w:p w14:paraId="3B64D917" w14:textId="77777777" w:rsidR="00F25CBD" w:rsidRDefault="00F25CBD" w:rsidP="00441F32">
      <w:pPr>
        <w:spacing w:line="360" w:lineRule="auto"/>
        <w:jc w:val="both"/>
        <w:rPr>
          <w:rFonts w:eastAsia="Calibri"/>
          <w:color w:val="767171"/>
        </w:rPr>
      </w:pPr>
    </w:p>
    <w:p w14:paraId="34AF01CD" w14:textId="77777777" w:rsidR="00492E43" w:rsidRPr="009E5811" w:rsidRDefault="00492E43" w:rsidP="00441F32">
      <w:pPr>
        <w:spacing w:line="360" w:lineRule="auto"/>
        <w:jc w:val="both"/>
        <w:rPr>
          <w:color w:val="767171"/>
          <w:lang w:val="es-ES"/>
        </w:rPr>
      </w:pPr>
      <w:r w:rsidRPr="009E5811">
        <w:rPr>
          <w:color w:val="767171"/>
          <w:lang w:val="es-ES"/>
        </w:rPr>
        <w:lastRenderedPageBreak/>
        <w:t>Con la realización de encuentros y charlas de sensibilización en la promoción del programa Vivir Sin Miedo, se impactaron a 410 personas, entre las que 70 personas vulnerables fueron beneficiarias de la jornada en el marco de los proyectos de prevención oportuna del cáncer y el Cardiovascular, asimismo se explica de cómo ambos proyectos impactan en el mejoramiento de la calidad de vida de las familias en condiciones de pobreza y vulnerabilidad.  </w:t>
      </w:r>
    </w:p>
    <w:p w14:paraId="406BE6BF" w14:textId="77777777" w:rsidR="00492E43" w:rsidRPr="00441F32" w:rsidRDefault="00492E43" w:rsidP="00441F32">
      <w:pPr>
        <w:spacing w:line="360" w:lineRule="auto"/>
        <w:rPr>
          <w:rFonts w:eastAsia="Calibri"/>
          <w:color w:val="767171"/>
        </w:rPr>
      </w:pPr>
    </w:p>
    <w:p w14:paraId="38E4DF21" w14:textId="77FE351C" w:rsidR="00492E43" w:rsidRPr="009E5811" w:rsidRDefault="00492E43" w:rsidP="00441F32">
      <w:pPr>
        <w:spacing w:line="360" w:lineRule="auto"/>
        <w:rPr>
          <w:b/>
          <w:bCs/>
          <w:color w:val="767171"/>
          <w:lang w:val="es-ES"/>
        </w:rPr>
      </w:pPr>
      <w:r w:rsidRPr="009E5811">
        <w:rPr>
          <w:b/>
          <w:bCs/>
          <w:color w:val="767171"/>
          <w:lang w:val="es-ES"/>
        </w:rPr>
        <w:t>Intercambio de Experiencias y Buenas Prácticas del Sistema de Protección Social.</w:t>
      </w:r>
    </w:p>
    <w:p w14:paraId="12B53B0F" w14:textId="77777777" w:rsidR="00B64F7D" w:rsidRPr="00441F32" w:rsidRDefault="00B64F7D" w:rsidP="65AE4B66">
      <w:pPr>
        <w:spacing w:line="360" w:lineRule="auto"/>
        <w:rPr>
          <w:rFonts w:eastAsia="Calibri"/>
          <w:b/>
          <w:bCs/>
          <w:noProof/>
          <w:color w:val="767171"/>
        </w:rPr>
      </w:pPr>
    </w:p>
    <w:p w14:paraId="3F50BDAB" w14:textId="77777777" w:rsidR="00492E43" w:rsidRDefault="00492E43" w:rsidP="00441F32">
      <w:pPr>
        <w:spacing w:line="360" w:lineRule="auto"/>
        <w:jc w:val="both"/>
        <w:rPr>
          <w:color w:val="767171"/>
          <w:lang w:val="es-ES"/>
        </w:rPr>
      </w:pPr>
      <w:r w:rsidRPr="009E5811">
        <w:rPr>
          <w:color w:val="767171"/>
          <w:lang w:val="es-ES"/>
        </w:rPr>
        <w:t>La Presentación de Buenas Prácticas del Sistema de Protección Social de la República Dominicana persigue enfocar la mirada en las perspectivas de la coordinación interinstitucional en el marco de las diferentes intervenciones del Gabinete de Política Social. En este caso particular, se realizaron 10 intercambios, en los que se promovió el funcionamiento del programa Vivir Sin Miedo en el marco de los proyectos de prevención oportuna del cáncer y el Cardiovascular.  </w:t>
      </w:r>
    </w:p>
    <w:p w14:paraId="19E10C17" w14:textId="77777777" w:rsidR="009E5811" w:rsidRPr="009E5811" w:rsidRDefault="009E5811" w:rsidP="00441F32">
      <w:pPr>
        <w:spacing w:line="360" w:lineRule="auto"/>
        <w:jc w:val="both"/>
        <w:rPr>
          <w:color w:val="767171"/>
          <w:lang w:val="es-ES"/>
        </w:rPr>
      </w:pPr>
    </w:p>
    <w:p w14:paraId="17892A4E" w14:textId="77777777" w:rsidR="00492E43" w:rsidRPr="009E5811" w:rsidRDefault="00492E43" w:rsidP="00441F32">
      <w:pPr>
        <w:spacing w:line="360" w:lineRule="auto"/>
        <w:jc w:val="both"/>
        <w:rPr>
          <w:color w:val="767171"/>
          <w:lang w:val="es-ES"/>
        </w:rPr>
      </w:pPr>
      <w:r w:rsidRPr="009E5811">
        <w:rPr>
          <w:color w:val="767171"/>
          <w:lang w:val="es-ES"/>
        </w:rPr>
        <w:t>Congreso Vivir Sin Miedo, un evento clave para la promoción de políticas de prevención y detección temprana de enfermedades como el cáncer y las cardiovasculares.  </w:t>
      </w:r>
    </w:p>
    <w:p w14:paraId="2BFAF913" w14:textId="77777777" w:rsidR="00CA1BB2" w:rsidRPr="00441F32" w:rsidRDefault="00CA1BB2" w:rsidP="65AE4B66">
      <w:pPr>
        <w:spacing w:line="360" w:lineRule="auto"/>
        <w:jc w:val="both"/>
        <w:rPr>
          <w:rFonts w:eastAsia="Calibri"/>
          <w:noProof/>
          <w:color w:val="767171"/>
        </w:rPr>
      </w:pPr>
    </w:p>
    <w:p w14:paraId="0428BC5E" w14:textId="77777777" w:rsidR="00492E43" w:rsidRDefault="00492E43" w:rsidP="00441F32">
      <w:pPr>
        <w:spacing w:line="360" w:lineRule="auto"/>
        <w:jc w:val="both"/>
        <w:rPr>
          <w:color w:val="767171"/>
          <w:lang w:val="es-ES"/>
        </w:rPr>
      </w:pPr>
      <w:r w:rsidRPr="009E5811">
        <w:rPr>
          <w:color w:val="767171"/>
          <w:lang w:val="es-ES"/>
        </w:rPr>
        <w:t>El congreso “Vivir sin Miedo” reunió a expertos en salud para discutir estrategias de prevención y detección temprana de enfermedades crónicas como el cáncer, las cardiovasculares y la diabetes. De manera general, participaron 67 lideres comunitarios y del sector salud. Asimismo, se destacó la importancia de la colaboración interinstitucional para mejorar el acceso a los servicios de salud.  </w:t>
      </w:r>
    </w:p>
    <w:p w14:paraId="5D0CA380" w14:textId="77777777" w:rsidR="009E5811" w:rsidRPr="009E5811" w:rsidRDefault="009E5811" w:rsidP="00441F32">
      <w:pPr>
        <w:spacing w:line="360" w:lineRule="auto"/>
        <w:jc w:val="both"/>
        <w:rPr>
          <w:color w:val="767171"/>
          <w:lang w:val="es-ES"/>
        </w:rPr>
      </w:pPr>
    </w:p>
    <w:p w14:paraId="29CF274F" w14:textId="77777777" w:rsidR="00492E43" w:rsidRPr="009E5811" w:rsidRDefault="00492E43" w:rsidP="00441F32">
      <w:pPr>
        <w:spacing w:line="360" w:lineRule="auto"/>
        <w:jc w:val="both"/>
        <w:rPr>
          <w:color w:val="767171"/>
          <w:lang w:val="es-ES"/>
        </w:rPr>
      </w:pPr>
      <w:r w:rsidRPr="009E5811">
        <w:rPr>
          <w:color w:val="767171"/>
          <w:lang w:val="es-ES"/>
        </w:rPr>
        <w:t>En el marco de las relaciones de proyecto de cooperación internacional, desde la Dirección Interinstitucional, participó de manera estratégica en la 82° Reunión Ordinaria del Consejo de la Integración Social Centroamericana (CIS), celebrada en Panamá. Esta participación permitió fortalecer la presencia del país en los procesos regionales de toma de decisiones vinculadas a la protección social, los sistemas de cuidados y la movilidad humana. </w:t>
      </w:r>
    </w:p>
    <w:p w14:paraId="4436D56C" w14:textId="77777777" w:rsidR="003D0F5E" w:rsidRPr="00441F32" w:rsidRDefault="003D0F5E" w:rsidP="65AE4B66">
      <w:pPr>
        <w:spacing w:line="360" w:lineRule="auto"/>
        <w:jc w:val="both"/>
        <w:rPr>
          <w:rFonts w:eastAsia="Calibri"/>
          <w:noProof/>
          <w:color w:val="767171"/>
        </w:rPr>
      </w:pPr>
    </w:p>
    <w:p w14:paraId="0B23CE48" w14:textId="77777777" w:rsidR="00492E43" w:rsidRPr="009E5811" w:rsidRDefault="00492E43" w:rsidP="00441F32">
      <w:pPr>
        <w:spacing w:line="360" w:lineRule="auto"/>
        <w:rPr>
          <w:color w:val="767171"/>
          <w:lang w:val="es-ES"/>
        </w:rPr>
      </w:pPr>
      <w:r w:rsidRPr="009E5811">
        <w:rPr>
          <w:color w:val="767171"/>
          <w:lang w:val="es-ES"/>
        </w:rPr>
        <w:t>En el marco de esta reunión se adoptaron los siguientes acuerdos de importancia regional: </w:t>
      </w:r>
    </w:p>
    <w:p w14:paraId="77AD45B1" w14:textId="49F860BA" w:rsidR="00492E43" w:rsidRPr="009E5811" w:rsidRDefault="00492E43" w:rsidP="008224E5">
      <w:pPr>
        <w:pStyle w:val="Prrafodelista"/>
        <w:numPr>
          <w:ilvl w:val="0"/>
          <w:numId w:val="62"/>
        </w:numPr>
        <w:spacing w:line="360" w:lineRule="auto"/>
        <w:jc w:val="both"/>
        <w:rPr>
          <w:color w:val="767171"/>
          <w:lang w:val="es-ES"/>
        </w:rPr>
      </w:pPr>
      <w:r w:rsidRPr="009E5811">
        <w:rPr>
          <w:color w:val="767171"/>
          <w:lang w:val="es-ES"/>
        </w:rPr>
        <w:t>Acuerdo CIS 03/2025 sobre la dimensión social de la migración y movilidad humana. </w:t>
      </w:r>
    </w:p>
    <w:p w14:paraId="4D579794" w14:textId="15E0E2ED" w:rsidR="00492E43" w:rsidRDefault="00492E43" w:rsidP="008224E5">
      <w:pPr>
        <w:pStyle w:val="Prrafodelista"/>
        <w:numPr>
          <w:ilvl w:val="0"/>
          <w:numId w:val="62"/>
        </w:numPr>
        <w:spacing w:line="360" w:lineRule="auto"/>
        <w:jc w:val="both"/>
        <w:rPr>
          <w:color w:val="767171"/>
          <w:lang w:val="es-ES"/>
        </w:rPr>
      </w:pPr>
      <w:r w:rsidRPr="009E5811">
        <w:rPr>
          <w:color w:val="767171"/>
          <w:lang w:val="es-ES"/>
        </w:rPr>
        <w:t>Acuerdo CIS 04/2025 relativo a la aprobación del proyecto regional “Apoyo al fortalecimiento de los sistemas de protección social y los cuidados en la Región SICA”. </w:t>
      </w:r>
    </w:p>
    <w:p w14:paraId="6014B3BD" w14:textId="77777777" w:rsidR="009E5811" w:rsidRDefault="009E5811" w:rsidP="009E5811">
      <w:pPr>
        <w:spacing w:line="360" w:lineRule="auto"/>
        <w:jc w:val="both"/>
        <w:rPr>
          <w:color w:val="767171"/>
          <w:lang w:val="es-ES"/>
        </w:rPr>
      </w:pPr>
    </w:p>
    <w:p w14:paraId="71319B26" w14:textId="77777777" w:rsidR="00CA1BB2" w:rsidRDefault="00CA1BB2" w:rsidP="00441F32">
      <w:pPr>
        <w:spacing w:line="360" w:lineRule="auto"/>
        <w:rPr>
          <w:rFonts w:eastAsia="Calibri"/>
          <w:color w:val="767171"/>
        </w:rPr>
      </w:pPr>
    </w:p>
    <w:p w14:paraId="345EE168" w14:textId="77777777" w:rsidR="00492E43" w:rsidRPr="00441F32" w:rsidRDefault="00492E43" w:rsidP="65AE4B66">
      <w:pPr>
        <w:spacing w:line="360" w:lineRule="auto"/>
        <w:rPr>
          <w:rFonts w:eastAsia="Calibri"/>
          <w:b/>
          <w:bCs/>
          <w:noProof/>
          <w:color w:val="767171"/>
        </w:rPr>
      </w:pPr>
      <w:r w:rsidRPr="65AE4B66">
        <w:rPr>
          <w:rFonts w:eastAsia="Calibri"/>
          <w:b/>
          <w:bCs/>
          <w:color w:val="767171" w:themeColor="background2" w:themeShade="80"/>
        </w:rPr>
        <w:t>Transición de la Presidencia Pro Tempore (PPT) del CIS </w:t>
      </w:r>
    </w:p>
    <w:p w14:paraId="5FA25A33" w14:textId="77777777" w:rsidR="00CA1BB2" w:rsidRPr="00441F32" w:rsidRDefault="00CA1BB2" w:rsidP="65AE4B66">
      <w:pPr>
        <w:spacing w:line="360" w:lineRule="auto"/>
        <w:jc w:val="both"/>
        <w:rPr>
          <w:rFonts w:eastAsia="Calibri"/>
          <w:noProof/>
          <w:color w:val="767171"/>
        </w:rPr>
      </w:pPr>
    </w:p>
    <w:p w14:paraId="36FA280D" w14:textId="77777777" w:rsidR="00492E43" w:rsidRPr="009E5811" w:rsidRDefault="00492E43" w:rsidP="00441F32">
      <w:pPr>
        <w:spacing w:line="360" w:lineRule="auto"/>
        <w:jc w:val="both"/>
        <w:rPr>
          <w:color w:val="767171"/>
          <w:lang w:val="es-ES"/>
        </w:rPr>
      </w:pPr>
      <w:r w:rsidRPr="009E5811">
        <w:rPr>
          <w:color w:val="767171"/>
          <w:lang w:val="es-ES"/>
        </w:rPr>
        <w:t>Un acontecimiento relevante para la región durante el 2025 fue la renuncia formal de Costa Rica a asumir la Presidencia Pro Tempore del CIS para el periodo enero–junio 2025. Este hecho activó una serie de consultas institucionales entre la SISCA y el Ministerio de Desarrollo Social de Panamá, país que finalmente asumió la PPT conforme al orden de rotación establecido. </w:t>
      </w:r>
    </w:p>
    <w:p w14:paraId="15E90F4A" w14:textId="77777777" w:rsidR="00CA1BB2" w:rsidRDefault="00CA1BB2" w:rsidP="65AE4B66">
      <w:pPr>
        <w:spacing w:line="360" w:lineRule="auto"/>
        <w:jc w:val="both"/>
        <w:rPr>
          <w:rFonts w:eastAsia="Calibri"/>
          <w:noProof/>
          <w:color w:val="767171"/>
        </w:rPr>
      </w:pPr>
    </w:p>
    <w:p w14:paraId="10530795" w14:textId="77777777" w:rsidR="00F25CBD" w:rsidRDefault="00F25CBD" w:rsidP="65AE4B66">
      <w:pPr>
        <w:spacing w:line="360" w:lineRule="auto"/>
        <w:jc w:val="both"/>
        <w:rPr>
          <w:rFonts w:eastAsia="Calibri"/>
          <w:noProof/>
          <w:color w:val="767171"/>
        </w:rPr>
      </w:pPr>
    </w:p>
    <w:p w14:paraId="7F3AA1E0" w14:textId="77777777" w:rsidR="00F25CBD" w:rsidRDefault="00F25CBD" w:rsidP="65AE4B66">
      <w:pPr>
        <w:spacing w:line="360" w:lineRule="auto"/>
        <w:jc w:val="both"/>
        <w:rPr>
          <w:rFonts w:eastAsia="Calibri"/>
          <w:noProof/>
          <w:color w:val="767171"/>
        </w:rPr>
      </w:pPr>
    </w:p>
    <w:p w14:paraId="30BB5E0D" w14:textId="77777777" w:rsidR="00F25CBD" w:rsidRDefault="00F25CBD" w:rsidP="65AE4B66">
      <w:pPr>
        <w:spacing w:line="360" w:lineRule="auto"/>
        <w:jc w:val="both"/>
        <w:rPr>
          <w:rFonts w:eastAsia="Calibri"/>
          <w:noProof/>
          <w:color w:val="767171"/>
        </w:rPr>
      </w:pPr>
    </w:p>
    <w:p w14:paraId="35DF4953" w14:textId="77777777" w:rsidR="00492E43" w:rsidRPr="009E5811" w:rsidRDefault="00492E43" w:rsidP="00441F32">
      <w:pPr>
        <w:spacing w:line="360" w:lineRule="auto"/>
        <w:jc w:val="both"/>
        <w:rPr>
          <w:color w:val="767171"/>
          <w:lang w:val="es-ES"/>
        </w:rPr>
      </w:pPr>
      <w:r w:rsidRPr="009E5811">
        <w:rPr>
          <w:color w:val="767171"/>
          <w:lang w:val="es-ES"/>
        </w:rPr>
        <w:lastRenderedPageBreak/>
        <w:t>La República Dominicana quedó posicionada para asumir la Presidencia Pro Tempore del Consejo a partir del 1 de enero del siguiente periodo, representando un logro diplomático y estratégico para la política social dominicana y consolidando el liderazgo nacional en la agenda regional del SICA. </w:t>
      </w:r>
    </w:p>
    <w:p w14:paraId="6F354AD1" w14:textId="77777777" w:rsidR="00CA1BB2" w:rsidRPr="00441F32" w:rsidRDefault="00CA1BB2" w:rsidP="65AE4B66">
      <w:pPr>
        <w:spacing w:line="360" w:lineRule="auto"/>
        <w:jc w:val="both"/>
        <w:rPr>
          <w:rFonts w:eastAsia="Calibri"/>
          <w:noProof/>
          <w:color w:val="767171"/>
        </w:rPr>
      </w:pPr>
    </w:p>
    <w:p w14:paraId="520CBD62" w14:textId="77777777" w:rsidR="00492E43" w:rsidRDefault="00492E43" w:rsidP="00441F32">
      <w:pPr>
        <w:spacing w:line="360" w:lineRule="auto"/>
        <w:jc w:val="both"/>
        <w:rPr>
          <w:color w:val="767171"/>
          <w:lang w:val="es-ES"/>
        </w:rPr>
      </w:pPr>
      <w:r w:rsidRPr="009E5811">
        <w:rPr>
          <w:color w:val="767171"/>
          <w:lang w:val="es-ES"/>
        </w:rPr>
        <w:t>En el marco del Congreso “Vivir Sin Miedo”, realizado durante el 2025, se integró la participación internacional de la República de Chile a través de la Organización Panamericana de la Salud (OPS). La Dra. Luzmila Argueta participó como representante técnica, fortaleciendo el intercambio regional en temas de cuidados, prevención de enfermedades no transmisibles y protección social. Esta colaboración enriqueció la dimensión técnica del Congreso y posicionó al Gabinete como referente en prevención y bienestar comunitario. </w:t>
      </w:r>
    </w:p>
    <w:p w14:paraId="1614A7EF" w14:textId="77777777" w:rsidR="00575115" w:rsidRDefault="00575115" w:rsidP="00441F32">
      <w:pPr>
        <w:spacing w:line="360" w:lineRule="auto"/>
        <w:jc w:val="both"/>
        <w:rPr>
          <w:color w:val="767171"/>
          <w:lang w:val="es-ES"/>
        </w:rPr>
      </w:pPr>
    </w:p>
    <w:p w14:paraId="4DCA3656" w14:textId="77777777" w:rsidR="00492E43" w:rsidRPr="00575115" w:rsidRDefault="00492E43" w:rsidP="00441F32">
      <w:pPr>
        <w:spacing w:line="360" w:lineRule="auto"/>
        <w:rPr>
          <w:b/>
          <w:bCs/>
          <w:color w:val="767171"/>
          <w:lang w:val="es-ES"/>
        </w:rPr>
      </w:pPr>
      <w:r w:rsidRPr="00575115">
        <w:rPr>
          <w:b/>
          <w:bCs/>
          <w:color w:val="767171"/>
          <w:lang w:val="es-ES"/>
        </w:rPr>
        <w:t>Seguimiento técnico a los Proyectos Regionales de la SISCA </w:t>
      </w:r>
    </w:p>
    <w:p w14:paraId="6A23B81F" w14:textId="77777777" w:rsidR="00CA1BB2" w:rsidRPr="00441F32" w:rsidRDefault="00CA1BB2" w:rsidP="00441F32">
      <w:pPr>
        <w:spacing w:line="360" w:lineRule="auto"/>
        <w:rPr>
          <w:rFonts w:eastAsia="Calibri"/>
          <w:color w:val="767171"/>
        </w:rPr>
      </w:pPr>
    </w:p>
    <w:p w14:paraId="619363FF" w14:textId="77777777" w:rsidR="00492E43" w:rsidRPr="00575115" w:rsidRDefault="00492E43" w:rsidP="00441F32">
      <w:pPr>
        <w:spacing w:line="360" w:lineRule="auto"/>
        <w:jc w:val="both"/>
        <w:rPr>
          <w:color w:val="767171"/>
          <w:lang w:val="es-ES"/>
        </w:rPr>
      </w:pPr>
      <w:r w:rsidRPr="00575115">
        <w:rPr>
          <w:color w:val="767171"/>
          <w:lang w:val="es-ES"/>
        </w:rPr>
        <w:t>A lo largo del año se realizó un seguimiento continuo a los proyectos regionales a cargo de la SISCA, permitiendo a la República Dominicana integrarse activamente a iniciativas regionales financiadas por cooperantes internacionales como Corea, Taiwán y la Unión Europea. Entre los proyectos más relevantes se encuentran: </w:t>
      </w:r>
    </w:p>
    <w:p w14:paraId="0879777B" w14:textId="77777777" w:rsidR="00CA1BB2" w:rsidRPr="00441F32" w:rsidRDefault="00CA1BB2" w:rsidP="00441F32">
      <w:pPr>
        <w:spacing w:line="360" w:lineRule="auto"/>
        <w:rPr>
          <w:rFonts w:eastAsia="Calibri"/>
          <w:color w:val="767171"/>
        </w:rPr>
      </w:pPr>
    </w:p>
    <w:p w14:paraId="6E7016E9" w14:textId="07F4818A" w:rsidR="00492E43" w:rsidRPr="00575115" w:rsidRDefault="00492E43" w:rsidP="008224E5">
      <w:pPr>
        <w:pStyle w:val="Prrafodelista"/>
        <w:numPr>
          <w:ilvl w:val="0"/>
          <w:numId w:val="62"/>
        </w:numPr>
        <w:spacing w:line="360" w:lineRule="auto"/>
        <w:jc w:val="both"/>
        <w:rPr>
          <w:color w:val="767171"/>
          <w:lang w:val="es-ES"/>
        </w:rPr>
      </w:pPr>
      <w:r w:rsidRPr="00575115">
        <w:rPr>
          <w:color w:val="767171"/>
          <w:lang w:val="es-ES"/>
        </w:rPr>
        <w:t>Proyecto para la promoción de la integralidad de la protección social con enfoque en derechos. </w:t>
      </w:r>
    </w:p>
    <w:p w14:paraId="5D2BCA59" w14:textId="3EA66365" w:rsidR="00492E43" w:rsidRPr="00575115" w:rsidRDefault="00492E43" w:rsidP="008224E5">
      <w:pPr>
        <w:pStyle w:val="Prrafodelista"/>
        <w:numPr>
          <w:ilvl w:val="0"/>
          <w:numId w:val="62"/>
        </w:numPr>
        <w:spacing w:line="360" w:lineRule="auto"/>
        <w:jc w:val="both"/>
        <w:rPr>
          <w:color w:val="767171"/>
          <w:lang w:val="es-ES"/>
        </w:rPr>
      </w:pPr>
      <w:r w:rsidRPr="00575115">
        <w:rPr>
          <w:color w:val="767171"/>
          <w:lang w:val="es-ES"/>
        </w:rPr>
        <w:t>Proyecto regional de salud y protección social financiado por Taiwán. </w:t>
      </w:r>
    </w:p>
    <w:p w14:paraId="73FEB323" w14:textId="0380080D" w:rsidR="00492E43" w:rsidRPr="00575115" w:rsidRDefault="00492E43" w:rsidP="008224E5">
      <w:pPr>
        <w:pStyle w:val="Prrafodelista"/>
        <w:numPr>
          <w:ilvl w:val="0"/>
          <w:numId w:val="62"/>
        </w:numPr>
        <w:spacing w:line="360" w:lineRule="auto"/>
        <w:jc w:val="both"/>
        <w:rPr>
          <w:color w:val="767171"/>
          <w:lang w:val="es-ES"/>
        </w:rPr>
      </w:pPr>
      <w:r w:rsidRPr="00575115">
        <w:rPr>
          <w:color w:val="767171"/>
          <w:lang w:val="es-ES"/>
        </w:rPr>
        <w:t>Proyecto PERSPECTIVAS de reintegración laboral para retornados. </w:t>
      </w:r>
    </w:p>
    <w:p w14:paraId="6C078834" w14:textId="77777777" w:rsidR="00CA1BB2" w:rsidRPr="00441F32" w:rsidRDefault="00CA1BB2" w:rsidP="00441F32">
      <w:pPr>
        <w:pStyle w:val="Prrafodelista"/>
        <w:spacing w:line="360" w:lineRule="auto"/>
        <w:rPr>
          <w:rFonts w:eastAsia="Calibri"/>
          <w:color w:val="767171"/>
        </w:rPr>
      </w:pPr>
    </w:p>
    <w:p w14:paraId="0D2B3AC2" w14:textId="77777777" w:rsidR="00492E43" w:rsidRPr="00575115" w:rsidRDefault="00492E43" w:rsidP="00441F32">
      <w:pPr>
        <w:spacing w:line="360" w:lineRule="auto"/>
        <w:jc w:val="both"/>
        <w:rPr>
          <w:color w:val="767171"/>
          <w:lang w:val="es-ES"/>
        </w:rPr>
      </w:pPr>
      <w:r w:rsidRPr="00575115">
        <w:rPr>
          <w:color w:val="767171"/>
          <w:lang w:val="es-ES"/>
        </w:rPr>
        <w:lastRenderedPageBreak/>
        <w:t>Estos proyectos constituyen plataformas de articulación regional que fortalecen la capacidad técnica y operativa del país en materia de protección social. </w:t>
      </w:r>
    </w:p>
    <w:p w14:paraId="6DACFF8D" w14:textId="77777777" w:rsidR="000B2E2E" w:rsidRPr="00441F32" w:rsidRDefault="000B2E2E" w:rsidP="00441F32">
      <w:pPr>
        <w:spacing w:line="360" w:lineRule="auto"/>
        <w:rPr>
          <w:rFonts w:eastAsia="Calibri"/>
          <w:color w:val="767171"/>
        </w:rPr>
      </w:pPr>
    </w:p>
    <w:p w14:paraId="4E79CD76" w14:textId="77777777" w:rsidR="00492E43" w:rsidRPr="00575115" w:rsidRDefault="00492E43" w:rsidP="00441F32">
      <w:pPr>
        <w:spacing w:line="360" w:lineRule="auto"/>
        <w:rPr>
          <w:b/>
          <w:bCs/>
          <w:color w:val="767171"/>
          <w:lang w:val="es-ES"/>
        </w:rPr>
      </w:pPr>
      <w:r w:rsidRPr="00575115">
        <w:rPr>
          <w:b/>
          <w:bCs/>
          <w:color w:val="767171"/>
          <w:lang w:val="es-ES"/>
        </w:rPr>
        <w:t>Fortalecimiento de relaciones regionales y presencia internacional </w:t>
      </w:r>
    </w:p>
    <w:p w14:paraId="7C90B4DE" w14:textId="77777777" w:rsidR="00CA1BB2" w:rsidRPr="00441F32" w:rsidRDefault="00CA1BB2" w:rsidP="00441F32">
      <w:pPr>
        <w:spacing w:line="360" w:lineRule="auto"/>
        <w:rPr>
          <w:rFonts w:eastAsia="Calibri"/>
          <w:color w:val="767171"/>
        </w:rPr>
      </w:pPr>
    </w:p>
    <w:p w14:paraId="6188B180" w14:textId="7E1F9265" w:rsidR="00F772B3" w:rsidRPr="00575115" w:rsidRDefault="00492E43" w:rsidP="00441F32">
      <w:pPr>
        <w:spacing w:line="360" w:lineRule="auto"/>
        <w:jc w:val="both"/>
        <w:rPr>
          <w:color w:val="767171"/>
          <w:lang w:val="es-ES"/>
        </w:rPr>
      </w:pPr>
      <w:r w:rsidRPr="00575115">
        <w:rPr>
          <w:color w:val="767171"/>
          <w:lang w:val="es-ES"/>
        </w:rPr>
        <w:t>La República Dominicana consolidó relaciones técnicas con países como El Salvador, Guatemala y Panamá, a través de procesos de intercambio de experiencias, participación en talleres y foros regionales, y coordinación con organismos clave del sistema SICA. Esta articulación permitió integrar la visión dominicana en discusiones sobre políticas de cuidados, prevención de riesgos y movilidad humana. </w:t>
      </w:r>
    </w:p>
    <w:p w14:paraId="502BD109" w14:textId="77777777" w:rsidR="00F772B3" w:rsidRDefault="00F772B3" w:rsidP="65AE4B66">
      <w:pPr>
        <w:spacing w:line="360" w:lineRule="auto"/>
        <w:jc w:val="both"/>
        <w:rPr>
          <w:rFonts w:eastAsia="Calibri"/>
          <w:noProof/>
          <w:color w:val="767171"/>
        </w:rPr>
      </w:pPr>
    </w:p>
    <w:p w14:paraId="105E1BD8" w14:textId="77777777" w:rsidR="00F25CBD" w:rsidRDefault="00F25CBD" w:rsidP="65AE4B66">
      <w:pPr>
        <w:spacing w:line="360" w:lineRule="auto"/>
        <w:jc w:val="both"/>
        <w:rPr>
          <w:rFonts w:eastAsia="Calibri"/>
          <w:noProof/>
          <w:color w:val="767171"/>
        </w:rPr>
      </w:pPr>
    </w:p>
    <w:p w14:paraId="2677D81A" w14:textId="77777777" w:rsidR="00F25CBD" w:rsidRDefault="00F25CBD" w:rsidP="65AE4B66">
      <w:pPr>
        <w:spacing w:line="360" w:lineRule="auto"/>
        <w:jc w:val="both"/>
        <w:rPr>
          <w:rFonts w:eastAsia="Calibri"/>
          <w:noProof/>
          <w:color w:val="767171"/>
        </w:rPr>
      </w:pPr>
    </w:p>
    <w:p w14:paraId="40321E8F" w14:textId="77777777" w:rsidR="00F25CBD" w:rsidRDefault="00F25CBD" w:rsidP="65AE4B66">
      <w:pPr>
        <w:spacing w:line="360" w:lineRule="auto"/>
        <w:jc w:val="both"/>
        <w:rPr>
          <w:rFonts w:eastAsia="Calibri"/>
          <w:noProof/>
          <w:color w:val="767171"/>
        </w:rPr>
      </w:pPr>
    </w:p>
    <w:p w14:paraId="54F383B6" w14:textId="77777777" w:rsidR="00F25CBD" w:rsidRDefault="00F25CBD" w:rsidP="65AE4B66">
      <w:pPr>
        <w:spacing w:line="360" w:lineRule="auto"/>
        <w:jc w:val="both"/>
        <w:rPr>
          <w:rFonts w:eastAsia="Calibri"/>
          <w:noProof/>
          <w:color w:val="767171"/>
        </w:rPr>
      </w:pPr>
    </w:p>
    <w:p w14:paraId="271951BA" w14:textId="77777777" w:rsidR="00F25CBD" w:rsidRDefault="00F25CBD" w:rsidP="65AE4B66">
      <w:pPr>
        <w:spacing w:line="360" w:lineRule="auto"/>
        <w:jc w:val="both"/>
        <w:rPr>
          <w:rFonts w:eastAsia="Calibri"/>
          <w:noProof/>
          <w:color w:val="767171"/>
        </w:rPr>
      </w:pPr>
    </w:p>
    <w:p w14:paraId="54A9F73C" w14:textId="77777777" w:rsidR="00F25CBD" w:rsidRDefault="00F25CBD" w:rsidP="65AE4B66">
      <w:pPr>
        <w:spacing w:line="360" w:lineRule="auto"/>
        <w:jc w:val="both"/>
        <w:rPr>
          <w:rFonts w:eastAsia="Calibri"/>
          <w:noProof/>
          <w:color w:val="767171"/>
        </w:rPr>
      </w:pPr>
    </w:p>
    <w:p w14:paraId="6C6D98A9" w14:textId="77777777" w:rsidR="00F25CBD" w:rsidRDefault="00F25CBD" w:rsidP="65AE4B66">
      <w:pPr>
        <w:spacing w:line="360" w:lineRule="auto"/>
        <w:jc w:val="both"/>
        <w:rPr>
          <w:rFonts w:eastAsia="Calibri"/>
          <w:noProof/>
          <w:color w:val="767171"/>
        </w:rPr>
      </w:pPr>
    </w:p>
    <w:p w14:paraId="1C303820" w14:textId="77777777" w:rsidR="00F25CBD" w:rsidRDefault="00F25CBD" w:rsidP="65AE4B66">
      <w:pPr>
        <w:spacing w:line="360" w:lineRule="auto"/>
        <w:jc w:val="both"/>
        <w:rPr>
          <w:rFonts w:eastAsia="Calibri"/>
          <w:noProof/>
          <w:color w:val="767171"/>
        </w:rPr>
      </w:pPr>
    </w:p>
    <w:p w14:paraId="0C8DF137" w14:textId="77777777" w:rsidR="00F25CBD" w:rsidRDefault="00F25CBD" w:rsidP="65AE4B66">
      <w:pPr>
        <w:spacing w:line="360" w:lineRule="auto"/>
        <w:jc w:val="both"/>
        <w:rPr>
          <w:rFonts w:eastAsia="Calibri"/>
          <w:noProof/>
          <w:color w:val="767171"/>
        </w:rPr>
      </w:pPr>
    </w:p>
    <w:p w14:paraId="043AFC08" w14:textId="77777777" w:rsidR="00F25CBD" w:rsidRDefault="00F25CBD" w:rsidP="65AE4B66">
      <w:pPr>
        <w:spacing w:line="360" w:lineRule="auto"/>
        <w:jc w:val="both"/>
        <w:rPr>
          <w:rFonts w:eastAsia="Calibri"/>
          <w:noProof/>
          <w:color w:val="767171"/>
        </w:rPr>
      </w:pPr>
    </w:p>
    <w:p w14:paraId="63CCF292" w14:textId="77777777" w:rsidR="00F25CBD" w:rsidRDefault="00F25CBD" w:rsidP="65AE4B66">
      <w:pPr>
        <w:spacing w:line="360" w:lineRule="auto"/>
        <w:jc w:val="both"/>
        <w:rPr>
          <w:rFonts w:eastAsia="Calibri"/>
          <w:noProof/>
          <w:color w:val="767171"/>
        </w:rPr>
      </w:pPr>
    </w:p>
    <w:p w14:paraId="59B0DE3E" w14:textId="77777777" w:rsidR="00F25CBD" w:rsidRDefault="00F25CBD" w:rsidP="65AE4B66">
      <w:pPr>
        <w:spacing w:line="360" w:lineRule="auto"/>
        <w:jc w:val="both"/>
        <w:rPr>
          <w:rFonts w:eastAsia="Calibri"/>
          <w:noProof/>
          <w:color w:val="767171"/>
        </w:rPr>
      </w:pPr>
    </w:p>
    <w:p w14:paraId="5DD4BCDC" w14:textId="77777777" w:rsidR="00F25CBD" w:rsidRPr="00995BA0" w:rsidRDefault="00F25CBD" w:rsidP="65AE4B66">
      <w:pPr>
        <w:spacing w:line="360" w:lineRule="auto"/>
        <w:jc w:val="both"/>
        <w:rPr>
          <w:rFonts w:eastAsia="Calibri"/>
          <w:noProof/>
          <w:color w:val="767171"/>
        </w:rPr>
      </w:pPr>
    </w:p>
    <w:p w14:paraId="164FD087" w14:textId="77777777" w:rsidR="001162BB" w:rsidRPr="00995BA0" w:rsidRDefault="001162BB" w:rsidP="65AE4B66">
      <w:pPr>
        <w:spacing w:line="360" w:lineRule="auto"/>
        <w:jc w:val="both"/>
        <w:rPr>
          <w:rFonts w:eastAsia="Calibri"/>
          <w:noProof/>
          <w:color w:val="767171"/>
        </w:rPr>
      </w:pPr>
    </w:p>
    <w:p w14:paraId="0A54B7AA" w14:textId="0AF90089" w:rsidR="00DD7615" w:rsidRPr="00441F32" w:rsidRDefault="00DD7615" w:rsidP="009D6636">
      <w:pPr>
        <w:pStyle w:val="Ttulo1"/>
        <w:rPr>
          <w:rFonts w:cs="Times New Roman"/>
          <w:color w:val="767171"/>
        </w:rPr>
      </w:pPr>
      <w:bookmarkStart w:id="31" w:name="_Toc217052169"/>
      <w:r w:rsidRPr="65AE4B66">
        <w:rPr>
          <w:rFonts w:cs="Times New Roman"/>
        </w:rPr>
        <w:lastRenderedPageBreak/>
        <w:t>SERVICIO AL CIUDADANO Y TRANSPARENCIA INSTITUCIONAL</w:t>
      </w:r>
      <w:bookmarkEnd w:id="31"/>
    </w:p>
    <w:p w14:paraId="6F16AFF3" w14:textId="77777777" w:rsidR="00DD7615" w:rsidRPr="00441F32" w:rsidRDefault="00DD7615" w:rsidP="65AE4B66">
      <w:pPr>
        <w:spacing w:line="360" w:lineRule="auto"/>
        <w:jc w:val="both"/>
        <w:rPr>
          <w:rFonts w:eastAsia="Calibri"/>
          <w:color w:val="767171"/>
          <w:sz w:val="18"/>
          <w:szCs w:val="18"/>
        </w:rPr>
      </w:pPr>
      <w:r w:rsidRPr="00441F32">
        <w:rPr>
          <w:rFonts w:eastAsia="Calibri"/>
          <w:noProof/>
          <w:color w:val="767171"/>
          <w:sz w:val="18"/>
          <w:lang w:eastAsia="es-DO"/>
        </w:rPr>
        <mc:AlternateContent>
          <mc:Choice Requires="wps">
            <w:drawing>
              <wp:anchor distT="0" distB="0" distL="114300" distR="114300" simplePos="0" relativeHeight="251658245"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6A734EC4">
              <v:line id="Straight Connector 3"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7.9pt" to="214pt,7.9pt" w14:anchorId="25D40F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v:stroke joinstyle="miter"/>
                <w10:wrap anchorx="margin"/>
              </v:line>
            </w:pict>
          </mc:Fallback>
        </mc:AlternateContent>
      </w:r>
    </w:p>
    <w:p w14:paraId="5468EA26" w14:textId="2A4A339F" w:rsidR="00DD7615" w:rsidRPr="00192D9D" w:rsidRDefault="00DD7615" w:rsidP="0098296B">
      <w:pPr>
        <w:spacing w:after="160"/>
        <w:jc w:val="center"/>
        <w:rPr>
          <w:color w:val="767171"/>
          <w:lang w:val="es-ES"/>
        </w:rPr>
      </w:pPr>
      <w:r w:rsidRPr="00192D9D">
        <w:rPr>
          <w:color w:val="767171"/>
          <w:lang w:val="es-ES"/>
        </w:rPr>
        <w:t xml:space="preserve">Memoria </w:t>
      </w:r>
      <w:r w:rsidR="00F05DF4" w:rsidRPr="00192D9D">
        <w:rPr>
          <w:color w:val="767171"/>
          <w:lang w:val="es-ES"/>
        </w:rPr>
        <w:t>I</w:t>
      </w:r>
      <w:r w:rsidRPr="00192D9D">
        <w:rPr>
          <w:color w:val="767171"/>
          <w:lang w:val="es-ES"/>
        </w:rPr>
        <w:t xml:space="preserve">nstitucional </w:t>
      </w:r>
      <w:r w:rsidR="000025D4" w:rsidRPr="00192D9D">
        <w:rPr>
          <w:color w:val="767171"/>
          <w:lang w:val="es-ES"/>
        </w:rPr>
        <w:t>20</w:t>
      </w:r>
      <w:r w:rsidR="00A5647B" w:rsidRPr="00192D9D">
        <w:rPr>
          <w:color w:val="767171"/>
          <w:lang w:val="es-ES"/>
        </w:rPr>
        <w:t>25</w:t>
      </w:r>
    </w:p>
    <w:p w14:paraId="23E743CE" w14:textId="77777777" w:rsidR="00323719" w:rsidRPr="00441F32" w:rsidRDefault="00323719" w:rsidP="65AE4B66">
      <w:pPr>
        <w:spacing w:line="360" w:lineRule="auto"/>
        <w:jc w:val="center"/>
        <w:rPr>
          <w:rFonts w:eastAsia="Calibri"/>
          <w:color w:val="767171"/>
        </w:rPr>
      </w:pPr>
    </w:p>
    <w:p w14:paraId="57EB8ACC" w14:textId="45437DA9" w:rsidR="00DD7615" w:rsidRPr="00441F32" w:rsidRDefault="00C900C8" w:rsidP="00441F32">
      <w:pPr>
        <w:pStyle w:val="Ttulo2"/>
        <w:spacing w:line="360" w:lineRule="auto"/>
        <w:rPr>
          <w:rFonts w:eastAsia="Calibri" w:cs="Times New Roman"/>
          <w:color w:val="767171"/>
        </w:rPr>
      </w:pPr>
      <w:bookmarkStart w:id="32" w:name="_Toc217052170"/>
      <w:r w:rsidRPr="00441F32">
        <w:rPr>
          <w:rFonts w:eastAsia="Calibri" w:cs="Times New Roman"/>
          <w:color w:val="767171"/>
        </w:rPr>
        <w:t>5.1</w:t>
      </w:r>
      <w:r w:rsidR="007C7BE0" w:rsidRPr="00441F32">
        <w:rPr>
          <w:rFonts w:cs="Times New Roman"/>
          <w:color w:val="767171"/>
        </w:rPr>
        <w:t xml:space="preserve"> </w:t>
      </w:r>
      <w:r w:rsidR="007C7BE0" w:rsidRPr="65AE4B66">
        <w:rPr>
          <w:rFonts w:eastAsia="Times New Roman" w:cs="Times New Roman"/>
          <w:color w:val="767171"/>
          <w:lang w:val="es-ES"/>
        </w:rPr>
        <w:t>Nivel de la satisfacción con el servicio</w:t>
      </w:r>
      <w:bookmarkEnd w:id="32"/>
    </w:p>
    <w:p w14:paraId="1D542324" w14:textId="77777777" w:rsidR="00413F62" w:rsidRDefault="00413F62" w:rsidP="00441F32">
      <w:pPr>
        <w:spacing w:line="360" w:lineRule="auto"/>
        <w:jc w:val="both"/>
        <w:rPr>
          <w:rFonts w:eastAsia="Calibri"/>
          <w:color w:val="767171"/>
        </w:rPr>
      </w:pPr>
    </w:p>
    <w:p w14:paraId="08CE7577" w14:textId="6EBA7E84" w:rsidR="008F05D8" w:rsidRPr="00C67F91" w:rsidRDefault="008F05D8" w:rsidP="00491A8C">
      <w:pPr>
        <w:spacing w:line="360" w:lineRule="auto"/>
        <w:jc w:val="both"/>
        <w:rPr>
          <w:b/>
          <w:bCs/>
          <w:color w:val="767171"/>
          <w:lang w:val="es-ES"/>
        </w:rPr>
      </w:pPr>
      <w:r w:rsidRPr="00C67F91">
        <w:rPr>
          <w:color w:val="767171"/>
          <w:lang w:val="es-ES"/>
        </w:rPr>
        <w:t>A fin de conocer la percepción y opinión de nuestros servicios midiendo la satisfacción con respecto al cumplimiento en los requerimientos de los servicios prestados de atención y a partir de estos resultados tomar mejores decisiones que permitan implementar acciones correctivas, aplicamos las encuestas de satisfacción, donde, utilizando la Plataforma de Punto Solidario como fuente de análisis de datos, comprobamos que para el año 202</w:t>
      </w:r>
      <w:r w:rsidR="00817CAF" w:rsidRPr="00C67F91">
        <w:rPr>
          <w:color w:val="767171"/>
          <w:lang w:val="es-ES"/>
        </w:rPr>
        <w:t>5</w:t>
      </w:r>
      <w:r w:rsidRPr="00C67F91">
        <w:rPr>
          <w:color w:val="767171"/>
          <w:lang w:val="es-ES"/>
        </w:rPr>
        <w:t xml:space="preserve"> se alcanzó un</w:t>
      </w:r>
      <w:r w:rsidRPr="65AE4B66">
        <w:rPr>
          <w:rFonts w:eastAsia="Calibri"/>
          <w:noProof/>
          <w:color w:val="767171"/>
        </w:rPr>
        <w:t xml:space="preserve"> </w:t>
      </w:r>
      <w:r w:rsidRPr="00C67F91">
        <w:rPr>
          <w:b/>
          <w:bCs/>
          <w:color w:val="767171"/>
          <w:lang w:val="es-ES"/>
        </w:rPr>
        <w:t xml:space="preserve">nivel de satisfacción de </w:t>
      </w:r>
      <w:r w:rsidR="00A31AD6" w:rsidRPr="00C67F91">
        <w:rPr>
          <w:b/>
          <w:bCs/>
          <w:color w:val="767171"/>
          <w:lang w:val="es-ES"/>
        </w:rPr>
        <w:t>93%</w:t>
      </w:r>
      <w:r w:rsidR="00491A8C" w:rsidRPr="00C67F91">
        <w:rPr>
          <w:b/>
          <w:bCs/>
          <w:color w:val="767171"/>
          <w:lang w:val="es-ES"/>
        </w:rPr>
        <w:t>.</w:t>
      </w:r>
    </w:p>
    <w:p w14:paraId="0F81FC7E" w14:textId="77777777" w:rsidR="00D172B7" w:rsidRPr="00441F32" w:rsidRDefault="00D172B7" w:rsidP="00491A8C">
      <w:pPr>
        <w:spacing w:line="360" w:lineRule="auto"/>
        <w:jc w:val="both"/>
        <w:rPr>
          <w:rFonts w:eastAsia="Calibri"/>
          <w:color w:val="767171"/>
        </w:rPr>
      </w:pPr>
    </w:p>
    <w:p w14:paraId="1AB1BD91" w14:textId="36583843" w:rsidR="007C7BE0" w:rsidRDefault="00C1447F" w:rsidP="00441F32">
      <w:pPr>
        <w:pStyle w:val="Ttulo2"/>
        <w:spacing w:line="360" w:lineRule="auto"/>
        <w:rPr>
          <w:rFonts w:cs="Times New Roman"/>
          <w:color w:val="767171"/>
        </w:rPr>
      </w:pPr>
      <w:bookmarkStart w:id="33" w:name="_Toc217052171"/>
      <w:r w:rsidRPr="00441F32">
        <w:rPr>
          <w:rFonts w:cs="Times New Roman"/>
          <w:color w:val="767171"/>
        </w:rPr>
        <w:t>5.2</w:t>
      </w:r>
      <w:r w:rsidR="00D7297C" w:rsidRPr="00441F32">
        <w:rPr>
          <w:rFonts w:cs="Times New Roman"/>
          <w:color w:val="767171"/>
        </w:rPr>
        <w:t xml:space="preserve"> </w:t>
      </w:r>
      <w:r w:rsidR="00D7297C" w:rsidRPr="65AE4B66">
        <w:rPr>
          <w:rFonts w:eastAsia="Times New Roman" w:cs="Times New Roman"/>
          <w:color w:val="767171"/>
          <w:lang w:val="es-ES"/>
        </w:rPr>
        <w:t>Nivel de cumplimiento acceso a la información</w:t>
      </w:r>
      <w:bookmarkEnd w:id="33"/>
    </w:p>
    <w:p w14:paraId="008CE55D" w14:textId="77777777" w:rsidR="00A154C6" w:rsidRPr="00A154C6" w:rsidRDefault="00A154C6" w:rsidP="00A154C6">
      <w:pPr>
        <w:rPr>
          <w:color w:val="767171"/>
        </w:rPr>
      </w:pPr>
    </w:p>
    <w:p w14:paraId="3F303E9B" w14:textId="77777777" w:rsidR="00A154C6" w:rsidRPr="00B8326B" w:rsidRDefault="00A154C6" w:rsidP="00A154C6">
      <w:pPr>
        <w:ind w:right="692"/>
        <w:rPr>
          <w:b/>
          <w:bCs/>
          <w:color w:val="767171"/>
          <w:lang w:val="es-ES"/>
        </w:rPr>
      </w:pPr>
      <w:r w:rsidRPr="00B8326B">
        <w:rPr>
          <w:b/>
          <w:bCs/>
          <w:color w:val="767171"/>
          <w:lang w:val="es-ES"/>
        </w:rPr>
        <w:t>Índice de Transparencia</w:t>
      </w:r>
    </w:p>
    <w:p w14:paraId="2CBF2A73" w14:textId="77777777" w:rsidR="003D1E5C" w:rsidRPr="00441F32" w:rsidRDefault="003D1E5C" w:rsidP="00441F32">
      <w:pPr>
        <w:spacing w:line="360" w:lineRule="auto"/>
        <w:rPr>
          <w:color w:val="767171"/>
        </w:rPr>
      </w:pPr>
    </w:p>
    <w:p w14:paraId="0AE749E3" w14:textId="77777777" w:rsidR="003B6C7C" w:rsidRPr="00B8326B" w:rsidRDefault="003B6C7C" w:rsidP="00441F32">
      <w:pPr>
        <w:spacing w:line="360" w:lineRule="auto"/>
        <w:jc w:val="both"/>
        <w:rPr>
          <w:color w:val="767171"/>
          <w:lang w:val="es-ES"/>
        </w:rPr>
      </w:pPr>
      <w:r w:rsidRPr="00B8326B">
        <w:rPr>
          <w:color w:val="767171"/>
          <w:lang w:val="es-ES"/>
        </w:rPr>
        <w:t>El Gabinete de Política Social ha asumido un alto compromiso con la transparencia en las ejecuciones Financieras, Administrativas y Operativas, las cuales, son publicadas oportunamente en el Portal de Transparencia, en cumplimiento con la Ley General de Libre Acceso a la Información Pública No.200-04. En este sentido, habíamos alcanzado 97.3% promediado en el cumplimiento de la ley; los periodos siguientes aún están en proceso de evaluación o reevaluación.  </w:t>
      </w:r>
    </w:p>
    <w:p w14:paraId="660A3179" w14:textId="77777777" w:rsidR="003B6C7C" w:rsidRDefault="003B6C7C" w:rsidP="00441F32">
      <w:pPr>
        <w:spacing w:line="360" w:lineRule="auto"/>
        <w:rPr>
          <w:rFonts w:eastAsia="Calibri"/>
          <w:color w:val="767171"/>
        </w:rPr>
      </w:pPr>
      <w:r w:rsidRPr="65AE4B66">
        <w:rPr>
          <w:rFonts w:eastAsia="Calibri"/>
          <w:color w:val="767171" w:themeColor="background2" w:themeShade="80"/>
        </w:rPr>
        <w:t> </w:t>
      </w:r>
    </w:p>
    <w:p w14:paraId="62D39E92" w14:textId="77777777" w:rsidR="00192D9D" w:rsidRPr="00441F32" w:rsidRDefault="00192D9D" w:rsidP="00441F32">
      <w:pPr>
        <w:spacing w:line="360" w:lineRule="auto"/>
        <w:rPr>
          <w:rFonts w:eastAsia="Calibri"/>
          <w:color w:val="767171"/>
        </w:rPr>
      </w:pPr>
    </w:p>
    <w:p w14:paraId="3018EF03" w14:textId="77777777" w:rsidR="003B6C7C" w:rsidRPr="00B8326B" w:rsidRDefault="003B6C7C" w:rsidP="00441F32">
      <w:pPr>
        <w:spacing w:line="360" w:lineRule="auto"/>
        <w:jc w:val="both"/>
        <w:rPr>
          <w:color w:val="767171"/>
          <w:lang w:val="es-ES"/>
        </w:rPr>
      </w:pPr>
      <w:r w:rsidRPr="00B8326B">
        <w:rPr>
          <w:color w:val="767171"/>
          <w:lang w:val="es-ES"/>
        </w:rPr>
        <w:lastRenderedPageBreak/>
        <w:t>A través de la OAI, se canalizaron 09 solicitudes de Acceso a Información, las cuales fueron debidamente respondidas en un promedio de 15 días, cumpliendo con los plazos establecidos por ley. En este sentido, como institución nos aseguramos de publicar las informaciones en el Portal de Datos Abiertos, en cumplimiento con las normativas establecidas. En este año 2025, se ha alcanzado un resultado de 100% de cumplimiento.  </w:t>
      </w:r>
    </w:p>
    <w:p w14:paraId="4CFC6A3C" w14:textId="77777777" w:rsidR="003B6C7C" w:rsidRPr="00441F32" w:rsidRDefault="003B6C7C" w:rsidP="00441F32">
      <w:pPr>
        <w:spacing w:line="360" w:lineRule="auto"/>
        <w:jc w:val="both"/>
        <w:rPr>
          <w:color w:val="767171"/>
        </w:rPr>
      </w:pPr>
    </w:p>
    <w:p w14:paraId="479609D3" w14:textId="77777777" w:rsidR="003B6C7C" w:rsidRDefault="003B6C7C" w:rsidP="00441F32">
      <w:pPr>
        <w:spacing w:line="360" w:lineRule="auto"/>
        <w:jc w:val="both"/>
        <w:rPr>
          <w:color w:val="767171"/>
        </w:rPr>
      </w:pPr>
      <w:r w:rsidRPr="00B8326B">
        <w:rPr>
          <w:color w:val="767171"/>
          <w:lang w:val="es-ES"/>
        </w:rPr>
        <w:t xml:space="preserve">Se </w:t>
      </w:r>
      <w:r w:rsidRPr="00B8326B">
        <w:rPr>
          <w:b/>
          <w:bCs/>
          <w:color w:val="767171"/>
          <w:lang w:val="es-ES"/>
        </w:rPr>
        <w:t>ha publicado el 100% de Declaraciones Juradas</w:t>
      </w:r>
      <w:r w:rsidRPr="65AE4B66">
        <w:rPr>
          <w:rFonts w:eastAsiaTheme="majorEastAsia"/>
          <w:color w:val="767171"/>
        </w:rPr>
        <w:t> </w:t>
      </w:r>
      <w:r w:rsidRPr="00B8326B">
        <w:rPr>
          <w:color w:val="767171"/>
          <w:lang w:val="es-ES"/>
        </w:rPr>
        <w:t>en el Portal de Transparencia, en cumplimiento con las normativas establecidas. </w:t>
      </w:r>
      <w:r w:rsidRPr="00391EF2">
        <w:rPr>
          <w:color w:val="767171"/>
        </w:rPr>
        <w:t> </w:t>
      </w:r>
    </w:p>
    <w:p w14:paraId="1D4A5122" w14:textId="77777777" w:rsidR="0019708D" w:rsidRDefault="0019708D" w:rsidP="003D1E5C">
      <w:pPr>
        <w:rPr>
          <w:b/>
          <w:bCs/>
          <w:color w:val="767171"/>
          <w:sz w:val="18"/>
          <w:szCs w:val="18"/>
          <w:lang w:val="es-ES"/>
        </w:rPr>
      </w:pPr>
    </w:p>
    <w:tbl>
      <w:tblPr>
        <w:tblW w:w="8140" w:type="dxa"/>
        <w:tblCellMar>
          <w:top w:w="15" w:type="dxa"/>
          <w:left w:w="70" w:type="dxa"/>
          <w:right w:w="70" w:type="dxa"/>
        </w:tblCellMar>
        <w:tblLook w:val="04A0" w:firstRow="1" w:lastRow="0" w:firstColumn="1" w:lastColumn="0" w:noHBand="0" w:noVBand="1"/>
      </w:tblPr>
      <w:tblGrid>
        <w:gridCol w:w="1810"/>
        <w:gridCol w:w="1215"/>
        <w:gridCol w:w="1241"/>
        <w:gridCol w:w="1175"/>
        <w:gridCol w:w="1316"/>
        <w:gridCol w:w="1237"/>
        <w:gridCol w:w="146"/>
      </w:tblGrid>
      <w:tr w:rsidR="0019708D" w:rsidRPr="0019708D" w14:paraId="6CDBE71D" w14:textId="77777777" w:rsidTr="0019708D">
        <w:trPr>
          <w:gridAfter w:val="1"/>
          <w:wAfter w:w="36" w:type="dxa"/>
          <w:trHeight w:val="458"/>
        </w:trPr>
        <w:tc>
          <w:tcPr>
            <w:tcW w:w="6850" w:type="dxa"/>
            <w:gridSpan w:val="5"/>
            <w:vMerge w:val="restart"/>
            <w:tcBorders>
              <w:top w:val="single" w:sz="8" w:space="0" w:color="000000"/>
              <w:left w:val="single" w:sz="8" w:space="0" w:color="000000"/>
              <w:bottom w:val="single" w:sz="8" w:space="0" w:color="000000"/>
              <w:right w:val="single" w:sz="8" w:space="0" w:color="000000"/>
            </w:tcBorders>
            <w:shd w:val="clear" w:color="000000" w:fill="1F3864"/>
            <w:vAlign w:val="center"/>
            <w:hideMark/>
          </w:tcPr>
          <w:p w14:paraId="6021F2DE" w14:textId="77777777" w:rsidR="0019708D" w:rsidRPr="0019708D" w:rsidRDefault="0019708D" w:rsidP="0019708D">
            <w:pPr>
              <w:spacing w:line="240" w:lineRule="auto"/>
              <w:jc w:val="center"/>
              <w:rPr>
                <w:b/>
                <w:bCs/>
                <w:color w:val="FFFFFF"/>
                <w:spacing w:val="0"/>
                <w:lang w:val="es-US"/>
              </w:rPr>
            </w:pPr>
            <w:r w:rsidRPr="0019708D">
              <w:rPr>
                <w:b/>
                <w:bCs/>
                <w:color w:val="FFFFFF"/>
                <w:spacing w:val="0"/>
                <w:lang w:val="es-ES"/>
              </w:rPr>
              <w:t> </w:t>
            </w:r>
          </w:p>
        </w:tc>
        <w:tc>
          <w:tcPr>
            <w:tcW w:w="1254" w:type="dxa"/>
            <w:vMerge w:val="restart"/>
            <w:tcBorders>
              <w:top w:val="single" w:sz="8" w:space="0" w:color="000000"/>
              <w:left w:val="single" w:sz="8" w:space="0" w:color="000000"/>
              <w:bottom w:val="nil"/>
              <w:right w:val="single" w:sz="8" w:space="0" w:color="auto"/>
            </w:tcBorders>
            <w:shd w:val="clear" w:color="000000" w:fill="1F3864"/>
            <w:vAlign w:val="center"/>
            <w:hideMark/>
          </w:tcPr>
          <w:p w14:paraId="116F1095" w14:textId="77777777" w:rsidR="0019708D" w:rsidRPr="0019708D" w:rsidRDefault="0019708D" w:rsidP="0019708D">
            <w:pPr>
              <w:spacing w:line="240" w:lineRule="auto"/>
              <w:jc w:val="center"/>
              <w:rPr>
                <w:b/>
                <w:bCs/>
                <w:color w:val="FFFFFF"/>
                <w:spacing w:val="0"/>
                <w:lang w:val="es-US"/>
              </w:rPr>
            </w:pPr>
            <w:r w:rsidRPr="0019708D">
              <w:rPr>
                <w:b/>
                <w:bCs/>
                <w:color w:val="FFFFFF"/>
                <w:spacing w:val="0"/>
                <w:lang w:val="es-ES"/>
              </w:rPr>
              <w:t>Tiempo de respuesta promedio</w:t>
            </w:r>
          </w:p>
        </w:tc>
      </w:tr>
      <w:tr w:rsidR="0019708D" w:rsidRPr="0019708D" w14:paraId="06C34084" w14:textId="77777777" w:rsidTr="0019708D">
        <w:trPr>
          <w:trHeight w:val="310"/>
        </w:trPr>
        <w:tc>
          <w:tcPr>
            <w:tcW w:w="6850" w:type="dxa"/>
            <w:gridSpan w:val="5"/>
            <w:vMerge/>
            <w:tcBorders>
              <w:top w:val="single" w:sz="8" w:space="0" w:color="000000"/>
              <w:left w:val="single" w:sz="8" w:space="0" w:color="000000"/>
              <w:bottom w:val="single" w:sz="8" w:space="0" w:color="000000"/>
              <w:right w:val="single" w:sz="8" w:space="0" w:color="000000"/>
            </w:tcBorders>
            <w:vAlign w:val="center"/>
            <w:hideMark/>
          </w:tcPr>
          <w:p w14:paraId="4B3E2C36" w14:textId="77777777" w:rsidR="0019708D" w:rsidRPr="0019708D" w:rsidRDefault="0019708D" w:rsidP="0019708D">
            <w:pPr>
              <w:spacing w:line="240" w:lineRule="auto"/>
              <w:rPr>
                <w:b/>
                <w:bCs/>
                <w:color w:val="FFFFFF"/>
                <w:spacing w:val="0"/>
                <w:lang w:val="es-US"/>
              </w:rPr>
            </w:pPr>
          </w:p>
        </w:tc>
        <w:tc>
          <w:tcPr>
            <w:tcW w:w="1254" w:type="dxa"/>
            <w:vMerge/>
            <w:tcBorders>
              <w:top w:val="single" w:sz="8" w:space="0" w:color="000000"/>
              <w:left w:val="single" w:sz="8" w:space="0" w:color="000000"/>
              <w:bottom w:val="nil"/>
              <w:right w:val="single" w:sz="8" w:space="0" w:color="auto"/>
            </w:tcBorders>
            <w:vAlign w:val="center"/>
            <w:hideMark/>
          </w:tcPr>
          <w:p w14:paraId="2B32E404" w14:textId="77777777" w:rsidR="0019708D" w:rsidRPr="0019708D" w:rsidRDefault="0019708D" w:rsidP="0019708D">
            <w:pPr>
              <w:spacing w:line="240" w:lineRule="auto"/>
              <w:rPr>
                <w:b/>
                <w:bCs/>
                <w:color w:val="FFFFFF"/>
                <w:spacing w:val="0"/>
                <w:lang w:val="es-US"/>
              </w:rPr>
            </w:pPr>
          </w:p>
        </w:tc>
        <w:tc>
          <w:tcPr>
            <w:tcW w:w="36" w:type="dxa"/>
            <w:tcBorders>
              <w:top w:val="nil"/>
              <w:left w:val="nil"/>
              <w:bottom w:val="nil"/>
              <w:right w:val="nil"/>
            </w:tcBorders>
            <w:noWrap/>
            <w:vAlign w:val="bottom"/>
            <w:hideMark/>
          </w:tcPr>
          <w:p w14:paraId="5A624378" w14:textId="77777777" w:rsidR="0019708D" w:rsidRPr="0019708D" w:rsidRDefault="0019708D" w:rsidP="0019708D">
            <w:pPr>
              <w:spacing w:line="240" w:lineRule="auto"/>
              <w:jc w:val="center"/>
              <w:rPr>
                <w:b/>
                <w:bCs/>
                <w:color w:val="FFFFFF"/>
                <w:spacing w:val="0"/>
                <w:lang w:val="es-US"/>
              </w:rPr>
            </w:pPr>
          </w:p>
        </w:tc>
      </w:tr>
      <w:tr w:rsidR="0019708D" w:rsidRPr="0019708D" w14:paraId="4A4DB536" w14:textId="77777777" w:rsidTr="0019708D">
        <w:trPr>
          <w:trHeight w:val="320"/>
        </w:trPr>
        <w:tc>
          <w:tcPr>
            <w:tcW w:w="6850" w:type="dxa"/>
            <w:gridSpan w:val="5"/>
            <w:vMerge/>
            <w:tcBorders>
              <w:top w:val="single" w:sz="8" w:space="0" w:color="000000"/>
              <w:left w:val="single" w:sz="8" w:space="0" w:color="000000"/>
              <w:bottom w:val="single" w:sz="8" w:space="0" w:color="000000"/>
              <w:right w:val="single" w:sz="8" w:space="0" w:color="000000"/>
            </w:tcBorders>
            <w:vAlign w:val="center"/>
            <w:hideMark/>
          </w:tcPr>
          <w:p w14:paraId="0B8ECD57" w14:textId="77777777" w:rsidR="0019708D" w:rsidRPr="0019708D" w:rsidRDefault="0019708D" w:rsidP="0019708D">
            <w:pPr>
              <w:spacing w:line="240" w:lineRule="auto"/>
              <w:rPr>
                <w:b/>
                <w:bCs/>
                <w:color w:val="FFFFFF"/>
                <w:spacing w:val="0"/>
                <w:lang w:val="es-US"/>
              </w:rPr>
            </w:pPr>
          </w:p>
        </w:tc>
        <w:tc>
          <w:tcPr>
            <w:tcW w:w="1254" w:type="dxa"/>
            <w:vMerge/>
            <w:tcBorders>
              <w:top w:val="single" w:sz="8" w:space="0" w:color="000000"/>
              <w:left w:val="single" w:sz="8" w:space="0" w:color="000000"/>
              <w:bottom w:val="nil"/>
              <w:right w:val="single" w:sz="8" w:space="0" w:color="auto"/>
            </w:tcBorders>
            <w:vAlign w:val="center"/>
            <w:hideMark/>
          </w:tcPr>
          <w:p w14:paraId="00683DBA" w14:textId="77777777" w:rsidR="0019708D" w:rsidRPr="0019708D" w:rsidRDefault="0019708D" w:rsidP="0019708D">
            <w:pPr>
              <w:spacing w:line="240" w:lineRule="auto"/>
              <w:rPr>
                <w:b/>
                <w:bCs/>
                <w:color w:val="FFFFFF"/>
                <w:spacing w:val="0"/>
                <w:lang w:val="es-US"/>
              </w:rPr>
            </w:pPr>
          </w:p>
        </w:tc>
        <w:tc>
          <w:tcPr>
            <w:tcW w:w="36" w:type="dxa"/>
            <w:tcBorders>
              <w:top w:val="nil"/>
              <w:left w:val="nil"/>
              <w:bottom w:val="nil"/>
              <w:right w:val="nil"/>
            </w:tcBorders>
            <w:noWrap/>
            <w:vAlign w:val="bottom"/>
            <w:hideMark/>
          </w:tcPr>
          <w:p w14:paraId="3A14C81C" w14:textId="77777777" w:rsidR="0019708D" w:rsidRPr="0019708D" w:rsidRDefault="0019708D" w:rsidP="0019708D">
            <w:pPr>
              <w:spacing w:line="240" w:lineRule="auto"/>
              <w:rPr>
                <w:spacing w:val="0"/>
                <w:sz w:val="20"/>
                <w:szCs w:val="20"/>
                <w:lang w:val="es-US"/>
              </w:rPr>
            </w:pPr>
          </w:p>
        </w:tc>
      </w:tr>
      <w:tr w:rsidR="0019708D" w:rsidRPr="0019708D" w14:paraId="7C66904F" w14:textId="77777777" w:rsidTr="0019708D">
        <w:trPr>
          <w:trHeight w:val="320"/>
        </w:trPr>
        <w:tc>
          <w:tcPr>
            <w:tcW w:w="1902" w:type="dxa"/>
            <w:tcBorders>
              <w:top w:val="nil"/>
              <w:left w:val="single" w:sz="8" w:space="0" w:color="000000"/>
              <w:bottom w:val="single" w:sz="8" w:space="0" w:color="auto"/>
              <w:right w:val="single" w:sz="8" w:space="0" w:color="auto"/>
            </w:tcBorders>
            <w:shd w:val="clear" w:color="000000" w:fill="1F3864"/>
            <w:vAlign w:val="center"/>
            <w:hideMark/>
          </w:tcPr>
          <w:p w14:paraId="222DB515" w14:textId="77777777" w:rsidR="0019708D" w:rsidRPr="0019708D" w:rsidRDefault="0019708D" w:rsidP="0019708D">
            <w:pPr>
              <w:spacing w:line="240" w:lineRule="auto"/>
              <w:jc w:val="center"/>
              <w:rPr>
                <w:b/>
                <w:bCs/>
                <w:color w:val="FFFFFF"/>
                <w:spacing w:val="0"/>
                <w:lang w:val="es-US"/>
              </w:rPr>
            </w:pPr>
            <w:r w:rsidRPr="0019708D">
              <w:rPr>
                <w:b/>
                <w:bCs/>
                <w:color w:val="FFFFFF"/>
                <w:spacing w:val="0"/>
                <w:lang w:val="es-ES"/>
              </w:rPr>
              <w:t>Vía</w:t>
            </w:r>
            <w:r w:rsidRPr="0019708D">
              <w:rPr>
                <w:color w:val="FFFFFF"/>
                <w:spacing w:val="0"/>
                <w:lang w:val="es-ES"/>
              </w:rPr>
              <w:t> </w:t>
            </w:r>
          </w:p>
        </w:tc>
        <w:tc>
          <w:tcPr>
            <w:tcW w:w="1217" w:type="dxa"/>
            <w:tcBorders>
              <w:top w:val="nil"/>
              <w:left w:val="nil"/>
              <w:bottom w:val="single" w:sz="8" w:space="0" w:color="auto"/>
              <w:right w:val="single" w:sz="8" w:space="0" w:color="auto"/>
            </w:tcBorders>
            <w:shd w:val="clear" w:color="000000" w:fill="1F3864"/>
            <w:vAlign w:val="center"/>
            <w:hideMark/>
          </w:tcPr>
          <w:p w14:paraId="4E889FA6" w14:textId="77777777" w:rsidR="0019708D" w:rsidRPr="0019708D" w:rsidRDefault="0019708D" w:rsidP="0019708D">
            <w:pPr>
              <w:spacing w:line="240" w:lineRule="auto"/>
              <w:jc w:val="center"/>
              <w:rPr>
                <w:b/>
                <w:bCs/>
                <w:color w:val="FFFFFF"/>
                <w:spacing w:val="0"/>
                <w:lang w:val="es-US"/>
              </w:rPr>
            </w:pPr>
            <w:r w:rsidRPr="0019708D">
              <w:rPr>
                <w:b/>
                <w:bCs/>
                <w:color w:val="FFFFFF"/>
                <w:spacing w:val="0"/>
                <w:lang w:val="es-ES"/>
              </w:rPr>
              <w:t>Recibidas</w:t>
            </w:r>
            <w:r w:rsidRPr="0019708D">
              <w:rPr>
                <w:color w:val="FFFFFF"/>
                <w:spacing w:val="0"/>
                <w:lang w:val="es-ES"/>
              </w:rPr>
              <w:t> </w:t>
            </w:r>
          </w:p>
        </w:tc>
        <w:tc>
          <w:tcPr>
            <w:tcW w:w="1237" w:type="dxa"/>
            <w:tcBorders>
              <w:top w:val="nil"/>
              <w:left w:val="nil"/>
              <w:bottom w:val="single" w:sz="8" w:space="0" w:color="auto"/>
              <w:right w:val="single" w:sz="8" w:space="0" w:color="auto"/>
            </w:tcBorders>
            <w:shd w:val="clear" w:color="000000" w:fill="1F3864"/>
            <w:vAlign w:val="center"/>
            <w:hideMark/>
          </w:tcPr>
          <w:p w14:paraId="6A6185E8" w14:textId="77777777" w:rsidR="0019708D" w:rsidRPr="0019708D" w:rsidRDefault="0019708D" w:rsidP="0019708D">
            <w:pPr>
              <w:spacing w:line="240" w:lineRule="auto"/>
              <w:jc w:val="center"/>
              <w:rPr>
                <w:b/>
                <w:bCs/>
                <w:color w:val="FFFFFF"/>
                <w:spacing w:val="0"/>
                <w:lang w:val="es-US"/>
              </w:rPr>
            </w:pPr>
            <w:r w:rsidRPr="0019708D">
              <w:rPr>
                <w:b/>
                <w:bCs/>
                <w:color w:val="FFFFFF"/>
                <w:spacing w:val="0"/>
                <w:lang w:val="es-ES"/>
              </w:rPr>
              <w:t>Atendidas</w:t>
            </w:r>
            <w:r w:rsidRPr="0019708D">
              <w:rPr>
                <w:color w:val="FFFFFF"/>
                <w:spacing w:val="0"/>
                <w:lang w:val="es-ES"/>
              </w:rPr>
              <w:t> </w:t>
            </w:r>
          </w:p>
        </w:tc>
        <w:tc>
          <w:tcPr>
            <w:tcW w:w="1177" w:type="dxa"/>
            <w:tcBorders>
              <w:top w:val="nil"/>
              <w:left w:val="nil"/>
              <w:bottom w:val="single" w:sz="8" w:space="0" w:color="auto"/>
              <w:right w:val="single" w:sz="8" w:space="0" w:color="auto"/>
            </w:tcBorders>
            <w:shd w:val="clear" w:color="000000" w:fill="1F3864"/>
            <w:vAlign w:val="center"/>
            <w:hideMark/>
          </w:tcPr>
          <w:p w14:paraId="3A5B16FC" w14:textId="77777777" w:rsidR="0019708D" w:rsidRPr="0019708D" w:rsidRDefault="0019708D" w:rsidP="0019708D">
            <w:pPr>
              <w:spacing w:line="240" w:lineRule="auto"/>
              <w:jc w:val="center"/>
              <w:rPr>
                <w:b/>
                <w:bCs/>
                <w:color w:val="FFFFFF"/>
                <w:spacing w:val="0"/>
                <w:lang w:val="es-US"/>
              </w:rPr>
            </w:pPr>
            <w:r w:rsidRPr="0019708D">
              <w:rPr>
                <w:b/>
                <w:bCs/>
                <w:color w:val="FFFFFF"/>
                <w:spacing w:val="0"/>
                <w:lang w:val="es-ES"/>
              </w:rPr>
              <w:t>Cerradas</w:t>
            </w:r>
            <w:r w:rsidRPr="0019708D">
              <w:rPr>
                <w:color w:val="FFFFFF"/>
                <w:spacing w:val="0"/>
                <w:lang w:val="es-ES"/>
              </w:rPr>
              <w:t> </w:t>
            </w:r>
          </w:p>
        </w:tc>
        <w:tc>
          <w:tcPr>
            <w:tcW w:w="1317" w:type="dxa"/>
            <w:tcBorders>
              <w:top w:val="nil"/>
              <w:left w:val="nil"/>
              <w:bottom w:val="single" w:sz="8" w:space="0" w:color="auto"/>
              <w:right w:val="single" w:sz="8" w:space="0" w:color="auto"/>
            </w:tcBorders>
            <w:shd w:val="clear" w:color="000000" w:fill="1F3864"/>
            <w:vAlign w:val="center"/>
            <w:hideMark/>
          </w:tcPr>
          <w:p w14:paraId="538D8522" w14:textId="77777777" w:rsidR="0019708D" w:rsidRPr="0019708D" w:rsidRDefault="0019708D" w:rsidP="0019708D">
            <w:pPr>
              <w:spacing w:line="240" w:lineRule="auto"/>
              <w:jc w:val="center"/>
              <w:rPr>
                <w:b/>
                <w:bCs/>
                <w:color w:val="FFFFFF"/>
                <w:spacing w:val="0"/>
                <w:lang w:val="es-US"/>
              </w:rPr>
            </w:pPr>
            <w:r w:rsidRPr="0019708D">
              <w:rPr>
                <w:b/>
                <w:bCs/>
                <w:color w:val="FFFFFF"/>
                <w:spacing w:val="0"/>
                <w:lang w:val="es-ES"/>
              </w:rPr>
              <w:t>Pendientes</w:t>
            </w:r>
            <w:r w:rsidRPr="0019708D">
              <w:rPr>
                <w:color w:val="FFFFFF"/>
                <w:spacing w:val="0"/>
                <w:lang w:val="es-ES"/>
              </w:rPr>
              <w:t> </w:t>
            </w:r>
          </w:p>
        </w:tc>
        <w:tc>
          <w:tcPr>
            <w:tcW w:w="1254" w:type="dxa"/>
            <w:tcBorders>
              <w:top w:val="nil"/>
              <w:left w:val="nil"/>
              <w:bottom w:val="single" w:sz="8" w:space="0" w:color="auto"/>
              <w:right w:val="single" w:sz="8" w:space="0" w:color="auto"/>
            </w:tcBorders>
            <w:shd w:val="clear" w:color="000000" w:fill="1F3864"/>
            <w:vAlign w:val="center"/>
            <w:hideMark/>
          </w:tcPr>
          <w:p w14:paraId="77393D0B" w14:textId="77777777" w:rsidR="0019708D" w:rsidRPr="0019708D" w:rsidRDefault="0019708D" w:rsidP="0019708D">
            <w:pPr>
              <w:spacing w:line="240" w:lineRule="auto"/>
              <w:jc w:val="center"/>
              <w:rPr>
                <w:b/>
                <w:bCs/>
                <w:i/>
                <w:iCs/>
                <w:color w:val="FFFFFF"/>
                <w:spacing w:val="0"/>
                <w:lang w:val="es-US"/>
              </w:rPr>
            </w:pPr>
            <w:r w:rsidRPr="0019708D">
              <w:rPr>
                <w:b/>
                <w:bCs/>
                <w:i/>
                <w:iCs/>
                <w:color w:val="FFFFFF"/>
                <w:spacing w:val="0"/>
                <w:lang w:val="es-ES"/>
              </w:rPr>
              <w:t>≥ 15 Días</w:t>
            </w:r>
          </w:p>
        </w:tc>
        <w:tc>
          <w:tcPr>
            <w:tcW w:w="36" w:type="dxa"/>
            <w:vAlign w:val="center"/>
            <w:hideMark/>
          </w:tcPr>
          <w:p w14:paraId="69E7CB13" w14:textId="77777777" w:rsidR="0019708D" w:rsidRPr="0019708D" w:rsidRDefault="0019708D" w:rsidP="0019708D">
            <w:pPr>
              <w:spacing w:line="240" w:lineRule="auto"/>
              <w:rPr>
                <w:spacing w:val="0"/>
                <w:sz w:val="20"/>
                <w:szCs w:val="20"/>
                <w:lang w:val="es-US"/>
              </w:rPr>
            </w:pPr>
          </w:p>
        </w:tc>
      </w:tr>
      <w:tr w:rsidR="0019708D" w:rsidRPr="0019708D" w14:paraId="7EF80979" w14:textId="77777777" w:rsidTr="0019708D">
        <w:trPr>
          <w:trHeight w:val="320"/>
        </w:trPr>
        <w:tc>
          <w:tcPr>
            <w:tcW w:w="1902" w:type="dxa"/>
            <w:tcBorders>
              <w:top w:val="nil"/>
              <w:left w:val="single" w:sz="8" w:space="0" w:color="000000"/>
              <w:bottom w:val="single" w:sz="8" w:space="0" w:color="auto"/>
              <w:right w:val="single" w:sz="8" w:space="0" w:color="auto"/>
            </w:tcBorders>
            <w:shd w:val="clear" w:color="000000" w:fill="FFFFFF"/>
            <w:vAlign w:val="center"/>
            <w:hideMark/>
          </w:tcPr>
          <w:p w14:paraId="05BB22EF" w14:textId="77777777" w:rsidR="0019708D" w:rsidRPr="0019708D" w:rsidRDefault="0019708D" w:rsidP="0019708D">
            <w:pPr>
              <w:spacing w:line="240" w:lineRule="auto"/>
              <w:jc w:val="center"/>
              <w:rPr>
                <w:color w:val="767171"/>
                <w:spacing w:val="0"/>
                <w:lang w:val="es-US"/>
              </w:rPr>
            </w:pPr>
            <w:r w:rsidRPr="0019708D">
              <w:rPr>
                <w:color w:val="767171"/>
                <w:spacing w:val="0"/>
                <w:lang w:val="es-ES"/>
              </w:rPr>
              <w:t>Física </w:t>
            </w:r>
          </w:p>
        </w:tc>
        <w:tc>
          <w:tcPr>
            <w:tcW w:w="1217" w:type="dxa"/>
            <w:tcBorders>
              <w:top w:val="nil"/>
              <w:left w:val="nil"/>
              <w:bottom w:val="single" w:sz="8" w:space="0" w:color="auto"/>
              <w:right w:val="single" w:sz="8" w:space="0" w:color="auto"/>
            </w:tcBorders>
            <w:vAlign w:val="center"/>
            <w:hideMark/>
          </w:tcPr>
          <w:p w14:paraId="7737E497" w14:textId="77777777" w:rsidR="0019708D" w:rsidRPr="0019708D" w:rsidRDefault="0019708D" w:rsidP="0019708D">
            <w:pPr>
              <w:spacing w:line="240" w:lineRule="auto"/>
              <w:jc w:val="center"/>
              <w:rPr>
                <w:color w:val="767171"/>
                <w:spacing w:val="0"/>
                <w:lang w:val="es-US"/>
              </w:rPr>
            </w:pPr>
            <w:r w:rsidRPr="0019708D">
              <w:rPr>
                <w:color w:val="767171"/>
                <w:spacing w:val="0"/>
                <w:lang w:val="es-ES"/>
              </w:rPr>
              <w:t>3</w:t>
            </w:r>
          </w:p>
        </w:tc>
        <w:tc>
          <w:tcPr>
            <w:tcW w:w="1237" w:type="dxa"/>
            <w:tcBorders>
              <w:top w:val="nil"/>
              <w:left w:val="nil"/>
              <w:bottom w:val="single" w:sz="8" w:space="0" w:color="auto"/>
              <w:right w:val="single" w:sz="8" w:space="0" w:color="auto"/>
            </w:tcBorders>
            <w:vAlign w:val="center"/>
            <w:hideMark/>
          </w:tcPr>
          <w:p w14:paraId="364976C8" w14:textId="77777777" w:rsidR="0019708D" w:rsidRPr="0019708D" w:rsidRDefault="0019708D" w:rsidP="0019708D">
            <w:pPr>
              <w:spacing w:line="240" w:lineRule="auto"/>
              <w:jc w:val="center"/>
              <w:rPr>
                <w:color w:val="767171"/>
                <w:spacing w:val="0"/>
                <w:lang w:val="es-US"/>
              </w:rPr>
            </w:pPr>
            <w:r w:rsidRPr="0019708D">
              <w:rPr>
                <w:color w:val="767171"/>
                <w:spacing w:val="0"/>
                <w:lang w:val="es-ES"/>
              </w:rPr>
              <w:t>3</w:t>
            </w:r>
          </w:p>
        </w:tc>
        <w:tc>
          <w:tcPr>
            <w:tcW w:w="1177" w:type="dxa"/>
            <w:tcBorders>
              <w:top w:val="nil"/>
              <w:left w:val="nil"/>
              <w:bottom w:val="single" w:sz="8" w:space="0" w:color="auto"/>
              <w:right w:val="single" w:sz="8" w:space="0" w:color="auto"/>
            </w:tcBorders>
            <w:vAlign w:val="center"/>
            <w:hideMark/>
          </w:tcPr>
          <w:p w14:paraId="3B5EAF4C" w14:textId="77777777" w:rsidR="0019708D" w:rsidRPr="0019708D" w:rsidRDefault="0019708D" w:rsidP="0019708D">
            <w:pPr>
              <w:spacing w:line="240" w:lineRule="auto"/>
              <w:jc w:val="center"/>
              <w:rPr>
                <w:color w:val="767171"/>
                <w:spacing w:val="0"/>
                <w:lang w:val="es-US"/>
              </w:rPr>
            </w:pPr>
            <w:r w:rsidRPr="0019708D">
              <w:rPr>
                <w:color w:val="767171"/>
                <w:spacing w:val="0"/>
                <w:lang w:val="es-ES"/>
              </w:rPr>
              <w:t>3</w:t>
            </w:r>
          </w:p>
        </w:tc>
        <w:tc>
          <w:tcPr>
            <w:tcW w:w="1317" w:type="dxa"/>
            <w:tcBorders>
              <w:top w:val="nil"/>
              <w:left w:val="nil"/>
              <w:bottom w:val="single" w:sz="8" w:space="0" w:color="auto"/>
              <w:right w:val="single" w:sz="8" w:space="0" w:color="auto"/>
            </w:tcBorders>
            <w:vAlign w:val="center"/>
            <w:hideMark/>
          </w:tcPr>
          <w:p w14:paraId="3A77CBE1" w14:textId="77777777" w:rsidR="0019708D" w:rsidRPr="0019708D" w:rsidRDefault="0019708D" w:rsidP="0019708D">
            <w:pPr>
              <w:spacing w:line="240" w:lineRule="auto"/>
              <w:jc w:val="center"/>
              <w:rPr>
                <w:color w:val="767171"/>
                <w:spacing w:val="0"/>
                <w:lang w:val="es-US"/>
              </w:rPr>
            </w:pPr>
            <w:r w:rsidRPr="0019708D">
              <w:rPr>
                <w:color w:val="767171"/>
                <w:spacing w:val="0"/>
                <w:lang w:val="es-ES"/>
              </w:rPr>
              <w:t>0 </w:t>
            </w:r>
          </w:p>
        </w:tc>
        <w:tc>
          <w:tcPr>
            <w:tcW w:w="1254" w:type="dxa"/>
            <w:vMerge w:val="restart"/>
            <w:tcBorders>
              <w:top w:val="nil"/>
              <w:left w:val="single" w:sz="8" w:space="0" w:color="auto"/>
              <w:bottom w:val="single" w:sz="8" w:space="0" w:color="000000"/>
              <w:right w:val="single" w:sz="8" w:space="0" w:color="auto"/>
            </w:tcBorders>
            <w:vAlign w:val="center"/>
            <w:hideMark/>
          </w:tcPr>
          <w:p w14:paraId="20D54557" w14:textId="77777777" w:rsidR="0019708D" w:rsidRPr="0019708D" w:rsidRDefault="0019708D" w:rsidP="0019708D">
            <w:pPr>
              <w:spacing w:line="240" w:lineRule="auto"/>
              <w:jc w:val="center"/>
              <w:rPr>
                <w:color w:val="767171"/>
                <w:spacing w:val="0"/>
                <w:lang w:val="es-US"/>
              </w:rPr>
            </w:pPr>
            <w:r w:rsidRPr="0019708D">
              <w:rPr>
                <w:color w:val="767171"/>
                <w:spacing w:val="0"/>
                <w:lang w:val="es-ES"/>
              </w:rPr>
              <w:t>15 </w:t>
            </w:r>
          </w:p>
        </w:tc>
        <w:tc>
          <w:tcPr>
            <w:tcW w:w="36" w:type="dxa"/>
            <w:vAlign w:val="center"/>
            <w:hideMark/>
          </w:tcPr>
          <w:p w14:paraId="30D1E2D6" w14:textId="77777777" w:rsidR="0019708D" w:rsidRPr="0019708D" w:rsidRDefault="0019708D" w:rsidP="0019708D">
            <w:pPr>
              <w:spacing w:line="240" w:lineRule="auto"/>
              <w:rPr>
                <w:spacing w:val="0"/>
                <w:sz w:val="20"/>
                <w:szCs w:val="20"/>
                <w:lang w:val="es-US"/>
              </w:rPr>
            </w:pPr>
          </w:p>
        </w:tc>
      </w:tr>
      <w:tr w:rsidR="0019708D" w:rsidRPr="0019708D" w14:paraId="71912CED" w14:textId="77777777" w:rsidTr="0019708D">
        <w:trPr>
          <w:trHeight w:val="630"/>
        </w:trPr>
        <w:tc>
          <w:tcPr>
            <w:tcW w:w="1902" w:type="dxa"/>
            <w:tcBorders>
              <w:top w:val="nil"/>
              <w:left w:val="single" w:sz="8" w:space="0" w:color="000000"/>
              <w:bottom w:val="single" w:sz="8" w:space="0" w:color="auto"/>
              <w:right w:val="single" w:sz="8" w:space="0" w:color="auto"/>
            </w:tcBorders>
            <w:shd w:val="clear" w:color="000000" w:fill="FFFFFF"/>
            <w:vAlign w:val="center"/>
            <w:hideMark/>
          </w:tcPr>
          <w:p w14:paraId="0C907014" w14:textId="77777777" w:rsidR="0019708D" w:rsidRPr="0019708D" w:rsidRDefault="0019708D" w:rsidP="0019708D">
            <w:pPr>
              <w:spacing w:line="240" w:lineRule="auto"/>
              <w:jc w:val="center"/>
              <w:rPr>
                <w:color w:val="767171"/>
                <w:spacing w:val="0"/>
                <w:lang w:val="es-US"/>
              </w:rPr>
            </w:pPr>
            <w:r w:rsidRPr="0019708D">
              <w:rPr>
                <w:color w:val="767171"/>
                <w:spacing w:val="0"/>
                <w:lang w:val="es-ES"/>
              </w:rPr>
              <w:t>Electrónica (SAIP) </w:t>
            </w:r>
          </w:p>
        </w:tc>
        <w:tc>
          <w:tcPr>
            <w:tcW w:w="1217" w:type="dxa"/>
            <w:tcBorders>
              <w:top w:val="nil"/>
              <w:left w:val="nil"/>
              <w:bottom w:val="single" w:sz="8" w:space="0" w:color="auto"/>
              <w:right w:val="single" w:sz="8" w:space="0" w:color="auto"/>
            </w:tcBorders>
            <w:vAlign w:val="center"/>
            <w:hideMark/>
          </w:tcPr>
          <w:p w14:paraId="1C287254" w14:textId="77777777" w:rsidR="0019708D" w:rsidRPr="0019708D" w:rsidRDefault="0019708D" w:rsidP="0019708D">
            <w:pPr>
              <w:spacing w:line="240" w:lineRule="auto"/>
              <w:jc w:val="center"/>
              <w:rPr>
                <w:color w:val="767171"/>
                <w:spacing w:val="0"/>
                <w:lang w:val="es-US"/>
              </w:rPr>
            </w:pPr>
            <w:r w:rsidRPr="0019708D">
              <w:rPr>
                <w:color w:val="767171"/>
                <w:spacing w:val="0"/>
                <w:lang w:val="es-US"/>
              </w:rPr>
              <w:t>6</w:t>
            </w:r>
          </w:p>
        </w:tc>
        <w:tc>
          <w:tcPr>
            <w:tcW w:w="1237" w:type="dxa"/>
            <w:tcBorders>
              <w:top w:val="nil"/>
              <w:left w:val="nil"/>
              <w:bottom w:val="single" w:sz="8" w:space="0" w:color="auto"/>
              <w:right w:val="single" w:sz="8" w:space="0" w:color="auto"/>
            </w:tcBorders>
            <w:vAlign w:val="center"/>
            <w:hideMark/>
          </w:tcPr>
          <w:p w14:paraId="56B6C9CB" w14:textId="77777777" w:rsidR="0019708D" w:rsidRPr="0019708D" w:rsidRDefault="0019708D" w:rsidP="0019708D">
            <w:pPr>
              <w:spacing w:line="240" w:lineRule="auto"/>
              <w:jc w:val="center"/>
              <w:rPr>
                <w:color w:val="767171"/>
                <w:spacing w:val="0"/>
                <w:lang w:val="es-US"/>
              </w:rPr>
            </w:pPr>
            <w:r w:rsidRPr="0019708D">
              <w:rPr>
                <w:color w:val="767171"/>
                <w:spacing w:val="0"/>
                <w:lang w:val="es-ES"/>
              </w:rPr>
              <w:t>6</w:t>
            </w:r>
          </w:p>
        </w:tc>
        <w:tc>
          <w:tcPr>
            <w:tcW w:w="1177" w:type="dxa"/>
            <w:tcBorders>
              <w:top w:val="nil"/>
              <w:left w:val="nil"/>
              <w:bottom w:val="single" w:sz="8" w:space="0" w:color="auto"/>
              <w:right w:val="single" w:sz="8" w:space="0" w:color="auto"/>
            </w:tcBorders>
            <w:vAlign w:val="center"/>
            <w:hideMark/>
          </w:tcPr>
          <w:p w14:paraId="3D686350" w14:textId="77777777" w:rsidR="0019708D" w:rsidRPr="0019708D" w:rsidRDefault="0019708D" w:rsidP="0019708D">
            <w:pPr>
              <w:spacing w:line="240" w:lineRule="auto"/>
              <w:jc w:val="center"/>
              <w:rPr>
                <w:color w:val="767171"/>
                <w:spacing w:val="0"/>
                <w:lang w:val="es-US"/>
              </w:rPr>
            </w:pPr>
            <w:r w:rsidRPr="0019708D">
              <w:rPr>
                <w:color w:val="767171"/>
                <w:spacing w:val="0"/>
                <w:lang w:val="es-ES"/>
              </w:rPr>
              <w:t>6</w:t>
            </w:r>
          </w:p>
        </w:tc>
        <w:tc>
          <w:tcPr>
            <w:tcW w:w="1317" w:type="dxa"/>
            <w:tcBorders>
              <w:top w:val="nil"/>
              <w:left w:val="nil"/>
              <w:bottom w:val="single" w:sz="8" w:space="0" w:color="auto"/>
              <w:right w:val="single" w:sz="8" w:space="0" w:color="auto"/>
            </w:tcBorders>
            <w:vAlign w:val="center"/>
            <w:hideMark/>
          </w:tcPr>
          <w:p w14:paraId="68B6C37C" w14:textId="77777777" w:rsidR="0019708D" w:rsidRPr="0019708D" w:rsidRDefault="0019708D" w:rsidP="0019708D">
            <w:pPr>
              <w:spacing w:line="240" w:lineRule="auto"/>
              <w:jc w:val="center"/>
              <w:rPr>
                <w:color w:val="767171"/>
                <w:spacing w:val="0"/>
                <w:lang w:val="es-US"/>
              </w:rPr>
            </w:pPr>
            <w:r w:rsidRPr="0019708D">
              <w:rPr>
                <w:color w:val="767171"/>
                <w:spacing w:val="0"/>
                <w:lang w:val="es-ES"/>
              </w:rPr>
              <w:t>0</w:t>
            </w:r>
          </w:p>
        </w:tc>
        <w:tc>
          <w:tcPr>
            <w:tcW w:w="1254" w:type="dxa"/>
            <w:vMerge/>
            <w:tcBorders>
              <w:top w:val="nil"/>
              <w:left w:val="single" w:sz="8" w:space="0" w:color="auto"/>
              <w:bottom w:val="single" w:sz="8" w:space="0" w:color="000000"/>
              <w:right w:val="single" w:sz="8" w:space="0" w:color="auto"/>
            </w:tcBorders>
            <w:vAlign w:val="center"/>
            <w:hideMark/>
          </w:tcPr>
          <w:p w14:paraId="46765A91" w14:textId="77777777" w:rsidR="0019708D" w:rsidRPr="0019708D" w:rsidRDefault="0019708D" w:rsidP="0019708D">
            <w:pPr>
              <w:spacing w:line="240" w:lineRule="auto"/>
              <w:rPr>
                <w:color w:val="767171"/>
                <w:spacing w:val="0"/>
                <w:lang w:val="es-US"/>
              </w:rPr>
            </w:pPr>
          </w:p>
        </w:tc>
        <w:tc>
          <w:tcPr>
            <w:tcW w:w="36" w:type="dxa"/>
            <w:vAlign w:val="center"/>
            <w:hideMark/>
          </w:tcPr>
          <w:p w14:paraId="457D4371" w14:textId="77777777" w:rsidR="0019708D" w:rsidRPr="0019708D" w:rsidRDefault="0019708D" w:rsidP="0019708D">
            <w:pPr>
              <w:spacing w:line="240" w:lineRule="auto"/>
              <w:rPr>
                <w:spacing w:val="0"/>
                <w:sz w:val="20"/>
                <w:szCs w:val="20"/>
                <w:lang w:val="es-US"/>
              </w:rPr>
            </w:pPr>
          </w:p>
        </w:tc>
      </w:tr>
      <w:tr w:rsidR="0019708D" w:rsidRPr="0019708D" w14:paraId="0EA063A4" w14:textId="77777777" w:rsidTr="0019708D">
        <w:trPr>
          <w:trHeight w:val="320"/>
        </w:trPr>
        <w:tc>
          <w:tcPr>
            <w:tcW w:w="1902" w:type="dxa"/>
            <w:tcBorders>
              <w:top w:val="nil"/>
              <w:left w:val="single" w:sz="8" w:space="0" w:color="000000"/>
              <w:bottom w:val="single" w:sz="8" w:space="0" w:color="auto"/>
              <w:right w:val="single" w:sz="8" w:space="0" w:color="auto"/>
            </w:tcBorders>
            <w:shd w:val="clear" w:color="000000" w:fill="FFFFFF"/>
            <w:vAlign w:val="center"/>
            <w:hideMark/>
          </w:tcPr>
          <w:p w14:paraId="697568FF" w14:textId="77777777" w:rsidR="0019708D" w:rsidRPr="0019708D" w:rsidRDefault="0019708D" w:rsidP="0019708D">
            <w:pPr>
              <w:spacing w:line="240" w:lineRule="auto"/>
              <w:jc w:val="center"/>
              <w:rPr>
                <w:color w:val="767171"/>
                <w:spacing w:val="0"/>
                <w:lang w:val="es-US"/>
              </w:rPr>
            </w:pPr>
            <w:r w:rsidRPr="0019708D">
              <w:rPr>
                <w:color w:val="767171"/>
                <w:spacing w:val="0"/>
                <w:lang w:val="es-ES"/>
              </w:rPr>
              <w:t>311 </w:t>
            </w:r>
          </w:p>
        </w:tc>
        <w:tc>
          <w:tcPr>
            <w:tcW w:w="1217" w:type="dxa"/>
            <w:tcBorders>
              <w:top w:val="nil"/>
              <w:left w:val="nil"/>
              <w:bottom w:val="single" w:sz="8" w:space="0" w:color="auto"/>
              <w:right w:val="single" w:sz="8" w:space="0" w:color="auto"/>
            </w:tcBorders>
            <w:vAlign w:val="center"/>
            <w:hideMark/>
          </w:tcPr>
          <w:p w14:paraId="5849E3DD" w14:textId="77777777" w:rsidR="0019708D" w:rsidRPr="0019708D" w:rsidRDefault="0019708D" w:rsidP="0019708D">
            <w:pPr>
              <w:spacing w:line="240" w:lineRule="auto"/>
              <w:jc w:val="center"/>
              <w:rPr>
                <w:color w:val="767171"/>
                <w:spacing w:val="0"/>
                <w:lang w:val="es-US"/>
              </w:rPr>
            </w:pPr>
            <w:r w:rsidRPr="0019708D">
              <w:rPr>
                <w:color w:val="767171"/>
                <w:spacing w:val="0"/>
                <w:lang w:val="es-ES"/>
              </w:rPr>
              <w:t>22</w:t>
            </w:r>
          </w:p>
        </w:tc>
        <w:tc>
          <w:tcPr>
            <w:tcW w:w="1237" w:type="dxa"/>
            <w:tcBorders>
              <w:top w:val="nil"/>
              <w:left w:val="nil"/>
              <w:bottom w:val="single" w:sz="8" w:space="0" w:color="auto"/>
              <w:right w:val="single" w:sz="8" w:space="0" w:color="auto"/>
            </w:tcBorders>
            <w:vAlign w:val="center"/>
            <w:hideMark/>
          </w:tcPr>
          <w:p w14:paraId="25B77E56" w14:textId="77777777" w:rsidR="0019708D" w:rsidRPr="0019708D" w:rsidRDefault="0019708D" w:rsidP="0019708D">
            <w:pPr>
              <w:spacing w:line="240" w:lineRule="auto"/>
              <w:jc w:val="center"/>
              <w:rPr>
                <w:color w:val="767171"/>
                <w:spacing w:val="0"/>
                <w:lang w:val="es-US"/>
              </w:rPr>
            </w:pPr>
            <w:r w:rsidRPr="0019708D">
              <w:rPr>
                <w:color w:val="767171"/>
                <w:spacing w:val="0"/>
                <w:lang w:val="es-ES"/>
              </w:rPr>
              <w:t>22</w:t>
            </w:r>
          </w:p>
        </w:tc>
        <w:tc>
          <w:tcPr>
            <w:tcW w:w="1177" w:type="dxa"/>
            <w:tcBorders>
              <w:top w:val="nil"/>
              <w:left w:val="nil"/>
              <w:bottom w:val="single" w:sz="8" w:space="0" w:color="auto"/>
              <w:right w:val="single" w:sz="8" w:space="0" w:color="auto"/>
            </w:tcBorders>
            <w:vAlign w:val="center"/>
            <w:hideMark/>
          </w:tcPr>
          <w:p w14:paraId="0B76760C" w14:textId="77777777" w:rsidR="0019708D" w:rsidRPr="0019708D" w:rsidRDefault="0019708D" w:rsidP="0019708D">
            <w:pPr>
              <w:spacing w:line="240" w:lineRule="auto"/>
              <w:jc w:val="center"/>
              <w:rPr>
                <w:color w:val="767171"/>
                <w:spacing w:val="0"/>
                <w:lang w:val="es-US"/>
              </w:rPr>
            </w:pPr>
            <w:r w:rsidRPr="0019708D">
              <w:rPr>
                <w:color w:val="767171"/>
                <w:spacing w:val="0"/>
                <w:lang w:val="es-ES"/>
              </w:rPr>
              <w:t>22</w:t>
            </w:r>
          </w:p>
        </w:tc>
        <w:tc>
          <w:tcPr>
            <w:tcW w:w="1317" w:type="dxa"/>
            <w:tcBorders>
              <w:top w:val="nil"/>
              <w:left w:val="nil"/>
              <w:bottom w:val="single" w:sz="8" w:space="0" w:color="auto"/>
              <w:right w:val="single" w:sz="8" w:space="0" w:color="auto"/>
            </w:tcBorders>
            <w:vAlign w:val="center"/>
            <w:hideMark/>
          </w:tcPr>
          <w:p w14:paraId="5A9B64CD" w14:textId="77777777" w:rsidR="0019708D" w:rsidRPr="0019708D" w:rsidRDefault="0019708D" w:rsidP="0019708D">
            <w:pPr>
              <w:spacing w:line="240" w:lineRule="auto"/>
              <w:jc w:val="center"/>
              <w:rPr>
                <w:color w:val="767171"/>
                <w:spacing w:val="0"/>
                <w:lang w:val="es-US"/>
              </w:rPr>
            </w:pPr>
            <w:r w:rsidRPr="0019708D">
              <w:rPr>
                <w:color w:val="767171"/>
                <w:spacing w:val="0"/>
                <w:lang w:val="es-ES"/>
              </w:rPr>
              <w:t>0 </w:t>
            </w:r>
          </w:p>
        </w:tc>
        <w:tc>
          <w:tcPr>
            <w:tcW w:w="1254" w:type="dxa"/>
            <w:vMerge/>
            <w:tcBorders>
              <w:top w:val="nil"/>
              <w:left w:val="single" w:sz="8" w:space="0" w:color="auto"/>
              <w:bottom w:val="single" w:sz="8" w:space="0" w:color="000000"/>
              <w:right w:val="single" w:sz="8" w:space="0" w:color="auto"/>
            </w:tcBorders>
            <w:vAlign w:val="center"/>
            <w:hideMark/>
          </w:tcPr>
          <w:p w14:paraId="16770064" w14:textId="77777777" w:rsidR="0019708D" w:rsidRPr="0019708D" w:rsidRDefault="0019708D" w:rsidP="0019708D">
            <w:pPr>
              <w:spacing w:line="240" w:lineRule="auto"/>
              <w:rPr>
                <w:color w:val="767171"/>
                <w:spacing w:val="0"/>
                <w:lang w:val="es-US"/>
              </w:rPr>
            </w:pPr>
          </w:p>
        </w:tc>
        <w:tc>
          <w:tcPr>
            <w:tcW w:w="36" w:type="dxa"/>
            <w:vAlign w:val="center"/>
            <w:hideMark/>
          </w:tcPr>
          <w:p w14:paraId="6E56AFBA" w14:textId="77777777" w:rsidR="0019708D" w:rsidRPr="0019708D" w:rsidRDefault="0019708D" w:rsidP="0019708D">
            <w:pPr>
              <w:spacing w:line="240" w:lineRule="auto"/>
              <w:rPr>
                <w:spacing w:val="0"/>
                <w:sz w:val="20"/>
                <w:szCs w:val="20"/>
                <w:lang w:val="es-US"/>
              </w:rPr>
            </w:pPr>
          </w:p>
        </w:tc>
      </w:tr>
      <w:tr w:rsidR="0019708D" w:rsidRPr="0019708D" w14:paraId="74625CB5" w14:textId="77777777" w:rsidTr="0019708D">
        <w:trPr>
          <w:trHeight w:val="320"/>
        </w:trPr>
        <w:tc>
          <w:tcPr>
            <w:tcW w:w="1902" w:type="dxa"/>
            <w:tcBorders>
              <w:top w:val="nil"/>
              <w:left w:val="single" w:sz="8" w:space="0" w:color="000000"/>
              <w:bottom w:val="single" w:sz="8" w:space="0" w:color="auto"/>
              <w:right w:val="single" w:sz="8" w:space="0" w:color="auto"/>
            </w:tcBorders>
            <w:shd w:val="clear" w:color="000000" w:fill="FFFFFF"/>
            <w:vAlign w:val="center"/>
            <w:hideMark/>
          </w:tcPr>
          <w:p w14:paraId="3A1B41CD" w14:textId="77777777" w:rsidR="0019708D" w:rsidRPr="0019708D" w:rsidRDefault="0019708D" w:rsidP="0019708D">
            <w:pPr>
              <w:spacing w:line="240" w:lineRule="auto"/>
              <w:jc w:val="center"/>
              <w:rPr>
                <w:color w:val="767171"/>
                <w:spacing w:val="0"/>
                <w:lang w:val="es-US"/>
              </w:rPr>
            </w:pPr>
            <w:r w:rsidRPr="0019708D">
              <w:rPr>
                <w:color w:val="767171"/>
                <w:spacing w:val="0"/>
                <w:lang w:val="es-ES"/>
              </w:rPr>
              <w:t>Otras </w:t>
            </w:r>
          </w:p>
        </w:tc>
        <w:tc>
          <w:tcPr>
            <w:tcW w:w="1217" w:type="dxa"/>
            <w:tcBorders>
              <w:top w:val="nil"/>
              <w:left w:val="nil"/>
              <w:bottom w:val="single" w:sz="8" w:space="0" w:color="auto"/>
              <w:right w:val="single" w:sz="8" w:space="0" w:color="auto"/>
            </w:tcBorders>
            <w:vAlign w:val="center"/>
            <w:hideMark/>
          </w:tcPr>
          <w:p w14:paraId="42B82A4B" w14:textId="77777777" w:rsidR="0019708D" w:rsidRPr="0019708D" w:rsidRDefault="0019708D" w:rsidP="0019708D">
            <w:pPr>
              <w:spacing w:line="240" w:lineRule="auto"/>
              <w:jc w:val="center"/>
              <w:rPr>
                <w:color w:val="767171"/>
                <w:spacing w:val="0"/>
                <w:lang w:val="es-US"/>
              </w:rPr>
            </w:pPr>
            <w:r w:rsidRPr="0019708D">
              <w:rPr>
                <w:color w:val="767171"/>
                <w:spacing w:val="0"/>
                <w:lang w:val="es-ES"/>
              </w:rPr>
              <w:t>0 </w:t>
            </w:r>
          </w:p>
        </w:tc>
        <w:tc>
          <w:tcPr>
            <w:tcW w:w="1237" w:type="dxa"/>
            <w:tcBorders>
              <w:top w:val="nil"/>
              <w:left w:val="nil"/>
              <w:bottom w:val="single" w:sz="8" w:space="0" w:color="auto"/>
              <w:right w:val="single" w:sz="8" w:space="0" w:color="auto"/>
            </w:tcBorders>
            <w:vAlign w:val="center"/>
            <w:hideMark/>
          </w:tcPr>
          <w:p w14:paraId="2E3B4A67" w14:textId="77777777" w:rsidR="0019708D" w:rsidRPr="0019708D" w:rsidRDefault="0019708D" w:rsidP="0019708D">
            <w:pPr>
              <w:spacing w:line="240" w:lineRule="auto"/>
              <w:jc w:val="center"/>
              <w:rPr>
                <w:color w:val="767171"/>
                <w:spacing w:val="0"/>
                <w:lang w:val="es-US"/>
              </w:rPr>
            </w:pPr>
            <w:r w:rsidRPr="0019708D">
              <w:rPr>
                <w:color w:val="767171"/>
                <w:spacing w:val="0"/>
                <w:lang w:val="es-ES"/>
              </w:rPr>
              <w:t>0 </w:t>
            </w:r>
          </w:p>
        </w:tc>
        <w:tc>
          <w:tcPr>
            <w:tcW w:w="1177" w:type="dxa"/>
            <w:tcBorders>
              <w:top w:val="nil"/>
              <w:left w:val="nil"/>
              <w:bottom w:val="single" w:sz="8" w:space="0" w:color="auto"/>
              <w:right w:val="single" w:sz="8" w:space="0" w:color="auto"/>
            </w:tcBorders>
            <w:vAlign w:val="center"/>
            <w:hideMark/>
          </w:tcPr>
          <w:p w14:paraId="33A20C03" w14:textId="77777777" w:rsidR="0019708D" w:rsidRPr="0019708D" w:rsidRDefault="0019708D" w:rsidP="0019708D">
            <w:pPr>
              <w:spacing w:line="240" w:lineRule="auto"/>
              <w:jc w:val="center"/>
              <w:rPr>
                <w:color w:val="767171"/>
                <w:spacing w:val="0"/>
                <w:lang w:val="es-US"/>
              </w:rPr>
            </w:pPr>
            <w:r w:rsidRPr="0019708D">
              <w:rPr>
                <w:color w:val="767171"/>
                <w:spacing w:val="0"/>
                <w:lang w:val="es-ES"/>
              </w:rPr>
              <w:t>0 </w:t>
            </w:r>
          </w:p>
        </w:tc>
        <w:tc>
          <w:tcPr>
            <w:tcW w:w="1317" w:type="dxa"/>
            <w:tcBorders>
              <w:top w:val="nil"/>
              <w:left w:val="nil"/>
              <w:bottom w:val="single" w:sz="8" w:space="0" w:color="auto"/>
              <w:right w:val="single" w:sz="8" w:space="0" w:color="auto"/>
            </w:tcBorders>
            <w:vAlign w:val="center"/>
            <w:hideMark/>
          </w:tcPr>
          <w:p w14:paraId="6AB3AA93" w14:textId="77777777" w:rsidR="0019708D" w:rsidRPr="0019708D" w:rsidRDefault="0019708D" w:rsidP="0019708D">
            <w:pPr>
              <w:spacing w:line="240" w:lineRule="auto"/>
              <w:jc w:val="center"/>
              <w:rPr>
                <w:color w:val="767171"/>
                <w:spacing w:val="0"/>
                <w:lang w:val="es-US"/>
              </w:rPr>
            </w:pPr>
            <w:r w:rsidRPr="0019708D">
              <w:rPr>
                <w:color w:val="767171"/>
                <w:spacing w:val="0"/>
                <w:lang w:val="es-ES"/>
              </w:rPr>
              <w:t>0 </w:t>
            </w:r>
          </w:p>
        </w:tc>
        <w:tc>
          <w:tcPr>
            <w:tcW w:w="1254" w:type="dxa"/>
            <w:vMerge/>
            <w:tcBorders>
              <w:top w:val="nil"/>
              <w:left w:val="single" w:sz="8" w:space="0" w:color="auto"/>
              <w:bottom w:val="single" w:sz="8" w:space="0" w:color="000000"/>
              <w:right w:val="single" w:sz="8" w:space="0" w:color="auto"/>
            </w:tcBorders>
            <w:vAlign w:val="center"/>
            <w:hideMark/>
          </w:tcPr>
          <w:p w14:paraId="09A3C14B" w14:textId="77777777" w:rsidR="0019708D" w:rsidRPr="0019708D" w:rsidRDefault="0019708D" w:rsidP="0019708D">
            <w:pPr>
              <w:spacing w:line="240" w:lineRule="auto"/>
              <w:rPr>
                <w:color w:val="767171"/>
                <w:spacing w:val="0"/>
                <w:lang w:val="es-US"/>
              </w:rPr>
            </w:pPr>
          </w:p>
        </w:tc>
        <w:tc>
          <w:tcPr>
            <w:tcW w:w="36" w:type="dxa"/>
            <w:vAlign w:val="center"/>
            <w:hideMark/>
          </w:tcPr>
          <w:p w14:paraId="6A3AFF55" w14:textId="77777777" w:rsidR="0019708D" w:rsidRPr="0019708D" w:rsidRDefault="0019708D" w:rsidP="0019708D">
            <w:pPr>
              <w:spacing w:line="240" w:lineRule="auto"/>
              <w:rPr>
                <w:spacing w:val="0"/>
                <w:sz w:val="20"/>
                <w:szCs w:val="20"/>
                <w:lang w:val="es-US"/>
              </w:rPr>
            </w:pPr>
          </w:p>
        </w:tc>
      </w:tr>
      <w:tr w:rsidR="0019708D" w:rsidRPr="0019708D" w14:paraId="11E10017" w14:textId="77777777" w:rsidTr="0019708D">
        <w:trPr>
          <w:trHeight w:val="310"/>
        </w:trPr>
        <w:tc>
          <w:tcPr>
            <w:tcW w:w="1902" w:type="dxa"/>
            <w:vMerge w:val="restart"/>
            <w:tcBorders>
              <w:top w:val="nil"/>
              <w:left w:val="single" w:sz="8" w:space="0" w:color="000000"/>
              <w:bottom w:val="single" w:sz="8" w:space="0" w:color="000000"/>
              <w:right w:val="single" w:sz="8" w:space="0" w:color="auto"/>
            </w:tcBorders>
            <w:shd w:val="clear" w:color="000000" w:fill="FFFFFF"/>
            <w:vAlign w:val="center"/>
            <w:hideMark/>
          </w:tcPr>
          <w:p w14:paraId="7C8B7D1E" w14:textId="77777777" w:rsidR="0019708D" w:rsidRPr="0019708D" w:rsidRDefault="0019708D" w:rsidP="0019708D">
            <w:pPr>
              <w:spacing w:line="240" w:lineRule="auto"/>
              <w:jc w:val="center"/>
              <w:rPr>
                <w:b/>
                <w:bCs/>
                <w:color w:val="767171"/>
                <w:spacing w:val="0"/>
                <w:lang w:val="es-US"/>
              </w:rPr>
            </w:pPr>
            <w:r w:rsidRPr="0019708D">
              <w:rPr>
                <w:b/>
                <w:bCs/>
                <w:color w:val="767171"/>
                <w:spacing w:val="0"/>
                <w:lang w:val="es-ES"/>
              </w:rPr>
              <w:t>Total</w:t>
            </w:r>
            <w:r w:rsidRPr="0019708D">
              <w:rPr>
                <w:color w:val="767171"/>
                <w:spacing w:val="0"/>
                <w:lang w:val="es-ES"/>
              </w:rPr>
              <w:t> </w:t>
            </w:r>
          </w:p>
        </w:tc>
        <w:tc>
          <w:tcPr>
            <w:tcW w:w="1217" w:type="dxa"/>
            <w:vMerge w:val="restart"/>
            <w:tcBorders>
              <w:top w:val="nil"/>
              <w:left w:val="single" w:sz="8" w:space="0" w:color="auto"/>
              <w:bottom w:val="single" w:sz="8" w:space="0" w:color="000000"/>
              <w:right w:val="single" w:sz="8" w:space="0" w:color="auto"/>
            </w:tcBorders>
            <w:vAlign w:val="center"/>
            <w:hideMark/>
          </w:tcPr>
          <w:p w14:paraId="0E4BE15C" w14:textId="77777777" w:rsidR="0019708D" w:rsidRPr="0019708D" w:rsidRDefault="0019708D" w:rsidP="0019708D">
            <w:pPr>
              <w:spacing w:line="240" w:lineRule="auto"/>
              <w:jc w:val="center"/>
              <w:rPr>
                <w:b/>
                <w:bCs/>
                <w:color w:val="767171"/>
                <w:spacing w:val="0"/>
                <w:lang w:val="es-US"/>
              </w:rPr>
            </w:pPr>
            <w:r w:rsidRPr="0019708D">
              <w:rPr>
                <w:b/>
                <w:bCs/>
                <w:color w:val="767171"/>
                <w:spacing w:val="0"/>
                <w:lang w:val="es-ES"/>
              </w:rPr>
              <w:t>31</w:t>
            </w:r>
          </w:p>
        </w:tc>
        <w:tc>
          <w:tcPr>
            <w:tcW w:w="1237" w:type="dxa"/>
            <w:vMerge w:val="restart"/>
            <w:tcBorders>
              <w:top w:val="nil"/>
              <w:left w:val="single" w:sz="8" w:space="0" w:color="auto"/>
              <w:bottom w:val="single" w:sz="8" w:space="0" w:color="000000"/>
              <w:right w:val="single" w:sz="8" w:space="0" w:color="auto"/>
            </w:tcBorders>
            <w:vAlign w:val="center"/>
            <w:hideMark/>
          </w:tcPr>
          <w:p w14:paraId="10114AD6" w14:textId="77777777" w:rsidR="0019708D" w:rsidRPr="0019708D" w:rsidRDefault="0019708D" w:rsidP="0019708D">
            <w:pPr>
              <w:spacing w:line="240" w:lineRule="auto"/>
              <w:jc w:val="center"/>
              <w:rPr>
                <w:b/>
                <w:bCs/>
                <w:color w:val="767171"/>
                <w:spacing w:val="0"/>
                <w:lang w:val="es-US"/>
              </w:rPr>
            </w:pPr>
            <w:r w:rsidRPr="0019708D">
              <w:rPr>
                <w:b/>
                <w:bCs/>
                <w:color w:val="767171"/>
                <w:spacing w:val="0"/>
                <w:lang w:val="es-ES"/>
              </w:rPr>
              <w:t>31</w:t>
            </w:r>
          </w:p>
        </w:tc>
        <w:tc>
          <w:tcPr>
            <w:tcW w:w="1177" w:type="dxa"/>
            <w:vMerge w:val="restart"/>
            <w:tcBorders>
              <w:top w:val="nil"/>
              <w:left w:val="single" w:sz="8" w:space="0" w:color="auto"/>
              <w:bottom w:val="single" w:sz="8" w:space="0" w:color="000000"/>
              <w:right w:val="single" w:sz="8" w:space="0" w:color="auto"/>
            </w:tcBorders>
            <w:vAlign w:val="center"/>
            <w:hideMark/>
          </w:tcPr>
          <w:p w14:paraId="0270A101" w14:textId="77777777" w:rsidR="0019708D" w:rsidRPr="0019708D" w:rsidRDefault="0019708D" w:rsidP="0019708D">
            <w:pPr>
              <w:spacing w:line="240" w:lineRule="auto"/>
              <w:jc w:val="center"/>
              <w:rPr>
                <w:b/>
                <w:bCs/>
                <w:color w:val="767171"/>
                <w:spacing w:val="0"/>
                <w:lang w:val="es-US"/>
              </w:rPr>
            </w:pPr>
            <w:r w:rsidRPr="0019708D">
              <w:rPr>
                <w:b/>
                <w:bCs/>
                <w:color w:val="767171"/>
                <w:spacing w:val="0"/>
                <w:lang w:val="es-ES"/>
              </w:rPr>
              <w:t>31</w:t>
            </w:r>
          </w:p>
        </w:tc>
        <w:tc>
          <w:tcPr>
            <w:tcW w:w="1317" w:type="dxa"/>
            <w:vMerge w:val="restart"/>
            <w:tcBorders>
              <w:top w:val="nil"/>
              <w:left w:val="single" w:sz="8" w:space="0" w:color="auto"/>
              <w:bottom w:val="single" w:sz="8" w:space="0" w:color="000000"/>
              <w:right w:val="single" w:sz="8" w:space="0" w:color="auto"/>
            </w:tcBorders>
            <w:vAlign w:val="center"/>
            <w:hideMark/>
          </w:tcPr>
          <w:p w14:paraId="35DD4BC0" w14:textId="77777777" w:rsidR="0019708D" w:rsidRPr="0019708D" w:rsidRDefault="0019708D" w:rsidP="0019708D">
            <w:pPr>
              <w:spacing w:line="240" w:lineRule="auto"/>
              <w:jc w:val="center"/>
              <w:rPr>
                <w:b/>
                <w:bCs/>
                <w:color w:val="767171"/>
                <w:spacing w:val="0"/>
                <w:lang w:val="es-US"/>
              </w:rPr>
            </w:pPr>
            <w:r w:rsidRPr="0019708D">
              <w:rPr>
                <w:b/>
                <w:bCs/>
                <w:color w:val="767171"/>
                <w:spacing w:val="0"/>
                <w:lang w:val="es-ES"/>
              </w:rPr>
              <w:t>2</w:t>
            </w:r>
          </w:p>
        </w:tc>
        <w:tc>
          <w:tcPr>
            <w:tcW w:w="1254" w:type="dxa"/>
            <w:vMerge/>
            <w:tcBorders>
              <w:top w:val="nil"/>
              <w:left w:val="single" w:sz="8" w:space="0" w:color="auto"/>
              <w:bottom w:val="single" w:sz="8" w:space="0" w:color="000000"/>
              <w:right w:val="single" w:sz="8" w:space="0" w:color="auto"/>
            </w:tcBorders>
            <w:vAlign w:val="center"/>
            <w:hideMark/>
          </w:tcPr>
          <w:p w14:paraId="05AFDAEC" w14:textId="77777777" w:rsidR="0019708D" w:rsidRPr="0019708D" w:rsidRDefault="0019708D" w:rsidP="0019708D">
            <w:pPr>
              <w:spacing w:line="240" w:lineRule="auto"/>
              <w:rPr>
                <w:color w:val="767171"/>
                <w:spacing w:val="0"/>
                <w:lang w:val="es-US"/>
              </w:rPr>
            </w:pPr>
          </w:p>
        </w:tc>
        <w:tc>
          <w:tcPr>
            <w:tcW w:w="36" w:type="dxa"/>
            <w:vAlign w:val="center"/>
            <w:hideMark/>
          </w:tcPr>
          <w:p w14:paraId="466E55DE" w14:textId="77777777" w:rsidR="0019708D" w:rsidRPr="0019708D" w:rsidRDefault="0019708D" w:rsidP="0019708D">
            <w:pPr>
              <w:spacing w:line="240" w:lineRule="auto"/>
              <w:rPr>
                <w:spacing w:val="0"/>
                <w:sz w:val="20"/>
                <w:szCs w:val="20"/>
                <w:lang w:val="es-US"/>
              </w:rPr>
            </w:pPr>
          </w:p>
        </w:tc>
      </w:tr>
      <w:tr w:rsidR="0019708D" w:rsidRPr="0019708D" w14:paraId="73957BF7" w14:textId="77777777" w:rsidTr="0019708D">
        <w:trPr>
          <w:trHeight w:val="320"/>
        </w:trPr>
        <w:tc>
          <w:tcPr>
            <w:tcW w:w="1902" w:type="dxa"/>
            <w:vMerge/>
            <w:tcBorders>
              <w:top w:val="nil"/>
              <w:left w:val="single" w:sz="8" w:space="0" w:color="000000"/>
              <w:bottom w:val="single" w:sz="8" w:space="0" w:color="000000"/>
              <w:right w:val="single" w:sz="8" w:space="0" w:color="auto"/>
            </w:tcBorders>
            <w:vAlign w:val="center"/>
            <w:hideMark/>
          </w:tcPr>
          <w:p w14:paraId="7FCD2F0B" w14:textId="77777777" w:rsidR="0019708D" w:rsidRPr="0019708D" w:rsidRDefault="0019708D" w:rsidP="0019708D">
            <w:pPr>
              <w:spacing w:line="240" w:lineRule="auto"/>
              <w:rPr>
                <w:b/>
                <w:bCs/>
                <w:color w:val="7D8589"/>
                <w:spacing w:val="0"/>
                <w:lang w:val="es-US"/>
              </w:rPr>
            </w:pPr>
          </w:p>
        </w:tc>
        <w:tc>
          <w:tcPr>
            <w:tcW w:w="1217" w:type="dxa"/>
            <w:vMerge/>
            <w:tcBorders>
              <w:top w:val="nil"/>
              <w:left w:val="single" w:sz="8" w:space="0" w:color="auto"/>
              <w:bottom w:val="single" w:sz="8" w:space="0" w:color="000000"/>
              <w:right w:val="single" w:sz="8" w:space="0" w:color="auto"/>
            </w:tcBorders>
            <w:vAlign w:val="center"/>
            <w:hideMark/>
          </w:tcPr>
          <w:p w14:paraId="7D92BE24" w14:textId="77777777" w:rsidR="0019708D" w:rsidRPr="0019708D" w:rsidRDefault="0019708D" w:rsidP="0019708D">
            <w:pPr>
              <w:spacing w:line="240" w:lineRule="auto"/>
              <w:rPr>
                <w:b/>
                <w:bCs/>
                <w:color w:val="7D8589"/>
                <w:spacing w:val="0"/>
                <w:lang w:val="es-US"/>
              </w:rPr>
            </w:pPr>
          </w:p>
        </w:tc>
        <w:tc>
          <w:tcPr>
            <w:tcW w:w="1237" w:type="dxa"/>
            <w:vMerge/>
            <w:tcBorders>
              <w:top w:val="nil"/>
              <w:left w:val="single" w:sz="8" w:space="0" w:color="auto"/>
              <w:bottom w:val="single" w:sz="8" w:space="0" w:color="000000"/>
              <w:right w:val="single" w:sz="8" w:space="0" w:color="auto"/>
            </w:tcBorders>
            <w:vAlign w:val="center"/>
            <w:hideMark/>
          </w:tcPr>
          <w:p w14:paraId="019562BE" w14:textId="77777777" w:rsidR="0019708D" w:rsidRPr="0019708D" w:rsidRDefault="0019708D" w:rsidP="0019708D">
            <w:pPr>
              <w:spacing w:line="240" w:lineRule="auto"/>
              <w:rPr>
                <w:b/>
                <w:bCs/>
                <w:color w:val="7D8589"/>
                <w:spacing w:val="0"/>
                <w:lang w:val="es-US"/>
              </w:rPr>
            </w:pPr>
          </w:p>
        </w:tc>
        <w:tc>
          <w:tcPr>
            <w:tcW w:w="1177" w:type="dxa"/>
            <w:vMerge/>
            <w:tcBorders>
              <w:top w:val="nil"/>
              <w:left w:val="single" w:sz="8" w:space="0" w:color="auto"/>
              <w:bottom w:val="single" w:sz="8" w:space="0" w:color="000000"/>
              <w:right w:val="single" w:sz="8" w:space="0" w:color="auto"/>
            </w:tcBorders>
            <w:vAlign w:val="center"/>
            <w:hideMark/>
          </w:tcPr>
          <w:p w14:paraId="5AF9C9A5" w14:textId="77777777" w:rsidR="0019708D" w:rsidRPr="0019708D" w:rsidRDefault="0019708D" w:rsidP="0019708D">
            <w:pPr>
              <w:spacing w:line="240" w:lineRule="auto"/>
              <w:rPr>
                <w:b/>
                <w:bCs/>
                <w:color w:val="7D8589"/>
                <w:spacing w:val="0"/>
                <w:lang w:val="es-US"/>
              </w:rPr>
            </w:pPr>
          </w:p>
        </w:tc>
        <w:tc>
          <w:tcPr>
            <w:tcW w:w="1317" w:type="dxa"/>
            <w:vMerge/>
            <w:tcBorders>
              <w:top w:val="nil"/>
              <w:left w:val="single" w:sz="8" w:space="0" w:color="auto"/>
              <w:bottom w:val="single" w:sz="8" w:space="0" w:color="000000"/>
              <w:right w:val="single" w:sz="8" w:space="0" w:color="auto"/>
            </w:tcBorders>
            <w:vAlign w:val="center"/>
            <w:hideMark/>
          </w:tcPr>
          <w:p w14:paraId="3BB9A8BE" w14:textId="77777777" w:rsidR="0019708D" w:rsidRPr="0019708D" w:rsidRDefault="0019708D" w:rsidP="0019708D">
            <w:pPr>
              <w:spacing w:line="240" w:lineRule="auto"/>
              <w:rPr>
                <w:b/>
                <w:bCs/>
                <w:color w:val="7D8589"/>
                <w:spacing w:val="0"/>
                <w:lang w:val="es-US"/>
              </w:rPr>
            </w:pPr>
          </w:p>
        </w:tc>
        <w:tc>
          <w:tcPr>
            <w:tcW w:w="1254" w:type="dxa"/>
            <w:vMerge/>
            <w:tcBorders>
              <w:top w:val="nil"/>
              <w:left w:val="single" w:sz="8" w:space="0" w:color="auto"/>
              <w:bottom w:val="single" w:sz="8" w:space="0" w:color="000000"/>
              <w:right w:val="single" w:sz="8" w:space="0" w:color="auto"/>
            </w:tcBorders>
            <w:vAlign w:val="center"/>
            <w:hideMark/>
          </w:tcPr>
          <w:p w14:paraId="5C8B523F" w14:textId="77777777" w:rsidR="0019708D" w:rsidRPr="0019708D" w:rsidRDefault="0019708D" w:rsidP="0019708D">
            <w:pPr>
              <w:spacing w:line="240" w:lineRule="auto"/>
              <w:rPr>
                <w:color w:val="7D8589"/>
                <w:spacing w:val="0"/>
                <w:lang w:val="es-US"/>
              </w:rPr>
            </w:pPr>
          </w:p>
        </w:tc>
        <w:tc>
          <w:tcPr>
            <w:tcW w:w="36" w:type="dxa"/>
            <w:tcBorders>
              <w:top w:val="nil"/>
              <w:left w:val="nil"/>
              <w:bottom w:val="nil"/>
              <w:right w:val="nil"/>
            </w:tcBorders>
            <w:noWrap/>
            <w:vAlign w:val="bottom"/>
            <w:hideMark/>
          </w:tcPr>
          <w:p w14:paraId="67DF10D4" w14:textId="77777777" w:rsidR="0019708D" w:rsidRPr="0019708D" w:rsidRDefault="0019708D" w:rsidP="0019708D">
            <w:pPr>
              <w:spacing w:line="240" w:lineRule="auto"/>
              <w:jc w:val="center"/>
              <w:rPr>
                <w:b/>
                <w:bCs/>
                <w:color w:val="7D8589"/>
                <w:spacing w:val="0"/>
                <w:lang w:val="es-US"/>
              </w:rPr>
            </w:pPr>
          </w:p>
        </w:tc>
      </w:tr>
    </w:tbl>
    <w:p w14:paraId="0513A80B" w14:textId="471736BB" w:rsidR="003D1E5C" w:rsidRPr="003D2965" w:rsidRDefault="00BE6EA5" w:rsidP="003D1E5C">
      <w:pPr>
        <w:rPr>
          <w:color w:val="767171"/>
          <w:sz w:val="18"/>
          <w:szCs w:val="18"/>
          <w:lang w:val="es-ES"/>
        </w:rPr>
      </w:pPr>
      <w:r w:rsidRPr="003D2965">
        <w:rPr>
          <w:b/>
          <w:bCs/>
          <w:color w:val="767171"/>
          <w:sz w:val="18"/>
          <w:szCs w:val="18"/>
          <w:lang w:val="es-ES"/>
        </w:rPr>
        <w:t>Fuente:</w:t>
      </w:r>
      <w:r w:rsidRPr="003D2965">
        <w:rPr>
          <w:color w:val="767171"/>
          <w:sz w:val="18"/>
          <w:szCs w:val="18"/>
          <w:lang w:val="es-ES"/>
        </w:rPr>
        <w:t> SAIP </w:t>
      </w:r>
    </w:p>
    <w:p w14:paraId="6651A13B" w14:textId="77777777" w:rsidR="007E739C" w:rsidRDefault="007E739C" w:rsidP="003D1E5C">
      <w:pPr>
        <w:rPr>
          <w:color w:val="767171"/>
        </w:rPr>
      </w:pPr>
    </w:p>
    <w:p w14:paraId="64E51192" w14:textId="77777777" w:rsidR="007E739C" w:rsidRPr="009C07D9" w:rsidRDefault="007E739C" w:rsidP="003D1E5C">
      <w:pPr>
        <w:rPr>
          <w:color w:val="767171"/>
        </w:rPr>
      </w:pPr>
    </w:p>
    <w:p w14:paraId="66A93D41" w14:textId="37D94DD4" w:rsidR="005F51D4" w:rsidRDefault="002D0703" w:rsidP="65AE4B66">
      <w:pPr>
        <w:pStyle w:val="Ttulo2"/>
        <w:rPr>
          <w:rFonts w:eastAsia="Times New Roman" w:cs="Times New Roman"/>
          <w:color w:val="767171"/>
          <w:lang w:val="es-ES"/>
        </w:rPr>
      </w:pPr>
      <w:bookmarkStart w:id="34" w:name="_Toc217052172"/>
      <w:r w:rsidRPr="00391EF2">
        <w:rPr>
          <w:color w:val="767171"/>
        </w:rPr>
        <w:t xml:space="preserve">5.3 </w:t>
      </w:r>
      <w:r w:rsidR="005F51D4" w:rsidRPr="65AE4B66">
        <w:rPr>
          <w:rFonts w:eastAsia="Times New Roman" w:cs="Times New Roman"/>
          <w:color w:val="767171"/>
          <w:lang w:val="es-ES"/>
        </w:rPr>
        <w:t>Resultados Sistema de Quejas, Reclamos y Sugerencias</w:t>
      </w:r>
      <w:bookmarkEnd w:id="34"/>
    </w:p>
    <w:p w14:paraId="4FF693A0" w14:textId="77777777" w:rsidR="00192D9D" w:rsidRPr="00192D9D" w:rsidRDefault="00192D9D" w:rsidP="00192D9D">
      <w:pPr>
        <w:rPr>
          <w:lang w:val="es-ES"/>
        </w:rPr>
      </w:pPr>
    </w:p>
    <w:p w14:paraId="4A4EDCDF" w14:textId="77777777" w:rsidR="00560A03" w:rsidRPr="00391EF2" w:rsidRDefault="00560A03" w:rsidP="00560A03">
      <w:pPr>
        <w:rPr>
          <w:color w:val="767171"/>
        </w:rPr>
      </w:pPr>
    </w:p>
    <w:p w14:paraId="5B610749" w14:textId="167DC397" w:rsidR="00B0595D" w:rsidRDefault="00B0595D" w:rsidP="00B0595D">
      <w:pPr>
        <w:spacing w:line="360" w:lineRule="auto"/>
        <w:jc w:val="both"/>
        <w:rPr>
          <w:color w:val="767171"/>
          <w:lang w:val="es-ES"/>
        </w:rPr>
      </w:pPr>
      <w:r w:rsidRPr="00B0595D">
        <w:rPr>
          <w:color w:val="767171"/>
          <w:lang w:val="es-ES"/>
        </w:rPr>
        <w:t>El GCPS cuenta con el Sistema 3-1-1, como herramienta que permite al Ciudadano exponer sus reclamaciones, quejas, denuncias y sugerencias vía internet y teléfono.  </w:t>
      </w:r>
      <w:r w:rsidRPr="003D2965">
        <w:rPr>
          <w:color w:val="767171"/>
          <w:lang w:val="es-ES"/>
        </w:rPr>
        <w:t xml:space="preserve"> </w:t>
      </w:r>
      <w:r w:rsidRPr="00B0595D">
        <w:rPr>
          <w:color w:val="767171"/>
          <w:lang w:val="es-ES"/>
        </w:rPr>
        <w:t>El registro de estas informaciones es un gran apoyo para el GCPS ser más transparente y eficiente en la gestión y medir su desempeño en la satisfacción de los Ciudadanos con los servicios brindados.  </w:t>
      </w:r>
    </w:p>
    <w:p w14:paraId="4F6A4658" w14:textId="77777777" w:rsidR="003D2965" w:rsidRPr="00B0595D" w:rsidRDefault="003D2965" w:rsidP="00B0595D">
      <w:pPr>
        <w:spacing w:line="360" w:lineRule="auto"/>
        <w:jc w:val="both"/>
        <w:rPr>
          <w:color w:val="767171"/>
          <w:lang w:val="es-ES"/>
        </w:rPr>
      </w:pPr>
    </w:p>
    <w:p w14:paraId="34615A3B" w14:textId="77777777" w:rsidR="00B0595D" w:rsidRPr="00192D9D" w:rsidRDefault="00B0595D" w:rsidP="00B0595D">
      <w:pPr>
        <w:spacing w:line="360" w:lineRule="auto"/>
        <w:jc w:val="both"/>
        <w:rPr>
          <w:rFonts w:eastAsia="Calibri"/>
          <w:color w:val="767171"/>
        </w:rPr>
      </w:pPr>
      <w:r w:rsidRPr="00B0595D">
        <w:rPr>
          <w:b/>
          <w:bCs/>
          <w:color w:val="767171"/>
          <w:lang w:val="es-ES"/>
        </w:rPr>
        <w:lastRenderedPageBreak/>
        <w:t>Durante el año 2025 se han registrado 22 entre reclamaciones y Quejas,</w:t>
      </w:r>
      <w:r w:rsidRPr="00B0595D">
        <w:rPr>
          <w:rFonts w:eastAsia="Calibri"/>
          <w:color w:val="767171"/>
          <w:lang w:val="es-ES"/>
        </w:rPr>
        <w:t xml:space="preserve"> </w:t>
      </w:r>
      <w:r w:rsidRPr="00B0595D">
        <w:rPr>
          <w:color w:val="767171"/>
          <w:lang w:val="es-ES"/>
        </w:rPr>
        <w:t>las cuales fueron resueltas oportunamente dentro de los 2 días laborables en promedio.</w:t>
      </w:r>
      <w:r w:rsidRPr="00B0595D">
        <w:rPr>
          <w:rFonts w:eastAsia="Calibri"/>
          <w:color w:val="767171"/>
        </w:rPr>
        <w:t> </w:t>
      </w:r>
    </w:p>
    <w:p w14:paraId="7DD5AA61" w14:textId="77777777" w:rsidR="007E739C" w:rsidRDefault="007E739C" w:rsidP="00B0595D">
      <w:pPr>
        <w:spacing w:line="360" w:lineRule="auto"/>
        <w:jc w:val="both"/>
        <w:rPr>
          <w:rFonts w:eastAsia="Calibri"/>
          <w:color w:val="767171"/>
        </w:rPr>
      </w:pPr>
    </w:p>
    <w:p w14:paraId="5C2646DD" w14:textId="4AB55582" w:rsidR="005F51D4" w:rsidRPr="003D2965" w:rsidRDefault="005F51D4" w:rsidP="65AE4B66">
      <w:pPr>
        <w:pStyle w:val="Ttulo2"/>
        <w:rPr>
          <w:rFonts w:eastAsia="Times New Roman" w:cs="Times New Roman"/>
          <w:color w:val="767171"/>
          <w:lang w:val="es-ES"/>
        </w:rPr>
      </w:pPr>
      <w:bookmarkStart w:id="35" w:name="_Toc217052173"/>
      <w:r>
        <w:t>5.4</w:t>
      </w:r>
      <w:r w:rsidR="00885547" w:rsidRPr="65AE4B66">
        <w:rPr>
          <w:rFonts w:eastAsia="Times New Roman" w:cs="Times New Roman"/>
          <w:color w:val="767171"/>
          <w:lang w:val="es-ES"/>
        </w:rPr>
        <w:t xml:space="preserve"> Resultados de mediciones del portal de transparencia</w:t>
      </w:r>
      <w:bookmarkEnd w:id="35"/>
    </w:p>
    <w:p w14:paraId="63BBA3B3" w14:textId="77777777" w:rsidR="003B31AA" w:rsidRPr="003B31AA" w:rsidRDefault="003B31AA" w:rsidP="003B31AA">
      <w:pPr>
        <w:jc w:val="both"/>
      </w:pPr>
    </w:p>
    <w:p w14:paraId="3D969EFF" w14:textId="77777777" w:rsidR="00192D9D" w:rsidRDefault="003B31AA" w:rsidP="003B31AA">
      <w:pPr>
        <w:spacing w:line="360" w:lineRule="auto"/>
        <w:jc w:val="both"/>
        <w:rPr>
          <w:color w:val="767171"/>
          <w:lang w:val="es-ES"/>
        </w:rPr>
      </w:pPr>
      <w:r w:rsidRPr="003D2965">
        <w:rPr>
          <w:color w:val="767171"/>
          <w:lang w:val="es-ES"/>
        </w:rPr>
        <w:t>El Gabinete de Política Social ha asumido un alto compromiso con la transparencia en las ejecuciones Financieras, Administrativas y Operativas, las cuales, son publicadas oportunamente en el Portal de Transparencia, en cumplimiento con la Ley General de Libre Acceso a la Información Pública No.200-04. En este sentido, hemos alcanzado 97.3% en el cumplimiento de la ley; los periodos siguientes aún están en proceso de evaluación o reevaluación.</w:t>
      </w:r>
    </w:p>
    <w:p w14:paraId="1DDE63A3" w14:textId="4F48F973" w:rsidR="00885547" w:rsidRPr="003D2965" w:rsidRDefault="003B31AA" w:rsidP="003B31AA">
      <w:pPr>
        <w:spacing w:line="360" w:lineRule="auto"/>
        <w:jc w:val="both"/>
        <w:rPr>
          <w:color w:val="767171"/>
          <w:lang w:val="es-ES"/>
        </w:rPr>
      </w:pPr>
      <w:r w:rsidRPr="003D2965">
        <w:rPr>
          <w:color w:val="767171"/>
          <w:lang w:val="es-ES"/>
        </w:rPr>
        <w:t>  </w:t>
      </w:r>
    </w:p>
    <w:tbl>
      <w:tblPr>
        <w:tblW w:w="524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5"/>
        <w:gridCol w:w="3011"/>
      </w:tblGrid>
      <w:tr w:rsidR="00826F1A" w:rsidRPr="00EF2CC1" w14:paraId="652E9FFD" w14:textId="77777777" w:rsidTr="65AE4B66">
        <w:trPr>
          <w:trHeight w:val="227"/>
          <w:jc w:val="center"/>
        </w:trPr>
        <w:tc>
          <w:tcPr>
            <w:tcW w:w="5246" w:type="dxa"/>
            <w:gridSpan w:val="2"/>
            <w:tcBorders>
              <w:top w:val="nil"/>
              <w:left w:val="nil"/>
              <w:bottom w:val="nil"/>
              <w:right w:val="nil"/>
            </w:tcBorders>
            <w:shd w:val="clear" w:color="auto" w:fill="1F3864" w:themeFill="accent1" w:themeFillShade="80"/>
            <w:vAlign w:val="center"/>
            <w:hideMark/>
          </w:tcPr>
          <w:p w14:paraId="533FECFA" w14:textId="0609EB28" w:rsidR="00826F1A" w:rsidRDefault="440C710F" w:rsidP="00826F1A">
            <w:pPr>
              <w:jc w:val="center"/>
            </w:pPr>
            <w:r w:rsidRPr="65AE4B66">
              <w:rPr>
                <w:rFonts w:eastAsia="Calibri"/>
                <w:b/>
                <w:bCs/>
              </w:rPr>
              <w:t xml:space="preserve">Gabinete de Coordinación de Políticas Sociales  </w:t>
            </w:r>
          </w:p>
          <w:p w14:paraId="64F34F1B" w14:textId="3642427F" w:rsidR="00EF2CC1" w:rsidRPr="00EF2CC1" w:rsidRDefault="00EF2CC1" w:rsidP="00EF2CC1">
            <w:pPr>
              <w:jc w:val="center"/>
              <w:rPr>
                <w:rFonts w:eastAsia="Calibri"/>
              </w:rPr>
            </w:pPr>
          </w:p>
        </w:tc>
      </w:tr>
      <w:tr w:rsidR="00CA4E0C" w:rsidRPr="00EF2CC1" w14:paraId="48114B3D" w14:textId="77777777" w:rsidTr="65AE4B66">
        <w:trPr>
          <w:trHeight w:val="50"/>
          <w:jc w:val="center"/>
        </w:trPr>
        <w:tc>
          <w:tcPr>
            <w:tcW w:w="5246" w:type="dxa"/>
            <w:gridSpan w:val="2"/>
            <w:tcBorders>
              <w:top w:val="nil"/>
              <w:left w:val="nil"/>
              <w:bottom w:val="nil"/>
              <w:right w:val="nil"/>
            </w:tcBorders>
            <w:shd w:val="clear" w:color="auto" w:fill="1F3864" w:themeFill="accent1" w:themeFillShade="80"/>
            <w:vAlign w:val="center"/>
          </w:tcPr>
          <w:p w14:paraId="79262974" w14:textId="458F14C1" w:rsidR="00CA4E0C" w:rsidRPr="00EF2CC1" w:rsidRDefault="00CA4E0C" w:rsidP="00826F1A">
            <w:pPr>
              <w:jc w:val="center"/>
              <w:rPr>
                <w:rFonts w:eastAsia="Calibri"/>
                <w:b/>
                <w:bCs/>
                <w:lang w:val="es-ES"/>
              </w:rPr>
            </w:pPr>
            <w:r w:rsidRPr="65AE4B66">
              <w:rPr>
                <w:rFonts w:eastAsia="Calibri"/>
                <w:b/>
                <w:bCs/>
              </w:rPr>
              <w:t>Cumplimiento mensual con la Ley 200-04 </w:t>
            </w:r>
          </w:p>
        </w:tc>
      </w:tr>
      <w:tr w:rsidR="00826F1A" w:rsidRPr="00EF2CC1" w14:paraId="3BE7B7BC" w14:textId="77777777" w:rsidTr="65AE4B66">
        <w:trPr>
          <w:trHeight w:val="139"/>
          <w:jc w:val="center"/>
        </w:trPr>
        <w:tc>
          <w:tcPr>
            <w:tcW w:w="5246" w:type="dxa"/>
            <w:gridSpan w:val="2"/>
            <w:tcBorders>
              <w:top w:val="nil"/>
              <w:left w:val="nil"/>
              <w:bottom w:val="nil"/>
              <w:right w:val="nil"/>
            </w:tcBorders>
            <w:shd w:val="clear" w:color="auto" w:fill="1F3864" w:themeFill="accent1" w:themeFillShade="80"/>
            <w:vAlign w:val="center"/>
          </w:tcPr>
          <w:p w14:paraId="2AD15647" w14:textId="1F502B39" w:rsidR="00826F1A" w:rsidRPr="00EF2CC1" w:rsidRDefault="440C710F" w:rsidP="00826F1A">
            <w:pPr>
              <w:jc w:val="center"/>
              <w:rPr>
                <w:rFonts w:eastAsia="Calibri"/>
                <w:b/>
                <w:bCs/>
                <w:lang w:val="es-ES"/>
              </w:rPr>
            </w:pPr>
            <w:r w:rsidRPr="65AE4B66">
              <w:rPr>
                <w:rFonts w:eastAsia="Calibri"/>
                <w:b/>
                <w:bCs/>
              </w:rPr>
              <w:t>Período 2025</w:t>
            </w:r>
          </w:p>
        </w:tc>
      </w:tr>
      <w:tr w:rsidR="00826F1A" w:rsidRPr="00EF2CC1" w14:paraId="13609AB7" w14:textId="77777777" w:rsidTr="65AE4B66">
        <w:trPr>
          <w:trHeight w:val="255"/>
          <w:jc w:val="center"/>
        </w:trPr>
        <w:tc>
          <w:tcPr>
            <w:tcW w:w="2235" w:type="dxa"/>
            <w:tcBorders>
              <w:top w:val="nil"/>
              <w:left w:val="single" w:sz="6" w:space="0" w:color="auto"/>
              <w:bottom w:val="single" w:sz="6" w:space="0" w:color="auto"/>
              <w:right w:val="single" w:sz="6" w:space="0" w:color="auto"/>
            </w:tcBorders>
            <w:shd w:val="clear" w:color="auto" w:fill="D0CECE" w:themeFill="background2" w:themeFillShade="E6"/>
            <w:vAlign w:val="center"/>
            <w:hideMark/>
          </w:tcPr>
          <w:p w14:paraId="48BC9D4D" w14:textId="433F3650" w:rsidR="00EF2CC1" w:rsidRPr="00EF2CC1" w:rsidRDefault="00EF2CC1" w:rsidP="000765EB">
            <w:pPr>
              <w:jc w:val="center"/>
              <w:rPr>
                <w:rFonts w:eastAsia="Calibri"/>
                <w:color w:val="767171"/>
              </w:rPr>
            </w:pPr>
            <w:r w:rsidRPr="65AE4B66">
              <w:rPr>
                <w:rFonts w:eastAsia="Calibri"/>
                <w:b/>
                <w:bCs/>
                <w:color w:val="767171" w:themeColor="background2" w:themeShade="80"/>
              </w:rPr>
              <w:t>Período</w:t>
            </w:r>
          </w:p>
        </w:tc>
        <w:tc>
          <w:tcPr>
            <w:tcW w:w="3011" w:type="dxa"/>
            <w:tcBorders>
              <w:top w:val="nil"/>
              <w:left w:val="single" w:sz="6" w:space="0" w:color="auto"/>
              <w:bottom w:val="single" w:sz="6" w:space="0" w:color="auto"/>
              <w:right w:val="single" w:sz="6" w:space="0" w:color="auto"/>
            </w:tcBorders>
            <w:shd w:val="clear" w:color="auto" w:fill="D0CECE" w:themeFill="background2" w:themeFillShade="E6"/>
            <w:vAlign w:val="center"/>
            <w:hideMark/>
          </w:tcPr>
          <w:p w14:paraId="06EB7E80" w14:textId="32F0799C" w:rsidR="00EF2CC1" w:rsidRPr="00EF2CC1" w:rsidRDefault="00EF2CC1" w:rsidP="00CA4E0C">
            <w:pPr>
              <w:jc w:val="center"/>
              <w:rPr>
                <w:rFonts w:eastAsia="Calibri"/>
                <w:color w:val="767171"/>
              </w:rPr>
            </w:pPr>
            <w:r w:rsidRPr="65AE4B66">
              <w:rPr>
                <w:rFonts w:eastAsia="Calibri"/>
                <w:b/>
                <w:bCs/>
                <w:color w:val="767171" w:themeColor="background2" w:themeShade="80"/>
              </w:rPr>
              <w:t>Porcentaje de cumplimiento Ley 200-04</w:t>
            </w:r>
            <w:r w:rsidRPr="65AE4B66">
              <w:rPr>
                <w:rFonts w:eastAsia="Calibri"/>
                <w:color w:val="767171" w:themeColor="background2" w:themeShade="80"/>
              </w:rPr>
              <w:t> </w:t>
            </w:r>
          </w:p>
        </w:tc>
      </w:tr>
      <w:tr w:rsidR="00826F1A" w:rsidRPr="00EF2CC1" w14:paraId="1D965F99" w14:textId="77777777" w:rsidTr="65AE4B66">
        <w:trPr>
          <w:trHeight w:val="255"/>
          <w:jc w:val="center"/>
        </w:trPr>
        <w:tc>
          <w:tcPr>
            <w:tcW w:w="22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C1C2A61" w14:textId="6B137580" w:rsidR="00EF2CC1" w:rsidRPr="00EF2CC1" w:rsidRDefault="00EF2CC1" w:rsidP="000765EB">
            <w:pPr>
              <w:jc w:val="center"/>
              <w:rPr>
                <w:color w:val="767171"/>
                <w:lang w:val="es-ES"/>
              </w:rPr>
            </w:pPr>
            <w:r w:rsidRPr="00EF2CC1">
              <w:rPr>
                <w:color w:val="767171"/>
                <w:lang w:val="es-ES"/>
              </w:rPr>
              <w:t>Enero</w:t>
            </w:r>
          </w:p>
        </w:tc>
        <w:tc>
          <w:tcPr>
            <w:tcW w:w="301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F92CB84" w14:textId="30036835" w:rsidR="00EF2CC1" w:rsidRPr="00EF2CC1" w:rsidRDefault="00EF2CC1" w:rsidP="000765EB">
            <w:pPr>
              <w:jc w:val="center"/>
              <w:rPr>
                <w:color w:val="767171"/>
                <w:lang w:val="es-ES"/>
              </w:rPr>
            </w:pPr>
            <w:r w:rsidRPr="00EF2CC1">
              <w:rPr>
                <w:color w:val="767171"/>
                <w:lang w:val="es-ES"/>
              </w:rPr>
              <w:t>98.09</w:t>
            </w:r>
          </w:p>
        </w:tc>
      </w:tr>
      <w:tr w:rsidR="00826F1A" w:rsidRPr="00EF2CC1" w14:paraId="7C47B451" w14:textId="77777777" w:rsidTr="65AE4B66">
        <w:trPr>
          <w:trHeight w:val="255"/>
          <w:jc w:val="center"/>
        </w:trPr>
        <w:tc>
          <w:tcPr>
            <w:tcW w:w="22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CDE1F7D" w14:textId="648F928E" w:rsidR="00EF2CC1" w:rsidRPr="00EF2CC1" w:rsidRDefault="00EF2CC1" w:rsidP="000765EB">
            <w:pPr>
              <w:jc w:val="center"/>
              <w:rPr>
                <w:color w:val="767171"/>
                <w:lang w:val="es-ES"/>
              </w:rPr>
            </w:pPr>
            <w:r w:rsidRPr="00EF2CC1">
              <w:rPr>
                <w:color w:val="767171"/>
                <w:lang w:val="es-ES"/>
              </w:rPr>
              <w:t>Febrero</w:t>
            </w:r>
          </w:p>
        </w:tc>
        <w:tc>
          <w:tcPr>
            <w:tcW w:w="301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06ACD02" w14:textId="0DC18C81" w:rsidR="00EF2CC1" w:rsidRPr="00EF2CC1" w:rsidRDefault="00EF2CC1" w:rsidP="000765EB">
            <w:pPr>
              <w:jc w:val="center"/>
              <w:rPr>
                <w:color w:val="767171"/>
                <w:lang w:val="es-ES"/>
              </w:rPr>
            </w:pPr>
            <w:r w:rsidRPr="00EF2CC1">
              <w:rPr>
                <w:color w:val="767171"/>
                <w:lang w:val="es-ES"/>
              </w:rPr>
              <w:t>98.31</w:t>
            </w:r>
          </w:p>
        </w:tc>
      </w:tr>
      <w:tr w:rsidR="00826F1A" w:rsidRPr="00EF2CC1" w14:paraId="1A554979" w14:textId="77777777" w:rsidTr="65AE4B66">
        <w:trPr>
          <w:trHeight w:val="255"/>
          <w:jc w:val="center"/>
        </w:trPr>
        <w:tc>
          <w:tcPr>
            <w:tcW w:w="22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5DD8B86" w14:textId="72F63084" w:rsidR="00EF2CC1" w:rsidRPr="00EF2CC1" w:rsidRDefault="00EF2CC1" w:rsidP="000765EB">
            <w:pPr>
              <w:jc w:val="center"/>
              <w:rPr>
                <w:color w:val="767171"/>
                <w:lang w:val="es-ES"/>
              </w:rPr>
            </w:pPr>
            <w:r w:rsidRPr="00EF2CC1">
              <w:rPr>
                <w:color w:val="767171"/>
                <w:lang w:val="es-ES"/>
              </w:rPr>
              <w:t>Marzo</w:t>
            </w:r>
          </w:p>
        </w:tc>
        <w:tc>
          <w:tcPr>
            <w:tcW w:w="301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F3E7682" w14:textId="5537DCC5" w:rsidR="00EF2CC1" w:rsidRPr="00EF2CC1" w:rsidRDefault="00EF2CC1" w:rsidP="000765EB">
            <w:pPr>
              <w:jc w:val="center"/>
              <w:rPr>
                <w:color w:val="767171"/>
                <w:lang w:val="es-ES"/>
              </w:rPr>
            </w:pPr>
            <w:r w:rsidRPr="00EF2CC1">
              <w:rPr>
                <w:color w:val="767171"/>
                <w:lang w:val="es-ES"/>
              </w:rPr>
              <w:t>93.34</w:t>
            </w:r>
          </w:p>
        </w:tc>
      </w:tr>
      <w:tr w:rsidR="00826F1A" w:rsidRPr="00EF2CC1" w14:paraId="036E0358" w14:textId="77777777" w:rsidTr="65AE4B66">
        <w:trPr>
          <w:trHeight w:val="255"/>
          <w:jc w:val="center"/>
        </w:trPr>
        <w:tc>
          <w:tcPr>
            <w:tcW w:w="22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4F05E54" w14:textId="69B03D79" w:rsidR="00EF2CC1" w:rsidRPr="00EF2CC1" w:rsidRDefault="00EF2CC1" w:rsidP="000765EB">
            <w:pPr>
              <w:jc w:val="center"/>
              <w:rPr>
                <w:color w:val="767171"/>
                <w:lang w:val="es-ES"/>
              </w:rPr>
            </w:pPr>
            <w:r w:rsidRPr="00EF2CC1">
              <w:rPr>
                <w:color w:val="767171"/>
                <w:lang w:val="es-ES"/>
              </w:rPr>
              <w:t>Abril</w:t>
            </w:r>
          </w:p>
        </w:tc>
        <w:tc>
          <w:tcPr>
            <w:tcW w:w="301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45F9F46" w14:textId="5B1D5C57" w:rsidR="00EF2CC1" w:rsidRPr="00EF2CC1" w:rsidRDefault="00EF2CC1" w:rsidP="000765EB">
            <w:pPr>
              <w:jc w:val="center"/>
              <w:rPr>
                <w:color w:val="767171"/>
                <w:lang w:val="es-ES"/>
              </w:rPr>
            </w:pPr>
            <w:r w:rsidRPr="00EF2CC1">
              <w:rPr>
                <w:color w:val="767171"/>
                <w:lang w:val="es-ES"/>
              </w:rPr>
              <w:t>99.79</w:t>
            </w:r>
          </w:p>
        </w:tc>
      </w:tr>
      <w:tr w:rsidR="00826F1A" w:rsidRPr="00EF2CC1" w14:paraId="5D80C8E6" w14:textId="77777777" w:rsidTr="65AE4B66">
        <w:trPr>
          <w:trHeight w:val="255"/>
          <w:jc w:val="center"/>
        </w:trPr>
        <w:tc>
          <w:tcPr>
            <w:tcW w:w="22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E830250" w14:textId="29333F2C" w:rsidR="00EF2CC1" w:rsidRPr="00EF2CC1" w:rsidRDefault="00EF2CC1" w:rsidP="000765EB">
            <w:pPr>
              <w:jc w:val="center"/>
              <w:rPr>
                <w:color w:val="767171"/>
                <w:lang w:val="es-ES"/>
              </w:rPr>
            </w:pPr>
            <w:r w:rsidRPr="00EF2CC1">
              <w:rPr>
                <w:color w:val="767171"/>
                <w:lang w:val="es-ES"/>
              </w:rPr>
              <w:t>Mayo</w:t>
            </w:r>
          </w:p>
        </w:tc>
        <w:tc>
          <w:tcPr>
            <w:tcW w:w="301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2FC8B81" w14:textId="106C493B" w:rsidR="00EF2CC1" w:rsidRPr="00EF2CC1" w:rsidRDefault="00EF2CC1" w:rsidP="000765EB">
            <w:pPr>
              <w:jc w:val="center"/>
              <w:rPr>
                <w:color w:val="767171"/>
                <w:lang w:val="es-ES"/>
              </w:rPr>
            </w:pPr>
            <w:r w:rsidRPr="00EF2CC1">
              <w:rPr>
                <w:color w:val="767171"/>
                <w:lang w:val="es-ES"/>
              </w:rPr>
              <w:t>89.75</w:t>
            </w:r>
          </w:p>
        </w:tc>
      </w:tr>
      <w:tr w:rsidR="00826F1A" w:rsidRPr="00EF2CC1" w14:paraId="5683CD80" w14:textId="77777777" w:rsidTr="65AE4B66">
        <w:trPr>
          <w:trHeight w:val="255"/>
          <w:jc w:val="center"/>
        </w:trPr>
        <w:tc>
          <w:tcPr>
            <w:tcW w:w="22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0A81545" w14:textId="2E0B4A43" w:rsidR="00EF2CC1" w:rsidRPr="00EF2CC1" w:rsidRDefault="00EF2CC1" w:rsidP="000765EB">
            <w:pPr>
              <w:jc w:val="center"/>
              <w:rPr>
                <w:color w:val="767171"/>
                <w:lang w:val="es-ES"/>
              </w:rPr>
            </w:pPr>
            <w:r w:rsidRPr="00EF2CC1">
              <w:rPr>
                <w:color w:val="767171"/>
                <w:lang w:val="es-ES"/>
              </w:rPr>
              <w:t>Junio</w:t>
            </w:r>
          </w:p>
        </w:tc>
        <w:tc>
          <w:tcPr>
            <w:tcW w:w="301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B44B941" w14:textId="254204D2" w:rsidR="00EF2CC1" w:rsidRPr="00EF2CC1" w:rsidRDefault="00EF2CC1" w:rsidP="000765EB">
            <w:pPr>
              <w:jc w:val="center"/>
              <w:rPr>
                <w:color w:val="767171"/>
                <w:lang w:val="es-ES"/>
              </w:rPr>
            </w:pPr>
            <w:r w:rsidRPr="00EF2CC1">
              <w:rPr>
                <w:color w:val="767171"/>
                <w:lang w:val="es-ES"/>
              </w:rPr>
              <w:t>95.04</w:t>
            </w:r>
          </w:p>
        </w:tc>
      </w:tr>
      <w:tr w:rsidR="00826F1A" w:rsidRPr="00EF2CC1" w14:paraId="20433CB5" w14:textId="77777777" w:rsidTr="65AE4B66">
        <w:trPr>
          <w:trHeight w:val="255"/>
          <w:jc w:val="center"/>
        </w:trPr>
        <w:tc>
          <w:tcPr>
            <w:tcW w:w="22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96F8E01" w14:textId="022CA690" w:rsidR="00EF2CC1" w:rsidRPr="00EF2CC1" w:rsidRDefault="00EF2CC1" w:rsidP="000765EB">
            <w:pPr>
              <w:jc w:val="center"/>
              <w:rPr>
                <w:color w:val="767171"/>
                <w:lang w:val="es-ES"/>
              </w:rPr>
            </w:pPr>
            <w:r w:rsidRPr="00EF2CC1">
              <w:rPr>
                <w:color w:val="767171"/>
                <w:lang w:val="es-ES"/>
              </w:rPr>
              <w:t>Julio</w:t>
            </w:r>
          </w:p>
        </w:tc>
        <w:tc>
          <w:tcPr>
            <w:tcW w:w="301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7A7826B" w14:textId="70BFC274" w:rsidR="00EF2CC1" w:rsidRPr="00EF2CC1" w:rsidRDefault="00EF2CC1" w:rsidP="000765EB">
            <w:pPr>
              <w:jc w:val="center"/>
              <w:rPr>
                <w:color w:val="767171"/>
                <w:lang w:val="es-ES"/>
              </w:rPr>
            </w:pPr>
            <w:r w:rsidRPr="00EF2CC1">
              <w:rPr>
                <w:color w:val="767171"/>
                <w:lang w:val="es-ES"/>
              </w:rPr>
              <w:t>98.13</w:t>
            </w:r>
          </w:p>
        </w:tc>
      </w:tr>
      <w:tr w:rsidR="00826F1A" w:rsidRPr="00EF2CC1" w14:paraId="1836C1BD" w14:textId="77777777" w:rsidTr="65AE4B66">
        <w:trPr>
          <w:trHeight w:val="255"/>
          <w:jc w:val="center"/>
        </w:trPr>
        <w:tc>
          <w:tcPr>
            <w:tcW w:w="22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E7CAC91" w14:textId="05FE9AF6" w:rsidR="00EF2CC1" w:rsidRPr="00EF2CC1" w:rsidRDefault="00EF2CC1" w:rsidP="000765EB">
            <w:pPr>
              <w:jc w:val="center"/>
              <w:rPr>
                <w:color w:val="767171"/>
                <w:lang w:val="es-ES"/>
              </w:rPr>
            </w:pPr>
            <w:r w:rsidRPr="00EF2CC1">
              <w:rPr>
                <w:color w:val="767171"/>
                <w:lang w:val="es-ES"/>
              </w:rPr>
              <w:t>Agosto</w:t>
            </w:r>
          </w:p>
        </w:tc>
        <w:tc>
          <w:tcPr>
            <w:tcW w:w="301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FF51516" w14:textId="0793D800" w:rsidR="00EF2CC1" w:rsidRPr="00EF2CC1" w:rsidRDefault="00EF2CC1" w:rsidP="000765EB">
            <w:pPr>
              <w:jc w:val="center"/>
              <w:rPr>
                <w:color w:val="767171"/>
                <w:lang w:val="es-ES"/>
              </w:rPr>
            </w:pPr>
            <w:r w:rsidRPr="00EF2CC1">
              <w:rPr>
                <w:color w:val="767171"/>
                <w:lang w:val="es-ES"/>
              </w:rPr>
              <w:t>96.34</w:t>
            </w:r>
          </w:p>
        </w:tc>
      </w:tr>
      <w:tr w:rsidR="00826F1A" w:rsidRPr="00EF2CC1" w14:paraId="17DF37FA" w14:textId="77777777" w:rsidTr="65AE4B66">
        <w:trPr>
          <w:trHeight w:val="255"/>
          <w:jc w:val="center"/>
        </w:trPr>
        <w:tc>
          <w:tcPr>
            <w:tcW w:w="22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7B333D9" w14:textId="138B8F23" w:rsidR="00EF2CC1" w:rsidRPr="00EF2CC1" w:rsidRDefault="00EF2CC1" w:rsidP="000765EB">
            <w:pPr>
              <w:jc w:val="center"/>
              <w:rPr>
                <w:color w:val="767171"/>
                <w:lang w:val="es-ES"/>
              </w:rPr>
            </w:pPr>
            <w:r w:rsidRPr="00EF2CC1">
              <w:rPr>
                <w:color w:val="767171"/>
                <w:lang w:val="es-ES"/>
              </w:rPr>
              <w:t>Septiembre</w:t>
            </w:r>
          </w:p>
        </w:tc>
        <w:tc>
          <w:tcPr>
            <w:tcW w:w="301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0D8CA8D" w14:textId="4DD23537" w:rsidR="00EF2CC1" w:rsidRPr="00EF2CC1" w:rsidRDefault="00EF2CC1" w:rsidP="000765EB">
            <w:pPr>
              <w:jc w:val="center"/>
              <w:rPr>
                <w:color w:val="767171"/>
                <w:lang w:val="es-ES"/>
              </w:rPr>
            </w:pPr>
            <w:r w:rsidRPr="00EF2CC1">
              <w:rPr>
                <w:color w:val="767171"/>
                <w:lang w:val="es-ES"/>
              </w:rPr>
              <w:t>95.49</w:t>
            </w:r>
          </w:p>
        </w:tc>
      </w:tr>
      <w:tr w:rsidR="00826F1A" w:rsidRPr="00EF2CC1" w14:paraId="6398B4A7" w14:textId="77777777" w:rsidTr="65AE4B66">
        <w:trPr>
          <w:trHeight w:val="255"/>
          <w:jc w:val="center"/>
        </w:trPr>
        <w:tc>
          <w:tcPr>
            <w:tcW w:w="22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9732080" w14:textId="6BFEEBEC" w:rsidR="00EF2CC1" w:rsidRPr="00EF2CC1" w:rsidRDefault="00EF2CC1" w:rsidP="000765EB">
            <w:pPr>
              <w:jc w:val="center"/>
              <w:rPr>
                <w:color w:val="767171"/>
                <w:lang w:val="es-ES"/>
              </w:rPr>
            </w:pPr>
            <w:r w:rsidRPr="00EF2CC1">
              <w:rPr>
                <w:color w:val="767171"/>
                <w:lang w:val="es-ES"/>
              </w:rPr>
              <w:t>Octubre</w:t>
            </w:r>
          </w:p>
        </w:tc>
        <w:tc>
          <w:tcPr>
            <w:tcW w:w="301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0B2BA10" w14:textId="1D780E7D" w:rsidR="00EF2CC1" w:rsidRPr="00EF2CC1" w:rsidRDefault="75757AC8" w:rsidP="000765EB">
            <w:pPr>
              <w:jc w:val="center"/>
              <w:rPr>
                <w:color w:val="767171"/>
                <w:lang w:val="es-ES"/>
              </w:rPr>
            </w:pPr>
            <w:r w:rsidRPr="003D2965">
              <w:rPr>
                <w:color w:val="767171"/>
                <w:lang w:val="es-ES"/>
              </w:rPr>
              <w:t>93.23</w:t>
            </w:r>
          </w:p>
        </w:tc>
      </w:tr>
      <w:tr w:rsidR="00826F1A" w:rsidRPr="00EF2CC1" w14:paraId="51F359AE" w14:textId="77777777" w:rsidTr="65AE4B66">
        <w:trPr>
          <w:trHeight w:val="317"/>
          <w:jc w:val="center"/>
        </w:trPr>
        <w:tc>
          <w:tcPr>
            <w:tcW w:w="22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4575763" w14:textId="2DADB2DC" w:rsidR="00EF2CC1" w:rsidRPr="00EF2CC1" w:rsidRDefault="00EF2CC1" w:rsidP="000765EB">
            <w:pPr>
              <w:jc w:val="center"/>
              <w:rPr>
                <w:color w:val="767171"/>
                <w:lang w:val="es-ES"/>
              </w:rPr>
            </w:pPr>
            <w:r w:rsidRPr="00EF2CC1">
              <w:rPr>
                <w:color w:val="767171"/>
                <w:lang w:val="es-ES"/>
              </w:rPr>
              <w:t>Noviembre</w:t>
            </w:r>
          </w:p>
        </w:tc>
        <w:tc>
          <w:tcPr>
            <w:tcW w:w="301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5C06BC5" w14:textId="6BB98772" w:rsidR="00EF2CC1" w:rsidRPr="00EF2CC1" w:rsidRDefault="00EF2CC1" w:rsidP="000765EB">
            <w:pPr>
              <w:jc w:val="center"/>
              <w:rPr>
                <w:color w:val="767171"/>
                <w:lang w:val="es-ES"/>
              </w:rPr>
            </w:pPr>
            <w:r w:rsidRPr="00EF2CC1">
              <w:rPr>
                <w:color w:val="767171"/>
                <w:lang w:val="es-ES"/>
              </w:rPr>
              <w:t>-</w:t>
            </w:r>
          </w:p>
        </w:tc>
      </w:tr>
      <w:tr w:rsidR="00826F1A" w:rsidRPr="00EF2CC1" w14:paraId="78E8BD83" w14:textId="77777777" w:rsidTr="65AE4B66">
        <w:trPr>
          <w:trHeight w:val="255"/>
          <w:jc w:val="center"/>
        </w:trPr>
        <w:tc>
          <w:tcPr>
            <w:tcW w:w="22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FC43E60" w14:textId="7BB3765D" w:rsidR="00EF2CC1" w:rsidRPr="00EF2CC1" w:rsidRDefault="00EF2CC1" w:rsidP="000765EB">
            <w:pPr>
              <w:jc w:val="center"/>
              <w:rPr>
                <w:color w:val="767171"/>
                <w:lang w:val="es-ES"/>
              </w:rPr>
            </w:pPr>
            <w:r w:rsidRPr="00EF2CC1">
              <w:rPr>
                <w:color w:val="767171"/>
                <w:lang w:val="es-ES"/>
              </w:rPr>
              <w:t>Diciembre</w:t>
            </w:r>
          </w:p>
        </w:tc>
        <w:tc>
          <w:tcPr>
            <w:tcW w:w="301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699E4BC" w14:textId="478E1F58" w:rsidR="00EF2CC1" w:rsidRPr="00EF2CC1" w:rsidRDefault="00EF2CC1" w:rsidP="000765EB">
            <w:pPr>
              <w:jc w:val="center"/>
              <w:rPr>
                <w:color w:val="767171"/>
                <w:lang w:val="es-ES"/>
              </w:rPr>
            </w:pPr>
            <w:r w:rsidRPr="00EF2CC1">
              <w:rPr>
                <w:color w:val="767171"/>
                <w:lang w:val="es-ES"/>
              </w:rPr>
              <w:t>-</w:t>
            </w:r>
          </w:p>
        </w:tc>
      </w:tr>
    </w:tbl>
    <w:p w14:paraId="0E718ED1" w14:textId="0C46207B" w:rsidR="00F772B3" w:rsidRDefault="00EF2CC1" w:rsidP="00A52FBE">
      <w:pPr>
        <w:rPr>
          <w:color w:val="767171"/>
          <w:sz w:val="18"/>
          <w:szCs w:val="18"/>
          <w:lang w:val="es-ES"/>
        </w:rPr>
      </w:pPr>
      <w:r w:rsidRPr="00EF2CC1">
        <w:rPr>
          <w:rFonts w:eastAsia="Calibri"/>
          <w:b/>
          <w:bCs/>
          <w:color w:val="767171"/>
          <w:sz w:val="18"/>
          <w:szCs w:val="18"/>
          <w:lang w:val="es-ES"/>
        </w:rPr>
        <w:t>  </w:t>
      </w:r>
      <w:r w:rsidR="00CA4E0C">
        <w:rPr>
          <w:rFonts w:eastAsia="Calibri"/>
          <w:b/>
          <w:bCs/>
          <w:color w:val="767171"/>
          <w:sz w:val="18"/>
          <w:szCs w:val="18"/>
          <w:lang w:val="es-ES"/>
        </w:rPr>
        <w:t xml:space="preserve">                        </w:t>
      </w:r>
      <w:r w:rsidR="0084525D">
        <w:rPr>
          <w:rFonts w:eastAsia="Calibri"/>
          <w:b/>
          <w:bCs/>
          <w:color w:val="767171"/>
          <w:sz w:val="18"/>
          <w:szCs w:val="18"/>
          <w:lang w:val="es-ES"/>
        </w:rPr>
        <w:t xml:space="preserve">     </w:t>
      </w:r>
      <w:r w:rsidRPr="00EF2CC1">
        <w:rPr>
          <w:b/>
          <w:bCs/>
          <w:color w:val="767171"/>
          <w:sz w:val="18"/>
          <w:szCs w:val="18"/>
          <w:lang w:val="es-ES"/>
        </w:rPr>
        <w:t>Fuente:</w:t>
      </w:r>
      <w:r w:rsidRPr="00EF2CC1">
        <w:rPr>
          <w:color w:val="767171"/>
          <w:sz w:val="18"/>
          <w:szCs w:val="18"/>
          <w:lang w:val="es-ES"/>
        </w:rPr>
        <w:t> Elaboración GPS con Información del DIGEI </w:t>
      </w:r>
    </w:p>
    <w:p w14:paraId="1D5FD3FD" w14:textId="77777777" w:rsidR="0019708D" w:rsidRDefault="0019708D" w:rsidP="00A52FBE">
      <w:pPr>
        <w:rPr>
          <w:color w:val="767171"/>
          <w:sz w:val="18"/>
          <w:szCs w:val="18"/>
          <w:lang w:val="es-ES"/>
        </w:rPr>
      </w:pPr>
    </w:p>
    <w:p w14:paraId="3D34CB9A" w14:textId="77777777" w:rsidR="0019708D" w:rsidRPr="003D2965" w:rsidRDefault="0019708D" w:rsidP="00A52FBE">
      <w:pPr>
        <w:rPr>
          <w:color w:val="767171"/>
          <w:sz w:val="18"/>
          <w:szCs w:val="18"/>
          <w:lang w:val="es-ES"/>
        </w:rPr>
      </w:pPr>
    </w:p>
    <w:p w14:paraId="30FF63ED" w14:textId="4B53E543" w:rsidR="00DD7615" w:rsidRPr="0052297B" w:rsidRDefault="00F772B3" w:rsidP="00DD7615">
      <w:pPr>
        <w:pStyle w:val="Ttulo1"/>
        <w:rPr>
          <w:color w:val="4C4747"/>
        </w:rPr>
      </w:pPr>
      <w:r w:rsidRPr="65AE4B66">
        <w:rPr>
          <w:color w:val="4C4747"/>
        </w:rPr>
        <w:lastRenderedPageBreak/>
        <w:t xml:space="preserve"> </w:t>
      </w:r>
      <w:bookmarkStart w:id="36" w:name="_Toc217052174"/>
      <w:r w:rsidR="00DD7615" w:rsidRPr="65AE4B66">
        <w:rPr>
          <w:color w:val="4C4747"/>
        </w:rPr>
        <w:t>PROYECCIONES AL PRÓXIMO AÑO</w:t>
      </w:r>
      <w:bookmarkEnd w:id="36"/>
    </w:p>
    <w:p w14:paraId="50A93A1D" w14:textId="77777777" w:rsidR="00DD7615" w:rsidRPr="0052297B" w:rsidRDefault="00DD7615" w:rsidP="65AE4B66">
      <w:pPr>
        <w:jc w:val="both"/>
        <w:rPr>
          <w:rFonts w:eastAsia="Calibri"/>
          <w:color w:val="4C4747"/>
          <w:sz w:val="18"/>
          <w:szCs w:val="18"/>
        </w:rPr>
      </w:pPr>
      <w:r w:rsidRPr="0082260F">
        <w:rPr>
          <w:rFonts w:eastAsia="Calibri"/>
          <w:noProof/>
          <w:color w:val="4C4747"/>
          <w:sz w:val="18"/>
          <w:lang w:eastAsia="es-DO"/>
        </w:rPr>
        <mc:AlternateContent>
          <mc:Choice Requires="wps">
            <w:drawing>
              <wp:anchor distT="0" distB="0" distL="114300" distR="114300" simplePos="0" relativeHeight="251658246"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5516A637">
              <v:line id="Straight Connector 11"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7.9pt" to="214pt,7.9pt" w14:anchorId="029B69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v:stroke joinstyle="miter"/>
                <w10:wrap anchorx="margin"/>
              </v:line>
            </w:pict>
          </mc:Fallback>
        </mc:AlternateContent>
      </w:r>
    </w:p>
    <w:p w14:paraId="07273B29" w14:textId="4491E2D1" w:rsidR="00DD7615" w:rsidRPr="00FB0D7A" w:rsidRDefault="00DD7615" w:rsidP="65AE4B66">
      <w:pPr>
        <w:jc w:val="center"/>
        <w:rPr>
          <w:rFonts w:eastAsia="Calibri"/>
          <w:noProof/>
          <w:color w:val="767171"/>
          <w:lang w:val="es-US"/>
        </w:rPr>
      </w:pPr>
      <w:r w:rsidRPr="65AE4B66">
        <w:rPr>
          <w:rFonts w:eastAsia="Calibri"/>
          <w:color w:val="767171" w:themeColor="background2" w:themeShade="80"/>
        </w:rPr>
        <w:t xml:space="preserve">Memoria </w:t>
      </w:r>
      <w:r w:rsidR="00F05DF4" w:rsidRPr="65AE4B66">
        <w:rPr>
          <w:rFonts w:eastAsia="Calibri"/>
          <w:color w:val="767171" w:themeColor="background2" w:themeShade="80"/>
        </w:rPr>
        <w:t>I</w:t>
      </w:r>
      <w:r w:rsidRPr="65AE4B66">
        <w:rPr>
          <w:rFonts w:eastAsia="Calibri"/>
          <w:color w:val="767171" w:themeColor="background2" w:themeShade="80"/>
        </w:rPr>
        <w:t xml:space="preserve">nstitucional </w:t>
      </w:r>
      <w:r w:rsidR="000025D4" w:rsidRPr="65AE4B66">
        <w:rPr>
          <w:rFonts w:eastAsia="Calibri"/>
          <w:color w:val="767171" w:themeColor="background2" w:themeShade="80"/>
        </w:rPr>
        <w:t>20</w:t>
      </w:r>
      <w:r w:rsidR="00A5647B" w:rsidRPr="65AE4B66">
        <w:rPr>
          <w:rFonts w:eastAsia="Calibri"/>
          <w:color w:val="767171" w:themeColor="background2" w:themeShade="80"/>
        </w:rPr>
        <w:t>25</w:t>
      </w:r>
    </w:p>
    <w:p w14:paraId="07155875" w14:textId="77777777" w:rsidR="00DD7615" w:rsidRPr="0052297B" w:rsidRDefault="00DD7615" w:rsidP="00DD7615">
      <w:pPr>
        <w:spacing w:line="360" w:lineRule="auto"/>
        <w:jc w:val="both"/>
        <w:rPr>
          <w:rFonts w:eastAsia="Calibri"/>
          <w:color w:val="4C4747"/>
        </w:rPr>
      </w:pPr>
    </w:p>
    <w:p w14:paraId="6E29E2A2" w14:textId="0E5B41E7" w:rsidR="00D65597" w:rsidRDefault="00C920DB" w:rsidP="00995B57">
      <w:pPr>
        <w:spacing w:line="360" w:lineRule="auto"/>
        <w:jc w:val="both"/>
        <w:rPr>
          <w:color w:val="767171"/>
          <w:lang w:val="es-ES"/>
        </w:rPr>
      </w:pPr>
      <w:r>
        <w:rPr>
          <w:color w:val="767171"/>
          <w:lang w:val="es-ES"/>
        </w:rPr>
        <w:t>En coherencia con la</w:t>
      </w:r>
      <w:r w:rsidR="00995B57" w:rsidRPr="00995B57">
        <w:rPr>
          <w:color w:val="767171"/>
          <w:lang w:val="es-ES"/>
        </w:rPr>
        <w:t xml:space="preserve"> planificación estratégica </w:t>
      </w:r>
      <w:r>
        <w:rPr>
          <w:color w:val="767171"/>
          <w:lang w:val="es-ES"/>
        </w:rPr>
        <w:t>vigente</w:t>
      </w:r>
      <w:r w:rsidR="00995B57" w:rsidRPr="00995B57">
        <w:rPr>
          <w:color w:val="767171"/>
          <w:lang w:val="es-ES"/>
        </w:rPr>
        <w:t xml:space="preserve">, </w:t>
      </w:r>
      <w:r>
        <w:rPr>
          <w:color w:val="767171"/>
          <w:lang w:val="es-ES"/>
        </w:rPr>
        <w:t xml:space="preserve">presentamos las proyecciones de resultados </w:t>
      </w:r>
      <w:r w:rsidR="00661542">
        <w:rPr>
          <w:color w:val="767171"/>
          <w:lang w:val="es-ES"/>
        </w:rPr>
        <w:t>de l</w:t>
      </w:r>
      <w:r w:rsidR="00484E9C">
        <w:rPr>
          <w:color w:val="767171"/>
          <w:lang w:val="es-ES"/>
        </w:rPr>
        <w:t>os principales programas</w:t>
      </w:r>
      <w:r w:rsidR="00661542">
        <w:rPr>
          <w:color w:val="767171"/>
          <w:lang w:val="es-ES"/>
        </w:rPr>
        <w:t xml:space="preserve"> </w:t>
      </w:r>
      <w:r w:rsidR="00484E9C">
        <w:rPr>
          <w:color w:val="767171"/>
          <w:lang w:val="es-ES"/>
        </w:rPr>
        <w:t>sustantivos de</w:t>
      </w:r>
      <w:r>
        <w:rPr>
          <w:color w:val="767171"/>
          <w:lang w:val="es-ES"/>
        </w:rPr>
        <w:t xml:space="preserve"> cara al año 2026: </w:t>
      </w:r>
    </w:p>
    <w:p w14:paraId="5BBE28DB" w14:textId="77777777" w:rsidR="00C920DB" w:rsidRDefault="00C920DB" w:rsidP="00C920DB">
      <w:pPr>
        <w:spacing w:line="360" w:lineRule="auto"/>
        <w:jc w:val="both"/>
        <w:rPr>
          <w:color w:val="767171"/>
          <w:lang w:val="es-ES"/>
        </w:rPr>
      </w:pPr>
    </w:p>
    <w:p w14:paraId="538416B7" w14:textId="69FE3F45" w:rsidR="00C920DB" w:rsidRPr="00C920DB" w:rsidRDefault="00C920DB" w:rsidP="00C920DB">
      <w:pPr>
        <w:spacing w:line="360" w:lineRule="auto"/>
        <w:jc w:val="both"/>
        <w:rPr>
          <w:color w:val="767171"/>
          <w:lang w:val="es-ES"/>
        </w:rPr>
      </w:pPr>
      <w:r w:rsidRPr="00C920DB">
        <w:rPr>
          <w:color w:val="767171"/>
          <w:lang w:val="es-ES"/>
        </w:rPr>
        <w:t>Centros de Desarrollo Integral de la Mujer (CEDI</w:t>
      </w:r>
      <w:r>
        <w:rPr>
          <w:color w:val="767171"/>
          <w:lang w:val="es-ES"/>
        </w:rPr>
        <w:t>-</w:t>
      </w:r>
      <w:r w:rsidRPr="00C920DB">
        <w:rPr>
          <w:color w:val="767171"/>
          <w:lang w:val="es-ES"/>
        </w:rPr>
        <w:t>Mujer)</w:t>
      </w:r>
    </w:p>
    <w:p w14:paraId="0D68546F" w14:textId="77777777" w:rsidR="00C920DB" w:rsidRPr="00C920DB" w:rsidRDefault="00C920DB" w:rsidP="00C920DB">
      <w:pPr>
        <w:spacing w:line="360" w:lineRule="auto"/>
        <w:jc w:val="both"/>
        <w:rPr>
          <w:color w:val="767171"/>
          <w:lang w:val="es-ES"/>
        </w:rPr>
      </w:pPr>
    </w:p>
    <w:p w14:paraId="767BD3A7" w14:textId="782CD495" w:rsidR="00C920DB" w:rsidRPr="00C920DB" w:rsidRDefault="00C920DB" w:rsidP="00C920DB">
      <w:pPr>
        <w:spacing w:line="360" w:lineRule="auto"/>
        <w:jc w:val="both"/>
        <w:rPr>
          <w:color w:val="767171"/>
          <w:lang w:val="es-ES"/>
        </w:rPr>
      </w:pPr>
      <w:r>
        <w:rPr>
          <w:color w:val="767171"/>
          <w:lang w:val="es-ES"/>
        </w:rPr>
        <w:t>Fortalecimiento</w:t>
      </w:r>
      <w:r w:rsidRPr="00C920DB">
        <w:rPr>
          <w:color w:val="767171"/>
          <w:lang w:val="es-ES"/>
        </w:rPr>
        <w:t xml:space="preserve"> de los Centros de Desarrollo Integral de la Mujer (CEDI</w:t>
      </w:r>
      <w:r>
        <w:rPr>
          <w:color w:val="767171"/>
          <w:lang w:val="es-ES"/>
        </w:rPr>
        <w:t>-</w:t>
      </w:r>
      <w:r w:rsidRPr="00C920DB">
        <w:rPr>
          <w:color w:val="767171"/>
          <w:lang w:val="es-ES"/>
        </w:rPr>
        <w:t>Mujer)</w:t>
      </w:r>
      <w:r>
        <w:rPr>
          <w:color w:val="767171"/>
          <w:lang w:val="es-ES"/>
        </w:rPr>
        <w:t xml:space="preserve"> Santo Domingo Norte y Santiago</w:t>
      </w:r>
      <w:r w:rsidRPr="00C920DB">
        <w:rPr>
          <w:color w:val="767171"/>
          <w:lang w:val="es-ES"/>
        </w:rPr>
        <w:t xml:space="preserve">, con el objetivo de ampliar el acceso de las mujeres a servicios de formación, orientación y acompañamiento integral, </w:t>
      </w:r>
      <w:r>
        <w:rPr>
          <w:color w:val="767171"/>
          <w:lang w:val="es-ES"/>
        </w:rPr>
        <w:t xml:space="preserve">previendo </w:t>
      </w:r>
      <w:r w:rsidR="005B7111">
        <w:rPr>
          <w:color w:val="767171"/>
          <w:lang w:val="es-ES"/>
        </w:rPr>
        <w:t>dar servicio a más de</w:t>
      </w:r>
      <w:r w:rsidRPr="00C920DB">
        <w:rPr>
          <w:color w:val="767171"/>
          <w:lang w:val="es-ES"/>
        </w:rPr>
        <w:t xml:space="preserve"> </w:t>
      </w:r>
      <w:r w:rsidR="005B7111">
        <w:rPr>
          <w:color w:val="767171"/>
          <w:lang w:val="es-ES"/>
        </w:rPr>
        <w:t>28</w:t>
      </w:r>
      <w:r w:rsidRPr="00C920DB">
        <w:rPr>
          <w:color w:val="767171"/>
          <w:lang w:val="es-ES"/>
        </w:rPr>
        <w:t xml:space="preserve">,000 mujeres a nivel nacional. </w:t>
      </w:r>
      <w:r w:rsidR="005B7111">
        <w:rPr>
          <w:color w:val="767171"/>
          <w:lang w:val="es-ES"/>
        </w:rPr>
        <w:t xml:space="preserve">Con el objetivo de </w:t>
      </w:r>
      <w:r w:rsidRPr="00C920DB">
        <w:rPr>
          <w:color w:val="767171"/>
          <w:lang w:val="es-ES"/>
        </w:rPr>
        <w:t>mejorar la autonomía económica, la empleabilidad y el bienestar social, priorizando mujeres en situación de vulnerabilida</w:t>
      </w:r>
      <w:r w:rsidR="005B7111">
        <w:rPr>
          <w:color w:val="767171"/>
          <w:lang w:val="es-ES"/>
        </w:rPr>
        <w:t xml:space="preserve">d. </w:t>
      </w:r>
    </w:p>
    <w:p w14:paraId="0773A9C1" w14:textId="77777777" w:rsidR="00C920DB" w:rsidRPr="00C920DB" w:rsidRDefault="00C920DB" w:rsidP="00C920DB">
      <w:pPr>
        <w:spacing w:line="360" w:lineRule="auto"/>
        <w:jc w:val="both"/>
        <w:rPr>
          <w:color w:val="767171"/>
          <w:lang w:val="es-ES"/>
        </w:rPr>
      </w:pPr>
    </w:p>
    <w:p w14:paraId="7B43FCCB" w14:textId="73727653" w:rsidR="00C920DB" w:rsidRPr="00C920DB" w:rsidRDefault="00C920DB" w:rsidP="00C920DB">
      <w:pPr>
        <w:spacing w:line="360" w:lineRule="auto"/>
        <w:jc w:val="both"/>
        <w:rPr>
          <w:color w:val="767171"/>
          <w:lang w:val="es-ES"/>
        </w:rPr>
      </w:pPr>
      <w:r w:rsidRPr="00C920DB">
        <w:rPr>
          <w:color w:val="767171"/>
          <w:lang w:val="es-ES"/>
        </w:rPr>
        <w:t>Programa Oportunidad 14-24</w:t>
      </w:r>
    </w:p>
    <w:p w14:paraId="7A45F3F9" w14:textId="77777777" w:rsidR="00C920DB" w:rsidRPr="00C920DB" w:rsidRDefault="00C920DB" w:rsidP="00C920DB">
      <w:pPr>
        <w:spacing w:line="360" w:lineRule="auto"/>
        <w:jc w:val="both"/>
        <w:rPr>
          <w:color w:val="767171"/>
          <w:lang w:val="es-ES"/>
        </w:rPr>
      </w:pPr>
    </w:p>
    <w:p w14:paraId="68AD9DF3" w14:textId="1F63A9DE" w:rsidR="00C920DB" w:rsidRPr="00C920DB" w:rsidRDefault="005B7111" w:rsidP="00C920DB">
      <w:pPr>
        <w:spacing w:line="360" w:lineRule="auto"/>
        <w:jc w:val="both"/>
        <w:rPr>
          <w:color w:val="767171"/>
          <w:lang w:val="es-ES"/>
        </w:rPr>
      </w:pPr>
      <w:r>
        <w:rPr>
          <w:color w:val="767171"/>
          <w:lang w:val="es-ES"/>
        </w:rPr>
        <w:t>Con el</w:t>
      </w:r>
      <w:r w:rsidR="00C920DB" w:rsidRPr="00C920DB">
        <w:rPr>
          <w:color w:val="767171"/>
          <w:lang w:val="es-ES"/>
        </w:rPr>
        <w:t xml:space="preserve"> Programa Oportunidad 14-24 </w:t>
      </w:r>
      <w:r>
        <w:rPr>
          <w:color w:val="767171"/>
          <w:lang w:val="es-ES"/>
        </w:rPr>
        <w:t xml:space="preserve">se </w:t>
      </w:r>
      <w:r w:rsidR="00C920DB" w:rsidRPr="00C920DB">
        <w:rPr>
          <w:color w:val="767171"/>
          <w:lang w:val="es-ES"/>
        </w:rPr>
        <w:t xml:space="preserve">proyecta impactar </w:t>
      </w:r>
      <w:r>
        <w:rPr>
          <w:color w:val="767171"/>
          <w:lang w:val="es-ES"/>
        </w:rPr>
        <w:t>alrededor de 13,000</w:t>
      </w:r>
      <w:r w:rsidR="00C920DB" w:rsidRPr="00C920DB">
        <w:rPr>
          <w:color w:val="767171"/>
          <w:lang w:val="es-ES"/>
        </w:rPr>
        <w:t xml:space="preserve"> </w:t>
      </w:r>
      <w:r>
        <w:rPr>
          <w:color w:val="767171"/>
          <w:lang w:val="es-ES"/>
        </w:rPr>
        <w:t xml:space="preserve">adolescentes y </w:t>
      </w:r>
      <w:r w:rsidR="00C920DB" w:rsidRPr="00C920DB">
        <w:rPr>
          <w:color w:val="767171"/>
          <w:lang w:val="es-ES"/>
        </w:rPr>
        <w:t>jóvenes</w:t>
      </w:r>
      <w:r w:rsidR="007E121B">
        <w:rPr>
          <w:color w:val="767171"/>
          <w:lang w:val="es-ES"/>
        </w:rPr>
        <w:t xml:space="preserve"> en 150 centros</w:t>
      </w:r>
      <w:r>
        <w:rPr>
          <w:color w:val="767171"/>
          <w:lang w:val="es-ES"/>
        </w:rPr>
        <w:t>,</w:t>
      </w:r>
      <w:r w:rsidR="00C920DB" w:rsidRPr="00C920DB">
        <w:rPr>
          <w:color w:val="767171"/>
          <w:lang w:val="es-ES"/>
        </w:rPr>
        <w:t xml:space="preserve"> mediante acciones de inserción educativa, acompañamiento psicosocia</w:t>
      </w:r>
      <w:r>
        <w:rPr>
          <w:color w:val="767171"/>
          <w:lang w:val="es-ES"/>
        </w:rPr>
        <w:t>l e inserción laboral</w:t>
      </w:r>
      <w:r w:rsidR="00484E9C">
        <w:rPr>
          <w:color w:val="767171"/>
          <w:lang w:val="es-ES"/>
        </w:rPr>
        <w:t xml:space="preserve"> y emprendimiento,</w:t>
      </w:r>
      <w:r>
        <w:rPr>
          <w:color w:val="767171"/>
          <w:lang w:val="es-ES"/>
        </w:rPr>
        <w:t xml:space="preserve"> adicional a un paquete de incentivos que completan las fases lectivas y productivas</w:t>
      </w:r>
      <w:r w:rsidR="00C920DB" w:rsidRPr="00C920DB">
        <w:rPr>
          <w:color w:val="767171"/>
          <w:lang w:val="es-ES"/>
        </w:rPr>
        <w:t xml:space="preserve">. </w:t>
      </w:r>
      <w:r>
        <w:rPr>
          <w:color w:val="767171"/>
          <w:lang w:val="es-ES"/>
        </w:rPr>
        <w:t xml:space="preserve">Con el objetivo de </w:t>
      </w:r>
      <w:r w:rsidR="00C920DB" w:rsidRPr="00C920DB">
        <w:rPr>
          <w:color w:val="767171"/>
          <w:lang w:val="es-ES"/>
        </w:rPr>
        <w:t>reducir la exclusión social de jóvenes en condición de vulnerabilidad</w:t>
      </w:r>
      <w:r>
        <w:rPr>
          <w:color w:val="767171"/>
          <w:lang w:val="es-ES"/>
        </w:rPr>
        <w:t xml:space="preserve"> que no estudian ni trabajan</w:t>
      </w:r>
      <w:r w:rsidR="00C920DB" w:rsidRPr="00C920DB">
        <w:rPr>
          <w:color w:val="767171"/>
          <w:lang w:val="es-ES"/>
        </w:rPr>
        <w:t>, fortaleciendo sus competencias y oportunidades de desarrollo personal y profesional.</w:t>
      </w:r>
    </w:p>
    <w:p w14:paraId="67917547" w14:textId="77777777" w:rsidR="00C920DB" w:rsidRDefault="00C920DB" w:rsidP="00C920DB">
      <w:pPr>
        <w:spacing w:line="360" w:lineRule="auto"/>
        <w:jc w:val="both"/>
        <w:rPr>
          <w:color w:val="767171"/>
          <w:lang w:val="es-ES"/>
        </w:rPr>
      </w:pPr>
    </w:p>
    <w:p w14:paraId="5B5D116D" w14:textId="77777777" w:rsidR="005B7111" w:rsidRDefault="005B7111" w:rsidP="00C920DB">
      <w:pPr>
        <w:spacing w:line="360" w:lineRule="auto"/>
        <w:jc w:val="both"/>
        <w:rPr>
          <w:color w:val="767171"/>
          <w:lang w:val="es-ES"/>
        </w:rPr>
      </w:pPr>
    </w:p>
    <w:p w14:paraId="69DE0B88" w14:textId="77777777" w:rsidR="005B7111" w:rsidRPr="00C920DB" w:rsidRDefault="005B7111" w:rsidP="00C920DB">
      <w:pPr>
        <w:spacing w:line="360" w:lineRule="auto"/>
        <w:jc w:val="both"/>
        <w:rPr>
          <w:color w:val="767171"/>
          <w:lang w:val="es-ES"/>
        </w:rPr>
      </w:pPr>
    </w:p>
    <w:p w14:paraId="1B500459" w14:textId="77777777" w:rsidR="005B7111" w:rsidRDefault="005B7111" w:rsidP="00C920DB">
      <w:pPr>
        <w:spacing w:line="360" w:lineRule="auto"/>
        <w:jc w:val="both"/>
        <w:rPr>
          <w:color w:val="767171"/>
          <w:lang w:val="es-ES"/>
        </w:rPr>
      </w:pPr>
    </w:p>
    <w:p w14:paraId="524D0440" w14:textId="5658CAD9" w:rsidR="00C920DB" w:rsidRPr="00C920DB" w:rsidRDefault="00C920DB" w:rsidP="00C920DB">
      <w:pPr>
        <w:spacing w:line="360" w:lineRule="auto"/>
        <w:jc w:val="both"/>
        <w:rPr>
          <w:color w:val="767171"/>
          <w:lang w:val="es-ES"/>
        </w:rPr>
      </w:pPr>
      <w:r w:rsidRPr="00C920DB">
        <w:rPr>
          <w:color w:val="767171"/>
          <w:lang w:val="es-ES"/>
        </w:rPr>
        <w:lastRenderedPageBreak/>
        <w:t>Jornadas Sociales</w:t>
      </w:r>
    </w:p>
    <w:p w14:paraId="6FA8F4D2" w14:textId="77777777" w:rsidR="00C920DB" w:rsidRPr="00C920DB" w:rsidRDefault="00C920DB" w:rsidP="00C920DB">
      <w:pPr>
        <w:spacing w:line="360" w:lineRule="auto"/>
        <w:jc w:val="both"/>
        <w:rPr>
          <w:color w:val="767171"/>
          <w:lang w:val="es-ES"/>
        </w:rPr>
      </w:pPr>
    </w:p>
    <w:p w14:paraId="3FC519DF" w14:textId="570A90BD" w:rsidR="00C920DB" w:rsidRPr="00C920DB" w:rsidRDefault="00C920DB" w:rsidP="00C920DB">
      <w:pPr>
        <w:spacing w:line="360" w:lineRule="auto"/>
        <w:jc w:val="both"/>
        <w:rPr>
          <w:color w:val="767171"/>
          <w:lang w:val="es-ES"/>
        </w:rPr>
      </w:pPr>
      <w:r w:rsidRPr="00C920DB">
        <w:rPr>
          <w:color w:val="767171"/>
          <w:lang w:val="es-ES"/>
        </w:rPr>
        <w:t xml:space="preserve">Durante el próximo período, se prevé la realización de </w:t>
      </w:r>
      <w:r w:rsidR="005B7111">
        <w:rPr>
          <w:color w:val="767171"/>
          <w:lang w:val="es-ES"/>
        </w:rPr>
        <w:t xml:space="preserve">300 </w:t>
      </w:r>
      <w:r w:rsidRPr="00C920DB">
        <w:rPr>
          <w:color w:val="767171"/>
          <w:lang w:val="es-ES"/>
        </w:rPr>
        <w:t>jornadas sociales en distintos territorios priorizados, con el propósito de acercar los servicios de</w:t>
      </w:r>
      <w:r w:rsidR="005B7111">
        <w:rPr>
          <w:color w:val="767171"/>
          <w:lang w:val="es-ES"/>
        </w:rPr>
        <w:t xml:space="preserve"> las instituciones del sector social </w:t>
      </w:r>
      <w:r w:rsidRPr="00C920DB">
        <w:rPr>
          <w:color w:val="767171"/>
          <w:lang w:val="es-ES"/>
        </w:rPr>
        <w:t>a las comunidades y beneficiar de manera directa a más de 20</w:t>
      </w:r>
      <w:r w:rsidR="005B7111">
        <w:rPr>
          <w:color w:val="767171"/>
          <w:lang w:val="es-ES"/>
        </w:rPr>
        <w:t>0</w:t>
      </w:r>
      <w:r w:rsidRPr="00C920DB">
        <w:rPr>
          <w:color w:val="767171"/>
          <w:lang w:val="es-ES"/>
        </w:rPr>
        <w:t xml:space="preserve">,000 </w:t>
      </w:r>
      <w:r w:rsidR="005B7111">
        <w:rPr>
          <w:color w:val="767171"/>
          <w:lang w:val="es-ES"/>
        </w:rPr>
        <w:t>personas</w:t>
      </w:r>
      <w:r w:rsidRPr="00C920DB">
        <w:rPr>
          <w:color w:val="767171"/>
          <w:lang w:val="es-ES"/>
        </w:rPr>
        <w:t xml:space="preserve">, mediante el acceso a programas sociales, orientaciones institucionales y servicios de protección social, contribuyendo a una atención oportuna de las necesidades </w:t>
      </w:r>
      <w:r w:rsidR="005B7111">
        <w:rPr>
          <w:color w:val="767171"/>
          <w:lang w:val="es-ES"/>
        </w:rPr>
        <w:t>de las personas en condición de vulnerabilidad</w:t>
      </w:r>
      <w:r w:rsidRPr="00C920DB">
        <w:rPr>
          <w:color w:val="767171"/>
          <w:lang w:val="es-ES"/>
        </w:rPr>
        <w:t>.</w:t>
      </w:r>
    </w:p>
    <w:p w14:paraId="077E43FA" w14:textId="77777777" w:rsidR="00C920DB" w:rsidRPr="00C920DB" w:rsidRDefault="00C920DB" w:rsidP="00C920DB">
      <w:pPr>
        <w:spacing w:line="360" w:lineRule="auto"/>
        <w:jc w:val="both"/>
        <w:rPr>
          <w:color w:val="767171"/>
          <w:lang w:val="es-ES"/>
        </w:rPr>
      </w:pPr>
    </w:p>
    <w:p w14:paraId="120277A2" w14:textId="65FD2A11" w:rsidR="00C920DB" w:rsidRPr="00C920DB" w:rsidRDefault="00C920DB" w:rsidP="00C920DB">
      <w:pPr>
        <w:spacing w:line="360" w:lineRule="auto"/>
        <w:jc w:val="both"/>
        <w:rPr>
          <w:color w:val="767171"/>
          <w:lang w:val="es-ES"/>
        </w:rPr>
      </w:pPr>
      <w:r w:rsidRPr="00C920DB">
        <w:rPr>
          <w:color w:val="767171"/>
          <w:lang w:val="es-ES"/>
        </w:rPr>
        <w:t>Puntos Solidarios</w:t>
      </w:r>
    </w:p>
    <w:p w14:paraId="03B442F8" w14:textId="77777777" w:rsidR="00C920DB" w:rsidRPr="00C920DB" w:rsidRDefault="00C920DB" w:rsidP="00C920DB">
      <w:pPr>
        <w:spacing w:line="360" w:lineRule="auto"/>
        <w:jc w:val="both"/>
        <w:rPr>
          <w:color w:val="767171"/>
          <w:lang w:val="es-ES"/>
        </w:rPr>
      </w:pPr>
    </w:p>
    <w:p w14:paraId="3579D1A7" w14:textId="6DA3E1F4" w:rsidR="00C920DB" w:rsidRPr="00C920DB" w:rsidRDefault="005B7111" w:rsidP="00C920DB">
      <w:pPr>
        <w:spacing w:line="360" w:lineRule="auto"/>
        <w:jc w:val="both"/>
        <w:rPr>
          <w:color w:val="767171"/>
          <w:lang w:val="es-ES"/>
        </w:rPr>
      </w:pPr>
      <w:r>
        <w:rPr>
          <w:color w:val="767171"/>
          <w:lang w:val="es-ES"/>
        </w:rPr>
        <w:t xml:space="preserve">Se fortalecerá la Ventanilla Única de Atención del Sector Social </w:t>
      </w:r>
      <w:r w:rsidR="00661542">
        <w:rPr>
          <w:color w:val="767171"/>
          <w:lang w:val="es-ES"/>
        </w:rPr>
        <w:t>(</w:t>
      </w:r>
      <w:r w:rsidR="00661542" w:rsidRPr="00C920DB">
        <w:rPr>
          <w:color w:val="767171"/>
          <w:lang w:val="es-ES"/>
        </w:rPr>
        <w:t>Puntos</w:t>
      </w:r>
      <w:r w:rsidR="00C920DB" w:rsidRPr="00C920DB">
        <w:rPr>
          <w:color w:val="767171"/>
          <w:lang w:val="es-ES"/>
        </w:rPr>
        <w:t xml:space="preserve"> Solidarios</w:t>
      </w:r>
      <w:r>
        <w:rPr>
          <w:color w:val="767171"/>
          <w:lang w:val="es-ES"/>
        </w:rPr>
        <w:t>)</w:t>
      </w:r>
      <w:r w:rsidR="00661542">
        <w:rPr>
          <w:color w:val="767171"/>
          <w:lang w:val="es-ES"/>
        </w:rPr>
        <w:t xml:space="preserve"> mediante la creación de un “Centro de Contacto de Monitoreo”</w:t>
      </w:r>
      <w:r w:rsidR="00C920DB" w:rsidRPr="00C920DB">
        <w:rPr>
          <w:color w:val="767171"/>
          <w:lang w:val="es-ES"/>
        </w:rPr>
        <w:t xml:space="preserve"> </w:t>
      </w:r>
      <w:r>
        <w:rPr>
          <w:color w:val="767171"/>
          <w:lang w:val="es-ES"/>
        </w:rPr>
        <w:t xml:space="preserve">con el objetivo de mejorar la accesibilidad a los servicios, los tiempos de respuesta y pertinencia de </w:t>
      </w:r>
      <w:r w:rsidR="00661542">
        <w:rPr>
          <w:color w:val="767171"/>
          <w:lang w:val="es-ES"/>
        </w:rPr>
        <w:t>estas</w:t>
      </w:r>
      <w:r w:rsidR="00C920DB" w:rsidRPr="00C920DB">
        <w:rPr>
          <w:color w:val="767171"/>
          <w:lang w:val="es-ES"/>
        </w:rPr>
        <w:t xml:space="preserve">, </w:t>
      </w:r>
      <w:r w:rsidR="00661542">
        <w:rPr>
          <w:color w:val="767171"/>
          <w:lang w:val="es-ES"/>
        </w:rPr>
        <w:t xml:space="preserve">y la eficiencia en la atención a 195,000 personas aproximadamente. </w:t>
      </w:r>
    </w:p>
    <w:p w14:paraId="1D6CB7EE" w14:textId="77777777" w:rsidR="00C920DB" w:rsidRPr="00C920DB" w:rsidRDefault="00C920DB" w:rsidP="00C920DB">
      <w:pPr>
        <w:spacing w:line="360" w:lineRule="auto"/>
        <w:jc w:val="both"/>
        <w:rPr>
          <w:color w:val="767171"/>
          <w:lang w:val="es-ES"/>
        </w:rPr>
      </w:pPr>
    </w:p>
    <w:p w14:paraId="540C857E" w14:textId="2616A7F0" w:rsidR="00C920DB" w:rsidRPr="00C920DB" w:rsidRDefault="00C920DB" w:rsidP="00995B57">
      <w:pPr>
        <w:spacing w:line="360" w:lineRule="auto"/>
        <w:jc w:val="both"/>
        <w:rPr>
          <w:color w:val="767171"/>
          <w:lang w:val="es-ES"/>
        </w:rPr>
        <w:sectPr w:rsidR="00C920DB" w:rsidRPr="00C920DB" w:rsidSect="007F48F3">
          <w:footerReference w:type="default" r:id="rId36"/>
          <w:pgSz w:w="12240" w:h="15840"/>
          <w:pgMar w:top="1440" w:right="2160" w:bottom="1440" w:left="2160" w:header="720" w:footer="720" w:gutter="0"/>
          <w:cols w:space="720"/>
          <w:docGrid w:linePitch="360"/>
        </w:sectPr>
      </w:pPr>
    </w:p>
    <w:bookmarkStart w:id="37" w:name="_Toc217052175"/>
    <w:p w14:paraId="291E62A0" w14:textId="4AAE9FC8" w:rsidR="00DD7615" w:rsidRPr="008D0148" w:rsidRDefault="00924CE9" w:rsidP="00DD7615">
      <w:pPr>
        <w:pStyle w:val="Ttulo1"/>
        <w:rPr>
          <w:color w:val="4C4747"/>
          <w:lang w:val="fr-FR"/>
        </w:rPr>
      </w:pPr>
      <w:r w:rsidRPr="0082260F">
        <w:rPr>
          <w:rFonts w:eastAsia="Calibri"/>
          <w:noProof/>
          <w:color w:val="4C4747"/>
          <w:sz w:val="18"/>
          <w:lang w:eastAsia="es-DO"/>
        </w:rPr>
        <w:lastRenderedPageBreak/>
        <mc:AlternateContent>
          <mc:Choice Requires="wps">
            <w:drawing>
              <wp:anchor distT="0" distB="0" distL="114300" distR="114300" simplePos="0" relativeHeight="251658247" behindDoc="0" locked="0" layoutInCell="1" allowOverlap="1" wp14:anchorId="0E9CB02A" wp14:editId="5CF13D49">
                <wp:simplePos x="0" y="0"/>
                <wp:positionH relativeFrom="margin">
                  <wp:align>center</wp:align>
                </wp:positionH>
                <wp:positionV relativeFrom="paragraph">
                  <wp:posOffset>461010</wp:posOffset>
                </wp:positionV>
                <wp:extent cx="463550" cy="0"/>
                <wp:effectExtent l="0" t="19050" r="317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5DF8819B">
              <v:line id="Straight Connector 12" style="position:absolute;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ee2a24" strokeweight="2.25pt" from="0,36.3pt" to="36.5pt,36.3pt" w14:anchorId="66D05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">
                <v:stroke joinstyle="miter"/>
                <w10:wrap anchorx="margin"/>
              </v:line>
            </w:pict>
          </mc:Fallback>
        </mc:AlternateContent>
      </w:r>
      <w:r w:rsidR="00786B60" w:rsidRPr="00995B57">
        <w:rPr>
          <w:color w:val="4C4747"/>
        </w:rPr>
        <w:t xml:space="preserve"> </w:t>
      </w:r>
      <w:r w:rsidR="00DD7615" w:rsidRPr="008D0148">
        <w:rPr>
          <w:color w:val="4C4747"/>
          <w:lang w:val="fr-FR"/>
        </w:rPr>
        <w:t>ANEXOS</w:t>
      </w:r>
      <w:bookmarkEnd w:id="37"/>
      <w:r w:rsidR="00DD7615" w:rsidRPr="008D0148">
        <w:rPr>
          <w:color w:val="4C4747"/>
          <w:lang w:val="fr-FR"/>
        </w:rPr>
        <w:t xml:space="preserve"> </w:t>
      </w:r>
    </w:p>
    <w:p w14:paraId="0DBA53BE" w14:textId="3BC6335E" w:rsidR="00DD7615" w:rsidRPr="008D0148" w:rsidRDefault="00DD7615" w:rsidP="65AE4B66">
      <w:pPr>
        <w:jc w:val="both"/>
        <w:rPr>
          <w:rFonts w:eastAsia="Calibri"/>
          <w:color w:val="4C4747"/>
          <w:sz w:val="18"/>
          <w:szCs w:val="18"/>
          <w:lang w:val="fr-FR"/>
        </w:rPr>
      </w:pPr>
    </w:p>
    <w:p w14:paraId="402B5BAB" w14:textId="6F85B535" w:rsidR="00DD7615" w:rsidRPr="008D0148" w:rsidRDefault="00DD7615" w:rsidP="65AE4B66">
      <w:pPr>
        <w:jc w:val="center"/>
        <w:rPr>
          <w:rFonts w:eastAsia="Calibri"/>
          <w:color w:val="4C4747"/>
          <w:lang w:val="fr-FR"/>
        </w:rPr>
      </w:pPr>
      <w:r w:rsidRPr="65AE4B66">
        <w:rPr>
          <w:rFonts w:eastAsia="Calibri"/>
          <w:color w:val="4C4747"/>
        </w:rPr>
        <w:t xml:space="preserve">Memoria </w:t>
      </w:r>
      <w:r w:rsidR="00F05DF4" w:rsidRPr="65AE4B66">
        <w:rPr>
          <w:rFonts w:eastAsia="Calibri"/>
          <w:color w:val="4C4747"/>
        </w:rPr>
        <w:t>I</w:t>
      </w:r>
      <w:r w:rsidRPr="65AE4B66">
        <w:rPr>
          <w:rFonts w:eastAsia="Calibri"/>
          <w:color w:val="4C4747"/>
        </w:rPr>
        <w:t xml:space="preserve">nstitucional </w:t>
      </w:r>
      <w:r w:rsidR="000025D4" w:rsidRPr="65AE4B66">
        <w:rPr>
          <w:rFonts w:eastAsia="Calibri"/>
          <w:color w:val="4C4747"/>
        </w:rPr>
        <w:t>20</w:t>
      </w:r>
      <w:r w:rsidR="00A5647B" w:rsidRPr="65AE4B66">
        <w:rPr>
          <w:rFonts w:eastAsia="Calibri"/>
          <w:color w:val="4C4747"/>
        </w:rPr>
        <w:t>25</w:t>
      </w:r>
    </w:p>
    <w:p w14:paraId="1676BC01" w14:textId="77777777" w:rsidR="00D65597" w:rsidRDefault="008E7433" w:rsidP="008224E5">
      <w:pPr>
        <w:pStyle w:val="Ttulo2"/>
        <w:numPr>
          <w:ilvl w:val="0"/>
          <w:numId w:val="5"/>
        </w:numPr>
        <w:ind w:left="360"/>
        <w:rPr>
          <w:rFonts w:eastAsia="Calibri" w:cs="Times New Roman"/>
          <w:color w:val="767171" w:themeColor="background2" w:themeShade="80"/>
        </w:rPr>
      </w:pPr>
      <w:bookmarkStart w:id="38" w:name="_Toc217052176"/>
      <w:r w:rsidRPr="65AE4B66">
        <w:rPr>
          <w:rFonts w:eastAsia="Calibri"/>
          <w:color w:val="767171" w:themeColor="background2" w:themeShade="80"/>
        </w:rPr>
        <w:t xml:space="preserve">Matriz de logros </w:t>
      </w:r>
      <w:r w:rsidRPr="65AE4B66">
        <w:rPr>
          <w:rFonts w:eastAsia="Calibri" w:cs="Times New Roman"/>
          <w:color w:val="767171" w:themeColor="background2" w:themeShade="80"/>
        </w:rPr>
        <w:t>relevante</w:t>
      </w:r>
      <w:bookmarkEnd w:id="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70" w:type="dxa"/>
          <w:bottom w:w="15" w:type="dxa"/>
          <w:right w:w="70" w:type="dxa"/>
        </w:tblCellMar>
        <w:tblLook w:val="04A0" w:firstRow="1" w:lastRow="0" w:firstColumn="1" w:lastColumn="0" w:noHBand="0" w:noVBand="1"/>
      </w:tblPr>
      <w:tblGrid>
        <w:gridCol w:w="2065"/>
        <w:gridCol w:w="1530"/>
        <w:gridCol w:w="1530"/>
        <w:gridCol w:w="1530"/>
        <w:gridCol w:w="1620"/>
        <w:gridCol w:w="1530"/>
        <w:gridCol w:w="1530"/>
        <w:gridCol w:w="1610"/>
      </w:tblGrid>
      <w:tr w:rsidR="00D10282" w:rsidRPr="00D10282" w14:paraId="4C9F4477" w14:textId="77777777" w:rsidTr="00D10282">
        <w:trPr>
          <w:trHeight w:val="510"/>
          <w:tblHeader/>
        </w:trPr>
        <w:tc>
          <w:tcPr>
            <w:tcW w:w="2065" w:type="dxa"/>
            <w:vMerge w:val="restart"/>
            <w:shd w:val="clear" w:color="000000" w:fill="002060"/>
            <w:vAlign w:val="center"/>
            <w:hideMark/>
          </w:tcPr>
          <w:p w14:paraId="69C17ADB" w14:textId="77777777" w:rsidR="00D10282" w:rsidRPr="00D10282" w:rsidRDefault="00D10282" w:rsidP="00D10282">
            <w:pPr>
              <w:spacing w:line="240" w:lineRule="auto"/>
              <w:jc w:val="center"/>
              <w:rPr>
                <w:b/>
                <w:bCs/>
                <w:color w:val="FFFFFF" w:themeColor="background1"/>
                <w:spacing w:val="0"/>
                <w:sz w:val="18"/>
                <w:szCs w:val="18"/>
                <w:lang w:val="es-US"/>
              </w:rPr>
            </w:pPr>
            <w:r w:rsidRPr="00D10282">
              <w:rPr>
                <w:b/>
                <w:bCs/>
                <w:color w:val="FFFFFF" w:themeColor="background1"/>
                <w:spacing w:val="0"/>
                <w:sz w:val="18"/>
                <w:szCs w:val="18"/>
                <w:lang w:val="es-US"/>
              </w:rPr>
              <w:t>Producto / servicio</w:t>
            </w:r>
            <w:r w:rsidRPr="00D10282">
              <w:rPr>
                <w:color w:val="FFFFFF" w:themeColor="background1"/>
                <w:spacing w:val="0"/>
                <w:sz w:val="18"/>
                <w:szCs w:val="18"/>
                <w:lang w:val="es-US"/>
              </w:rPr>
              <w:t> </w:t>
            </w:r>
          </w:p>
        </w:tc>
        <w:tc>
          <w:tcPr>
            <w:tcW w:w="1530" w:type="dxa"/>
            <w:vMerge w:val="restart"/>
            <w:shd w:val="clear" w:color="000000" w:fill="002060"/>
            <w:vAlign w:val="center"/>
            <w:hideMark/>
          </w:tcPr>
          <w:p w14:paraId="3E930198" w14:textId="77777777" w:rsidR="00D10282" w:rsidRPr="00D10282" w:rsidRDefault="00D10282" w:rsidP="00D10282">
            <w:pPr>
              <w:spacing w:line="240" w:lineRule="auto"/>
              <w:jc w:val="center"/>
              <w:rPr>
                <w:b/>
                <w:bCs/>
                <w:color w:val="FFFFFF" w:themeColor="background1"/>
                <w:spacing w:val="0"/>
                <w:sz w:val="18"/>
                <w:szCs w:val="18"/>
                <w:lang w:val="es-US"/>
              </w:rPr>
            </w:pPr>
            <w:r w:rsidRPr="00D10282">
              <w:rPr>
                <w:b/>
                <w:bCs/>
                <w:color w:val="FFFFFF" w:themeColor="background1"/>
                <w:spacing w:val="0"/>
                <w:sz w:val="18"/>
                <w:szCs w:val="18"/>
                <w:lang w:val="es-US"/>
              </w:rPr>
              <w:t>Enero</w:t>
            </w:r>
            <w:r w:rsidRPr="00D10282">
              <w:rPr>
                <w:color w:val="FFFFFF" w:themeColor="background1"/>
                <w:spacing w:val="0"/>
                <w:sz w:val="18"/>
                <w:szCs w:val="18"/>
                <w:lang w:val="es-US"/>
              </w:rPr>
              <w:t> </w:t>
            </w:r>
          </w:p>
        </w:tc>
        <w:tc>
          <w:tcPr>
            <w:tcW w:w="1530" w:type="dxa"/>
            <w:vMerge w:val="restart"/>
            <w:shd w:val="clear" w:color="000000" w:fill="002060"/>
            <w:vAlign w:val="center"/>
            <w:hideMark/>
          </w:tcPr>
          <w:p w14:paraId="28B0FC7C" w14:textId="77777777" w:rsidR="00D10282" w:rsidRPr="00D10282" w:rsidRDefault="00D10282" w:rsidP="00D10282">
            <w:pPr>
              <w:spacing w:line="240" w:lineRule="auto"/>
              <w:jc w:val="center"/>
              <w:rPr>
                <w:b/>
                <w:bCs/>
                <w:color w:val="FFFFFF" w:themeColor="background1"/>
                <w:spacing w:val="0"/>
                <w:sz w:val="18"/>
                <w:szCs w:val="18"/>
                <w:lang w:val="es-US"/>
              </w:rPr>
            </w:pPr>
            <w:r w:rsidRPr="00D10282">
              <w:rPr>
                <w:b/>
                <w:bCs/>
                <w:color w:val="FFFFFF" w:themeColor="background1"/>
                <w:spacing w:val="0"/>
                <w:sz w:val="18"/>
                <w:szCs w:val="18"/>
                <w:lang w:val="es-US"/>
              </w:rPr>
              <w:t>Febrero</w:t>
            </w:r>
            <w:r w:rsidRPr="00D10282">
              <w:rPr>
                <w:color w:val="FFFFFF" w:themeColor="background1"/>
                <w:spacing w:val="0"/>
                <w:sz w:val="18"/>
                <w:szCs w:val="18"/>
                <w:lang w:val="es-US"/>
              </w:rPr>
              <w:t> </w:t>
            </w:r>
          </w:p>
        </w:tc>
        <w:tc>
          <w:tcPr>
            <w:tcW w:w="1530" w:type="dxa"/>
            <w:vMerge w:val="restart"/>
            <w:shd w:val="clear" w:color="000000" w:fill="002060"/>
            <w:vAlign w:val="center"/>
            <w:hideMark/>
          </w:tcPr>
          <w:p w14:paraId="28D2F9D7" w14:textId="77777777" w:rsidR="00D10282" w:rsidRPr="00D10282" w:rsidRDefault="00D10282" w:rsidP="00D10282">
            <w:pPr>
              <w:spacing w:line="240" w:lineRule="auto"/>
              <w:jc w:val="center"/>
              <w:rPr>
                <w:b/>
                <w:bCs/>
                <w:color w:val="FFFFFF" w:themeColor="background1"/>
                <w:spacing w:val="0"/>
                <w:sz w:val="18"/>
                <w:szCs w:val="18"/>
                <w:lang w:val="es-US"/>
              </w:rPr>
            </w:pPr>
            <w:r w:rsidRPr="00D10282">
              <w:rPr>
                <w:b/>
                <w:bCs/>
                <w:color w:val="FFFFFF" w:themeColor="background1"/>
                <w:spacing w:val="0"/>
                <w:sz w:val="18"/>
                <w:szCs w:val="18"/>
                <w:lang w:val="es-US"/>
              </w:rPr>
              <w:t>Marzo</w:t>
            </w:r>
            <w:r w:rsidRPr="00D10282">
              <w:rPr>
                <w:color w:val="FFFFFF" w:themeColor="background1"/>
                <w:spacing w:val="0"/>
                <w:sz w:val="18"/>
                <w:szCs w:val="18"/>
                <w:lang w:val="es-US"/>
              </w:rPr>
              <w:t> </w:t>
            </w:r>
          </w:p>
        </w:tc>
        <w:tc>
          <w:tcPr>
            <w:tcW w:w="1620" w:type="dxa"/>
            <w:vMerge w:val="restart"/>
            <w:shd w:val="clear" w:color="000000" w:fill="002060"/>
            <w:vAlign w:val="center"/>
            <w:hideMark/>
          </w:tcPr>
          <w:p w14:paraId="40C769F3" w14:textId="77777777" w:rsidR="00D10282" w:rsidRPr="00D10282" w:rsidRDefault="00D10282" w:rsidP="00D10282">
            <w:pPr>
              <w:spacing w:line="240" w:lineRule="auto"/>
              <w:jc w:val="center"/>
              <w:rPr>
                <w:b/>
                <w:bCs/>
                <w:color w:val="FFFFFF" w:themeColor="background1"/>
                <w:spacing w:val="0"/>
                <w:sz w:val="18"/>
                <w:szCs w:val="18"/>
                <w:lang w:val="es-US"/>
              </w:rPr>
            </w:pPr>
            <w:r w:rsidRPr="00D10282">
              <w:rPr>
                <w:b/>
                <w:bCs/>
                <w:color w:val="FFFFFF" w:themeColor="background1"/>
                <w:spacing w:val="0"/>
                <w:sz w:val="18"/>
                <w:szCs w:val="18"/>
                <w:lang w:val="es-US"/>
              </w:rPr>
              <w:t>Abril</w:t>
            </w:r>
            <w:r w:rsidRPr="00D10282">
              <w:rPr>
                <w:color w:val="FFFFFF" w:themeColor="background1"/>
                <w:spacing w:val="0"/>
                <w:sz w:val="18"/>
                <w:szCs w:val="18"/>
                <w:lang w:val="es-US"/>
              </w:rPr>
              <w:t> </w:t>
            </w:r>
          </w:p>
        </w:tc>
        <w:tc>
          <w:tcPr>
            <w:tcW w:w="1530" w:type="dxa"/>
            <w:vMerge w:val="restart"/>
            <w:shd w:val="clear" w:color="000000" w:fill="002060"/>
            <w:vAlign w:val="center"/>
            <w:hideMark/>
          </w:tcPr>
          <w:p w14:paraId="3D3855A3" w14:textId="77777777" w:rsidR="00D10282" w:rsidRPr="00D10282" w:rsidRDefault="00D10282" w:rsidP="00D10282">
            <w:pPr>
              <w:spacing w:line="240" w:lineRule="auto"/>
              <w:jc w:val="center"/>
              <w:rPr>
                <w:b/>
                <w:bCs/>
                <w:color w:val="FFFFFF" w:themeColor="background1"/>
                <w:spacing w:val="0"/>
                <w:sz w:val="18"/>
                <w:szCs w:val="18"/>
                <w:lang w:val="es-US"/>
              </w:rPr>
            </w:pPr>
            <w:r w:rsidRPr="00D10282">
              <w:rPr>
                <w:b/>
                <w:bCs/>
                <w:color w:val="FFFFFF" w:themeColor="background1"/>
                <w:spacing w:val="0"/>
                <w:sz w:val="18"/>
                <w:szCs w:val="18"/>
                <w:lang w:val="es-US"/>
              </w:rPr>
              <w:t>Mayo</w:t>
            </w:r>
            <w:r w:rsidRPr="00D10282">
              <w:rPr>
                <w:color w:val="FFFFFF" w:themeColor="background1"/>
                <w:spacing w:val="0"/>
                <w:sz w:val="18"/>
                <w:szCs w:val="18"/>
                <w:lang w:val="es-US"/>
              </w:rPr>
              <w:t> </w:t>
            </w:r>
          </w:p>
        </w:tc>
        <w:tc>
          <w:tcPr>
            <w:tcW w:w="1530" w:type="dxa"/>
            <w:vMerge w:val="restart"/>
            <w:shd w:val="clear" w:color="000000" w:fill="002060"/>
            <w:vAlign w:val="center"/>
            <w:hideMark/>
          </w:tcPr>
          <w:p w14:paraId="353A1732" w14:textId="77777777" w:rsidR="00D10282" w:rsidRPr="00D10282" w:rsidRDefault="00D10282" w:rsidP="00D10282">
            <w:pPr>
              <w:spacing w:line="240" w:lineRule="auto"/>
              <w:jc w:val="center"/>
              <w:rPr>
                <w:b/>
                <w:bCs/>
                <w:color w:val="FFFFFF" w:themeColor="background1"/>
                <w:spacing w:val="0"/>
                <w:sz w:val="18"/>
                <w:szCs w:val="18"/>
                <w:lang w:val="es-US"/>
              </w:rPr>
            </w:pPr>
            <w:r w:rsidRPr="00D10282">
              <w:rPr>
                <w:b/>
                <w:bCs/>
                <w:color w:val="FFFFFF" w:themeColor="background1"/>
                <w:spacing w:val="0"/>
                <w:sz w:val="18"/>
                <w:szCs w:val="18"/>
                <w:lang w:val="es-US"/>
              </w:rPr>
              <w:t>Junio</w:t>
            </w:r>
            <w:r w:rsidRPr="00D10282">
              <w:rPr>
                <w:color w:val="FFFFFF" w:themeColor="background1"/>
                <w:spacing w:val="0"/>
                <w:sz w:val="18"/>
                <w:szCs w:val="18"/>
                <w:lang w:val="es-US"/>
              </w:rPr>
              <w:t> </w:t>
            </w:r>
          </w:p>
        </w:tc>
        <w:tc>
          <w:tcPr>
            <w:tcW w:w="1610" w:type="dxa"/>
            <w:shd w:val="clear" w:color="000000" w:fill="002060"/>
            <w:vAlign w:val="center"/>
            <w:hideMark/>
          </w:tcPr>
          <w:p w14:paraId="1098AFDC" w14:textId="77777777" w:rsidR="00D10282" w:rsidRPr="00D10282" w:rsidRDefault="00D10282" w:rsidP="00D10282">
            <w:pPr>
              <w:spacing w:line="240" w:lineRule="auto"/>
              <w:jc w:val="center"/>
              <w:rPr>
                <w:b/>
                <w:bCs/>
                <w:color w:val="FFFFFF" w:themeColor="background1"/>
                <w:spacing w:val="0"/>
                <w:sz w:val="18"/>
                <w:szCs w:val="18"/>
                <w:lang w:val="es-US"/>
              </w:rPr>
            </w:pPr>
            <w:r w:rsidRPr="00D10282">
              <w:rPr>
                <w:b/>
                <w:bCs/>
                <w:color w:val="FFFFFF" w:themeColor="background1"/>
                <w:spacing w:val="0"/>
                <w:sz w:val="18"/>
                <w:szCs w:val="18"/>
                <w:lang w:val="es-US"/>
              </w:rPr>
              <w:t>Total Primer Semestre</w:t>
            </w:r>
          </w:p>
        </w:tc>
      </w:tr>
      <w:tr w:rsidR="00D10282" w:rsidRPr="00D10282" w14:paraId="0388699F" w14:textId="77777777" w:rsidTr="00D10282">
        <w:trPr>
          <w:trHeight w:val="300"/>
          <w:tblHeader/>
        </w:trPr>
        <w:tc>
          <w:tcPr>
            <w:tcW w:w="2065" w:type="dxa"/>
            <w:vMerge/>
            <w:tcBorders>
              <w:bottom w:val="single" w:sz="4" w:space="0" w:color="auto"/>
            </w:tcBorders>
            <w:vAlign w:val="center"/>
            <w:hideMark/>
          </w:tcPr>
          <w:p w14:paraId="15127641" w14:textId="77777777" w:rsidR="00D10282" w:rsidRPr="00D10282" w:rsidRDefault="00D10282" w:rsidP="00D10282">
            <w:pPr>
              <w:spacing w:line="240" w:lineRule="auto"/>
              <w:rPr>
                <w:b/>
                <w:bCs/>
                <w:color w:val="FFFFFF" w:themeColor="background1"/>
                <w:spacing w:val="0"/>
                <w:sz w:val="18"/>
                <w:szCs w:val="18"/>
                <w:lang w:val="es-US"/>
              </w:rPr>
            </w:pPr>
          </w:p>
        </w:tc>
        <w:tc>
          <w:tcPr>
            <w:tcW w:w="1530" w:type="dxa"/>
            <w:vMerge/>
            <w:vAlign w:val="center"/>
            <w:hideMark/>
          </w:tcPr>
          <w:p w14:paraId="004F5A1C" w14:textId="77777777" w:rsidR="00D10282" w:rsidRPr="00D10282" w:rsidRDefault="00D10282" w:rsidP="00D10282">
            <w:pPr>
              <w:spacing w:line="240" w:lineRule="auto"/>
              <w:rPr>
                <w:b/>
                <w:bCs/>
                <w:color w:val="FFFFFF" w:themeColor="background1"/>
                <w:spacing w:val="0"/>
                <w:sz w:val="18"/>
                <w:szCs w:val="18"/>
                <w:lang w:val="es-US"/>
              </w:rPr>
            </w:pPr>
          </w:p>
        </w:tc>
        <w:tc>
          <w:tcPr>
            <w:tcW w:w="1530" w:type="dxa"/>
            <w:vMerge/>
            <w:vAlign w:val="center"/>
            <w:hideMark/>
          </w:tcPr>
          <w:p w14:paraId="7F408403" w14:textId="77777777" w:rsidR="00D10282" w:rsidRPr="00D10282" w:rsidRDefault="00D10282" w:rsidP="00D10282">
            <w:pPr>
              <w:spacing w:line="240" w:lineRule="auto"/>
              <w:rPr>
                <w:b/>
                <w:bCs/>
                <w:color w:val="FFFFFF" w:themeColor="background1"/>
                <w:spacing w:val="0"/>
                <w:sz w:val="18"/>
                <w:szCs w:val="18"/>
                <w:lang w:val="es-US"/>
              </w:rPr>
            </w:pPr>
          </w:p>
        </w:tc>
        <w:tc>
          <w:tcPr>
            <w:tcW w:w="1530" w:type="dxa"/>
            <w:vMerge/>
            <w:vAlign w:val="center"/>
            <w:hideMark/>
          </w:tcPr>
          <w:p w14:paraId="69156EDC" w14:textId="77777777" w:rsidR="00D10282" w:rsidRPr="00D10282" w:rsidRDefault="00D10282" w:rsidP="00D10282">
            <w:pPr>
              <w:spacing w:line="240" w:lineRule="auto"/>
              <w:rPr>
                <w:b/>
                <w:bCs/>
                <w:color w:val="FFFFFF" w:themeColor="background1"/>
                <w:spacing w:val="0"/>
                <w:sz w:val="18"/>
                <w:szCs w:val="18"/>
                <w:lang w:val="es-US"/>
              </w:rPr>
            </w:pPr>
          </w:p>
        </w:tc>
        <w:tc>
          <w:tcPr>
            <w:tcW w:w="1620" w:type="dxa"/>
            <w:vMerge/>
            <w:vAlign w:val="center"/>
            <w:hideMark/>
          </w:tcPr>
          <w:p w14:paraId="764ADB3D" w14:textId="77777777" w:rsidR="00D10282" w:rsidRPr="00D10282" w:rsidRDefault="00D10282" w:rsidP="00D10282">
            <w:pPr>
              <w:spacing w:line="240" w:lineRule="auto"/>
              <w:rPr>
                <w:b/>
                <w:bCs/>
                <w:color w:val="FFFFFF" w:themeColor="background1"/>
                <w:spacing w:val="0"/>
                <w:sz w:val="18"/>
                <w:szCs w:val="18"/>
                <w:lang w:val="es-US"/>
              </w:rPr>
            </w:pPr>
          </w:p>
        </w:tc>
        <w:tc>
          <w:tcPr>
            <w:tcW w:w="1530" w:type="dxa"/>
            <w:vMerge/>
            <w:vAlign w:val="center"/>
            <w:hideMark/>
          </w:tcPr>
          <w:p w14:paraId="30C9B3E3" w14:textId="77777777" w:rsidR="00D10282" w:rsidRPr="00D10282" w:rsidRDefault="00D10282" w:rsidP="00D10282">
            <w:pPr>
              <w:spacing w:line="240" w:lineRule="auto"/>
              <w:rPr>
                <w:b/>
                <w:bCs/>
                <w:color w:val="FFFFFF" w:themeColor="background1"/>
                <w:spacing w:val="0"/>
                <w:sz w:val="18"/>
                <w:szCs w:val="18"/>
                <w:lang w:val="es-US"/>
              </w:rPr>
            </w:pPr>
          </w:p>
        </w:tc>
        <w:tc>
          <w:tcPr>
            <w:tcW w:w="1530" w:type="dxa"/>
            <w:vMerge/>
            <w:vAlign w:val="center"/>
            <w:hideMark/>
          </w:tcPr>
          <w:p w14:paraId="4506E7B4" w14:textId="77777777" w:rsidR="00D10282" w:rsidRPr="00D10282" w:rsidRDefault="00D10282" w:rsidP="00D10282">
            <w:pPr>
              <w:spacing w:line="240" w:lineRule="auto"/>
              <w:rPr>
                <w:b/>
                <w:bCs/>
                <w:color w:val="FFFFFF" w:themeColor="background1"/>
                <w:spacing w:val="0"/>
                <w:sz w:val="18"/>
                <w:szCs w:val="18"/>
                <w:lang w:val="es-US"/>
              </w:rPr>
            </w:pPr>
          </w:p>
        </w:tc>
        <w:tc>
          <w:tcPr>
            <w:tcW w:w="1610" w:type="dxa"/>
            <w:shd w:val="clear" w:color="000000" w:fill="002060"/>
            <w:vAlign w:val="center"/>
            <w:hideMark/>
          </w:tcPr>
          <w:p w14:paraId="34F3AEDF" w14:textId="3F27E398" w:rsidR="00D10282" w:rsidRPr="00D10282" w:rsidRDefault="00D10282" w:rsidP="00D10282">
            <w:pPr>
              <w:spacing w:line="240" w:lineRule="auto"/>
              <w:jc w:val="center"/>
              <w:rPr>
                <w:b/>
                <w:bCs/>
                <w:color w:val="FFFFFF" w:themeColor="background1"/>
                <w:spacing w:val="0"/>
                <w:sz w:val="18"/>
                <w:szCs w:val="18"/>
                <w:lang w:val="es-US"/>
              </w:rPr>
            </w:pPr>
            <w:r w:rsidRPr="00D10282">
              <w:rPr>
                <w:b/>
                <w:bCs/>
                <w:color w:val="FFFFFF" w:themeColor="background1"/>
                <w:spacing w:val="0"/>
                <w:sz w:val="18"/>
                <w:szCs w:val="18"/>
                <w:lang w:val="es-US"/>
              </w:rPr>
              <w:t>año 202</w:t>
            </w:r>
            <w:r w:rsidR="00CF1892">
              <w:rPr>
                <w:b/>
                <w:bCs/>
                <w:color w:val="FFFFFF" w:themeColor="background1"/>
                <w:spacing w:val="0"/>
                <w:sz w:val="18"/>
                <w:szCs w:val="18"/>
                <w:lang w:val="es-US"/>
              </w:rPr>
              <w:t>5</w:t>
            </w:r>
          </w:p>
        </w:tc>
      </w:tr>
      <w:tr w:rsidR="00D10282" w:rsidRPr="00D10282" w14:paraId="2E180BC7" w14:textId="77777777" w:rsidTr="00D10282">
        <w:trPr>
          <w:trHeight w:val="300"/>
        </w:trPr>
        <w:tc>
          <w:tcPr>
            <w:tcW w:w="2065" w:type="dxa"/>
            <w:tcBorders>
              <w:top w:val="single" w:sz="4" w:space="0" w:color="auto"/>
              <w:left w:val="single" w:sz="4" w:space="0" w:color="auto"/>
              <w:bottom w:val="nil"/>
              <w:right w:val="single" w:sz="4" w:space="0" w:color="auto"/>
            </w:tcBorders>
            <w:vAlign w:val="center"/>
            <w:hideMark/>
          </w:tcPr>
          <w:p w14:paraId="2348AC9D"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Producto 1 </w:t>
            </w:r>
          </w:p>
        </w:tc>
        <w:tc>
          <w:tcPr>
            <w:tcW w:w="1530" w:type="dxa"/>
            <w:vMerge w:val="restart"/>
            <w:tcBorders>
              <w:left w:val="single" w:sz="4" w:space="0" w:color="auto"/>
            </w:tcBorders>
            <w:vAlign w:val="center"/>
            <w:hideMark/>
          </w:tcPr>
          <w:p w14:paraId="3612D130"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0 </w:t>
            </w:r>
          </w:p>
        </w:tc>
        <w:tc>
          <w:tcPr>
            <w:tcW w:w="1530" w:type="dxa"/>
            <w:vMerge w:val="restart"/>
            <w:vAlign w:val="center"/>
            <w:hideMark/>
          </w:tcPr>
          <w:p w14:paraId="0AEFE33A"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953</w:t>
            </w:r>
          </w:p>
        </w:tc>
        <w:tc>
          <w:tcPr>
            <w:tcW w:w="1530" w:type="dxa"/>
            <w:vMerge w:val="restart"/>
            <w:vAlign w:val="center"/>
            <w:hideMark/>
          </w:tcPr>
          <w:p w14:paraId="2FECD1CF"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0 </w:t>
            </w:r>
          </w:p>
        </w:tc>
        <w:tc>
          <w:tcPr>
            <w:tcW w:w="1620" w:type="dxa"/>
            <w:vMerge w:val="restart"/>
            <w:vAlign w:val="center"/>
            <w:hideMark/>
          </w:tcPr>
          <w:p w14:paraId="2B39AC58"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0 </w:t>
            </w:r>
          </w:p>
        </w:tc>
        <w:tc>
          <w:tcPr>
            <w:tcW w:w="1530" w:type="dxa"/>
            <w:vMerge w:val="restart"/>
            <w:vAlign w:val="center"/>
            <w:hideMark/>
          </w:tcPr>
          <w:p w14:paraId="5E958402"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671</w:t>
            </w:r>
          </w:p>
        </w:tc>
        <w:tc>
          <w:tcPr>
            <w:tcW w:w="1530" w:type="dxa"/>
            <w:vMerge w:val="restart"/>
            <w:vAlign w:val="center"/>
            <w:hideMark/>
          </w:tcPr>
          <w:p w14:paraId="28F62AFA"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 0 </w:t>
            </w:r>
          </w:p>
        </w:tc>
        <w:tc>
          <w:tcPr>
            <w:tcW w:w="1610" w:type="dxa"/>
            <w:vMerge w:val="restart"/>
            <w:shd w:val="clear" w:color="000000" w:fill="FFFFFF"/>
            <w:vAlign w:val="center"/>
            <w:hideMark/>
          </w:tcPr>
          <w:p w14:paraId="06DB8207"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1.624</w:t>
            </w:r>
          </w:p>
        </w:tc>
      </w:tr>
      <w:tr w:rsidR="00D10282" w:rsidRPr="00D10282" w14:paraId="3C497101" w14:textId="77777777" w:rsidTr="00D10282">
        <w:trPr>
          <w:trHeight w:val="1395"/>
        </w:trPr>
        <w:tc>
          <w:tcPr>
            <w:tcW w:w="2065" w:type="dxa"/>
            <w:tcBorders>
              <w:top w:val="nil"/>
              <w:left w:val="single" w:sz="4" w:space="0" w:color="auto"/>
              <w:bottom w:val="single" w:sz="4" w:space="0" w:color="auto"/>
              <w:right w:val="single" w:sz="4" w:space="0" w:color="auto"/>
            </w:tcBorders>
            <w:vAlign w:val="center"/>
            <w:hideMark/>
          </w:tcPr>
          <w:p w14:paraId="7463B9E0" w14:textId="77777777" w:rsid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Jóvenes de 18 a 24 años son ingresados en prácticas profesionales remuneradas y programa para el emprendimiento</w:t>
            </w:r>
          </w:p>
          <w:p w14:paraId="6C32FBFF" w14:textId="77777777" w:rsidR="00D10282" w:rsidRDefault="00D10282" w:rsidP="00D10282">
            <w:pPr>
              <w:spacing w:line="240" w:lineRule="auto"/>
              <w:jc w:val="center"/>
              <w:rPr>
                <w:color w:val="767171"/>
                <w:spacing w:val="0"/>
                <w:sz w:val="18"/>
                <w:szCs w:val="18"/>
                <w:lang w:val="es-US"/>
              </w:rPr>
            </w:pPr>
          </w:p>
          <w:p w14:paraId="6B88A4D6" w14:textId="77777777" w:rsidR="00D10282" w:rsidRPr="00D10282" w:rsidRDefault="00D10282" w:rsidP="00D10282">
            <w:pPr>
              <w:spacing w:line="240" w:lineRule="auto"/>
              <w:jc w:val="center"/>
              <w:rPr>
                <w:color w:val="767171"/>
                <w:spacing w:val="0"/>
                <w:sz w:val="18"/>
                <w:szCs w:val="18"/>
                <w:lang w:val="es-US"/>
              </w:rPr>
            </w:pPr>
          </w:p>
        </w:tc>
        <w:tc>
          <w:tcPr>
            <w:tcW w:w="1530" w:type="dxa"/>
            <w:vMerge/>
            <w:tcBorders>
              <w:left w:val="single" w:sz="4" w:space="0" w:color="auto"/>
            </w:tcBorders>
            <w:vAlign w:val="center"/>
            <w:hideMark/>
          </w:tcPr>
          <w:p w14:paraId="742893E2" w14:textId="77777777" w:rsidR="00D10282" w:rsidRPr="00D10282" w:rsidRDefault="00D10282" w:rsidP="00D10282">
            <w:pPr>
              <w:spacing w:line="240" w:lineRule="auto"/>
              <w:rPr>
                <w:color w:val="767171"/>
                <w:spacing w:val="0"/>
                <w:sz w:val="18"/>
                <w:szCs w:val="18"/>
                <w:lang w:val="es-US"/>
              </w:rPr>
            </w:pPr>
          </w:p>
        </w:tc>
        <w:tc>
          <w:tcPr>
            <w:tcW w:w="1530" w:type="dxa"/>
            <w:vMerge/>
            <w:vAlign w:val="center"/>
            <w:hideMark/>
          </w:tcPr>
          <w:p w14:paraId="53BE45E7" w14:textId="77777777" w:rsidR="00D10282" w:rsidRPr="00D10282" w:rsidRDefault="00D10282" w:rsidP="00D10282">
            <w:pPr>
              <w:spacing w:line="240" w:lineRule="auto"/>
              <w:rPr>
                <w:color w:val="767171"/>
                <w:spacing w:val="0"/>
                <w:sz w:val="18"/>
                <w:szCs w:val="18"/>
                <w:lang w:val="es-US"/>
              </w:rPr>
            </w:pPr>
          </w:p>
        </w:tc>
        <w:tc>
          <w:tcPr>
            <w:tcW w:w="1530" w:type="dxa"/>
            <w:vMerge/>
            <w:vAlign w:val="center"/>
            <w:hideMark/>
          </w:tcPr>
          <w:p w14:paraId="458C920C" w14:textId="77777777" w:rsidR="00D10282" w:rsidRPr="00D10282" w:rsidRDefault="00D10282" w:rsidP="00D10282">
            <w:pPr>
              <w:spacing w:line="240" w:lineRule="auto"/>
              <w:rPr>
                <w:color w:val="767171"/>
                <w:spacing w:val="0"/>
                <w:sz w:val="18"/>
                <w:szCs w:val="18"/>
                <w:lang w:val="es-US"/>
              </w:rPr>
            </w:pPr>
          </w:p>
        </w:tc>
        <w:tc>
          <w:tcPr>
            <w:tcW w:w="1620" w:type="dxa"/>
            <w:vMerge/>
            <w:vAlign w:val="center"/>
            <w:hideMark/>
          </w:tcPr>
          <w:p w14:paraId="3CCBBC1D" w14:textId="77777777" w:rsidR="00D10282" w:rsidRPr="00D10282" w:rsidRDefault="00D10282" w:rsidP="00D10282">
            <w:pPr>
              <w:spacing w:line="240" w:lineRule="auto"/>
              <w:rPr>
                <w:color w:val="767171"/>
                <w:spacing w:val="0"/>
                <w:sz w:val="18"/>
                <w:szCs w:val="18"/>
                <w:lang w:val="es-US"/>
              </w:rPr>
            </w:pPr>
          </w:p>
        </w:tc>
        <w:tc>
          <w:tcPr>
            <w:tcW w:w="1530" w:type="dxa"/>
            <w:vMerge/>
            <w:vAlign w:val="center"/>
            <w:hideMark/>
          </w:tcPr>
          <w:p w14:paraId="6EFC71A2" w14:textId="77777777" w:rsidR="00D10282" w:rsidRPr="00D10282" w:rsidRDefault="00D10282" w:rsidP="00D10282">
            <w:pPr>
              <w:spacing w:line="240" w:lineRule="auto"/>
              <w:rPr>
                <w:color w:val="767171"/>
                <w:spacing w:val="0"/>
                <w:sz w:val="18"/>
                <w:szCs w:val="18"/>
                <w:lang w:val="es-US"/>
              </w:rPr>
            </w:pPr>
          </w:p>
        </w:tc>
        <w:tc>
          <w:tcPr>
            <w:tcW w:w="1530" w:type="dxa"/>
            <w:vMerge/>
            <w:vAlign w:val="center"/>
            <w:hideMark/>
          </w:tcPr>
          <w:p w14:paraId="65A05088" w14:textId="77777777" w:rsidR="00D10282" w:rsidRPr="00D10282" w:rsidRDefault="00D10282" w:rsidP="00D10282">
            <w:pPr>
              <w:spacing w:line="240" w:lineRule="auto"/>
              <w:rPr>
                <w:color w:val="767171"/>
                <w:spacing w:val="0"/>
                <w:sz w:val="18"/>
                <w:szCs w:val="18"/>
                <w:lang w:val="es-US"/>
              </w:rPr>
            </w:pPr>
          </w:p>
        </w:tc>
        <w:tc>
          <w:tcPr>
            <w:tcW w:w="1610" w:type="dxa"/>
            <w:vMerge/>
            <w:vAlign w:val="center"/>
            <w:hideMark/>
          </w:tcPr>
          <w:p w14:paraId="523E54D6" w14:textId="77777777" w:rsidR="00D10282" w:rsidRPr="00D10282" w:rsidRDefault="00D10282" w:rsidP="00D10282">
            <w:pPr>
              <w:spacing w:line="240" w:lineRule="auto"/>
              <w:rPr>
                <w:color w:val="767171"/>
                <w:spacing w:val="0"/>
                <w:sz w:val="18"/>
                <w:szCs w:val="18"/>
                <w:lang w:val="es-US"/>
              </w:rPr>
            </w:pPr>
          </w:p>
        </w:tc>
      </w:tr>
      <w:tr w:rsidR="00D10282" w:rsidRPr="00D10282" w14:paraId="09B17577" w14:textId="77777777" w:rsidTr="00D10282">
        <w:trPr>
          <w:trHeight w:val="470"/>
        </w:trPr>
        <w:tc>
          <w:tcPr>
            <w:tcW w:w="2065" w:type="dxa"/>
            <w:tcBorders>
              <w:top w:val="single" w:sz="4" w:space="0" w:color="auto"/>
              <w:bottom w:val="single" w:sz="4" w:space="0" w:color="auto"/>
            </w:tcBorders>
            <w:vAlign w:val="center"/>
            <w:hideMark/>
          </w:tcPr>
          <w:p w14:paraId="68811657"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Inversión producto 1 </w:t>
            </w:r>
          </w:p>
        </w:tc>
        <w:tc>
          <w:tcPr>
            <w:tcW w:w="1530" w:type="dxa"/>
            <w:vAlign w:val="center"/>
            <w:hideMark/>
          </w:tcPr>
          <w:p w14:paraId="3B4305C9"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RD$ 3,118,710.84</w:t>
            </w:r>
          </w:p>
        </w:tc>
        <w:tc>
          <w:tcPr>
            <w:tcW w:w="1530" w:type="dxa"/>
            <w:vAlign w:val="center"/>
            <w:hideMark/>
          </w:tcPr>
          <w:p w14:paraId="1541C55E"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RD$ 682,139.02</w:t>
            </w:r>
          </w:p>
        </w:tc>
        <w:tc>
          <w:tcPr>
            <w:tcW w:w="1530" w:type="dxa"/>
            <w:vAlign w:val="center"/>
            <w:hideMark/>
          </w:tcPr>
          <w:p w14:paraId="173D565B"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RD$ 3,163,765.02</w:t>
            </w:r>
          </w:p>
        </w:tc>
        <w:tc>
          <w:tcPr>
            <w:tcW w:w="1620" w:type="dxa"/>
            <w:vAlign w:val="center"/>
            <w:hideMark/>
          </w:tcPr>
          <w:p w14:paraId="2726A52C"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RD$ 5,688,460.07</w:t>
            </w:r>
          </w:p>
        </w:tc>
        <w:tc>
          <w:tcPr>
            <w:tcW w:w="1530" w:type="dxa"/>
            <w:vAlign w:val="center"/>
            <w:hideMark/>
          </w:tcPr>
          <w:p w14:paraId="109B40BC"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RD$ 3,754,521.41</w:t>
            </w:r>
          </w:p>
        </w:tc>
        <w:tc>
          <w:tcPr>
            <w:tcW w:w="1530" w:type="dxa"/>
            <w:vAlign w:val="center"/>
            <w:hideMark/>
          </w:tcPr>
          <w:p w14:paraId="2F0F252B"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RD$ 5,748,289.69</w:t>
            </w:r>
          </w:p>
        </w:tc>
        <w:tc>
          <w:tcPr>
            <w:tcW w:w="1610" w:type="dxa"/>
            <w:shd w:val="clear" w:color="000000" w:fill="FFFFFF"/>
            <w:vAlign w:val="center"/>
            <w:hideMark/>
          </w:tcPr>
          <w:p w14:paraId="7311B74A"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RD$ 22,155,886.05</w:t>
            </w:r>
          </w:p>
        </w:tc>
      </w:tr>
      <w:tr w:rsidR="00D10282" w:rsidRPr="00D10282" w14:paraId="2FAFD1E3" w14:textId="77777777" w:rsidTr="00D10282">
        <w:trPr>
          <w:trHeight w:val="300"/>
        </w:trPr>
        <w:tc>
          <w:tcPr>
            <w:tcW w:w="2065" w:type="dxa"/>
            <w:tcBorders>
              <w:top w:val="single" w:sz="4" w:space="0" w:color="auto"/>
              <w:left w:val="single" w:sz="4" w:space="0" w:color="auto"/>
              <w:bottom w:val="nil"/>
              <w:right w:val="single" w:sz="4" w:space="0" w:color="auto"/>
            </w:tcBorders>
            <w:vAlign w:val="center"/>
            <w:hideMark/>
          </w:tcPr>
          <w:p w14:paraId="77F41923"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Producto 2 </w:t>
            </w:r>
          </w:p>
        </w:tc>
        <w:tc>
          <w:tcPr>
            <w:tcW w:w="1530" w:type="dxa"/>
            <w:vMerge w:val="restart"/>
            <w:tcBorders>
              <w:left w:val="single" w:sz="4" w:space="0" w:color="auto"/>
            </w:tcBorders>
            <w:vAlign w:val="center"/>
            <w:hideMark/>
          </w:tcPr>
          <w:p w14:paraId="6A755BC8"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0</w:t>
            </w:r>
          </w:p>
        </w:tc>
        <w:tc>
          <w:tcPr>
            <w:tcW w:w="1530" w:type="dxa"/>
            <w:vMerge w:val="restart"/>
            <w:shd w:val="clear" w:color="000000" w:fill="FFFFFF"/>
            <w:vAlign w:val="center"/>
            <w:hideMark/>
          </w:tcPr>
          <w:p w14:paraId="334F0277"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1.759</w:t>
            </w:r>
          </w:p>
        </w:tc>
        <w:tc>
          <w:tcPr>
            <w:tcW w:w="1530" w:type="dxa"/>
            <w:vMerge w:val="restart"/>
            <w:shd w:val="clear" w:color="000000" w:fill="FFFFFF"/>
            <w:vAlign w:val="center"/>
            <w:hideMark/>
          </w:tcPr>
          <w:p w14:paraId="791E5DE7"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6.556</w:t>
            </w:r>
          </w:p>
        </w:tc>
        <w:tc>
          <w:tcPr>
            <w:tcW w:w="1620" w:type="dxa"/>
            <w:vMerge w:val="restart"/>
            <w:shd w:val="clear" w:color="000000" w:fill="FFFFFF"/>
            <w:vAlign w:val="center"/>
            <w:hideMark/>
          </w:tcPr>
          <w:p w14:paraId="1D055C7C"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6.683</w:t>
            </w:r>
          </w:p>
        </w:tc>
        <w:tc>
          <w:tcPr>
            <w:tcW w:w="1530" w:type="dxa"/>
            <w:vMerge w:val="restart"/>
            <w:shd w:val="clear" w:color="000000" w:fill="FFFFFF"/>
            <w:vAlign w:val="center"/>
            <w:hideMark/>
          </w:tcPr>
          <w:p w14:paraId="71B9B45F"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6.892</w:t>
            </w:r>
          </w:p>
        </w:tc>
        <w:tc>
          <w:tcPr>
            <w:tcW w:w="1530" w:type="dxa"/>
            <w:vMerge w:val="restart"/>
            <w:shd w:val="clear" w:color="000000" w:fill="FFFFFF"/>
            <w:vAlign w:val="center"/>
            <w:hideMark/>
          </w:tcPr>
          <w:p w14:paraId="7C498A9B"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6.315</w:t>
            </w:r>
          </w:p>
        </w:tc>
        <w:tc>
          <w:tcPr>
            <w:tcW w:w="1610" w:type="dxa"/>
            <w:vMerge w:val="restart"/>
            <w:shd w:val="clear" w:color="000000" w:fill="FFFFFF"/>
            <w:vAlign w:val="center"/>
            <w:hideMark/>
          </w:tcPr>
          <w:p w14:paraId="2C57644E"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6.892</w:t>
            </w:r>
          </w:p>
        </w:tc>
      </w:tr>
      <w:tr w:rsidR="00D10282" w:rsidRPr="00D10282" w14:paraId="1CC88AAF" w14:textId="77777777" w:rsidTr="00D10282">
        <w:trPr>
          <w:trHeight w:val="623"/>
        </w:trPr>
        <w:tc>
          <w:tcPr>
            <w:tcW w:w="2065" w:type="dxa"/>
            <w:tcBorders>
              <w:top w:val="nil"/>
              <w:left w:val="single" w:sz="4" w:space="0" w:color="auto"/>
              <w:bottom w:val="single" w:sz="4" w:space="0" w:color="auto"/>
              <w:right w:val="single" w:sz="4" w:space="0" w:color="auto"/>
            </w:tcBorders>
            <w:vAlign w:val="center"/>
            <w:hideMark/>
          </w:tcPr>
          <w:p w14:paraId="60FBF455" w14:textId="77777777" w:rsid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Adolescentes y jóvenes vulnerables de 14 a 24 años que ni estudian ni trabajan reciben nivelación educativa y formación técnico-vocacional.</w:t>
            </w:r>
          </w:p>
          <w:p w14:paraId="6E8A0FD2" w14:textId="77777777" w:rsidR="00D10282" w:rsidRDefault="00D10282" w:rsidP="00D10282">
            <w:pPr>
              <w:spacing w:line="240" w:lineRule="auto"/>
              <w:jc w:val="center"/>
              <w:rPr>
                <w:color w:val="767171"/>
                <w:spacing w:val="0"/>
                <w:sz w:val="18"/>
                <w:szCs w:val="18"/>
                <w:lang w:val="es-US"/>
              </w:rPr>
            </w:pPr>
          </w:p>
          <w:p w14:paraId="0713CB3C" w14:textId="77777777" w:rsidR="00D10282" w:rsidRPr="00D10282" w:rsidRDefault="00D10282" w:rsidP="00D10282">
            <w:pPr>
              <w:spacing w:line="240" w:lineRule="auto"/>
              <w:jc w:val="center"/>
              <w:rPr>
                <w:color w:val="767171"/>
                <w:spacing w:val="0"/>
                <w:sz w:val="18"/>
                <w:szCs w:val="18"/>
                <w:lang w:val="es-US"/>
              </w:rPr>
            </w:pPr>
          </w:p>
        </w:tc>
        <w:tc>
          <w:tcPr>
            <w:tcW w:w="1530" w:type="dxa"/>
            <w:vMerge/>
            <w:tcBorders>
              <w:left w:val="single" w:sz="4" w:space="0" w:color="auto"/>
            </w:tcBorders>
            <w:vAlign w:val="center"/>
            <w:hideMark/>
          </w:tcPr>
          <w:p w14:paraId="1D686124" w14:textId="77777777" w:rsidR="00D10282" w:rsidRPr="00D10282" w:rsidRDefault="00D10282" w:rsidP="00D10282">
            <w:pPr>
              <w:spacing w:line="240" w:lineRule="auto"/>
              <w:rPr>
                <w:color w:val="767171"/>
                <w:spacing w:val="0"/>
                <w:sz w:val="18"/>
                <w:szCs w:val="18"/>
                <w:lang w:val="es-US"/>
              </w:rPr>
            </w:pPr>
          </w:p>
        </w:tc>
        <w:tc>
          <w:tcPr>
            <w:tcW w:w="1530" w:type="dxa"/>
            <w:vMerge/>
            <w:vAlign w:val="center"/>
            <w:hideMark/>
          </w:tcPr>
          <w:p w14:paraId="4863593A" w14:textId="77777777" w:rsidR="00D10282" w:rsidRPr="00D10282" w:rsidRDefault="00D10282" w:rsidP="00D10282">
            <w:pPr>
              <w:spacing w:line="240" w:lineRule="auto"/>
              <w:rPr>
                <w:color w:val="767171"/>
                <w:spacing w:val="0"/>
                <w:sz w:val="18"/>
                <w:szCs w:val="18"/>
                <w:lang w:val="es-US"/>
              </w:rPr>
            </w:pPr>
          </w:p>
        </w:tc>
        <w:tc>
          <w:tcPr>
            <w:tcW w:w="1530" w:type="dxa"/>
            <w:vMerge/>
            <w:vAlign w:val="center"/>
            <w:hideMark/>
          </w:tcPr>
          <w:p w14:paraId="2662D3EC" w14:textId="77777777" w:rsidR="00D10282" w:rsidRPr="00D10282" w:rsidRDefault="00D10282" w:rsidP="00D10282">
            <w:pPr>
              <w:spacing w:line="240" w:lineRule="auto"/>
              <w:rPr>
                <w:color w:val="767171"/>
                <w:spacing w:val="0"/>
                <w:sz w:val="18"/>
                <w:szCs w:val="18"/>
                <w:lang w:val="es-US"/>
              </w:rPr>
            </w:pPr>
          </w:p>
        </w:tc>
        <w:tc>
          <w:tcPr>
            <w:tcW w:w="1620" w:type="dxa"/>
            <w:vMerge/>
            <w:vAlign w:val="center"/>
            <w:hideMark/>
          </w:tcPr>
          <w:p w14:paraId="3868D402" w14:textId="77777777" w:rsidR="00D10282" w:rsidRPr="00D10282" w:rsidRDefault="00D10282" w:rsidP="00D10282">
            <w:pPr>
              <w:spacing w:line="240" w:lineRule="auto"/>
              <w:rPr>
                <w:color w:val="767171"/>
                <w:spacing w:val="0"/>
                <w:sz w:val="18"/>
                <w:szCs w:val="18"/>
                <w:lang w:val="es-US"/>
              </w:rPr>
            </w:pPr>
          </w:p>
        </w:tc>
        <w:tc>
          <w:tcPr>
            <w:tcW w:w="1530" w:type="dxa"/>
            <w:vMerge/>
            <w:vAlign w:val="center"/>
            <w:hideMark/>
          </w:tcPr>
          <w:p w14:paraId="289A3150" w14:textId="77777777" w:rsidR="00D10282" w:rsidRPr="00D10282" w:rsidRDefault="00D10282" w:rsidP="00D10282">
            <w:pPr>
              <w:spacing w:line="240" w:lineRule="auto"/>
              <w:rPr>
                <w:color w:val="767171"/>
                <w:spacing w:val="0"/>
                <w:sz w:val="18"/>
                <w:szCs w:val="18"/>
                <w:lang w:val="es-US"/>
              </w:rPr>
            </w:pPr>
          </w:p>
        </w:tc>
        <w:tc>
          <w:tcPr>
            <w:tcW w:w="1530" w:type="dxa"/>
            <w:vMerge/>
            <w:vAlign w:val="center"/>
            <w:hideMark/>
          </w:tcPr>
          <w:p w14:paraId="3E6282B5" w14:textId="77777777" w:rsidR="00D10282" w:rsidRPr="00D10282" w:rsidRDefault="00D10282" w:rsidP="00D10282">
            <w:pPr>
              <w:spacing w:line="240" w:lineRule="auto"/>
              <w:rPr>
                <w:color w:val="767171"/>
                <w:spacing w:val="0"/>
                <w:sz w:val="18"/>
                <w:szCs w:val="18"/>
                <w:lang w:val="es-US"/>
              </w:rPr>
            </w:pPr>
          </w:p>
        </w:tc>
        <w:tc>
          <w:tcPr>
            <w:tcW w:w="1610" w:type="dxa"/>
            <w:vMerge/>
            <w:vAlign w:val="center"/>
            <w:hideMark/>
          </w:tcPr>
          <w:p w14:paraId="643D3FE1" w14:textId="77777777" w:rsidR="00D10282" w:rsidRPr="00D10282" w:rsidRDefault="00D10282" w:rsidP="00D10282">
            <w:pPr>
              <w:spacing w:line="240" w:lineRule="auto"/>
              <w:rPr>
                <w:color w:val="767171"/>
                <w:spacing w:val="0"/>
                <w:sz w:val="18"/>
                <w:szCs w:val="18"/>
                <w:lang w:val="es-US"/>
              </w:rPr>
            </w:pPr>
          </w:p>
        </w:tc>
      </w:tr>
      <w:tr w:rsidR="00D10282" w:rsidRPr="00D10282" w14:paraId="78DBC12F" w14:textId="77777777" w:rsidTr="0019708D">
        <w:trPr>
          <w:trHeight w:val="1073"/>
        </w:trPr>
        <w:tc>
          <w:tcPr>
            <w:tcW w:w="2065" w:type="dxa"/>
            <w:tcBorders>
              <w:top w:val="single" w:sz="4" w:space="0" w:color="auto"/>
              <w:bottom w:val="single" w:sz="4" w:space="0" w:color="auto"/>
            </w:tcBorders>
            <w:vAlign w:val="center"/>
            <w:hideMark/>
          </w:tcPr>
          <w:p w14:paraId="7879C197" w14:textId="77777777" w:rsid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Inversión producto 2</w:t>
            </w:r>
          </w:p>
          <w:p w14:paraId="3C8BA54C" w14:textId="77777777" w:rsidR="00D10282" w:rsidRDefault="00D10282" w:rsidP="00D10282">
            <w:pPr>
              <w:spacing w:line="240" w:lineRule="auto"/>
              <w:jc w:val="center"/>
              <w:rPr>
                <w:color w:val="767171"/>
                <w:spacing w:val="0"/>
                <w:sz w:val="18"/>
                <w:szCs w:val="18"/>
                <w:lang w:val="es-US"/>
              </w:rPr>
            </w:pPr>
          </w:p>
          <w:p w14:paraId="547D1D49" w14:textId="7204C878"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 </w:t>
            </w:r>
          </w:p>
        </w:tc>
        <w:tc>
          <w:tcPr>
            <w:tcW w:w="1530" w:type="dxa"/>
            <w:vAlign w:val="center"/>
            <w:hideMark/>
          </w:tcPr>
          <w:p w14:paraId="5ED95ED2"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RD$ 1,260,967.07</w:t>
            </w:r>
          </w:p>
        </w:tc>
        <w:tc>
          <w:tcPr>
            <w:tcW w:w="1530" w:type="dxa"/>
            <w:vAlign w:val="center"/>
            <w:hideMark/>
          </w:tcPr>
          <w:p w14:paraId="54178E4E"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RD$ 1,251,364.52</w:t>
            </w:r>
          </w:p>
        </w:tc>
        <w:tc>
          <w:tcPr>
            <w:tcW w:w="1530" w:type="dxa"/>
            <w:vAlign w:val="center"/>
            <w:hideMark/>
          </w:tcPr>
          <w:p w14:paraId="26BB3562"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RD$ 4,049,260.65</w:t>
            </w:r>
          </w:p>
        </w:tc>
        <w:tc>
          <w:tcPr>
            <w:tcW w:w="1620" w:type="dxa"/>
            <w:vAlign w:val="center"/>
            <w:hideMark/>
          </w:tcPr>
          <w:p w14:paraId="76FBAB6B"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RD$ 11,749,597.99</w:t>
            </w:r>
          </w:p>
        </w:tc>
        <w:tc>
          <w:tcPr>
            <w:tcW w:w="1530" w:type="dxa"/>
            <w:vAlign w:val="center"/>
            <w:hideMark/>
          </w:tcPr>
          <w:p w14:paraId="2FEC1844"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RD$ 6,243,484.85</w:t>
            </w:r>
          </w:p>
        </w:tc>
        <w:tc>
          <w:tcPr>
            <w:tcW w:w="1530" w:type="dxa"/>
            <w:vAlign w:val="center"/>
            <w:hideMark/>
          </w:tcPr>
          <w:p w14:paraId="0F6BADDD"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RD$ 2,199,097.07</w:t>
            </w:r>
          </w:p>
        </w:tc>
        <w:tc>
          <w:tcPr>
            <w:tcW w:w="1610" w:type="dxa"/>
            <w:shd w:val="clear" w:color="000000" w:fill="FFFFFF"/>
            <w:vAlign w:val="center"/>
            <w:hideMark/>
          </w:tcPr>
          <w:p w14:paraId="30F9C3DD"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RD$ 26,753,772.15</w:t>
            </w:r>
          </w:p>
        </w:tc>
      </w:tr>
      <w:tr w:rsidR="00D10282" w:rsidRPr="00D10282" w14:paraId="736150C3" w14:textId="77777777" w:rsidTr="00D10282">
        <w:trPr>
          <w:trHeight w:val="300"/>
        </w:trPr>
        <w:tc>
          <w:tcPr>
            <w:tcW w:w="2065" w:type="dxa"/>
            <w:tcBorders>
              <w:top w:val="single" w:sz="4" w:space="0" w:color="auto"/>
              <w:left w:val="single" w:sz="4" w:space="0" w:color="auto"/>
              <w:bottom w:val="nil"/>
              <w:right w:val="single" w:sz="4" w:space="0" w:color="auto"/>
            </w:tcBorders>
            <w:vAlign w:val="center"/>
            <w:hideMark/>
          </w:tcPr>
          <w:p w14:paraId="218F285B"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lastRenderedPageBreak/>
              <w:t>Producto 3</w:t>
            </w:r>
          </w:p>
        </w:tc>
        <w:tc>
          <w:tcPr>
            <w:tcW w:w="1530" w:type="dxa"/>
            <w:vMerge w:val="restart"/>
            <w:tcBorders>
              <w:left w:val="single" w:sz="4" w:space="0" w:color="auto"/>
            </w:tcBorders>
            <w:vAlign w:val="center"/>
            <w:hideMark/>
          </w:tcPr>
          <w:p w14:paraId="0C0BDD57"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19</w:t>
            </w:r>
          </w:p>
        </w:tc>
        <w:tc>
          <w:tcPr>
            <w:tcW w:w="1530" w:type="dxa"/>
            <w:vMerge w:val="restart"/>
            <w:vAlign w:val="center"/>
            <w:hideMark/>
          </w:tcPr>
          <w:p w14:paraId="3E370183"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29</w:t>
            </w:r>
          </w:p>
        </w:tc>
        <w:tc>
          <w:tcPr>
            <w:tcW w:w="1530" w:type="dxa"/>
            <w:vMerge w:val="restart"/>
            <w:vAlign w:val="center"/>
            <w:hideMark/>
          </w:tcPr>
          <w:p w14:paraId="5F41CD30"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33</w:t>
            </w:r>
          </w:p>
        </w:tc>
        <w:tc>
          <w:tcPr>
            <w:tcW w:w="1620" w:type="dxa"/>
            <w:vMerge w:val="restart"/>
            <w:vAlign w:val="center"/>
            <w:hideMark/>
          </w:tcPr>
          <w:p w14:paraId="7A699907"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14</w:t>
            </w:r>
          </w:p>
        </w:tc>
        <w:tc>
          <w:tcPr>
            <w:tcW w:w="1530" w:type="dxa"/>
            <w:vMerge w:val="restart"/>
            <w:vAlign w:val="center"/>
            <w:hideMark/>
          </w:tcPr>
          <w:p w14:paraId="4020A5A4"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30</w:t>
            </w:r>
          </w:p>
        </w:tc>
        <w:tc>
          <w:tcPr>
            <w:tcW w:w="1530" w:type="dxa"/>
            <w:vMerge w:val="restart"/>
            <w:vAlign w:val="center"/>
            <w:hideMark/>
          </w:tcPr>
          <w:p w14:paraId="3F7F6769"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32</w:t>
            </w:r>
          </w:p>
        </w:tc>
        <w:tc>
          <w:tcPr>
            <w:tcW w:w="1610" w:type="dxa"/>
            <w:vMerge w:val="restart"/>
            <w:shd w:val="clear" w:color="000000" w:fill="FFFFFF"/>
            <w:vAlign w:val="center"/>
            <w:hideMark/>
          </w:tcPr>
          <w:p w14:paraId="15AEF107"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157</w:t>
            </w:r>
          </w:p>
        </w:tc>
      </w:tr>
      <w:tr w:rsidR="00D10282" w:rsidRPr="00D10282" w14:paraId="039746C9" w14:textId="77777777" w:rsidTr="00D10282">
        <w:trPr>
          <w:trHeight w:val="765"/>
        </w:trPr>
        <w:tc>
          <w:tcPr>
            <w:tcW w:w="2065" w:type="dxa"/>
            <w:tcBorders>
              <w:top w:val="nil"/>
              <w:left w:val="single" w:sz="4" w:space="0" w:color="auto"/>
              <w:bottom w:val="single" w:sz="4" w:space="0" w:color="auto"/>
              <w:right w:val="single" w:sz="4" w:space="0" w:color="auto"/>
            </w:tcBorders>
            <w:vAlign w:val="center"/>
            <w:hideMark/>
          </w:tcPr>
          <w:p w14:paraId="77644405"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Realización de Jornadas Sociales en zonas de mayor vulnerabilidad</w:t>
            </w:r>
          </w:p>
        </w:tc>
        <w:tc>
          <w:tcPr>
            <w:tcW w:w="1530" w:type="dxa"/>
            <w:vMerge/>
            <w:tcBorders>
              <w:left w:val="single" w:sz="4" w:space="0" w:color="auto"/>
            </w:tcBorders>
            <w:vAlign w:val="center"/>
            <w:hideMark/>
          </w:tcPr>
          <w:p w14:paraId="5C926555" w14:textId="77777777" w:rsidR="00D10282" w:rsidRPr="00D10282" w:rsidRDefault="00D10282" w:rsidP="00D10282">
            <w:pPr>
              <w:spacing w:line="240" w:lineRule="auto"/>
              <w:rPr>
                <w:color w:val="767171"/>
                <w:spacing w:val="0"/>
                <w:sz w:val="18"/>
                <w:szCs w:val="18"/>
                <w:lang w:val="es-US"/>
              </w:rPr>
            </w:pPr>
          </w:p>
        </w:tc>
        <w:tc>
          <w:tcPr>
            <w:tcW w:w="1530" w:type="dxa"/>
            <w:vMerge/>
            <w:vAlign w:val="center"/>
            <w:hideMark/>
          </w:tcPr>
          <w:p w14:paraId="77464EE8" w14:textId="77777777" w:rsidR="00D10282" w:rsidRPr="00D10282" w:rsidRDefault="00D10282" w:rsidP="00D10282">
            <w:pPr>
              <w:spacing w:line="240" w:lineRule="auto"/>
              <w:rPr>
                <w:color w:val="767171"/>
                <w:spacing w:val="0"/>
                <w:sz w:val="18"/>
                <w:szCs w:val="18"/>
                <w:lang w:val="es-US"/>
              </w:rPr>
            </w:pPr>
          </w:p>
        </w:tc>
        <w:tc>
          <w:tcPr>
            <w:tcW w:w="1530" w:type="dxa"/>
            <w:vMerge/>
            <w:vAlign w:val="center"/>
            <w:hideMark/>
          </w:tcPr>
          <w:p w14:paraId="5F4E2319" w14:textId="77777777" w:rsidR="00D10282" w:rsidRPr="00D10282" w:rsidRDefault="00D10282" w:rsidP="00D10282">
            <w:pPr>
              <w:spacing w:line="240" w:lineRule="auto"/>
              <w:rPr>
                <w:color w:val="767171"/>
                <w:spacing w:val="0"/>
                <w:sz w:val="18"/>
                <w:szCs w:val="18"/>
                <w:lang w:val="es-US"/>
              </w:rPr>
            </w:pPr>
          </w:p>
        </w:tc>
        <w:tc>
          <w:tcPr>
            <w:tcW w:w="1620" w:type="dxa"/>
            <w:vMerge/>
            <w:vAlign w:val="center"/>
            <w:hideMark/>
          </w:tcPr>
          <w:p w14:paraId="53A569FF" w14:textId="77777777" w:rsidR="00D10282" w:rsidRPr="00D10282" w:rsidRDefault="00D10282" w:rsidP="00D10282">
            <w:pPr>
              <w:spacing w:line="240" w:lineRule="auto"/>
              <w:rPr>
                <w:color w:val="767171"/>
                <w:spacing w:val="0"/>
                <w:sz w:val="18"/>
                <w:szCs w:val="18"/>
                <w:lang w:val="es-US"/>
              </w:rPr>
            </w:pPr>
          </w:p>
        </w:tc>
        <w:tc>
          <w:tcPr>
            <w:tcW w:w="1530" w:type="dxa"/>
            <w:vMerge/>
            <w:vAlign w:val="center"/>
            <w:hideMark/>
          </w:tcPr>
          <w:p w14:paraId="0BE03568" w14:textId="77777777" w:rsidR="00D10282" w:rsidRPr="00D10282" w:rsidRDefault="00D10282" w:rsidP="00D10282">
            <w:pPr>
              <w:spacing w:line="240" w:lineRule="auto"/>
              <w:rPr>
                <w:color w:val="767171"/>
                <w:spacing w:val="0"/>
                <w:sz w:val="18"/>
                <w:szCs w:val="18"/>
                <w:lang w:val="es-US"/>
              </w:rPr>
            </w:pPr>
          </w:p>
        </w:tc>
        <w:tc>
          <w:tcPr>
            <w:tcW w:w="1530" w:type="dxa"/>
            <w:vMerge/>
            <w:vAlign w:val="center"/>
            <w:hideMark/>
          </w:tcPr>
          <w:p w14:paraId="336D7B1F" w14:textId="77777777" w:rsidR="00D10282" w:rsidRPr="00D10282" w:rsidRDefault="00D10282" w:rsidP="00D10282">
            <w:pPr>
              <w:spacing w:line="240" w:lineRule="auto"/>
              <w:rPr>
                <w:color w:val="767171"/>
                <w:spacing w:val="0"/>
                <w:sz w:val="18"/>
                <w:szCs w:val="18"/>
                <w:lang w:val="es-US"/>
              </w:rPr>
            </w:pPr>
          </w:p>
        </w:tc>
        <w:tc>
          <w:tcPr>
            <w:tcW w:w="1610" w:type="dxa"/>
            <w:vMerge/>
            <w:vAlign w:val="center"/>
            <w:hideMark/>
          </w:tcPr>
          <w:p w14:paraId="0A1931C7" w14:textId="77777777" w:rsidR="00D10282" w:rsidRPr="00D10282" w:rsidRDefault="00D10282" w:rsidP="00D10282">
            <w:pPr>
              <w:spacing w:line="240" w:lineRule="auto"/>
              <w:rPr>
                <w:color w:val="767171"/>
                <w:spacing w:val="0"/>
                <w:sz w:val="18"/>
                <w:szCs w:val="18"/>
                <w:lang w:val="es-US"/>
              </w:rPr>
            </w:pPr>
          </w:p>
        </w:tc>
      </w:tr>
      <w:tr w:rsidR="00D10282" w:rsidRPr="00D10282" w14:paraId="64968B35" w14:textId="77777777" w:rsidTr="00D10282">
        <w:trPr>
          <w:trHeight w:val="390"/>
        </w:trPr>
        <w:tc>
          <w:tcPr>
            <w:tcW w:w="2065" w:type="dxa"/>
            <w:tcBorders>
              <w:top w:val="single" w:sz="4" w:space="0" w:color="auto"/>
              <w:bottom w:val="single" w:sz="4" w:space="0" w:color="auto"/>
            </w:tcBorders>
            <w:vAlign w:val="center"/>
            <w:hideMark/>
          </w:tcPr>
          <w:p w14:paraId="5D8335EE"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Inversión producto 3</w:t>
            </w:r>
          </w:p>
        </w:tc>
        <w:tc>
          <w:tcPr>
            <w:tcW w:w="1530" w:type="dxa"/>
            <w:vAlign w:val="center"/>
            <w:hideMark/>
          </w:tcPr>
          <w:p w14:paraId="0DB8CC0C"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RD$ 2,622,000.00</w:t>
            </w:r>
          </w:p>
        </w:tc>
        <w:tc>
          <w:tcPr>
            <w:tcW w:w="1530" w:type="dxa"/>
            <w:vAlign w:val="center"/>
            <w:hideMark/>
          </w:tcPr>
          <w:p w14:paraId="0578A102"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RD$ 4,002,000.00</w:t>
            </w:r>
          </w:p>
        </w:tc>
        <w:tc>
          <w:tcPr>
            <w:tcW w:w="1530" w:type="dxa"/>
            <w:vAlign w:val="center"/>
            <w:hideMark/>
          </w:tcPr>
          <w:p w14:paraId="7FC5897D"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RD$ 4,554,000.00</w:t>
            </w:r>
          </w:p>
        </w:tc>
        <w:tc>
          <w:tcPr>
            <w:tcW w:w="1620" w:type="dxa"/>
            <w:vAlign w:val="center"/>
            <w:hideMark/>
          </w:tcPr>
          <w:p w14:paraId="5838705A"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RD$ 1,932,000.00</w:t>
            </w:r>
          </w:p>
        </w:tc>
        <w:tc>
          <w:tcPr>
            <w:tcW w:w="1530" w:type="dxa"/>
            <w:vAlign w:val="center"/>
            <w:hideMark/>
          </w:tcPr>
          <w:p w14:paraId="083B14ED"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RD$ 4,140,000.00</w:t>
            </w:r>
          </w:p>
        </w:tc>
        <w:tc>
          <w:tcPr>
            <w:tcW w:w="1530" w:type="dxa"/>
            <w:vAlign w:val="center"/>
            <w:hideMark/>
          </w:tcPr>
          <w:p w14:paraId="5D9E6E9C"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RD$ 4,416,000.00</w:t>
            </w:r>
          </w:p>
        </w:tc>
        <w:tc>
          <w:tcPr>
            <w:tcW w:w="1610" w:type="dxa"/>
            <w:shd w:val="clear" w:color="000000" w:fill="FFFFFF"/>
            <w:vAlign w:val="center"/>
            <w:hideMark/>
          </w:tcPr>
          <w:p w14:paraId="22063E73"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RD$ 21,666,000.00</w:t>
            </w:r>
          </w:p>
        </w:tc>
      </w:tr>
      <w:tr w:rsidR="00D10282" w:rsidRPr="00D10282" w14:paraId="1579B505" w14:textId="77777777" w:rsidTr="00D10282">
        <w:trPr>
          <w:trHeight w:val="300"/>
        </w:trPr>
        <w:tc>
          <w:tcPr>
            <w:tcW w:w="2065" w:type="dxa"/>
            <w:tcBorders>
              <w:top w:val="single" w:sz="4" w:space="0" w:color="auto"/>
              <w:left w:val="single" w:sz="4" w:space="0" w:color="auto"/>
              <w:bottom w:val="nil"/>
              <w:right w:val="single" w:sz="4" w:space="0" w:color="auto"/>
            </w:tcBorders>
            <w:vAlign w:val="center"/>
            <w:hideMark/>
          </w:tcPr>
          <w:p w14:paraId="7E674A64"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Producto 4</w:t>
            </w:r>
          </w:p>
        </w:tc>
        <w:tc>
          <w:tcPr>
            <w:tcW w:w="1530" w:type="dxa"/>
            <w:vMerge w:val="restart"/>
            <w:tcBorders>
              <w:left w:val="single" w:sz="4" w:space="0" w:color="auto"/>
            </w:tcBorders>
            <w:vAlign w:val="center"/>
            <w:hideMark/>
          </w:tcPr>
          <w:p w14:paraId="5B9DCBDF"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90</w:t>
            </w:r>
          </w:p>
        </w:tc>
        <w:tc>
          <w:tcPr>
            <w:tcW w:w="1530" w:type="dxa"/>
            <w:vMerge w:val="restart"/>
            <w:vAlign w:val="center"/>
            <w:hideMark/>
          </w:tcPr>
          <w:p w14:paraId="4FA3196E"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60</w:t>
            </w:r>
          </w:p>
        </w:tc>
        <w:tc>
          <w:tcPr>
            <w:tcW w:w="1530" w:type="dxa"/>
            <w:vMerge w:val="restart"/>
            <w:vAlign w:val="center"/>
            <w:hideMark/>
          </w:tcPr>
          <w:p w14:paraId="3F136E9F"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91</w:t>
            </w:r>
          </w:p>
        </w:tc>
        <w:tc>
          <w:tcPr>
            <w:tcW w:w="1620" w:type="dxa"/>
            <w:vMerge w:val="restart"/>
            <w:vAlign w:val="center"/>
            <w:hideMark/>
          </w:tcPr>
          <w:p w14:paraId="6787A58C"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73</w:t>
            </w:r>
          </w:p>
        </w:tc>
        <w:tc>
          <w:tcPr>
            <w:tcW w:w="1530" w:type="dxa"/>
            <w:vMerge w:val="restart"/>
            <w:vAlign w:val="center"/>
            <w:hideMark/>
          </w:tcPr>
          <w:p w14:paraId="59E6D941"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234</w:t>
            </w:r>
          </w:p>
        </w:tc>
        <w:tc>
          <w:tcPr>
            <w:tcW w:w="1530" w:type="dxa"/>
            <w:vMerge w:val="restart"/>
            <w:vAlign w:val="center"/>
            <w:hideMark/>
          </w:tcPr>
          <w:p w14:paraId="082973F3"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403</w:t>
            </w:r>
          </w:p>
        </w:tc>
        <w:tc>
          <w:tcPr>
            <w:tcW w:w="1610" w:type="dxa"/>
            <w:vMerge w:val="restart"/>
            <w:shd w:val="clear" w:color="000000" w:fill="FFFFFF"/>
            <w:vAlign w:val="center"/>
            <w:hideMark/>
          </w:tcPr>
          <w:p w14:paraId="3951E2E1"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951</w:t>
            </w:r>
          </w:p>
        </w:tc>
      </w:tr>
      <w:tr w:rsidR="00D10282" w:rsidRPr="00D10282" w14:paraId="0F52B034" w14:textId="77777777" w:rsidTr="00D10282">
        <w:trPr>
          <w:trHeight w:val="810"/>
        </w:trPr>
        <w:tc>
          <w:tcPr>
            <w:tcW w:w="2065" w:type="dxa"/>
            <w:tcBorders>
              <w:top w:val="nil"/>
              <w:left w:val="single" w:sz="4" w:space="0" w:color="auto"/>
              <w:bottom w:val="single" w:sz="4" w:space="0" w:color="auto"/>
              <w:right w:val="single" w:sz="4" w:space="0" w:color="auto"/>
            </w:tcBorders>
            <w:vAlign w:val="center"/>
            <w:hideMark/>
          </w:tcPr>
          <w:p w14:paraId="79224E24" w14:textId="0937C4B0"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 xml:space="preserve">Mujeres adolescentes y adultas acceden a servicios de atención integral </w:t>
            </w:r>
          </w:p>
        </w:tc>
        <w:tc>
          <w:tcPr>
            <w:tcW w:w="1530" w:type="dxa"/>
            <w:vMerge/>
            <w:tcBorders>
              <w:left w:val="single" w:sz="4" w:space="0" w:color="auto"/>
            </w:tcBorders>
            <w:vAlign w:val="center"/>
            <w:hideMark/>
          </w:tcPr>
          <w:p w14:paraId="341CA64D" w14:textId="77777777" w:rsidR="00D10282" w:rsidRPr="00D10282" w:rsidRDefault="00D10282" w:rsidP="00D10282">
            <w:pPr>
              <w:spacing w:line="240" w:lineRule="auto"/>
              <w:rPr>
                <w:color w:val="767171"/>
                <w:spacing w:val="0"/>
                <w:sz w:val="18"/>
                <w:szCs w:val="18"/>
                <w:lang w:val="es-US"/>
              </w:rPr>
            </w:pPr>
          </w:p>
        </w:tc>
        <w:tc>
          <w:tcPr>
            <w:tcW w:w="1530" w:type="dxa"/>
            <w:vMerge/>
            <w:vAlign w:val="center"/>
            <w:hideMark/>
          </w:tcPr>
          <w:p w14:paraId="4A24AF1D" w14:textId="77777777" w:rsidR="00D10282" w:rsidRPr="00D10282" w:rsidRDefault="00D10282" w:rsidP="00D10282">
            <w:pPr>
              <w:spacing w:line="240" w:lineRule="auto"/>
              <w:rPr>
                <w:color w:val="767171"/>
                <w:spacing w:val="0"/>
                <w:sz w:val="18"/>
                <w:szCs w:val="18"/>
                <w:lang w:val="es-US"/>
              </w:rPr>
            </w:pPr>
          </w:p>
        </w:tc>
        <w:tc>
          <w:tcPr>
            <w:tcW w:w="1530" w:type="dxa"/>
            <w:vMerge/>
            <w:vAlign w:val="center"/>
            <w:hideMark/>
          </w:tcPr>
          <w:p w14:paraId="7C5ECEE3" w14:textId="77777777" w:rsidR="00D10282" w:rsidRPr="00D10282" w:rsidRDefault="00D10282" w:rsidP="00D10282">
            <w:pPr>
              <w:spacing w:line="240" w:lineRule="auto"/>
              <w:rPr>
                <w:color w:val="767171"/>
                <w:spacing w:val="0"/>
                <w:sz w:val="18"/>
                <w:szCs w:val="18"/>
                <w:lang w:val="es-US"/>
              </w:rPr>
            </w:pPr>
          </w:p>
        </w:tc>
        <w:tc>
          <w:tcPr>
            <w:tcW w:w="1620" w:type="dxa"/>
            <w:vMerge/>
            <w:vAlign w:val="center"/>
            <w:hideMark/>
          </w:tcPr>
          <w:p w14:paraId="5C33D51F" w14:textId="77777777" w:rsidR="00D10282" w:rsidRPr="00D10282" w:rsidRDefault="00D10282" w:rsidP="00D10282">
            <w:pPr>
              <w:spacing w:line="240" w:lineRule="auto"/>
              <w:rPr>
                <w:color w:val="767171"/>
                <w:spacing w:val="0"/>
                <w:sz w:val="18"/>
                <w:szCs w:val="18"/>
                <w:lang w:val="es-US"/>
              </w:rPr>
            </w:pPr>
          </w:p>
        </w:tc>
        <w:tc>
          <w:tcPr>
            <w:tcW w:w="1530" w:type="dxa"/>
            <w:vMerge/>
            <w:vAlign w:val="center"/>
            <w:hideMark/>
          </w:tcPr>
          <w:p w14:paraId="4B83ED70" w14:textId="77777777" w:rsidR="00D10282" w:rsidRPr="00D10282" w:rsidRDefault="00D10282" w:rsidP="00D10282">
            <w:pPr>
              <w:spacing w:line="240" w:lineRule="auto"/>
              <w:rPr>
                <w:color w:val="767171"/>
                <w:spacing w:val="0"/>
                <w:sz w:val="18"/>
                <w:szCs w:val="18"/>
                <w:lang w:val="es-US"/>
              </w:rPr>
            </w:pPr>
          </w:p>
        </w:tc>
        <w:tc>
          <w:tcPr>
            <w:tcW w:w="1530" w:type="dxa"/>
            <w:vMerge/>
            <w:vAlign w:val="center"/>
            <w:hideMark/>
          </w:tcPr>
          <w:p w14:paraId="1F38C019" w14:textId="77777777" w:rsidR="00D10282" w:rsidRPr="00D10282" w:rsidRDefault="00D10282" w:rsidP="00D10282">
            <w:pPr>
              <w:spacing w:line="240" w:lineRule="auto"/>
              <w:rPr>
                <w:color w:val="767171"/>
                <w:spacing w:val="0"/>
                <w:sz w:val="18"/>
                <w:szCs w:val="18"/>
                <w:lang w:val="es-US"/>
              </w:rPr>
            </w:pPr>
          </w:p>
        </w:tc>
        <w:tc>
          <w:tcPr>
            <w:tcW w:w="1610" w:type="dxa"/>
            <w:vMerge/>
            <w:vAlign w:val="center"/>
            <w:hideMark/>
          </w:tcPr>
          <w:p w14:paraId="5F2E53D3" w14:textId="77777777" w:rsidR="00D10282" w:rsidRPr="00D10282" w:rsidRDefault="00D10282" w:rsidP="00D10282">
            <w:pPr>
              <w:spacing w:line="240" w:lineRule="auto"/>
              <w:rPr>
                <w:color w:val="767171"/>
                <w:spacing w:val="0"/>
                <w:sz w:val="18"/>
                <w:szCs w:val="18"/>
                <w:lang w:val="es-US"/>
              </w:rPr>
            </w:pPr>
          </w:p>
        </w:tc>
      </w:tr>
      <w:tr w:rsidR="00D10282" w:rsidRPr="00D10282" w14:paraId="08CBD1F5" w14:textId="77777777" w:rsidTr="00D10282">
        <w:trPr>
          <w:trHeight w:val="360"/>
        </w:trPr>
        <w:tc>
          <w:tcPr>
            <w:tcW w:w="2065" w:type="dxa"/>
            <w:tcBorders>
              <w:top w:val="single" w:sz="4" w:space="0" w:color="auto"/>
              <w:bottom w:val="single" w:sz="4" w:space="0" w:color="auto"/>
            </w:tcBorders>
            <w:vAlign w:val="center"/>
            <w:hideMark/>
          </w:tcPr>
          <w:p w14:paraId="723E799A"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Inversión producto 4</w:t>
            </w:r>
          </w:p>
        </w:tc>
        <w:tc>
          <w:tcPr>
            <w:tcW w:w="1530" w:type="dxa"/>
            <w:vAlign w:val="center"/>
            <w:hideMark/>
          </w:tcPr>
          <w:p w14:paraId="61CC0A6B"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RD$ 5,856,540.28</w:t>
            </w:r>
          </w:p>
        </w:tc>
        <w:tc>
          <w:tcPr>
            <w:tcW w:w="1530" w:type="dxa"/>
            <w:vAlign w:val="center"/>
            <w:hideMark/>
          </w:tcPr>
          <w:p w14:paraId="6BB8A647"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RD$ 13,724,679.6</w:t>
            </w:r>
          </w:p>
        </w:tc>
        <w:tc>
          <w:tcPr>
            <w:tcW w:w="1530" w:type="dxa"/>
            <w:vAlign w:val="center"/>
            <w:hideMark/>
          </w:tcPr>
          <w:p w14:paraId="25CFD1DA"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RD$ 11,159,377.19</w:t>
            </w:r>
          </w:p>
        </w:tc>
        <w:tc>
          <w:tcPr>
            <w:tcW w:w="1620" w:type="dxa"/>
            <w:vAlign w:val="center"/>
            <w:hideMark/>
          </w:tcPr>
          <w:p w14:paraId="30B26CF1"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RD$ 17,566,718.01</w:t>
            </w:r>
          </w:p>
        </w:tc>
        <w:tc>
          <w:tcPr>
            <w:tcW w:w="1530" w:type="dxa"/>
            <w:vAlign w:val="center"/>
            <w:hideMark/>
          </w:tcPr>
          <w:p w14:paraId="480A1DBC"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RD$ 13,645,663.13</w:t>
            </w:r>
          </w:p>
        </w:tc>
        <w:tc>
          <w:tcPr>
            <w:tcW w:w="1530" w:type="dxa"/>
            <w:vAlign w:val="center"/>
            <w:hideMark/>
          </w:tcPr>
          <w:p w14:paraId="47239A60"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RD$ 14,648,607.84</w:t>
            </w:r>
          </w:p>
        </w:tc>
        <w:tc>
          <w:tcPr>
            <w:tcW w:w="1610" w:type="dxa"/>
            <w:shd w:val="clear" w:color="000000" w:fill="FFFFFF"/>
            <w:vAlign w:val="center"/>
            <w:hideMark/>
          </w:tcPr>
          <w:p w14:paraId="3BE62FFD"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RD$ 76,601,586.05</w:t>
            </w:r>
          </w:p>
        </w:tc>
      </w:tr>
      <w:tr w:rsidR="00D10282" w:rsidRPr="00D10282" w14:paraId="1B18C93E" w14:textId="77777777" w:rsidTr="00D10282">
        <w:trPr>
          <w:trHeight w:val="300"/>
        </w:trPr>
        <w:tc>
          <w:tcPr>
            <w:tcW w:w="2065" w:type="dxa"/>
            <w:tcBorders>
              <w:top w:val="single" w:sz="4" w:space="0" w:color="auto"/>
              <w:left w:val="single" w:sz="4" w:space="0" w:color="auto"/>
              <w:bottom w:val="nil"/>
              <w:right w:val="single" w:sz="4" w:space="0" w:color="auto"/>
            </w:tcBorders>
            <w:vAlign w:val="center"/>
            <w:hideMark/>
          </w:tcPr>
          <w:p w14:paraId="0E425DB4"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Producto 5</w:t>
            </w:r>
          </w:p>
        </w:tc>
        <w:tc>
          <w:tcPr>
            <w:tcW w:w="1530" w:type="dxa"/>
            <w:vMerge w:val="restart"/>
            <w:tcBorders>
              <w:left w:val="single" w:sz="4" w:space="0" w:color="auto"/>
            </w:tcBorders>
            <w:shd w:val="clear" w:color="000000" w:fill="FFFFFF"/>
            <w:vAlign w:val="center"/>
            <w:hideMark/>
          </w:tcPr>
          <w:p w14:paraId="231170A0"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14.382</w:t>
            </w:r>
          </w:p>
        </w:tc>
        <w:tc>
          <w:tcPr>
            <w:tcW w:w="1530" w:type="dxa"/>
            <w:vMerge w:val="restart"/>
            <w:shd w:val="clear" w:color="000000" w:fill="FFFFFF"/>
            <w:vAlign w:val="center"/>
            <w:hideMark/>
          </w:tcPr>
          <w:p w14:paraId="6F1A605F"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13.100</w:t>
            </w:r>
          </w:p>
        </w:tc>
        <w:tc>
          <w:tcPr>
            <w:tcW w:w="1530" w:type="dxa"/>
            <w:vMerge w:val="restart"/>
            <w:shd w:val="clear" w:color="000000" w:fill="FFFFFF"/>
            <w:vAlign w:val="center"/>
            <w:hideMark/>
          </w:tcPr>
          <w:p w14:paraId="61F009D5"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20.267</w:t>
            </w:r>
          </w:p>
        </w:tc>
        <w:tc>
          <w:tcPr>
            <w:tcW w:w="1620" w:type="dxa"/>
            <w:vMerge w:val="restart"/>
            <w:shd w:val="clear" w:color="000000" w:fill="FFFFFF"/>
            <w:vAlign w:val="center"/>
            <w:hideMark/>
          </w:tcPr>
          <w:p w14:paraId="50B60AD1"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13.100</w:t>
            </w:r>
          </w:p>
        </w:tc>
        <w:tc>
          <w:tcPr>
            <w:tcW w:w="1530" w:type="dxa"/>
            <w:vMerge w:val="restart"/>
            <w:shd w:val="clear" w:color="000000" w:fill="FFFFFF"/>
            <w:vAlign w:val="center"/>
            <w:hideMark/>
          </w:tcPr>
          <w:p w14:paraId="72C9D6FA"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14.440</w:t>
            </w:r>
          </w:p>
        </w:tc>
        <w:tc>
          <w:tcPr>
            <w:tcW w:w="1530" w:type="dxa"/>
            <w:vMerge w:val="restart"/>
            <w:shd w:val="clear" w:color="000000" w:fill="FFFFFF"/>
            <w:vAlign w:val="center"/>
            <w:hideMark/>
          </w:tcPr>
          <w:p w14:paraId="444939F8"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14.572</w:t>
            </w:r>
          </w:p>
        </w:tc>
        <w:tc>
          <w:tcPr>
            <w:tcW w:w="1610" w:type="dxa"/>
            <w:vMerge w:val="restart"/>
            <w:shd w:val="clear" w:color="000000" w:fill="FFFFFF"/>
            <w:vAlign w:val="center"/>
            <w:hideMark/>
          </w:tcPr>
          <w:p w14:paraId="4841B064"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89.861</w:t>
            </w:r>
          </w:p>
        </w:tc>
      </w:tr>
      <w:tr w:rsidR="00D10282" w:rsidRPr="00D10282" w14:paraId="142D5F2B" w14:textId="77777777" w:rsidTr="00D10282">
        <w:trPr>
          <w:trHeight w:val="1095"/>
        </w:trPr>
        <w:tc>
          <w:tcPr>
            <w:tcW w:w="2065" w:type="dxa"/>
            <w:tcBorders>
              <w:top w:val="nil"/>
              <w:left w:val="single" w:sz="4" w:space="0" w:color="auto"/>
              <w:bottom w:val="single" w:sz="4" w:space="0" w:color="auto"/>
              <w:right w:val="single" w:sz="4" w:space="0" w:color="auto"/>
            </w:tcBorders>
            <w:vAlign w:val="center"/>
            <w:hideMark/>
          </w:tcPr>
          <w:p w14:paraId="20ED0BFE"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Beneficiarios de la red de protección social reciben respuesta a sus solicitudes a través de Punto Solidario</w:t>
            </w:r>
          </w:p>
        </w:tc>
        <w:tc>
          <w:tcPr>
            <w:tcW w:w="1530" w:type="dxa"/>
            <w:vMerge/>
            <w:tcBorders>
              <w:left w:val="single" w:sz="4" w:space="0" w:color="auto"/>
            </w:tcBorders>
            <w:vAlign w:val="center"/>
            <w:hideMark/>
          </w:tcPr>
          <w:p w14:paraId="40F1D927" w14:textId="77777777" w:rsidR="00D10282" w:rsidRPr="00D10282" w:rsidRDefault="00D10282" w:rsidP="00D10282">
            <w:pPr>
              <w:spacing w:line="240" w:lineRule="auto"/>
              <w:rPr>
                <w:color w:val="767171"/>
                <w:spacing w:val="0"/>
                <w:sz w:val="18"/>
                <w:szCs w:val="18"/>
                <w:lang w:val="es-US"/>
              </w:rPr>
            </w:pPr>
          </w:p>
        </w:tc>
        <w:tc>
          <w:tcPr>
            <w:tcW w:w="1530" w:type="dxa"/>
            <w:vMerge/>
            <w:vAlign w:val="center"/>
            <w:hideMark/>
          </w:tcPr>
          <w:p w14:paraId="19248AC2" w14:textId="77777777" w:rsidR="00D10282" w:rsidRPr="00D10282" w:rsidRDefault="00D10282" w:rsidP="00D10282">
            <w:pPr>
              <w:spacing w:line="240" w:lineRule="auto"/>
              <w:rPr>
                <w:color w:val="767171"/>
                <w:spacing w:val="0"/>
                <w:sz w:val="18"/>
                <w:szCs w:val="18"/>
                <w:lang w:val="es-US"/>
              </w:rPr>
            </w:pPr>
          </w:p>
        </w:tc>
        <w:tc>
          <w:tcPr>
            <w:tcW w:w="1530" w:type="dxa"/>
            <w:vMerge/>
            <w:vAlign w:val="center"/>
            <w:hideMark/>
          </w:tcPr>
          <w:p w14:paraId="29EBE2EF" w14:textId="77777777" w:rsidR="00D10282" w:rsidRPr="00D10282" w:rsidRDefault="00D10282" w:rsidP="00D10282">
            <w:pPr>
              <w:spacing w:line="240" w:lineRule="auto"/>
              <w:rPr>
                <w:color w:val="767171"/>
                <w:spacing w:val="0"/>
                <w:sz w:val="18"/>
                <w:szCs w:val="18"/>
                <w:lang w:val="es-US"/>
              </w:rPr>
            </w:pPr>
          </w:p>
        </w:tc>
        <w:tc>
          <w:tcPr>
            <w:tcW w:w="1620" w:type="dxa"/>
            <w:vMerge/>
            <w:vAlign w:val="center"/>
            <w:hideMark/>
          </w:tcPr>
          <w:p w14:paraId="596DB5FA" w14:textId="77777777" w:rsidR="00D10282" w:rsidRPr="00D10282" w:rsidRDefault="00D10282" w:rsidP="00D10282">
            <w:pPr>
              <w:spacing w:line="240" w:lineRule="auto"/>
              <w:rPr>
                <w:color w:val="767171"/>
                <w:spacing w:val="0"/>
                <w:sz w:val="18"/>
                <w:szCs w:val="18"/>
                <w:lang w:val="es-US"/>
              </w:rPr>
            </w:pPr>
          </w:p>
        </w:tc>
        <w:tc>
          <w:tcPr>
            <w:tcW w:w="1530" w:type="dxa"/>
            <w:vMerge/>
            <w:vAlign w:val="center"/>
            <w:hideMark/>
          </w:tcPr>
          <w:p w14:paraId="60EB18C7" w14:textId="77777777" w:rsidR="00D10282" w:rsidRPr="00D10282" w:rsidRDefault="00D10282" w:rsidP="00D10282">
            <w:pPr>
              <w:spacing w:line="240" w:lineRule="auto"/>
              <w:rPr>
                <w:color w:val="767171"/>
                <w:spacing w:val="0"/>
                <w:sz w:val="18"/>
                <w:szCs w:val="18"/>
                <w:lang w:val="es-US"/>
              </w:rPr>
            </w:pPr>
          </w:p>
        </w:tc>
        <w:tc>
          <w:tcPr>
            <w:tcW w:w="1530" w:type="dxa"/>
            <w:vMerge/>
            <w:vAlign w:val="center"/>
            <w:hideMark/>
          </w:tcPr>
          <w:p w14:paraId="362265C8" w14:textId="77777777" w:rsidR="00D10282" w:rsidRPr="00D10282" w:rsidRDefault="00D10282" w:rsidP="00D10282">
            <w:pPr>
              <w:spacing w:line="240" w:lineRule="auto"/>
              <w:rPr>
                <w:color w:val="767171"/>
                <w:spacing w:val="0"/>
                <w:sz w:val="18"/>
                <w:szCs w:val="18"/>
                <w:lang w:val="es-US"/>
              </w:rPr>
            </w:pPr>
          </w:p>
        </w:tc>
        <w:tc>
          <w:tcPr>
            <w:tcW w:w="1610" w:type="dxa"/>
            <w:vMerge/>
            <w:vAlign w:val="center"/>
            <w:hideMark/>
          </w:tcPr>
          <w:p w14:paraId="60A77B2D" w14:textId="77777777" w:rsidR="00D10282" w:rsidRPr="00D10282" w:rsidRDefault="00D10282" w:rsidP="00D10282">
            <w:pPr>
              <w:spacing w:line="240" w:lineRule="auto"/>
              <w:rPr>
                <w:color w:val="767171"/>
                <w:spacing w:val="0"/>
                <w:sz w:val="18"/>
                <w:szCs w:val="18"/>
                <w:lang w:val="es-US"/>
              </w:rPr>
            </w:pPr>
          </w:p>
        </w:tc>
      </w:tr>
      <w:tr w:rsidR="00D10282" w:rsidRPr="00D10282" w14:paraId="604E2F3E" w14:textId="77777777" w:rsidTr="00D10282">
        <w:trPr>
          <w:trHeight w:val="345"/>
        </w:trPr>
        <w:tc>
          <w:tcPr>
            <w:tcW w:w="2065" w:type="dxa"/>
            <w:tcBorders>
              <w:top w:val="single" w:sz="4" w:space="0" w:color="auto"/>
            </w:tcBorders>
            <w:vAlign w:val="center"/>
            <w:hideMark/>
          </w:tcPr>
          <w:p w14:paraId="2BA8A4BA"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Inversión producto 5</w:t>
            </w:r>
          </w:p>
        </w:tc>
        <w:tc>
          <w:tcPr>
            <w:tcW w:w="1530" w:type="dxa"/>
            <w:vAlign w:val="center"/>
            <w:hideMark/>
          </w:tcPr>
          <w:p w14:paraId="7FC43E92"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RD$ 2,536,193.07</w:t>
            </w:r>
          </w:p>
        </w:tc>
        <w:tc>
          <w:tcPr>
            <w:tcW w:w="1530" w:type="dxa"/>
            <w:vAlign w:val="center"/>
            <w:hideMark/>
          </w:tcPr>
          <w:p w14:paraId="26A1606D"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RD$ 2,822,963.57</w:t>
            </w:r>
          </w:p>
        </w:tc>
        <w:tc>
          <w:tcPr>
            <w:tcW w:w="1530" w:type="dxa"/>
            <w:vAlign w:val="center"/>
            <w:hideMark/>
          </w:tcPr>
          <w:p w14:paraId="17FCF2F7"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RD$ 2,948,955.07</w:t>
            </w:r>
          </w:p>
        </w:tc>
        <w:tc>
          <w:tcPr>
            <w:tcW w:w="1620" w:type="dxa"/>
            <w:vAlign w:val="center"/>
            <w:hideMark/>
          </w:tcPr>
          <w:p w14:paraId="5E01BE80"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RD$ 3,024,977.17</w:t>
            </w:r>
          </w:p>
        </w:tc>
        <w:tc>
          <w:tcPr>
            <w:tcW w:w="1530" w:type="dxa"/>
            <w:vAlign w:val="center"/>
            <w:hideMark/>
          </w:tcPr>
          <w:p w14:paraId="03F62D5D"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RD$ 5,379,539.41</w:t>
            </w:r>
          </w:p>
        </w:tc>
        <w:tc>
          <w:tcPr>
            <w:tcW w:w="1530" w:type="dxa"/>
            <w:vAlign w:val="center"/>
            <w:hideMark/>
          </w:tcPr>
          <w:p w14:paraId="1636FBBD"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RD$ 3,376,694.91</w:t>
            </w:r>
          </w:p>
        </w:tc>
        <w:tc>
          <w:tcPr>
            <w:tcW w:w="1610" w:type="dxa"/>
            <w:shd w:val="clear" w:color="000000" w:fill="FFFFFF"/>
            <w:vAlign w:val="center"/>
            <w:hideMark/>
          </w:tcPr>
          <w:p w14:paraId="566448EA"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RD$ 20,089,323.20</w:t>
            </w:r>
          </w:p>
        </w:tc>
      </w:tr>
    </w:tbl>
    <w:p w14:paraId="64AFEBC3" w14:textId="77777777" w:rsidR="00FF2D35" w:rsidRDefault="00C44AB3" w:rsidP="65AE4B66">
      <w:pPr>
        <w:rPr>
          <w:rFonts w:eastAsia="Calibri"/>
          <w:color w:val="767171" w:themeColor="background2" w:themeShade="80"/>
          <w:sz w:val="18"/>
          <w:szCs w:val="18"/>
        </w:rPr>
      </w:pPr>
      <w:r w:rsidRPr="65AE4B66">
        <w:rPr>
          <w:rFonts w:eastAsia="Calibri"/>
          <w:b/>
          <w:bCs/>
          <w:color w:val="767171" w:themeColor="background2" w:themeShade="80"/>
          <w:sz w:val="18"/>
          <w:szCs w:val="18"/>
        </w:rPr>
        <w:t>Fuente:</w:t>
      </w:r>
      <w:r w:rsidRPr="65AE4B66">
        <w:rPr>
          <w:rFonts w:eastAsia="Calibri"/>
          <w:color w:val="767171" w:themeColor="background2" w:themeShade="80"/>
          <w:sz w:val="18"/>
          <w:szCs w:val="18"/>
        </w:rPr>
        <w:t xml:space="preserve"> Dirección de Planificación y Desarrollo</w:t>
      </w:r>
    </w:p>
    <w:p w14:paraId="10F4A84F" w14:textId="77777777" w:rsidR="007F48F3" w:rsidRDefault="007F48F3" w:rsidP="65AE4B66">
      <w:pPr>
        <w:rPr>
          <w:rFonts w:eastAsia="Calibri"/>
          <w:color w:val="767171" w:themeColor="background2" w:themeShade="80"/>
          <w:sz w:val="18"/>
          <w:szCs w:val="18"/>
        </w:rPr>
      </w:pPr>
    </w:p>
    <w:p w14:paraId="63093DF2" w14:textId="77777777" w:rsidR="007F48F3" w:rsidRDefault="007F48F3" w:rsidP="65AE4B66">
      <w:pPr>
        <w:rPr>
          <w:rFonts w:eastAsia="Calibri"/>
          <w:color w:val="767171" w:themeColor="background2" w:themeShade="80"/>
          <w:sz w:val="18"/>
          <w:szCs w:val="18"/>
        </w:rPr>
      </w:pPr>
    </w:p>
    <w:p w14:paraId="60779AC7" w14:textId="77777777" w:rsidR="007F48F3" w:rsidRDefault="007F48F3" w:rsidP="65AE4B66">
      <w:pPr>
        <w:rPr>
          <w:rFonts w:eastAsia="Calibri"/>
          <w:color w:val="767171" w:themeColor="background2" w:themeShade="80"/>
          <w:sz w:val="18"/>
          <w:szCs w:val="18"/>
        </w:rPr>
      </w:pPr>
    </w:p>
    <w:p w14:paraId="494BD223" w14:textId="77777777" w:rsidR="00D10282" w:rsidRDefault="00D10282" w:rsidP="65AE4B66">
      <w:pPr>
        <w:rPr>
          <w:rFonts w:eastAsia="Calibri"/>
          <w:color w:val="767171" w:themeColor="background2" w:themeShade="80"/>
          <w:sz w:val="18"/>
          <w:szCs w:val="18"/>
        </w:rPr>
      </w:pPr>
    </w:p>
    <w:p w14:paraId="571E3901" w14:textId="77777777" w:rsidR="00D10282" w:rsidRDefault="00D10282" w:rsidP="65AE4B66">
      <w:pPr>
        <w:rPr>
          <w:rFonts w:eastAsia="Calibri"/>
          <w:color w:val="767171" w:themeColor="background2" w:themeShade="80"/>
          <w:sz w:val="18"/>
          <w:szCs w:val="18"/>
        </w:rPr>
      </w:pPr>
    </w:p>
    <w:p w14:paraId="4357A61F" w14:textId="77777777" w:rsidR="007F48F3" w:rsidRDefault="007F48F3" w:rsidP="65AE4B66">
      <w:pPr>
        <w:rPr>
          <w:rFonts w:eastAsia="Calibri"/>
          <w:color w:val="767171" w:themeColor="background2" w:themeShade="80"/>
          <w:sz w:val="18"/>
          <w:szCs w:val="18"/>
        </w:rPr>
      </w:pPr>
    </w:p>
    <w:p w14:paraId="79B363F5" w14:textId="77777777" w:rsidR="007F48F3" w:rsidRDefault="007F48F3" w:rsidP="65AE4B66">
      <w:pPr>
        <w:rPr>
          <w:rFonts w:eastAsia="Calibri"/>
          <w:color w:val="767171" w:themeColor="background2" w:themeShade="80"/>
          <w:sz w:val="18"/>
          <w:szCs w:val="18"/>
        </w:rPr>
      </w:pPr>
    </w:p>
    <w:tbl>
      <w:tblPr>
        <w:tblW w:w="0" w:type="auto"/>
        <w:tblCellMar>
          <w:top w:w="15" w:type="dxa"/>
          <w:left w:w="70" w:type="dxa"/>
          <w:bottom w:w="15" w:type="dxa"/>
          <w:right w:w="70" w:type="dxa"/>
        </w:tblCellMar>
        <w:tblLook w:val="04A0" w:firstRow="1" w:lastRow="0" w:firstColumn="1" w:lastColumn="0" w:noHBand="0" w:noVBand="1"/>
      </w:tblPr>
      <w:tblGrid>
        <w:gridCol w:w="2031"/>
        <w:gridCol w:w="1561"/>
        <w:gridCol w:w="1471"/>
        <w:gridCol w:w="1471"/>
        <w:gridCol w:w="1561"/>
        <w:gridCol w:w="1561"/>
        <w:gridCol w:w="1561"/>
        <w:gridCol w:w="1728"/>
      </w:tblGrid>
      <w:tr w:rsidR="00D10282" w:rsidRPr="00D10282" w14:paraId="4C4300BD" w14:textId="77777777" w:rsidTr="00D10282">
        <w:trPr>
          <w:trHeight w:val="600"/>
        </w:trPr>
        <w:tc>
          <w:tcPr>
            <w:tcW w:w="0" w:type="auto"/>
            <w:vMerge w:val="restart"/>
            <w:tcBorders>
              <w:top w:val="single" w:sz="4" w:space="0" w:color="000000"/>
              <w:left w:val="single" w:sz="4" w:space="0" w:color="000000"/>
              <w:bottom w:val="nil"/>
              <w:right w:val="single" w:sz="8" w:space="0" w:color="000000"/>
            </w:tcBorders>
            <w:shd w:val="clear" w:color="000000" w:fill="002060"/>
            <w:vAlign w:val="center"/>
            <w:hideMark/>
          </w:tcPr>
          <w:p w14:paraId="315D9F61" w14:textId="77777777" w:rsidR="00D10282" w:rsidRPr="00D10282" w:rsidRDefault="00D10282" w:rsidP="00D10282">
            <w:pPr>
              <w:spacing w:line="240" w:lineRule="auto"/>
              <w:jc w:val="center"/>
              <w:rPr>
                <w:b/>
                <w:bCs/>
                <w:color w:val="FFFFFF" w:themeColor="background1"/>
                <w:spacing w:val="0"/>
                <w:sz w:val="18"/>
                <w:szCs w:val="18"/>
                <w:lang w:val="es-US"/>
              </w:rPr>
            </w:pPr>
            <w:r w:rsidRPr="00D10282">
              <w:rPr>
                <w:b/>
                <w:bCs/>
                <w:color w:val="FFFFFF" w:themeColor="background1"/>
                <w:spacing w:val="0"/>
                <w:sz w:val="18"/>
                <w:szCs w:val="18"/>
                <w:lang w:val="es-US"/>
              </w:rPr>
              <w:lastRenderedPageBreak/>
              <w:t>Producto / servicio</w:t>
            </w:r>
            <w:r w:rsidRPr="00D10282">
              <w:rPr>
                <w:color w:val="FFFFFF" w:themeColor="background1"/>
                <w:spacing w:val="0"/>
                <w:sz w:val="18"/>
                <w:szCs w:val="18"/>
                <w:lang w:val="es-US"/>
              </w:rPr>
              <w:t> </w:t>
            </w:r>
          </w:p>
        </w:tc>
        <w:tc>
          <w:tcPr>
            <w:tcW w:w="0" w:type="auto"/>
            <w:vMerge w:val="restart"/>
            <w:tcBorders>
              <w:top w:val="single" w:sz="4" w:space="0" w:color="000000"/>
              <w:left w:val="single" w:sz="8" w:space="0" w:color="000000"/>
              <w:bottom w:val="nil"/>
              <w:right w:val="single" w:sz="8" w:space="0" w:color="000000"/>
            </w:tcBorders>
            <w:shd w:val="clear" w:color="000000" w:fill="002060"/>
            <w:vAlign w:val="center"/>
            <w:hideMark/>
          </w:tcPr>
          <w:p w14:paraId="6FB80EFF" w14:textId="77777777" w:rsidR="00D10282" w:rsidRPr="00D10282" w:rsidRDefault="00D10282" w:rsidP="00D10282">
            <w:pPr>
              <w:spacing w:line="240" w:lineRule="auto"/>
              <w:jc w:val="center"/>
              <w:rPr>
                <w:b/>
                <w:bCs/>
                <w:color w:val="FFFFFF" w:themeColor="background1"/>
                <w:spacing w:val="0"/>
                <w:sz w:val="18"/>
                <w:szCs w:val="18"/>
                <w:lang w:val="es-US"/>
              </w:rPr>
            </w:pPr>
            <w:r w:rsidRPr="00D10282">
              <w:rPr>
                <w:b/>
                <w:bCs/>
                <w:color w:val="FFFFFF" w:themeColor="background1"/>
                <w:spacing w:val="0"/>
                <w:sz w:val="18"/>
                <w:szCs w:val="18"/>
                <w:lang w:val="es-US"/>
              </w:rPr>
              <w:t>Julio</w:t>
            </w:r>
            <w:r w:rsidRPr="00D10282">
              <w:rPr>
                <w:color w:val="FFFFFF" w:themeColor="background1"/>
                <w:spacing w:val="0"/>
                <w:sz w:val="18"/>
                <w:szCs w:val="18"/>
                <w:lang w:val="es-US"/>
              </w:rPr>
              <w:t> </w:t>
            </w:r>
          </w:p>
        </w:tc>
        <w:tc>
          <w:tcPr>
            <w:tcW w:w="0" w:type="auto"/>
            <w:tcBorders>
              <w:top w:val="single" w:sz="4" w:space="0" w:color="000000"/>
              <w:left w:val="single" w:sz="8" w:space="0" w:color="000000"/>
              <w:bottom w:val="nil"/>
              <w:right w:val="single" w:sz="8" w:space="0" w:color="000000"/>
            </w:tcBorders>
            <w:shd w:val="clear" w:color="000000" w:fill="002060"/>
            <w:vAlign w:val="center"/>
            <w:hideMark/>
          </w:tcPr>
          <w:p w14:paraId="032446C6" w14:textId="77777777" w:rsidR="00D10282" w:rsidRPr="00D10282" w:rsidRDefault="00D10282" w:rsidP="00D10282">
            <w:pPr>
              <w:spacing w:line="240" w:lineRule="auto"/>
              <w:jc w:val="center"/>
              <w:rPr>
                <w:b/>
                <w:bCs/>
                <w:color w:val="FFFFFF" w:themeColor="background1"/>
                <w:spacing w:val="0"/>
                <w:sz w:val="18"/>
                <w:szCs w:val="18"/>
                <w:lang w:val="es-US"/>
              </w:rPr>
            </w:pPr>
            <w:r w:rsidRPr="00D10282">
              <w:rPr>
                <w:b/>
                <w:bCs/>
                <w:color w:val="FFFFFF" w:themeColor="background1"/>
                <w:spacing w:val="0"/>
                <w:sz w:val="18"/>
                <w:szCs w:val="18"/>
                <w:lang w:val="es-US"/>
              </w:rPr>
              <w:t>Agosto</w:t>
            </w:r>
            <w:r w:rsidRPr="00D10282">
              <w:rPr>
                <w:color w:val="FFFFFF" w:themeColor="background1"/>
                <w:spacing w:val="0"/>
                <w:sz w:val="18"/>
                <w:szCs w:val="18"/>
                <w:lang w:val="es-US"/>
              </w:rPr>
              <w:t> </w:t>
            </w:r>
          </w:p>
        </w:tc>
        <w:tc>
          <w:tcPr>
            <w:tcW w:w="0" w:type="auto"/>
            <w:tcBorders>
              <w:top w:val="single" w:sz="4" w:space="0" w:color="000000"/>
              <w:left w:val="single" w:sz="8" w:space="0" w:color="000000"/>
              <w:bottom w:val="nil"/>
              <w:right w:val="nil"/>
            </w:tcBorders>
            <w:shd w:val="clear" w:color="000000" w:fill="002060"/>
            <w:vAlign w:val="center"/>
            <w:hideMark/>
          </w:tcPr>
          <w:p w14:paraId="21BBD068" w14:textId="77777777" w:rsidR="00D10282" w:rsidRPr="00D10282" w:rsidRDefault="00D10282" w:rsidP="00D10282">
            <w:pPr>
              <w:spacing w:line="240" w:lineRule="auto"/>
              <w:rPr>
                <w:b/>
                <w:bCs/>
                <w:color w:val="FFFFFF" w:themeColor="background1"/>
                <w:spacing w:val="0"/>
                <w:sz w:val="18"/>
                <w:szCs w:val="18"/>
                <w:lang w:val="es-US"/>
              </w:rPr>
            </w:pPr>
            <w:r w:rsidRPr="00D10282">
              <w:rPr>
                <w:b/>
                <w:bCs/>
                <w:color w:val="FFFFFF" w:themeColor="background1"/>
                <w:spacing w:val="0"/>
                <w:sz w:val="18"/>
                <w:szCs w:val="18"/>
                <w:lang w:val="es-US"/>
              </w:rPr>
              <w:t>Septiembre</w:t>
            </w:r>
            <w:r w:rsidRPr="00D10282">
              <w:rPr>
                <w:color w:val="FFFFFF" w:themeColor="background1"/>
                <w:spacing w:val="0"/>
                <w:sz w:val="18"/>
                <w:szCs w:val="18"/>
                <w:lang w:val="es-US"/>
              </w:rPr>
              <w:t> </w:t>
            </w:r>
          </w:p>
        </w:tc>
        <w:tc>
          <w:tcPr>
            <w:tcW w:w="0" w:type="auto"/>
            <w:tcBorders>
              <w:top w:val="single" w:sz="4" w:space="0" w:color="000000"/>
              <w:left w:val="single" w:sz="8" w:space="0" w:color="000000"/>
              <w:bottom w:val="nil"/>
              <w:right w:val="single" w:sz="8" w:space="0" w:color="000000"/>
            </w:tcBorders>
            <w:shd w:val="clear" w:color="000000" w:fill="002060"/>
            <w:vAlign w:val="center"/>
            <w:hideMark/>
          </w:tcPr>
          <w:p w14:paraId="3D36DB48" w14:textId="77777777" w:rsidR="00D10282" w:rsidRPr="00D10282" w:rsidRDefault="00D10282" w:rsidP="00D10282">
            <w:pPr>
              <w:spacing w:line="240" w:lineRule="auto"/>
              <w:jc w:val="center"/>
              <w:rPr>
                <w:b/>
                <w:bCs/>
                <w:color w:val="FFFFFF" w:themeColor="background1"/>
                <w:spacing w:val="0"/>
                <w:sz w:val="18"/>
                <w:szCs w:val="18"/>
                <w:lang w:val="es-US"/>
              </w:rPr>
            </w:pPr>
            <w:r w:rsidRPr="00D10282">
              <w:rPr>
                <w:b/>
                <w:bCs/>
                <w:color w:val="FFFFFF" w:themeColor="background1"/>
                <w:spacing w:val="0"/>
                <w:sz w:val="18"/>
                <w:szCs w:val="18"/>
                <w:lang w:val="es-US"/>
              </w:rPr>
              <w:t>Octubre</w:t>
            </w:r>
            <w:r w:rsidRPr="00D10282">
              <w:rPr>
                <w:color w:val="FFFFFF" w:themeColor="background1"/>
                <w:spacing w:val="0"/>
                <w:sz w:val="18"/>
                <w:szCs w:val="18"/>
                <w:lang w:val="es-US"/>
              </w:rPr>
              <w:t> </w:t>
            </w:r>
          </w:p>
        </w:tc>
        <w:tc>
          <w:tcPr>
            <w:tcW w:w="0" w:type="auto"/>
            <w:tcBorders>
              <w:top w:val="single" w:sz="4" w:space="0" w:color="000000"/>
              <w:left w:val="single" w:sz="8" w:space="0" w:color="000000"/>
              <w:bottom w:val="nil"/>
              <w:right w:val="single" w:sz="8" w:space="0" w:color="000000"/>
            </w:tcBorders>
            <w:shd w:val="clear" w:color="000000" w:fill="002060"/>
            <w:vAlign w:val="center"/>
            <w:hideMark/>
          </w:tcPr>
          <w:p w14:paraId="7C873E28" w14:textId="77777777" w:rsidR="00D10282" w:rsidRPr="00D10282" w:rsidRDefault="00D10282" w:rsidP="00D10282">
            <w:pPr>
              <w:spacing w:line="240" w:lineRule="auto"/>
              <w:jc w:val="center"/>
              <w:rPr>
                <w:b/>
                <w:bCs/>
                <w:color w:val="FFFFFF" w:themeColor="background1"/>
                <w:spacing w:val="0"/>
                <w:sz w:val="18"/>
                <w:szCs w:val="18"/>
                <w:lang w:val="es-US"/>
              </w:rPr>
            </w:pPr>
            <w:r w:rsidRPr="00D10282">
              <w:rPr>
                <w:b/>
                <w:bCs/>
                <w:color w:val="FFFFFF" w:themeColor="background1"/>
                <w:spacing w:val="0"/>
                <w:sz w:val="18"/>
                <w:szCs w:val="18"/>
                <w:lang w:val="es-US"/>
              </w:rPr>
              <w:t>Noviembre</w:t>
            </w:r>
            <w:r w:rsidRPr="00D10282">
              <w:rPr>
                <w:color w:val="FFFFFF" w:themeColor="background1"/>
                <w:spacing w:val="0"/>
                <w:sz w:val="18"/>
                <w:szCs w:val="18"/>
                <w:lang w:val="es-US"/>
              </w:rPr>
              <w:t> </w:t>
            </w:r>
          </w:p>
        </w:tc>
        <w:tc>
          <w:tcPr>
            <w:tcW w:w="0" w:type="auto"/>
            <w:tcBorders>
              <w:top w:val="single" w:sz="4" w:space="0" w:color="000000"/>
              <w:left w:val="single" w:sz="8" w:space="0" w:color="000000"/>
              <w:bottom w:val="nil"/>
              <w:right w:val="single" w:sz="8" w:space="0" w:color="000000"/>
            </w:tcBorders>
            <w:shd w:val="clear" w:color="000000" w:fill="002060"/>
            <w:vAlign w:val="center"/>
            <w:hideMark/>
          </w:tcPr>
          <w:p w14:paraId="6B687F09" w14:textId="77777777" w:rsidR="00D10282" w:rsidRPr="00D10282" w:rsidRDefault="00D10282" w:rsidP="00D10282">
            <w:pPr>
              <w:spacing w:line="240" w:lineRule="auto"/>
              <w:jc w:val="center"/>
              <w:rPr>
                <w:b/>
                <w:bCs/>
                <w:color w:val="FFFFFF" w:themeColor="background1"/>
                <w:spacing w:val="0"/>
                <w:sz w:val="18"/>
                <w:szCs w:val="18"/>
                <w:lang w:val="es-US"/>
              </w:rPr>
            </w:pPr>
            <w:r w:rsidRPr="00D10282">
              <w:rPr>
                <w:b/>
                <w:bCs/>
                <w:color w:val="FFFFFF" w:themeColor="background1"/>
                <w:spacing w:val="0"/>
                <w:sz w:val="18"/>
                <w:szCs w:val="18"/>
                <w:lang w:val="es-US"/>
              </w:rPr>
              <w:t>Diciembre</w:t>
            </w:r>
            <w:r w:rsidRPr="00D10282">
              <w:rPr>
                <w:color w:val="FFFFFF" w:themeColor="background1"/>
                <w:spacing w:val="0"/>
                <w:sz w:val="18"/>
                <w:szCs w:val="18"/>
                <w:lang w:val="es-US"/>
              </w:rPr>
              <w:t> </w:t>
            </w:r>
          </w:p>
        </w:tc>
        <w:tc>
          <w:tcPr>
            <w:tcW w:w="0" w:type="auto"/>
            <w:tcBorders>
              <w:top w:val="single" w:sz="8" w:space="0" w:color="auto"/>
              <w:left w:val="nil"/>
              <w:bottom w:val="nil"/>
              <w:right w:val="single" w:sz="8" w:space="0" w:color="auto"/>
            </w:tcBorders>
            <w:shd w:val="clear" w:color="000000" w:fill="002060"/>
            <w:vAlign w:val="center"/>
            <w:hideMark/>
          </w:tcPr>
          <w:p w14:paraId="22DE7BE0" w14:textId="77777777" w:rsidR="00D10282" w:rsidRPr="00D10282" w:rsidRDefault="00D10282" w:rsidP="00D10282">
            <w:pPr>
              <w:spacing w:line="240" w:lineRule="auto"/>
              <w:jc w:val="center"/>
              <w:rPr>
                <w:b/>
                <w:bCs/>
                <w:color w:val="FFFFFF" w:themeColor="background1"/>
                <w:spacing w:val="0"/>
                <w:lang w:val="es-US"/>
              </w:rPr>
            </w:pPr>
            <w:r w:rsidRPr="00D10282">
              <w:rPr>
                <w:b/>
                <w:bCs/>
                <w:color w:val="FFFFFF" w:themeColor="background1"/>
                <w:spacing w:val="0"/>
                <w:lang w:val="es-US"/>
              </w:rPr>
              <w:t>Total Segundo Semestre</w:t>
            </w:r>
          </w:p>
        </w:tc>
      </w:tr>
      <w:tr w:rsidR="00D10282" w:rsidRPr="00D10282" w14:paraId="2B2437E5" w14:textId="77777777" w:rsidTr="00D10282">
        <w:trPr>
          <w:trHeight w:val="300"/>
        </w:trPr>
        <w:tc>
          <w:tcPr>
            <w:tcW w:w="0" w:type="auto"/>
            <w:vMerge/>
            <w:tcBorders>
              <w:top w:val="single" w:sz="4" w:space="0" w:color="000000"/>
              <w:left w:val="single" w:sz="4" w:space="0" w:color="000000"/>
              <w:bottom w:val="nil"/>
              <w:right w:val="single" w:sz="8" w:space="0" w:color="000000"/>
            </w:tcBorders>
            <w:vAlign w:val="center"/>
            <w:hideMark/>
          </w:tcPr>
          <w:p w14:paraId="41802DA0" w14:textId="77777777" w:rsidR="00D10282" w:rsidRPr="00D10282" w:rsidRDefault="00D10282" w:rsidP="00D10282">
            <w:pPr>
              <w:spacing w:line="240" w:lineRule="auto"/>
              <w:rPr>
                <w:b/>
                <w:bCs/>
                <w:color w:val="FFFFFF" w:themeColor="background1"/>
                <w:spacing w:val="0"/>
                <w:sz w:val="18"/>
                <w:szCs w:val="18"/>
                <w:lang w:val="es-US"/>
              </w:rPr>
            </w:pPr>
          </w:p>
        </w:tc>
        <w:tc>
          <w:tcPr>
            <w:tcW w:w="0" w:type="auto"/>
            <w:vMerge/>
            <w:tcBorders>
              <w:top w:val="single" w:sz="4" w:space="0" w:color="000000"/>
              <w:left w:val="single" w:sz="8" w:space="0" w:color="000000"/>
              <w:bottom w:val="nil"/>
              <w:right w:val="single" w:sz="8" w:space="0" w:color="000000"/>
            </w:tcBorders>
            <w:vAlign w:val="center"/>
            <w:hideMark/>
          </w:tcPr>
          <w:p w14:paraId="6D631A3B" w14:textId="77777777" w:rsidR="00D10282" w:rsidRPr="00D10282" w:rsidRDefault="00D10282" w:rsidP="00D10282">
            <w:pPr>
              <w:spacing w:line="240" w:lineRule="auto"/>
              <w:rPr>
                <w:b/>
                <w:bCs/>
                <w:color w:val="FFFFFF" w:themeColor="background1"/>
                <w:spacing w:val="0"/>
                <w:sz w:val="18"/>
                <w:szCs w:val="18"/>
                <w:lang w:val="es-US"/>
              </w:rPr>
            </w:pPr>
          </w:p>
        </w:tc>
        <w:tc>
          <w:tcPr>
            <w:tcW w:w="0" w:type="auto"/>
            <w:tcBorders>
              <w:top w:val="nil"/>
              <w:left w:val="single" w:sz="8" w:space="0" w:color="000000"/>
              <w:bottom w:val="single" w:sz="8" w:space="0" w:color="000000"/>
              <w:right w:val="single" w:sz="8" w:space="0" w:color="000000"/>
            </w:tcBorders>
            <w:shd w:val="clear" w:color="000000" w:fill="002060"/>
            <w:vAlign w:val="center"/>
            <w:hideMark/>
          </w:tcPr>
          <w:p w14:paraId="0DF231BD" w14:textId="77777777" w:rsidR="00D10282" w:rsidRPr="00D10282" w:rsidRDefault="00D10282" w:rsidP="00D10282">
            <w:pPr>
              <w:spacing w:line="240" w:lineRule="auto"/>
              <w:jc w:val="center"/>
              <w:rPr>
                <w:b/>
                <w:bCs/>
                <w:color w:val="FFFFFF" w:themeColor="background1"/>
                <w:spacing w:val="0"/>
                <w:lang w:val="es-US"/>
              </w:rPr>
            </w:pPr>
          </w:p>
        </w:tc>
        <w:tc>
          <w:tcPr>
            <w:tcW w:w="0" w:type="auto"/>
            <w:tcBorders>
              <w:top w:val="nil"/>
              <w:left w:val="single" w:sz="8" w:space="0" w:color="000000"/>
              <w:bottom w:val="single" w:sz="8" w:space="0" w:color="000000"/>
              <w:right w:val="nil"/>
            </w:tcBorders>
            <w:shd w:val="clear" w:color="000000" w:fill="002060"/>
            <w:vAlign w:val="center"/>
            <w:hideMark/>
          </w:tcPr>
          <w:p w14:paraId="1F6ACD25" w14:textId="77777777" w:rsidR="00D10282" w:rsidRPr="00D10282" w:rsidRDefault="00D10282" w:rsidP="00D10282">
            <w:pPr>
              <w:spacing w:line="240" w:lineRule="auto"/>
              <w:jc w:val="center"/>
              <w:rPr>
                <w:color w:val="FFFFFF" w:themeColor="background1"/>
                <w:spacing w:val="0"/>
                <w:sz w:val="20"/>
                <w:szCs w:val="20"/>
                <w:lang w:val="es-US"/>
              </w:rPr>
            </w:pPr>
          </w:p>
        </w:tc>
        <w:tc>
          <w:tcPr>
            <w:tcW w:w="0" w:type="auto"/>
            <w:tcBorders>
              <w:top w:val="nil"/>
              <w:left w:val="single" w:sz="8" w:space="0" w:color="000000"/>
              <w:bottom w:val="single" w:sz="8" w:space="0" w:color="000000"/>
              <w:right w:val="single" w:sz="8" w:space="0" w:color="000000"/>
            </w:tcBorders>
            <w:shd w:val="clear" w:color="000000" w:fill="002060"/>
            <w:vAlign w:val="center"/>
            <w:hideMark/>
          </w:tcPr>
          <w:p w14:paraId="5F4CC1BB" w14:textId="77777777" w:rsidR="00D10282" w:rsidRPr="00D10282" w:rsidRDefault="00D10282" w:rsidP="00D10282">
            <w:pPr>
              <w:spacing w:line="240" w:lineRule="auto"/>
              <w:rPr>
                <w:color w:val="FFFFFF" w:themeColor="background1"/>
                <w:spacing w:val="0"/>
                <w:sz w:val="20"/>
                <w:szCs w:val="20"/>
                <w:lang w:val="es-US"/>
              </w:rPr>
            </w:pPr>
          </w:p>
        </w:tc>
        <w:tc>
          <w:tcPr>
            <w:tcW w:w="0" w:type="auto"/>
            <w:tcBorders>
              <w:top w:val="nil"/>
              <w:left w:val="single" w:sz="8" w:space="0" w:color="000000"/>
              <w:bottom w:val="single" w:sz="8" w:space="0" w:color="000000"/>
              <w:right w:val="single" w:sz="8" w:space="0" w:color="000000"/>
            </w:tcBorders>
            <w:shd w:val="clear" w:color="000000" w:fill="002060"/>
            <w:vAlign w:val="center"/>
            <w:hideMark/>
          </w:tcPr>
          <w:p w14:paraId="1EB1131B" w14:textId="77777777" w:rsidR="00D10282" w:rsidRPr="00D10282" w:rsidRDefault="00D10282" w:rsidP="00D10282">
            <w:pPr>
              <w:spacing w:line="240" w:lineRule="auto"/>
              <w:jc w:val="center"/>
              <w:rPr>
                <w:color w:val="FFFFFF" w:themeColor="background1"/>
                <w:spacing w:val="0"/>
                <w:sz w:val="20"/>
                <w:szCs w:val="20"/>
                <w:lang w:val="es-US"/>
              </w:rPr>
            </w:pPr>
          </w:p>
        </w:tc>
        <w:tc>
          <w:tcPr>
            <w:tcW w:w="0" w:type="auto"/>
            <w:tcBorders>
              <w:top w:val="nil"/>
              <w:left w:val="single" w:sz="8" w:space="0" w:color="000000"/>
              <w:bottom w:val="single" w:sz="8" w:space="0" w:color="000000"/>
              <w:right w:val="single" w:sz="8" w:space="0" w:color="000000"/>
            </w:tcBorders>
            <w:shd w:val="clear" w:color="000000" w:fill="002060"/>
            <w:vAlign w:val="center"/>
            <w:hideMark/>
          </w:tcPr>
          <w:p w14:paraId="0A36A311" w14:textId="77777777" w:rsidR="00D10282" w:rsidRPr="00D10282" w:rsidRDefault="00D10282" w:rsidP="00D10282">
            <w:pPr>
              <w:spacing w:line="240" w:lineRule="auto"/>
              <w:jc w:val="center"/>
              <w:rPr>
                <w:color w:val="FFFFFF" w:themeColor="background1"/>
                <w:spacing w:val="0"/>
                <w:sz w:val="20"/>
                <w:szCs w:val="20"/>
                <w:lang w:val="es-US"/>
              </w:rPr>
            </w:pPr>
          </w:p>
        </w:tc>
        <w:tc>
          <w:tcPr>
            <w:tcW w:w="0" w:type="auto"/>
            <w:tcBorders>
              <w:top w:val="nil"/>
              <w:left w:val="nil"/>
              <w:bottom w:val="single" w:sz="8" w:space="0" w:color="auto"/>
              <w:right w:val="single" w:sz="8" w:space="0" w:color="auto"/>
            </w:tcBorders>
            <w:shd w:val="clear" w:color="000000" w:fill="002060"/>
            <w:vAlign w:val="center"/>
            <w:hideMark/>
          </w:tcPr>
          <w:p w14:paraId="6D1A75C0" w14:textId="77777777" w:rsidR="00D10282" w:rsidRPr="00D10282" w:rsidRDefault="00D10282" w:rsidP="00D10282">
            <w:pPr>
              <w:spacing w:line="240" w:lineRule="auto"/>
              <w:jc w:val="center"/>
              <w:rPr>
                <w:b/>
                <w:bCs/>
                <w:color w:val="FFFFFF" w:themeColor="background1"/>
                <w:spacing w:val="0"/>
                <w:lang w:val="es-US"/>
              </w:rPr>
            </w:pPr>
            <w:r w:rsidRPr="00D10282">
              <w:rPr>
                <w:b/>
                <w:bCs/>
                <w:color w:val="FFFFFF" w:themeColor="background1"/>
                <w:spacing w:val="0"/>
                <w:lang w:val="es-US"/>
              </w:rPr>
              <w:t>año 2024</w:t>
            </w:r>
          </w:p>
        </w:tc>
      </w:tr>
      <w:tr w:rsidR="00D10282" w:rsidRPr="00D10282" w14:paraId="6CE46A0E" w14:textId="77777777" w:rsidTr="00D10282">
        <w:trPr>
          <w:trHeight w:val="285"/>
        </w:trPr>
        <w:tc>
          <w:tcPr>
            <w:tcW w:w="0" w:type="auto"/>
            <w:tcBorders>
              <w:top w:val="single" w:sz="8" w:space="0" w:color="auto"/>
              <w:left w:val="single" w:sz="8" w:space="0" w:color="auto"/>
              <w:bottom w:val="nil"/>
              <w:right w:val="single" w:sz="8" w:space="0" w:color="auto"/>
            </w:tcBorders>
            <w:vAlign w:val="center"/>
            <w:hideMark/>
          </w:tcPr>
          <w:p w14:paraId="27810A75"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Producto 1 </w:t>
            </w:r>
          </w:p>
        </w:tc>
        <w:tc>
          <w:tcPr>
            <w:tcW w:w="0" w:type="auto"/>
            <w:vMerge w:val="restart"/>
            <w:tcBorders>
              <w:top w:val="single" w:sz="8" w:space="0" w:color="000000"/>
              <w:left w:val="single" w:sz="8" w:space="0" w:color="000000"/>
              <w:bottom w:val="nil"/>
              <w:right w:val="single" w:sz="8" w:space="0" w:color="000000"/>
            </w:tcBorders>
            <w:vAlign w:val="center"/>
            <w:hideMark/>
          </w:tcPr>
          <w:p w14:paraId="1C7B022C"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959</w:t>
            </w:r>
          </w:p>
        </w:tc>
        <w:tc>
          <w:tcPr>
            <w:tcW w:w="0" w:type="auto"/>
            <w:vMerge w:val="restart"/>
            <w:tcBorders>
              <w:top w:val="single" w:sz="8" w:space="0" w:color="000000"/>
              <w:left w:val="single" w:sz="8" w:space="0" w:color="000000"/>
              <w:bottom w:val="nil"/>
              <w:right w:val="single" w:sz="8" w:space="0" w:color="000000"/>
            </w:tcBorders>
            <w:vAlign w:val="center"/>
            <w:hideMark/>
          </w:tcPr>
          <w:p w14:paraId="360F1964"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 0 </w:t>
            </w:r>
          </w:p>
        </w:tc>
        <w:tc>
          <w:tcPr>
            <w:tcW w:w="0" w:type="auto"/>
            <w:vMerge w:val="restart"/>
            <w:tcBorders>
              <w:top w:val="single" w:sz="8" w:space="0" w:color="000000"/>
              <w:left w:val="single" w:sz="8" w:space="0" w:color="000000"/>
              <w:bottom w:val="nil"/>
              <w:right w:val="single" w:sz="8" w:space="0" w:color="000000"/>
            </w:tcBorders>
            <w:vAlign w:val="center"/>
            <w:hideMark/>
          </w:tcPr>
          <w:p w14:paraId="7C4DEF23"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687</w:t>
            </w:r>
          </w:p>
        </w:tc>
        <w:tc>
          <w:tcPr>
            <w:tcW w:w="0" w:type="auto"/>
            <w:vMerge w:val="restart"/>
            <w:tcBorders>
              <w:top w:val="single" w:sz="8" w:space="0" w:color="000000"/>
              <w:left w:val="single" w:sz="8" w:space="0" w:color="000000"/>
              <w:bottom w:val="nil"/>
              <w:right w:val="single" w:sz="8" w:space="0" w:color="000000"/>
            </w:tcBorders>
            <w:vAlign w:val="center"/>
            <w:hideMark/>
          </w:tcPr>
          <w:p w14:paraId="54DBFB70"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114</w:t>
            </w:r>
          </w:p>
        </w:tc>
        <w:tc>
          <w:tcPr>
            <w:tcW w:w="0" w:type="auto"/>
            <w:vMerge w:val="restart"/>
            <w:tcBorders>
              <w:top w:val="single" w:sz="8" w:space="0" w:color="000000"/>
              <w:left w:val="single" w:sz="8" w:space="0" w:color="000000"/>
              <w:bottom w:val="nil"/>
              <w:right w:val="single" w:sz="8" w:space="0" w:color="000000"/>
            </w:tcBorders>
            <w:vAlign w:val="center"/>
            <w:hideMark/>
          </w:tcPr>
          <w:p w14:paraId="1649DCEB"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 0 </w:t>
            </w:r>
          </w:p>
        </w:tc>
        <w:tc>
          <w:tcPr>
            <w:tcW w:w="0" w:type="auto"/>
            <w:vMerge w:val="restart"/>
            <w:tcBorders>
              <w:top w:val="single" w:sz="8" w:space="0" w:color="000000"/>
              <w:left w:val="single" w:sz="8" w:space="0" w:color="000000"/>
              <w:bottom w:val="nil"/>
              <w:right w:val="single" w:sz="8" w:space="0" w:color="000000"/>
            </w:tcBorders>
            <w:vAlign w:val="center"/>
            <w:hideMark/>
          </w:tcPr>
          <w:p w14:paraId="2AACE60F"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 0 </w:t>
            </w:r>
          </w:p>
        </w:tc>
        <w:tc>
          <w:tcPr>
            <w:tcW w:w="0" w:type="auto"/>
            <w:vMerge w:val="restart"/>
            <w:tcBorders>
              <w:top w:val="single" w:sz="8" w:space="0" w:color="000000"/>
              <w:left w:val="single" w:sz="8" w:space="0" w:color="auto"/>
              <w:bottom w:val="nil"/>
              <w:right w:val="single" w:sz="8" w:space="0" w:color="auto"/>
            </w:tcBorders>
            <w:shd w:val="clear" w:color="000000" w:fill="FFFFFF"/>
            <w:vAlign w:val="center"/>
            <w:hideMark/>
          </w:tcPr>
          <w:p w14:paraId="46029A40"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1.760</w:t>
            </w:r>
          </w:p>
        </w:tc>
      </w:tr>
      <w:tr w:rsidR="00D10282" w:rsidRPr="00D10282" w14:paraId="789E540A" w14:textId="77777777" w:rsidTr="00D10282">
        <w:trPr>
          <w:trHeight w:val="825"/>
        </w:trPr>
        <w:tc>
          <w:tcPr>
            <w:tcW w:w="0" w:type="auto"/>
            <w:tcBorders>
              <w:top w:val="nil"/>
              <w:left w:val="single" w:sz="8" w:space="0" w:color="auto"/>
              <w:bottom w:val="single" w:sz="8" w:space="0" w:color="auto"/>
              <w:right w:val="single" w:sz="8" w:space="0" w:color="auto"/>
            </w:tcBorders>
            <w:vAlign w:val="center"/>
            <w:hideMark/>
          </w:tcPr>
          <w:p w14:paraId="2D25E907"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Jóvenes de 18 a 24 años son ingresados en prácticas profesionales remuneradas y programa para el emprendimiento</w:t>
            </w:r>
          </w:p>
          <w:p w14:paraId="4C51404B" w14:textId="77777777" w:rsidR="00D10282" w:rsidRPr="00D10282" w:rsidRDefault="00D10282" w:rsidP="0019708D">
            <w:pPr>
              <w:spacing w:line="240" w:lineRule="auto"/>
              <w:rPr>
                <w:color w:val="767171"/>
                <w:spacing w:val="0"/>
                <w:sz w:val="18"/>
                <w:szCs w:val="18"/>
                <w:lang w:val="es-US"/>
              </w:rPr>
            </w:pPr>
          </w:p>
          <w:p w14:paraId="11C58F01" w14:textId="77777777" w:rsidR="00D10282" w:rsidRPr="00D10282" w:rsidRDefault="00D10282" w:rsidP="00D10282">
            <w:pPr>
              <w:spacing w:line="240" w:lineRule="auto"/>
              <w:jc w:val="center"/>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630BCCD6"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56BE25C7"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57BC1CAE"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66A533CC"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6AC10B39"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0AD87C0D"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auto"/>
              <w:bottom w:val="nil"/>
              <w:right w:val="single" w:sz="8" w:space="0" w:color="auto"/>
            </w:tcBorders>
            <w:vAlign w:val="center"/>
            <w:hideMark/>
          </w:tcPr>
          <w:p w14:paraId="2E1BB93E" w14:textId="77777777" w:rsidR="00D10282" w:rsidRPr="00D10282" w:rsidRDefault="00D10282" w:rsidP="00D10282">
            <w:pPr>
              <w:spacing w:line="240" w:lineRule="auto"/>
              <w:rPr>
                <w:color w:val="767171"/>
                <w:spacing w:val="0"/>
                <w:sz w:val="18"/>
                <w:szCs w:val="18"/>
                <w:lang w:val="es-US"/>
              </w:rPr>
            </w:pPr>
          </w:p>
        </w:tc>
      </w:tr>
      <w:tr w:rsidR="00D10282" w:rsidRPr="00D10282" w14:paraId="7DA175D6" w14:textId="77777777" w:rsidTr="00D10282">
        <w:trPr>
          <w:trHeight w:val="390"/>
        </w:trPr>
        <w:tc>
          <w:tcPr>
            <w:tcW w:w="0" w:type="auto"/>
            <w:tcBorders>
              <w:top w:val="nil"/>
              <w:left w:val="single" w:sz="4" w:space="0" w:color="000000"/>
              <w:bottom w:val="nil"/>
              <w:right w:val="single" w:sz="8" w:space="0" w:color="000000"/>
            </w:tcBorders>
            <w:vAlign w:val="center"/>
            <w:hideMark/>
          </w:tcPr>
          <w:p w14:paraId="6D0AFFA3"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Inversión producto 1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9FE01BB"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RD$ 9,179,178.4</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09543F8"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RD$ 799,184.69</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95D3D2F"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RD$ 7,089,038.69</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90127D8"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RD$ 4,476,149.69</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C623A8D"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RD$ 10,278,590.05</w:t>
            </w:r>
          </w:p>
        </w:tc>
        <w:tc>
          <w:tcPr>
            <w:tcW w:w="0" w:type="auto"/>
            <w:tcBorders>
              <w:top w:val="single" w:sz="8" w:space="0" w:color="000000"/>
              <w:left w:val="single" w:sz="8" w:space="0" w:color="000000"/>
              <w:bottom w:val="single" w:sz="8" w:space="0" w:color="000000"/>
              <w:right w:val="nil"/>
            </w:tcBorders>
            <w:vAlign w:val="center"/>
            <w:hideMark/>
          </w:tcPr>
          <w:p w14:paraId="2F6CE5BA"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RD$ 7,436,724.63</w:t>
            </w:r>
          </w:p>
        </w:tc>
        <w:tc>
          <w:tcPr>
            <w:tcW w:w="0" w:type="auto"/>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7FB5D460"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RD$ 39,258,866.15</w:t>
            </w:r>
          </w:p>
        </w:tc>
      </w:tr>
      <w:tr w:rsidR="00D10282" w:rsidRPr="00D10282" w14:paraId="6F319005" w14:textId="77777777" w:rsidTr="00D10282">
        <w:trPr>
          <w:trHeight w:val="285"/>
        </w:trPr>
        <w:tc>
          <w:tcPr>
            <w:tcW w:w="0" w:type="auto"/>
            <w:tcBorders>
              <w:top w:val="single" w:sz="8" w:space="0" w:color="auto"/>
              <w:left w:val="single" w:sz="8" w:space="0" w:color="auto"/>
              <w:bottom w:val="nil"/>
              <w:right w:val="single" w:sz="8" w:space="0" w:color="auto"/>
            </w:tcBorders>
            <w:vAlign w:val="center"/>
            <w:hideMark/>
          </w:tcPr>
          <w:p w14:paraId="36328276"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Producto 2 </w:t>
            </w:r>
          </w:p>
        </w:tc>
        <w:tc>
          <w:tcPr>
            <w:tcW w:w="0" w:type="auto"/>
            <w:vMerge w:val="restart"/>
            <w:tcBorders>
              <w:top w:val="single" w:sz="8" w:space="0" w:color="000000"/>
              <w:left w:val="single" w:sz="8" w:space="0" w:color="000000"/>
              <w:bottom w:val="nil"/>
              <w:right w:val="single" w:sz="8" w:space="0" w:color="000000"/>
            </w:tcBorders>
            <w:vAlign w:val="center"/>
            <w:hideMark/>
          </w:tcPr>
          <w:p w14:paraId="4AC3BC1D"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7.754</w:t>
            </w:r>
          </w:p>
        </w:tc>
        <w:tc>
          <w:tcPr>
            <w:tcW w:w="0" w:type="auto"/>
            <w:vMerge w:val="restart"/>
            <w:tcBorders>
              <w:top w:val="single" w:sz="8" w:space="0" w:color="000000"/>
              <w:left w:val="single" w:sz="8" w:space="0" w:color="000000"/>
              <w:bottom w:val="nil"/>
              <w:right w:val="single" w:sz="8" w:space="0" w:color="000000"/>
            </w:tcBorders>
            <w:vAlign w:val="center"/>
            <w:hideMark/>
          </w:tcPr>
          <w:p w14:paraId="521476CE"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8.352</w:t>
            </w:r>
          </w:p>
        </w:tc>
        <w:tc>
          <w:tcPr>
            <w:tcW w:w="0" w:type="auto"/>
            <w:vMerge w:val="restart"/>
            <w:tcBorders>
              <w:top w:val="single" w:sz="8" w:space="0" w:color="000000"/>
              <w:left w:val="single" w:sz="8" w:space="0" w:color="000000"/>
              <w:bottom w:val="nil"/>
              <w:right w:val="single" w:sz="8" w:space="0" w:color="000000"/>
            </w:tcBorders>
            <w:vAlign w:val="center"/>
            <w:hideMark/>
          </w:tcPr>
          <w:p w14:paraId="761EA79B"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9.279</w:t>
            </w:r>
          </w:p>
        </w:tc>
        <w:tc>
          <w:tcPr>
            <w:tcW w:w="0" w:type="auto"/>
            <w:vMerge w:val="restart"/>
            <w:tcBorders>
              <w:top w:val="single" w:sz="8" w:space="0" w:color="000000"/>
              <w:left w:val="single" w:sz="8" w:space="0" w:color="000000"/>
              <w:bottom w:val="nil"/>
              <w:right w:val="single" w:sz="8" w:space="0" w:color="000000"/>
            </w:tcBorders>
            <w:vAlign w:val="center"/>
            <w:hideMark/>
          </w:tcPr>
          <w:p w14:paraId="1110DF4C"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11.719</w:t>
            </w:r>
          </w:p>
        </w:tc>
        <w:tc>
          <w:tcPr>
            <w:tcW w:w="0" w:type="auto"/>
            <w:vMerge w:val="restart"/>
            <w:tcBorders>
              <w:top w:val="single" w:sz="8" w:space="0" w:color="000000"/>
              <w:left w:val="single" w:sz="8" w:space="0" w:color="000000"/>
              <w:bottom w:val="nil"/>
              <w:right w:val="single" w:sz="8" w:space="0" w:color="000000"/>
            </w:tcBorders>
            <w:vAlign w:val="center"/>
            <w:hideMark/>
          </w:tcPr>
          <w:p w14:paraId="4F530EFF"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12.417</w:t>
            </w:r>
          </w:p>
        </w:tc>
        <w:tc>
          <w:tcPr>
            <w:tcW w:w="0" w:type="auto"/>
            <w:vMerge w:val="restart"/>
            <w:tcBorders>
              <w:top w:val="single" w:sz="8" w:space="0" w:color="000000"/>
              <w:left w:val="single" w:sz="8" w:space="0" w:color="000000"/>
              <w:bottom w:val="nil"/>
              <w:right w:val="single" w:sz="8" w:space="0" w:color="auto"/>
            </w:tcBorders>
            <w:vAlign w:val="center"/>
            <w:hideMark/>
          </w:tcPr>
          <w:p w14:paraId="407322CE"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 0 </w:t>
            </w:r>
          </w:p>
        </w:tc>
        <w:tc>
          <w:tcPr>
            <w:tcW w:w="0" w:type="auto"/>
            <w:vMerge w:val="restart"/>
            <w:tcBorders>
              <w:top w:val="single" w:sz="8" w:space="0" w:color="000000"/>
              <w:left w:val="single" w:sz="8" w:space="0" w:color="auto"/>
              <w:bottom w:val="nil"/>
              <w:right w:val="single" w:sz="8" w:space="0" w:color="auto"/>
            </w:tcBorders>
            <w:shd w:val="clear" w:color="000000" w:fill="FFFFFF"/>
            <w:vAlign w:val="center"/>
            <w:hideMark/>
          </w:tcPr>
          <w:p w14:paraId="1C0B0E55"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9.279</w:t>
            </w:r>
          </w:p>
        </w:tc>
      </w:tr>
      <w:tr w:rsidR="00D10282" w:rsidRPr="00D10282" w14:paraId="0B0DAD5D" w14:textId="77777777" w:rsidTr="0019708D">
        <w:trPr>
          <w:trHeight w:val="1612"/>
        </w:trPr>
        <w:tc>
          <w:tcPr>
            <w:tcW w:w="0" w:type="auto"/>
            <w:tcBorders>
              <w:top w:val="nil"/>
              <w:left w:val="single" w:sz="8" w:space="0" w:color="auto"/>
              <w:bottom w:val="single" w:sz="8" w:space="0" w:color="auto"/>
              <w:right w:val="single" w:sz="8" w:space="0" w:color="auto"/>
            </w:tcBorders>
            <w:vAlign w:val="center"/>
            <w:hideMark/>
          </w:tcPr>
          <w:p w14:paraId="42046F17"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Adolescentes y jóvenes vulnerables de 14 a 24 años que ni estudian ni trabajan reciben nivelación educativa y formación técnico-vocacional.</w:t>
            </w:r>
          </w:p>
          <w:p w14:paraId="5B6EF20C" w14:textId="77777777" w:rsidR="00D10282" w:rsidRPr="00D10282" w:rsidRDefault="00D10282" w:rsidP="0019708D">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4A48954B"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5D943D67"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1B048C7C"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188E3263"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222FC26E"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auto"/>
            </w:tcBorders>
            <w:vAlign w:val="center"/>
            <w:hideMark/>
          </w:tcPr>
          <w:p w14:paraId="1D42ADDC"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auto"/>
              <w:bottom w:val="nil"/>
              <w:right w:val="single" w:sz="8" w:space="0" w:color="auto"/>
            </w:tcBorders>
            <w:vAlign w:val="center"/>
            <w:hideMark/>
          </w:tcPr>
          <w:p w14:paraId="221497BB" w14:textId="77777777" w:rsidR="00D10282" w:rsidRPr="00D10282" w:rsidRDefault="00D10282" w:rsidP="00D10282">
            <w:pPr>
              <w:spacing w:line="240" w:lineRule="auto"/>
              <w:rPr>
                <w:color w:val="767171"/>
                <w:spacing w:val="0"/>
                <w:sz w:val="18"/>
                <w:szCs w:val="18"/>
                <w:lang w:val="es-US"/>
              </w:rPr>
            </w:pPr>
          </w:p>
        </w:tc>
      </w:tr>
      <w:tr w:rsidR="00D10282" w:rsidRPr="00D10282" w14:paraId="590A1E41" w14:textId="77777777" w:rsidTr="0019708D">
        <w:trPr>
          <w:trHeight w:val="487"/>
        </w:trPr>
        <w:tc>
          <w:tcPr>
            <w:tcW w:w="0" w:type="auto"/>
            <w:tcBorders>
              <w:top w:val="nil"/>
              <w:left w:val="single" w:sz="4" w:space="0" w:color="000000"/>
              <w:bottom w:val="nil"/>
              <w:right w:val="single" w:sz="8" w:space="0" w:color="000000"/>
            </w:tcBorders>
            <w:vAlign w:val="center"/>
            <w:hideMark/>
          </w:tcPr>
          <w:p w14:paraId="26C086C1"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Inversión producto 2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2FE55E8"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RD$ 1,305,443.38</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2327D2C"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RD$ 4,762,007.48</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5F8DD4C"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RD$ 3,228,689.88</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74E7E0E"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RD$ 16,192,573.88</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946C9EF"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RD$ 3,488,116.04</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1BBDB06A"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RD$ 8,095,843.49</w:t>
            </w:r>
          </w:p>
        </w:tc>
        <w:tc>
          <w:tcPr>
            <w:tcW w:w="0" w:type="auto"/>
            <w:tcBorders>
              <w:top w:val="single" w:sz="8" w:space="0" w:color="000000"/>
              <w:left w:val="single" w:sz="8" w:space="0" w:color="000000"/>
              <w:bottom w:val="single" w:sz="4" w:space="0" w:color="auto"/>
              <w:right w:val="single" w:sz="8" w:space="0" w:color="000000"/>
            </w:tcBorders>
            <w:shd w:val="clear" w:color="000000" w:fill="FFFFFF"/>
            <w:vAlign w:val="center"/>
            <w:hideMark/>
          </w:tcPr>
          <w:p w14:paraId="57259D23"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RD$ 37,072,674.15</w:t>
            </w:r>
          </w:p>
        </w:tc>
      </w:tr>
      <w:tr w:rsidR="00D10282" w:rsidRPr="00D10282" w14:paraId="36E4A240" w14:textId="77777777" w:rsidTr="00D10282">
        <w:trPr>
          <w:trHeight w:val="285"/>
        </w:trPr>
        <w:tc>
          <w:tcPr>
            <w:tcW w:w="0" w:type="auto"/>
            <w:tcBorders>
              <w:top w:val="single" w:sz="8" w:space="0" w:color="auto"/>
              <w:left w:val="single" w:sz="8" w:space="0" w:color="auto"/>
              <w:bottom w:val="nil"/>
              <w:right w:val="single" w:sz="8" w:space="0" w:color="auto"/>
            </w:tcBorders>
            <w:vAlign w:val="center"/>
            <w:hideMark/>
          </w:tcPr>
          <w:p w14:paraId="74379BF2"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Producto 3</w:t>
            </w:r>
          </w:p>
        </w:tc>
        <w:tc>
          <w:tcPr>
            <w:tcW w:w="0" w:type="auto"/>
            <w:vMerge w:val="restart"/>
            <w:tcBorders>
              <w:top w:val="single" w:sz="8" w:space="0" w:color="000000"/>
              <w:left w:val="single" w:sz="8" w:space="0" w:color="000000"/>
              <w:bottom w:val="nil"/>
              <w:right w:val="single" w:sz="8" w:space="0" w:color="000000"/>
            </w:tcBorders>
            <w:vAlign w:val="center"/>
            <w:hideMark/>
          </w:tcPr>
          <w:p w14:paraId="1466882E"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33</w:t>
            </w:r>
          </w:p>
        </w:tc>
        <w:tc>
          <w:tcPr>
            <w:tcW w:w="0" w:type="auto"/>
            <w:vMerge w:val="restart"/>
            <w:tcBorders>
              <w:top w:val="single" w:sz="8" w:space="0" w:color="000000"/>
              <w:left w:val="single" w:sz="8" w:space="0" w:color="000000"/>
              <w:bottom w:val="nil"/>
              <w:right w:val="single" w:sz="8" w:space="0" w:color="000000"/>
            </w:tcBorders>
            <w:vAlign w:val="center"/>
            <w:hideMark/>
          </w:tcPr>
          <w:p w14:paraId="3C830A87"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26</w:t>
            </w:r>
          </w:p>
        </w:tc>
        <w:tc>
          <w:tcPr>
            <w:tcW w:w="0" w:type="auto"/>
            <w:vMerge w:val="restart"/>
            <w:tcBorders>
              <w:top w:val="single" w:sz="8" w:space="0" w:color="000000"/>
              <w:left w:val="single" w:sz="8" w:space="0" w:color="000000"/>
              <w:bottom w:val="nil"/>
              <w:right w:val="single" w:sz="8" w:space="0" w:color="000000"/>
            </w:tcBorders>
            <w:vAlign w:val="center"/>
            <w:hideMark/>
          </w:tcPr>
          <w:p w14:paraId="0A37B144"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20</w:t>
            </w:r>
          </w:p>
        </w:tc>
        <w:tc>
          <w:tcPr>
            <w:tcW w:w="0" w:type="auto"/>
            <w:vMerge w:val="restart"/>
            <w:tcBorders>
              <w:top w:val="single" w:sz="8" w:space="0" w:color="000000"/>
              <w:left w:val="single" w:sz="8" w:space="0" w:color="000000"/>
              <w:bottom w:val="nil"/>
              <w:right w:val="single" w:sz="8" w:space="0" w:color="000000"/>
            </w:tcBorders>
            <w:vAlign w:val="center"/>
            <w:hideMark/>
          </w:tcPr>
          <w:p w14:paraId="1598377A"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13</w:t>
            </w:r>
          </w:p>
        </w:tc>
        <w:tc>
          <w:tcPr>
            <w:tcW w:w="0" w:type="auto"/>
            <w:vMerge w:val="restart"/>
            <w:tcBorders>
              <w:top w:val="single" w:sz="8" w:space="0" w:color="000000"/>
              <w:left w:val="single" w:sz="8" w:space="0" w:color="000000"/>
              <w:bottom w:val="nil"/>
              <w:right w:val="single" w:sz="8" w:space="0" w:color="000000"/>
            </w:tcBorders>
            <w:vAlign w:val="center"/>
            <w:hideMark/>
          </w:tcPr>
          <w:p w14:paraId="0B94F886"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14</w:t>
            </w:r>
          </w:p>
        </w:tc>
        <w:tc>
          <w:tcPr>
            <w:tcW w:w="0" w:type="auto"/>
            <w:vMerge w:val="restart"/>
            <w:tcBorders>
              <w:top w:val="single" w:sz="8" w:space="0" w:color="000000"/>
              <w:left w:val="single" w:sz="8" w:space="0" w:color="000000"/>
              <w:bottom w:val="nil"/>
              <w:right w:val="single" w:sz="4" w:space="0" w:color="auto"/>
            </w:tcBorders>
            <w:vAlign w:val="center"/>
            <w:hideMark/>
          </w:tcPr>
          <w:p w14:paraId="6D0EDECE"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24</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E867287"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130</w:t>
            </w:r>
          </w:p>
        </w:tc>
      </w:tr>
      <w:tr w:rsidR="00D10282" w:rsidRPr="00D10282" w14:paraId="4206BF79" w14:textId="77777777" w:rsidTr="00D10282">
        <w:trPr>
          <w:trHeight w:val="465"/>
        </w:trPr>
        <w:tc>
          <w:tcPr>
            <w:tcW w:w="0" w:type="auto"/>
            <w:tcBorders>
              <w:top w:val="nil"/>
              <w:left w:val="single" w:sz="8" w:space="0" w:color="auto"/>
              <w:bottom w:val="single" w:sz="8" w:space="0" w:color="auto"/>
              <w:right w:val="single" w:sz="8" w:space="0" w:color="auto"/>
            </w:tcBorders>
            <w:vAlign w:val="center"/>
            <w:hideMark/>
          </w:tcPr>
          <w:p w14:paraId="46FE1B1D"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Realización de Jornadas Sociales en zonas de mayor vulnerabilidad</w:t>
            </w:r>
          </w:p>
          <w:p w14:paraId="3896D978" w14:textId="77777777" w:rsidR="00D10282" w:rsidRPr="00D10282" w:rsidRDefault="00D10282" w:rsidP="00D10282">
            <w:pPr>
              <w:spacing w:line="240" w:lineRule="auto"/>
              <w:jc w:val="center"/>
              <w:rPr>
                <w:color w:val="767171"/>
                <w:spacing w:val="0"/>
                <w:sz w:val="18"/>
                <w:szCs w:val="18"/>
                <w:lang w:val="es-US"/>
              </w:rPr>
            </w:pPr>
          </w:p>
          <w:p w14:paraId="54508D53" w14:textId="77777777" w:rsidR="00D10282" w:rsidRPr="00D10282" w:rsidRDefault="00D10282" w:rsidP="00D10282">
            <w:pPr>
              <w:spacing w:line="240" w:lineRule="auto"/>
              <w:jc w:val="center"/>
              <w:rPr>
                <w:color w:val="767171"/>
                <w:spacing w:val="0"/>
                <w:sz w:val="18"/>
                <w:szCs w:val="18"/>
                <w:lang w:val="es-US"/>
              </w:rPr>
            </w:pPr>
          </w:p>
          <w:p w14:paraId="7C3138CE" w14:textId="77777777" w:rsidR="00D10282" w:rsidRPr="00D10282" w:rsidRDefault="00D10282" w:rsidP="00D10282">
            <w:pPr>
              <w:spacing w:line="240" w:lineRule="auto"/>
              <w:jc w:val="center"/>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075D2296"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1B048FC3"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190BF952"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7B686B38"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6FE63887"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4" w:space="0" w:color="auto"/>
            </w:tcBorders>
            <w:vAlign w:val="center"/>
            <w:hideMark/>
          </w:tcPr>
          <w:p w14:paraId="6E13968A"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8323F3" w14:textId="77777777" w:rsidR="00D10282" w:rsidRPr="00D10282" w:rsidRDefault="00D10282" w:rsidP="00D10282">
            <w:pPr>
              <w:spacing w:line="240" w:lineRule="auto"/>
              <w:rPr>
                <w:color w:val="767171"/>
                <w:spacing w:val="0"/>
                <w:sz w:val="18"/>
                <w:szCs w:val="18"/>
                <w:lang w:val="es-US"/>
              </w:rPr>
            </w:pPr>
          </w:p>
        </w:tc>
      </w:tr>
      <w:tr w:rsidR="00D10282" w:rsidRPr="00D10282" w14:paraId="3C595122" w14:textId="77777777" w:rsidTr="0019708D">
        <w:trPr>
          <w:trHeight w:val="667"/>
        </w:trPr>
        <w:tc>
          <w:tcPr>
            <w:tcW w:w="0" w:type="auto"/>
            <w:tcBorders>
              <w:top w:val="single" w:sz="8" w:space="0" w:color="auto"/>
              <w:left w:val="single" w:sz="8" w:space="0" w:color="auto"/>
              <w:bottom w:val="single" w:sz="8" w:space="0" w:color="auto"/>
              <w:right w:val="single" w:sz="8" w:space="0" w:color="auto"/>
            </w:tcBorders>
            <w:vAlign w:val="center"/>
            <w:hideMark/>
          </w:tcPr>
          <w:p w14:paraId="17EC6685"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Inversión producto 3</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325A7EC"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RD$ 4,554,000.00</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6A7FDFF"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RD$ 3,588,000.00</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5C803BD"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RD$ 2,760,000.00</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5445D46"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RD$ 1,794,000.00</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ABB2AAE"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RD$ 1,932,000.00</w:t>
            </w:r>
          </w:p>
        </w:tc>
        <w:tc>
          <w:tcPr>
            <w:tcW w:w="0" w:type="auto"/>
            <w:tcBorders>
              <w:top w:val="single" w:sz="8" w:space="0" w:color="000000"/>
              <w:left w:val="single" w:sz="8" w:space="0" w:color="000000"/>
              <w:bottom w:val="single" w:sz="8" w:space="0" w:color="000000"/>
              <w:right w:val="single" w:sz="4" w:space="0" w:color="auto"/>
            </w:tcBorders>
            <w:vAlign w:val="center"/>
            <w:hideMark/>
          </w:tcPr>
          <w:p w14:paraId="296156C3"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RD$ 3,312,000.00</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64A52DB"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RD$ 17,940,000.00</w:t>
            </w:r>
          </w:p>
        </w:tc>
      </w:tr>
      <w:tr w:rsidR="00D10282" w:rsidRPr="00D10282" w14:paraId="45D4A162" w14:textId="77777777" w:rsidTr="00D10282">
        <w:trPr>
          <w:trHeight w:val="300"/>
        </w:trPr>
        <w:tc>
          <w:tcPr>
            <w:tcW w:w="0" w:type="auto"/>
            <w:tcBorders>
              <w:top w:val="single" w:sz="8" w:space="0" w:color="auto"/>
              <w:left w:val="single" w:sz="8" w:space="0" w:color="auto"/>
              <w:bottom w:val="nil"/>
              <w:right w:val="single" w:sz="8" w:space="0" w:color="auto"/>
            </w:tcBorders>
            <w:vAlign w:val="center"/>
            <w:hideMark/>
          </w:tcPr>
          <w:p w14:paraId="498A5A52"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lastRenderedPageBreak/>
              <w:t>Producto 4</w:t>
            </w:r>
          </w:p>
        </w:tc>
        <w:tc>
          <w:tcPr>
            <w:tcW w:w="0" w:type="auto"/>
            <w:vMerge w:val="restart"/>
            <w:tcBorders>
              <w:top w:val="single" w:sz="8" w:space="0" w:color="000000"/>
              <w:left w:val="single" w:sz="8" w:space="0" w:color="000000"/>
              <w:bottom w:val="nil"/>
              <w:right w:val="single" w:sz="8" w:space="0" w:color="000000"/>
            </w:tcBorders>
            <w:vAlign w:val="center"/>
            <w:hideMark/>
          </w:tcPr>
          <w:p w14:paraId="5BB7D4E1"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708</w:t>
            </w:r>
          </w:p>
        </w:tc>
        <w:tc>
          <w:tcPr>
            <w:tcW w:w="0" w:type="auto"/>
            <w:vMerge w:val="restart"/>
            <w:tcBorders>
              <w:top w:val="single" w:sz="8" w:space="0" w:color="000000"/>
              <w:left w:val="single" w:sz="8" w:space="0" w:color="000000"/>
              <w:bottom w:val="nil"/>
              <w:right w:val="single" w:sz="8" w:space="0" w:color="000000"/>
            </w:tcBorders>
            <w:vAlign w:val="center"/>
            <w:hideMark/>
          </w:tcPr>
          <w:p w14:paraId="366E9474"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710</w:t>
            </w:r>
          </w:p>
        </w:tc>
        <w:tc>
          <w:tcPr>
            <w:tcW w:w="0" w:type="auto"/>
            <w:vMerge w:val="restart"/>
            <w:tcBorders>
              <w:top w:val="single" w:sz="8" w:space="0" w:color="000000"/>
              <w:left w:val="single" w:sz="8" w:space="0" w:color="000000"/>
              <w:bottom w:val="nil"/>
              <w:right w:val="single" w:sz="8" w:space="0" w:color="000000"/>
            </w:tcBorders>
            <w:vAlign w:val="center"/>
            <w:hideMark/>
          </w:tcPr>
          <w:p w14:paraId="4B420261"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1.002</w:t>
            </w:r>
          </w:p>
        </w:tc>
        <w:tc>
          <w:tcPr>
            <w:tcW w:w="0" w:type="auto"/>
            <w:vMerge w:val="restart"/>
            <w:tcBorders>
              <w:top w:val="single" w:sz="8" w:space="0" w:color="000000"/>
              <w:left w:val="single" w:sz="8" w:space="0" w:color="000000"/>
              <w:bottom w:val="nil"/>
              <w:right w:val="single" w:sz="8" w:space="0" w:color="000000"/>
            </w:tcBorders>
            <w:vAlign w:val="center"/>
            <w:hideMark/>
          </w:tcPr>
          <w:p w14:paraId="3E620DB8"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932</w:t>
            </w:r>
          </w:p>
        </w:tc>
        <w:tc>
          <w:tcPr>
            <w:tcW w:w="0" w:type="auto"/>
            <w:vMerge w:val="restart"/>
            <w:tcBorders>
              <w:top w:val="single" w:sz="8" w:space="0" w:color="000000"/>
              <w:left w:val="single" w:sz="8" w:space="0" w:color="000000"/>
              <w:bottom w:val="nil"/>
              <w:right w:val="single" w:sz="8" w:space="0" w:color="000000"/>
            </w:tcBorders>
            <w:vAlign w:val="center"/>
            <w:hideMark/>
          </w:tcPr>
          <w:p w14:paraId="52B51473"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568</w:t>
            </w:r>
          </w:p>
        </w:tc>
        <w:tc>
          <w:tcPr>
            <w:tcW w:w="0" w:type="auto"/>
            <w:vMerge w:val="restart"/>
            <w:tcBorders>
              <w:top w:val="single" w:sz="8" w:space="0" w:color="000000"/>
              <w:left w:val="single" w:sz="8" w:space="0" w:color="000000"/>
              <w:bottom w:val="nil"/>
              <w:right w:val="single" w:sz="8" w:space="0" w:color="000000"/>
            </w:tcBorders>
            <w:vAlign w:val="center"/>
            <w:hideMark/>
          </w:tcPr>
          <w:p w14:paraId="07DE59FF"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124</w:t>
            </w:r>
          </w:p>
        </w:tc>
        <w:tc>
          <w:tcPr>
            <w:tcW w:w="0" w:type="auto"/>
            <w:vMerge w:val="restart"/>
            <w:tcBorders>
              <w:top w:val="single" w:sz="4" w:space="0" w:color="auto"/>
              <w:left w:val="single" w:sz="8" w:space="0" w:color="auto"/>
              <w:bottom w:val="nil"/>
              <w:right w:val="single" w:sz="8" w:space="0" w:color="auto"/>
            </w:tcBorders>
            <w:shd w:val="clear" w:color="000000" w:fill="FFFFFF"/>
            <w:vAlign w:val="center"/>
            <w:hideMark/>
          </w:tcPr>
          <w:p w14:paraId="782F336C"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4.044</w:t>
            </w:r>
          </w:p>
        </w:tc>
      </w:tr>
      <w:tr w:rsidR="00D10282" w:rsidRPr="00D10282" w14:paraId="4AFA865A" w14:textId="77777777" w:rsidTr="00D10282">
        <w:trPr>
          <w:trHeight w:val="450"/>
        </w:trPr>
        <w:tc>
          <w:tcPr>
            <w:tcW w:w="0" w:type="auto"/>
            <w:tcBorders>
              <w:top w:val="nil"/>
              <w:left w:val="single" w:sz="8" w:space="0" w:color="auto"/>
              <w:bottom w:val="single" w:sz="8" w:space="0" w:color="auto"/>
              <w:right w:val="single" w:sz="8" w:space="0" w:color="auto"/>
            </w:tcBorders>
            <w:vAlign w:val="center"/>
            <w:hideMark/>
          </w:tcPr>
          <w:p w14:paraId="093FFCDA" w14:textId="64F91BFB"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 xml:space="preserve">Mujeres adolescentes y adultas acceden a servicios de atención integral </w:t>
            </w:r>
          </w:p>
        </w:tc>
        <w:tc>
          <w:tcPr>
            <w:tcW w:w="0" w:type="auto"/>
            <w:vMerge/>
            <w:tcBorders>
              <w:top w:val="single" w:sz="8" w:space="0" w:color="000000"/>
              <w:left w:val="single" w:sz="8" w:space="0" w:color="000000"/>
              <w:bottom w:val="nil"/>
              <w:right w:val="single" w:sz="8" w:space="0" w:color="000000"/>
            </w:tcBorders>
            <w:vAlign w:val="center"/>
            <w:hideMark/>
          </w:tcPr>
          <w:p w14:paraId="76D3FF46"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3DF51698"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7E7089ED"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3E683897"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3F4FDD7C"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75F0B5B6"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auto"/>
              <w:bottom w:val="nil"/>
              <w:right w:val="single" w:sz="8" w:space="0" w:color="auto"/>
            </w:tcBorders>
            <w:vAlign w:val="center"/>
            <w:hideMark/>
          </w:tcPr>
          <w:p w14:paraId="2E77F4E3" w14:textId="77777777" w:rsidR="00D10282" w:rsidRPr="00D10282" w:rsidRDefault="00D10282" w:rsidP="00D10282">
            <w:pPr>
              <w:spacing w:line="240" w:lineRule="auto"/>
              <w:rPr>
                <w:color w:val="767171"/>
                <w:spacing w:val="0"/>
                <w:sz w:val="18"/>
                <w:szCs w:val="18"/>
                <w:lang w:val="es-US"/>
              </w:rPr>
            </w:pPr>
          </w:p>
        </w:tc>
      </w:tr>
      <w:tr w:rsidR="00D10282" w:rsidRPr="00D10282" w14:paraId="4A05666F" w14:textId="77777777" w:rsidTr="00D10282">
        <w:trPr>
          <w:trHeight w:val="450"/>
        </w:trPr>
        <w:tc>
          <w:tcPr>
            <w:tcW w:w="0" w:type="auto"/>
            <w:tcBorders>
              <w:top w:val="single" w:sz="8" w:space="0" w:color="auto"/>
              <w:left w:val="single" w:sz="8" w:space="0" w:color="auto"/>
              <w:bottom w:val="single" w:sz="8" w:space="0" w:color="auto"/>
              <w:right w:val="single" w:sz="8" w:space="0" w:color="auto"/>
            </w:tcBorders>
            <w:vAlign w:val="center"/>
            <w:hideMark/>
          </w:tcPr>
          <w:p w14:paraId="0800F507"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Inversión producto 4</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7C4C837"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RD$ 46,496,059.11</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341A213"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RD$ 7,487,437.89</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7F3804E"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RD$ 6,376,320.13</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38DFC29"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RD$ 2,067,099.38</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90FAA34"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RD$ 27,390,611.24</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90169A7"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RD$ 21,751,428.74</w:t>
            </w:r>
          </w:p>
        </w:tc>
        <w:tc>
          <w:tcPr>
            <w:tcW w:w="0" w:type="auto"/>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563F0090"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RD$ 111,568,956.49</w:t>
            </w:r>
          </w:p>
        </w:tc>
      </w:tr>
      <w:tr w:rsidR="00D10282" w:rsidRPr="00D10282" w14:paraId="26AA00C1" w14:textId="77777777" w:rsidTr="00D10282">
        <w:trPr>
          <w:trHeight w:val="285"/>
        </w:trPr>
        <w:tc>
          <w:tcPr>
            <w:tcW w:w="0" w:type="auto"/>
            <w:tcBorders>
              <w:top w:val="single" w:sz="8" w:space="0" w:color="auto"/>
              <w:left w:val="single" w:sz="8" w:space="0" w:color="auto"/>
              <w:bottom w:val="nil"/>
              <w:right w:val="single" w:sz="8" w:space="0" w:color="auto"/>
            </w:tcBorders>
            <w:vAlign w:val="center"/>
            <w:hideMark/>
          </w:tcPr>
          <w:p w14:paraId="4C378D29"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Producto 5</w:t>
            </w:r>
          </w:p>
        </w:tc>
        <w:tc>
          <w:tcPr>
            <w:tcW w:w="0" w:type="auto"/>
            <w:vMerge w:val="restart"/>
            <w:tcBorders>
              <w:top w:val="single" w:sz="8" w:space="0" w:color="000000"/>
              <w:left w:val="single" w:sz="8" w:space="0" w:color="000000"/>
              <w:bottom w:val="nil"/>
              <w:right w:val="single" w:sz="8" w:space="0" w:color="000000"/>
            </w:tcBorders>
            <w:vAlign w:val="center"/>
            <w:hideMark/>
          </w:tcPr>
          <w:p w14:paraId="0A2F39C3"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18.960</w:t>
            </w:r>
          </w:p>
        </w:tc>
        <w:tc>
          <w:tcPr>
            <w:tcW w:w="0" w:type="auto"/>
            <w:vMerge w:val="restart"/>
            <w:tcBorders>
              <w:top w:val="single" w:sz="8" w:space="0" w:color="000000"/>
              <w:left w:val="single" w:sz="8" w:space="0" w:color="000000"/>
              <w:bottom w:val="nil"/>
              <w:right w:val="single" w:sz="8" w:space="0" w:color="000000"/>
            </w:tcBorders>
            <w:vAlign w:val="center"/>
            <w:hideMark/>
          </w:tcPr>
          <w:p w14:paraId="50C7957A"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17.621</w:t>
            </w:r>
          </w:p>
        </w:tc>
        <w:tc>
          <w:tcPr>
            <w:tcW w:w="0" w:type="auto"/>
            <w:vMerge w:val="restart"/>
            <w:tcBorders>
              <w:top w:val="single" w:sz="8" w:space="0" w:color="000000"/>
              <w:left w:val="single" w:sz="8" w:space="0" w:color="000000"/>
              <w:bottom w:val="nil"/>
              <w:right w:val="single" w:sz="8" w:space="0" w:color="000000"/>
            </w:tcBorders>
            <w:vAlign w:val="center"/>
            <w:hideMark/>
          </w:tcPr>
          <w:p w14:paraId="13BE4689"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17.690</w:t>
            </w:r>
          </w:p>
        </w:tc>
        <w:tc>
          <w:tcPr>
            <w:tcW w:w="0" w:type="auto"/>
            <w:vMerge w:val="restart"/>
            <w:tcBorders>
              <w:top w:val="single" w:sz="8" w:space="0" w:color="000000"/>
              <w:left w:val="single" w:sz="8" w:space="0" w:color="000000"/>
              <w:bottom w:val="nil"/>
              <w:right w:val="single" w:sz="8" w:space="0" w:color="000000"/>
            </w:tcBorders>
            <w:vAlign w:val="center"/>
            <w:hideMark/>
          </w:tcPr>
          <w:p w14:paraId="05A4A7C0"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15.807</w:t>
            </w:r>
          </w:p>
        </w:tc>
        <w:tc>
          <w:tcPr>
            <w:tcW w:w="0" w:type="auto"/>
            <w:vMerge w:val="restart"/>
            <w:tcBorders>
              <w:top w:val="single" w:sz="8" w:space="0" w:color="000000"/>
              <w:left w:val="single" w:sz="8" w:space="0" w:color="000000"/>
              <w:bottom w:val="nil"/>
              <w:right w:val="single" w:sz="8" w:space="0" w:color="000000"/>
            </w:tcBorders>
            <w:vAlign w:val="center"/>
            <w:hideMark/>
          </w:tcPr>
          <w:p w14:paraId="18C42A26"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15.077</w:t>
            </w:r>
          </w:p>
        </w:tc>
        <w:tc>
          <w:tcPr>
            <w:tcW w:w="0" w:type="auto"/>
            <w:vMerge w:val="restart"/>
            <w:tcBorders>
              <w:top w:val="single" w:sz="8" w:space="0" w:color="000000"/>
              <w:left w:val="single" w:sz="8" w:space="0" w:color="000000"/>
              <w:bottom w:val="nil"/>
              <w:right w:val="single" w:sz="8" w:space="0" w:color="000000"/>
            </w:tcBorders>
            <w:vAlign w:val="center"/>
            <w:hideMark/>
          </w:tcPr>
          <w:p w14:paraId="3891AC87"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15.952</w:t>
            </w:r>
          </w:p>
        </w:tc>
        <w:tc>
          <w:tcPr>
            <w:tcW w:w="0" w:type="auto"/>
            <w:vMerge w:val="restart"/>
            <w:tcBorders>
              <w:top w:val="single" w:sz="8" w:space="0" w:color="000000"/>
              <w:left w:val="single" w:sz="8" w:space="0" w:color="auto"/>
              <w:bottom w:val="nil"/>
              <w:right w:val="single" w:sz="8" w:space="0" w:color="auto"/>
            </w:tcBorders>
            <w:shd w:val="clear" w:color="000000" w:fill="FFFFFF"/>
            <w:vAlign w:val="center"/>
            <w:hideMark/>
          </w:tcPr>
          <w:p w14:paraId="47947DC6"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101.107</w:t>
            </w:r>
          </w:p>
        </w:tc>
      </w:tr>
      <w:tr w:rsidR="00D10282" w:rsidRPr="00D10282" w14:paraId="50167C47" w14:textId="77777777" w:rsidTr="00D10282">
        <w:trPr>
          <w:trHeight w:val="465"/>
        </w:trPr>
        <w:tc>
          <w:tcPr>
            <w:tcW w:w="0" w:type="auto"/>
            <w:tcBorders>
              <w:top w:val="nil"/>
              <w:left w:val="single" w:sz="8" w:space="0" w:color="auto"/>
              <w:bottom w:val="single" w:sz="8" w:space="0" w:color="auto"/>
              <w:right w:val="single" w:sz="8" w:space="0" w:color="auto"/>
            </w:tcBorders>
            <w:vAlign w:val="center"/>
            <w:hideMark/>
          </w:tcPr>
          <w:p w14:paraId="62EBAE33"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Beneficiarios de la red de protección social reciben respuesta a sus solicitudes a través de Punto Solidario</w:t>
            </w:r>
          </w:p>
        </w:tc>
        <w:tc>
          <w:tcPr>
            <w:tcW w:w="0" w:type="auto"/>
            <w:vMerge/>
            <w:tcBorders>
              <w:top w:val="single" w:sz="8" w:space="0" w:color="000000"/>
              <w:left w:val="single" w:sz="8" w:space="0" w:color="000000"/>
              <w:bottom w:val="nil"/>
              <w:right w:val="single" w:sz="8" w:space="0" w:color="000000"/>
            </w:tcBorders>
            <w:vAlign w:val="center"/>
            <w:hideMark/>
          </w:tcPr>
          <w:p w14:paraId="0686BC50"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79F2FE1C"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7A0B6916"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22CB6702"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703B6E7F"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000000"/>
              <w:bottom w:val="nil"/>
              <w:right w:val="single" w:sz="8" w:space="0" w:color="000000"/>
            </w:tcBorders>
            <w:vAlign w:val="center"/>
            <w:hideMark/>
          </w:tcPr>
          <w:p w14:paraId="330AF5E0" w14:textId="77777777" w:rsidR="00D10282" w:rsidRPr="00D10282" w:rsidRDefault="00D10282" w:rsidP="00D10282">
            <w:pPr>
              <w:spacing w:line="240" w:lineRule="auto"/>
              <w:rPr>
                <w:color w:val="767171"/>
                <w:spacing w:val="0"/>
                <w:sz w:val="18"/>
                <w:szCs w:val="18"/>
                <w:lang w:val="es-US"/>
              </w:rPr>
            </w:pPr>
          </w:p>
        </w:tc>
        <w:tc>
          <w:tcPr>
            <w:tcW w:w="0" w:type="auto"/>
            <w:vMerge/>
            <w:tcBorders>
              <w:top w:val="single" w:sz="8" w:space="0" w:color="000000"/>
              <w:left w:val="single" w:sz="8" w:space="0" w:color="auto"/>
              <w:bottom w:val="nil"/>
              <w:right w:val="single" w:sz="8" w:space="0" w:color="auto"/>
            </w:tcBorders>
            <w:vAlign w:val="center"/>
            <w:hideMark/>
          </w:tcPr>
          <w:p w14:paraId="4687500A" w14:textId="77777777" w:rsidR="00D10282" w:rsidRPr="00D10282" w:rsidRDefault="00D10282" w:rsidP="00D10282">
            <w:pPr>
              <w:spacing w:line="240" w:lineRule="auto"/>
              <w:rPr>
                <w:color w:val="767171"/>
                <w:spacing w:val="0"/>
                <w:sz w:val="18"/>
                <w:szCs w:val="18"/>
                <w:lang w:val="es-US"/>
              </w:rPr>
            </w:pPr>
          </w:p>
        </w:tc>
      </w:tr>
      <w:tr w:rsidR="00D10282" w:rsidRPr="00D10282" w14:paraId="1C8A6AFF" w14:textId="77777777" w:rsidTr="00D10282">
        <w:trPr>
          <w:trHeight w:val="375"/>
        </w:trPr>
        <w:tc>
          <w:tcPr>
            <w:tcW w:w="0" w:type="auto"/>
            <w:tcBorders>
              <w:top w:val="single" w:sz="8" w:space="0" w:color="auto"/>
              <w:left w:val="single" w:sz="8" w:space="0" w:color="auto"/>
              <w:bottom w:val="single" w:sz="8" w:space="0" w:color="auto"/>
              <w:right w:val="single" w:sz="8" w:space="0" w:color="auto"/>
            </w:tcBorders>
            <w:vAlign w:val="center"/>
            <w:hideMark/>
          </w:tcPr>
          <w:p w14:paraId="09AA982C"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Inversión producto 5</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09C846E"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RD$ 3,835,737.35</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F9175DC"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RD$ 3,442,955.91</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A63432D"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RD$ 2,980,375.91</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D14EF69"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RD$ 2,911,201.91</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73175BA"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RD$ 7,453,693.86</w:t>
            </w:r>
          </w:p>
        </w:tc>
        <w:tc>
          <w:tcPr>
            <w:tcW w:w="0" w:type="auto"/>
            <w:tcBorders>
              <w:top w:val="single" w:sz="8" w:space="0" w:color="000000"/>
              <w:left w:val="single" w:sz="8" w:space="0" w:color="000000"/>
              <w:bottom w:val="single" w:sz="8" w:space="0" w:color="000000"/>
              <w:right w:val="nil"/>
            </w:tcBorders>
            <w:vAlign w:val="center"/>
            <w:hideMark/>
          </w:tcPr>
          <w:p w14:paraId="0F7E073D"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RD$ 2,957,513.72</w:t>
            </w:r>
          </w:p>
        </w:tc>
        <w:tc>
          <w:tcPr>
            <w:tcW w:w="0" w:type="auto"/>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70E85825" w14:textId="77777777" w:rsidR="00D10282" w:rsidRPr="00D10282" w:rsidRDefault="00D10282" w:rsidP="00D10282">
            <w:pPr>
              <w:spacing w:line="240" w:lineRule="auto"/>
              <w:jc w:val="center"/>
              <w:rPr>
                <w:color w:val="767171"/>
                <w:spacing w:val="0"/>
                <w:sz w:val="18"/>
                <w:szCs w:val="18"/>
                <w:lang w:val="es-US"/>
              </w:rPr>
            </w:pPr>
            <w:r w:rsidRPr="00D10282">
              <w:rPr>
                <w:color w:val="767171"/>
                <w:spacing w:val="0"/>
                <w:sz w:val="18"/>
                <w:szCs w:val="18"/>
                <w:lang w:val="es-US"/>
              </w:rPr>
              <w:t>RD$ 23,581,478.66</w:t>
            </w:r>
          </w:p>
        </w:tc>
      </w:tr>
    </w:tbl>
    <w:p w14:paraId="69D55B78" w14:textId="06382065" w:rsidR="00052C47" w:rsidRPr="00C44AB3" w:rsidRDefault="00052C47" w:rsidP="00FF2D35">
      <w:pPr>
        <w:rPr>
          <w:rFonts w:eastAsia="Calibri"/>
        </w:rPr>
        <w:sectPr w:rsidR="00052C47" w:rsidRPr="00C44AB3" w:rsidSect="007F48F3">
          <w:pgSz w:w="15840" w:h="12240" w:orient="landscape"/>
          <w:pgMar w:top="2160" w:right="1440" w:bottom="2160" w:left="1440" w:header="720" w:footer="720" w:gutter="0"/>
          <w:cols w:space="720"/>
          <w:docGrid w:linePitch="360"/>
        </w:sectPr>
      </w:pPr>
      <w:r w:rsidRPr="65AE4B66">
        <w:rPr>
          <w:rFonts w:eastAsia="Calibri"/>
        </w:rPr>
        <w:t xml:space="preserve"> </w:t>
      </w:r>
      <w:r w:rsidRPr="65AE4B66">
        <w:rPr>
          <w:rFonts w:eastAsia="Calibri"/>
          <w:b/>
          <w:bCs/>
          <w:color w:val="767171" w:themeColor="background2" w:themeShade="80"/>
          <w:sz w:val="18"/>
          <w:szCs w:val="18"/>
        </w:rPr>
        <w:t>Fuente:</w:t>
      </w:r>
      <w:r w:rsidRPr="65AE4B66">
        <w:rPr>
          <w:rFonts w:eastAsia="Calibri"/>
          <w:color w:val="767171" w:themeColor="background2" w:themeShade="80"/>
          <w:sz w:val="18"/>
          <w:szCs w:val="18"/>
        </w:rPr>
        <w:t xml:space="preserve"> Dirección de Planificación y Desarrollo</w:t>
      </w:r>
    </w:p>
    <w:p w14:paraId="13D70945" w14:textId="0CC9219B" w:rsidR="00FA1295" w:rsidRDefault="0062110E" w:rsidP="008224E5">
      <w:pPr>
        <w:pStyle w:val="Ttulo2"/>
        <w:numPr>
          <w:ilvl w:val="0"/>
          <w:numId w:val="5"/>
        </w:numPr>
        <w:ind w:left="360"/>
        <w:rPr>
          <w:lang w:val="fr-FR"/>
        </w:rPr>
      </w:pPr>
      <w:bookmarkStart w:id="39" w:name="_Toc217052177"/>
      <w:r>
        <w:lastRenderedPageBreak/>
        <w:t>Matriz de Gestión Presupuestaria Annual</w:t>
      </w:r>
      <w:bookmarkEnd w:id="39"/>
    </w:p>
    <w:p w14:paraId="6B926CE5" w14:textId="77777777" w:rsidR="00DA2EC2" w:rsidRPr="00DA2EC2" w:rsidRDefault="00DA2EC2" w:rsidP="00DA2EC2">
      <w:pPr>
        <w:rPr>
          <w:lang w:val="fr-FR"/>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6"/>
        <w:gridCol w:w="2790"/>
        <w:gridCol w:w="2070"/>
        <w:gridCol w:w="2015"/>
        <w:gridCol w:w="2160"/>
        <w:gridCol w:w="1224"/>
        <w:gridCol w:w="1379"/>
      </w:tblGrid>
      <w:tr w:rsidR="00F30E05" w:rsidRPr="0031454B" w14:paraId="19BFD314" w14:textId="77777777" w:rsidTr="65AE4B66">
        <w:trPr>
          <w:trHeight w:val="1110"/>
        </w:trPr>
        <w:tc>
          <w:tcPr>
            <w:tcW w:w="1252" w:type="dxa"/>
            <w:tcBorders>
              <w:top w:val="single" w:sz="6" w:space="0" w:color="auto"/>
              <w:left w:val="single" w:sz="6" w:space="0" w:color="auto"/>
              <w:bottom w:val="single" w:sz="6" w:space="0" w:color="auto"/>
              <w:right w:val="single" w:sz="6" w:space="0" w:color="auto"/>
            </w:tcBorders>
            <w:shd w:val="clear" w:color="auto" w:fill="001F5F"/>
            <w:vAlign w:val="center"/>
            <w:hideMark/>
          </w:tcPr>
          <w:p w14:paraId="4F650C51" w14:textId="78D394FD" w:rsidR="0031454B" w:rsidRPr="0031454B" w:rsidRDefault="56E76DEF" w:rsidP="00034531">
            <w:pPr>
              <w:jc w:val="center"/>
              <w:rPr>
                <w:sz w:val="18"/>
                <w:szCs w:val="18"/>
              </w:rPr>
            </w:pPr>
            <w:r w:rsidRPr="65AE4B66">
              <w:rPr>
                <w:b/>
                <w:bCs/>
                <w:color w:val="FFFFFF" w:themeColor="background1"/>
                <w:sz w:val="18"/>
                <w:szCs w:val="18"/>
              </w:rPr>
              <w:t>Código Programa / Subprograma</w:t>
            </w:r>
          </w:p>
        </w:tc>
        <w:tc>
          <w:tcPr>
            <w:tcW w:w="2790" w:type="dxa"/>
            <w:tcBorders>
              <w:top w:val="single" w:sz="6" w:space="0" w:color="auto"/>
              <w:left w:val="nil"/>
              <w:bottom w:val="single" w:sz="6" w:space="0" w:color="auto"/>
              <w:right w:val="single" w:sz="6" w:space="0" w:color="auto"/>
            </w:tcBorders>
            <w:shd w:val="clear" w:color="auto" w:fill="001F5F"/>
            <w:vAlign w:val="center"/>
            <w:hideMark/>
          </w:tcPr>
          <w:p w14:paraId="72966AF2" w14:textId="3E6D3E0B" w:rsidR="0031454B" w:rsidRPr="0031454B" w:rsidRDefault="7CEFF487" w:rsidP="00034531">
            <w:pPr>
              <w:jc w:val="center"/>
              <w:rPr>
                <w:sz w:val="18"/>
                <w:szCs w:val="18"/>
              </w:rPr>
            </w:pPr>
            <w:r w:rsidRPr="65AE4B66">
              <w:rPr>
                <w:b/>
                <w:bCs/>
                <w:sz w:val="18"/>
                <w:szCs w:val="18"/>
              </w:rPr>
              <w:t>Nombre del Programa</w:t>
            </w:r>
          </w:p>
        </w:tc>
        <w:tc>
          <w:tcPr>
            <w:tcW w:w="2070" w:type="dxa"/>
            <w:tcBorders>
              <w:top w:val="single" w:sz="6" w:space="0" w:color="auto"/>
              <w:left w:val="nil"/>
              <w:bottom w:val="single" w:sz="6" w:space="0" w:color="auto"/>
              <w:right w:val="single" w:sz="6" w:space="0" w:color="auto"/>
            </w:tcBorders>
            <w:shd w:val="clear" w:color="auto" w:fill="001F5F"/>
            <w:vAlign w:val="center"/>
            <w:hideMark/>
          </w:tcPr>
          <w:p w14:paraId="0F91B8DB" w14:textId="7FF20ADA" w:rsidR="0031454B" w:rsidRPr="0031454B" w:rsidRDefault="7CEFF487" w:rsidP="00034531">
            <w:pPr>
              <w:jc w:val="center"/>
              <w:rPr>
                <w:sz w:val="18"/>
                <w:szCs w:val="18"/>
              </w:rPr>
            </w:pPr>
            <w:r w:rsidRPr="65AE4B66">
              <w:rPr>
                <w:b/>
                <w:bCs/>
                <w:sz w:val="18"/>
                <w:szCs w:val="18"/>
              </w:rPr>
              <w:t>Asignación presupuestaria 2025 (RD$)</w:t>
            </w:r>
          </w:p>
        </w:tc>
        <w:tc>
          <w:tcPr>
            <w:tcW w:w="1980" w:type="dxa"/>
            <w:tcBorders>
              <w:top w:val="single" w:sz="6" w:space="0" w:color="auto"/>
              <w:left w:val="nil"/>
              <w:bottom w:val="single" w:sz="6" w:space="0" w:color="auto"/>
              <w:right w:val="single" w:sz="6" w:space="0" w:color="auto"/>
            </w:tcBorders>
            <w:shd w:val="clear" w:color="auto" w:fill="001F5F"/>
            <w:vAlign w:val="center"/>
            <w:hideMark/>
          </w:tcPr>
          <w:p w14:paraId="646D759C" w14:textId="32AF5208" w:rsidR="0031454B" w:rsidRPr="0031454B" w:rsidRDefault="7CEFF487" w:rsidP="00034531">
            <w:pPr>
              <w:jc w:val="center"/>
              <w:rPr>
                <w:sz w:val="18"/>
                <w:szCs w:val="18"/>
              </w:rPr>
            </w:pPr>
            <w:r w:rsidRPr="65AE4B66">
              <w:rPr>
                <w:b/>
                <w:bCs/>
                <w:sz w:val="18"/>
                <w:szCs w:val="18"/>
              </w:rPr>
              <w:t>Ejecución 202</w:t>
            </w:r>
            <w:r w:rsidR="33DFB901" w:rsidRPr="65AE4B66">
              <w:rPr>
                <w:b/>
                <w:bCs/>
                <w:sz w:val="18"/>
                <w:szCs w:val="18"/>
              </w:rPr>
              <w:t>5</w:t>
            </w:r>
            <w:r w:rsidRPr="65AE4B66">
              <w:rPr>
                <w:b/>
                <w:bCs/>
                <w:sz w:val="18"/>
                <w:szCs w:val="18"/>
              </w:rPr>
              <w:t xml:space="preserve"> (RD$)</w:t>
            </w:r>
          </w:p>
        </w:tc>
        <w:tc>
          <w:tcPr>
            <w:tcW w:w="2160" w:type="dxa"/>
            <w:tcBorders>
              <w:top w:val="single" w:sz="6" w:space="0" w:color="auto"/>
              <w:left w:val="nil"/>
              <w:bottom w:val="single" w:sz="6" w:space="0" w:color="auto"/>
              <w:right w:val="single" w:sz="6" w:space="0" w:color="auto"/>
            </w:tcBorders>
            <w:shd w:val="clear" w:color="auto" w:fill="001F5F"/>
            <w:vAlign w:val="center"/>
            <w:hideMark/>
          </w:tcPr>
          <w:p w14:paraId="5645C985" w14:textId="5E41D6A5" w:rsidR="0031454B" w:rsidRPr="0031454B" w:rsidRDefault="7CEFF487" w:rsidP="00034531">
            <w:pPr>
              <w:jc w:val="center"/>
              <w:rPr>
                <w:sz w:val="18"/>
                <w:szCs w:val="18"/>
              </w:rPr>
            </w:pPr>
            <w:r w:rsidRPr="65AE4B66">
              <w:rPr>
                <w:b/>
                <w:bCs/>
                <w:sz w:val="18"/>
                <w:szCs w:val="18"/>
              </w:rPr>
              <w:t>Cantidad de Productos Generados por Programa</w:t>
            </w:r>
          </w:p>
        </w:tc>
        <w:tc>
          <w:tcPr>
            <w:tcW w:w="1224" w:type="dxa"/>
            <w:tcBorders>
              <w:top w:val="single" w:sz="6" w:space="0" w:color="auto"/>
              <w:left w:val="nil"/>
              <w:bottom w:val="single" w:sz="6" w:space="0" w:color="auto"/>
              <w:right w:val="single" w:sz="6" w:space="0" w:color="auto"/>
            </w:tcBorders>
            <w:shd w:val="clear" w:color="auto" w:fill="001F5F"/>
            <w:vAlign w:val="center"/>
            <w:hideMark/>
          </w:tcPr>
          <w:p w14:paraId="4E50EA14" w14:textId="1ED4663D" w:rsidR="0031454B" w:rsidRPr="0031454B" w:rsidRDefault="7CEFF487" w:rsidP="00034531">
            <w:pPr>
              <w:jc w:val="center"/>
              <w:rPr>
                <w:sz w:val="18"/>
                <w:szCs w:val="18"/>
              </w:rPr>
            </w:pPr>
            <w:r w:rsidRPr="65AE4B66">
              <w:rPr>
                <w:b/>
                <w:bCs/>
                <w:sz w:val="18"/>
                <w:szCs w:val="18"/>
              </w:rPr>
              <w:t>Índice de Ejecución %</w:t>
            </w:r>
          </w:p>
        </w:tc>
        <w:tc>
          <w:tcPr>
            <w:tcW w:w="0" w:type="auto"/>
            <w:tcBorders>
              <w:top w:val="single" w:sz="6" w:space="0" w:color="auto"/>
              <w:left w:val="nil"/>
              <w:bottom w:val="single" w:sz="6" w:space="0" w:color="auto"/>
              <w:right w:val="single" w:sz="6" w:space="0" w:color="auto"/>
            </w:tcBorders>
            <w:shd w:val="clear" w:color="auto" w:fill="001F5F"/>
            <w:vAlign w:val="center"/>
            <w:hideMark/>
          </w:tcPr>
          <w:p w14:paraId="1130D749" w14:textId="5562F405" w:rsidR="0031454B" w:rsidRPr="0031454B" w:rsidRDefault="7CEFF487" w:rsidP="00034531">
            <w:pPr>
              <w:jc w:val="center"/>
              <w:rPr>
                <w:sz w:val="18"/>
                <w:szCs w:val="18"/>
              </w:rPr>
            </w:pPr>
            <w:r w:rsidRPr="65AE4B66">
              <w:rPr>
                <w:b/>
                <w:bCs/>
                <w:sz w:val="18"/>
                <w:szCs w:val="18"/>
              </w:rPr>
              <w:t>Participación ejecución por programa</w:t>
            </w:r>
          </w:p>
        </w:tc>
      </w:tr>
      <w:tr w:rsidR="00F30E05" w:rsidRPr="0031454B" w14:paraId="7A16DF84" w14:textId="77777777" w:rsidTr="65AE4B66">
        <w:trPr>
          <w:trHeight w:val="615"/>
        </w:trPr>
        <w:tc>
          <w:tcPr>
            <w:tcW w:w="1252" w:type="dxa"/>
            <w:tcBorders>
              <w:top w:val="nil"/>
              <w:left w:val="single" w:sz="6" w:space="0" w:color="auto"/>
              <w:bottom w:val="single" w:sz="6" w:space="0" w:color="auto"/>
              <w:right w:val="single" w:sz="6" w:space="0" w:color="auto"/>
            </w:tcBorders>
            <w:vAlign w:val="center"/>
            <w:hideMark/>
          </w:tcPr>
          <w:p w14:paraId="6F116BA6" w14:textId="5F1020C8" w:rsidR="0031454B" w:rsidRPr="0031454B" w:rsidRDefault="7CEFF487" w:rsidP="00910DB4">
            <w:pPr>
              <w:jc w:val="center"/>
              <w:rPr>
                <w:color w:val="767171"/>
              </w:rPr>
            </w:pPr>
            <w:r w:rsidRPr="65AE4B66">
              <w:rPr>
                <w:color w:val="767171" w:themeColor="background2" w:themeShade="80"/>
              </w:rPr>
              <w:t>1</w:t>
            </w:r>
          </w:p>
        </w:tc>
        <w:tc>
          <w:tcPr>
            <w:tcW w:w="2790" w:type="dxa"/>
            <w:tcBorders>
              <w:top w:val="nil"/>
              <w:left w:val="nil"/>
              <w:bottom w:val="single" w:sz="6" w:space="0" w:color="auto"/>
              <w:right w:val="single" w:sz="6" w:space="0" w:color="auto"/>
            </w:tcBorders>
            <w:vAlign w:val="center"/>
            <w:hideMark/>
          </w:tcPr>
          <w:p w14:paraId="0A5BA0CA" w14:textId="08C68D53" w:rsidR="0031454B" w:rsidRPr="0031454B" w:rsidRDefault="7CEFF487" w:rsidP="00910DB4">
            <w:pPr>
              <w:jc w:val="center"/>
              <w:rPr>
                <w:color w:val="767171"/>
              </w:rPr>
            </w:pPr>
            <w:r w:rsidRPr="65AE4B66">
              <w:rPr>
                <w:color w:val="767171" w:themeColor="background2" w:themeShade="80"/>
              </w:rPr>
              <w:t>Gabinete de Política Social (Dirección y Coordinación)</w:t>
            </w:r>
          </w:p>
        </w:tc>
        <w:tc>
          <w:tcPr>
            <w:tcW w:w="2070" w:type="dxa"/>
            <w:tcBorders>
              <w:top w:val="nil"/>
              <w:left w:val="nil"/>
              <w:bottom w:val="single" w:sz="6" w:space="0" w:color="auto"/>
              <w:right w:val="single" w:sz="6" w:space="0" w:color="auto"/>
            </w:tcBorders>
            <w:vAlign w:val="center"/>
            <w:hideMark/>
          </w:tcPr>
          <w:p w14:paraId="783424FE" w14:textId="44285583" w:rsidR="0031454B" w:rsidRPr="0031454B" w:rsidRDefault="7CEFF487" w:rsidP="00910DB4">
            <w:pPr>
              <w:jc w:val="center"/>
              <w:rPr>
                <w:color w:val="767171"/>
              </w:rPr>
            </w:pPr>
            <w:r w:rsidRPr="65AE4B66">
              <w:rPr>
                <w:color w:val="767171" w:themeColor="background2" w:themeShade="80"/>
              </w:rPr>
              <w:t>438,612,172.34</w:t>
            </w:r>
          </w:p>
        </w:tc>
        <w:tc>
          <w:tcPr>
            <w:tcW w:w="1980" w:type="dxa"/>
            <w:tcBorders>
              <w:top w:val="nil"/>
              <w:left w:val="nil"/>
              <w:bottom w:val="single" w:sz="6" w:space="0" w:color="auto"/>
              <w:right w:val="single" w:sz="6" w:space="0" w:color="auto"/>
            </w:tcBorders>
            <w:vAlign w:val="center"/>
            <w:hideMark/>
          </w:tcPr>
          <w:p w14:paraId="037C2CA6" w14:textId="5A654A72" w:rsidR="0031454B" w:rsidRPr="0031454B" w:rsidRDefault="7CEFF487" w:rsidP="00910DB4">
            <w:pPr>
              <w:jc w:val="center"/>
              <w:rPr>
                <w:color w:val="767171"/>
              </w:rPr>
            </w:pPr>
            <w:r w:rsidRPr="65AE4B66">
              <w:rPr>
                <w:color w:val="767171" w:themeColor="background2" w:themeShade="80"/>
              </w:rPr>
              <w:t>369,490,167.95</w:t>
            </w:r>
          </w:p>
        </w:tc>
        <w:tc>
          <w:tcPr>
            <w:tcW w:w="2160" w:type="dxa"/>
            <w:tcBorders>
              <w:top w:val="nil"/>
              <w:left w:val="nil"/>
              <w:bottom w:val="single" w:sz="6" w:space="0" w:color="auto"/>
              <w:right w:val="single" w:sz="6" w:space="0" w:color="auto"/>
            </w:tcBorders>
            <w:vAlign w:val="center"/>
            <w:hideMark/>
          </w:tcPr>
          <w:p w14:paraId="4DC97FE5" w14:textId="7AE5D8AB" w:rsidR="0031454B" w:rsidRPr="0031454B" w:rsidRDefault="7CEFF487" w:rsidP="00910DB4">
            <w:pPr>
              <w:jc w:val="center"/>
              <w:rPr>
                <w:color w:val="767171"/>
              </w:rPr>
            </w:pPr>
            <w:r w:rsidRPr="65AE4B66">
              <w:rPr>
                <w:color w:val="767171" w:themeColor="background2" w:themeShade="80"/>
              </w:rPr>
              <w:t>No genera producción</w:t>
            </w:r>
          </w:p>
        </w:tc>
        <w:tc>
          <w:tcPr>
            <w:tcW w:w="1224" w:type="dxa"/>
            <w:tcBorders>
              <w:top w:val="nil"/>
              <w:left w:val="nil"/>
              <w:bottom w:val="single" w:sz="6" w:space="0" w:color="auto"/>
              <w:right w:val="single" w:sz="6" w:space="0" w:color="auto"/>
            </w:tcBorders>
            <w:vAlign w:val="center"/>
            <w:hideMark/>
          </w:tcPr>
          <w:p w14:paraId="463C58BF" w14:textId="5EB60F7B" w:rsidR="0031454B" w:rsidRPr="0031454B" w:rsidRDefault="7CEFF487" w:rsidP="00910DB4">
            <w:pPr>
              <w:jc w:val="center"/>
              <w:rPr>
                <w:color w:val="767171"/>
              </w:rPr>
            </w:pPr>
            <w:r w:rsidRPr="65AE4B66">
              <w:rPr>
                <w:color w:val="767171" w:themeColor="background2" w:themeShade="80"/>
              </w:rPr>
              <w:t>84%</w:t>
            </w:r>
          </w:p>
        </w:tc>
        <w:tc>
          <w:tcPr>
            <w:tcW w:w="0" w:type="auto"/>
            <w:tcBorders>
              <w:top w:val="nil"/>
              <w:left w:val="nil"/>
              <w:bottom w:val="single" w:sz="6" w:space="0" w:color="auto"/>
              <w:right w:val="single" w:sz="6" w:space="0" w:color="auto"/>
            </w:tcBorders>
            <w:vAlign w:val="center"/>
            <w:hideMark/>
          </w:tcPr>
          <w:p w14:paraId="14256816" w14:textId="097CC92A" w:rsidR="0031454B" w:rsidRPr="0031454B" w:rsidRDefault="7CEFF487" w:rsidP="00910DB4">
            <w:pPr>
              <w:jc w:val="center"/>
              <w:rPr>
                <w:color w:val="767171"/>
              </w:rPr>
            </w:pPr>
            <w:r w:rsidRPr="65AE4B66">
              <w:rPr>
                <w:color w:val="767171" w:themeColor="background2" w:themeShade="80"/>
              </w:rPr>
              <w:t>7.74%</w:t>
            </w:r>
          </w:p>
        </w:tc>
      </w:tr>
      <w:tr w:rsidR="00F30E05" w:rsidRPr="0031454B" w14:paraId="7692FB80" w14:textId="77777777" w:rsidTr="65AE4B66">
        <w:trPr>
          <w:trHeight w:val="894"/>
        </w:trPr>
        <w:tc>
          <w:tcPr>
            <w:tcW w:w="1252" w:type="dxa"/>
            <w:tcBorders>
              <w:top w:val="nil"/>
              <w:left w:val="single" w:sz="6" w:space="0" w:color="auto"/>
              <w:bottom w:val="single" w:sz="6" w:space="0" w:color="auto"/>
              <w:right w:val="nil"/>
            </w:tcBorders>
            <w:vAlign w:val="center"/>
            <w:hideMark/>
          </w:tcPr>
          <w:p w14:paraId="5A89CEC0" w14:textId="133DFDD1" w:rsidR="0031454B" w:rsidRPr="0031454B" w:rsidRDefault="7CEFF487" w:rsidP="00910DB4">
            <w:pPr>
              <w:jc w:val="center"/>
              <w:rPr>
                <w:color w:val="767171"/>
              </w:rPr>
            </w:pPr>
            <w:r w:rsidRPr="65AE4B66">
              <w:rPr>
                <w:color w:val="767171" w:themeColor="background2" w:themeShade="80"/>
              </w:rPr>
              <w:t>12</w:t>
            </w:r>
          </w:p>
        </w:tc>
        <w:tc>
          <w:tcPr>
            <w:tcW w:w="2790" w:type="dxa"/>
            <w:tcBorders>
              <w:top w:val="nil"/>
              <w:left w:val="single" w:sz="6" w:space="0" w:color="auto"/>
              <w:bottom w:val="single" w:sz="6" w:space="0" w:color="auto"/>
              <w:right w:val="single" w:sz="6" w:space="0" w:color="auto"/>
            </w:tcBorders>
            <w:vAlign w:val="center"/>
            <w:hideMark/>
          </w:tcPr>
          <w:p w14:paraId="73CD8911" w14:textId="4C3EFF2F" w:rsidR="0031454B" w:rsidRPr="0031454B" w:rsidRDefault="7CEFF487" w:rsidP="00910DB4">
            <w:pPr>
              <w:jc w:val="center"/>
              <w:rPr>
                <w:color w:val="767171"/>
              </w:rPr>
            </w:pPr>
            <w:r w:rsidRPr="65AE4B66">
              <w:rPr>
                <w:color w:val="767171" w:themeColor="background2" w:themeShade="80"/>
              </w:rPr>
              <w:t>Protección Social (Subsidios Sociales y Supérate)</w:t>
            </w:r>
          </w:p>
        </w:tc>
        <w:tc>
          <w:tcPr>
            <w:tcW w:w="2070" w:type="dxa"/>
            <w:tcBorders>
              <w:top w:val="nil"/>
              <w:left w:val="nil"/>
              <w:bottom w:val="single" w:sz="6" w:space="0" w:color="auto"/>
              <w:right w:val="single" w:sz="6" w:space="0" w:color="auto"/>
            </w:tcBorders>
            <w:vAlign w:val="center"/>
            <w:hideMark/>
          </w:tcPr>
          <w:p w14:paraId="2F1051E7" w14:textId="27D09A1F" w:rsidR="0031454B" w:rsidRPr="0031454B" w:rsidRDefault="7CEFF487" w:rsidP="00910DB4">
            <w:pPr>
              <w:jc w:val="center"/>
              <w:rPr>
                <w:color w:val="767171"/>
              </w:rPr>
            </w:pPr>
            <w:r w:rsidRPr="65AE4B66">
              <w:rPr>
                <w:color w:val="767171" w:themeColor="background2" w:themeShade="80"/>
              </w:rPr>
              <w:t>1,934,940,072.66</w:t>
            </w:r>
          </w:p>
          <w:p w14:paraId="2022E728" w14:textId="08B56E42" w:rsidR="0031454B" w:rsidRPr="0031454B" w:rsidRDefault="0031454B" w:rsidP="00910DB4">
            <w:pPr>
              <w:jc w:val="center"/>
              <w:rPr>
                <w:color w:val="767171"/>
              </w:rPr>
            </w:pPr>
          </w:p>
        </w:tc>
        <w:tc>
          <w:tcPr>
            <w:tcW w:w="1980" w:type="dxa"/>
            <w:tcBorders>
              <w:top w:val="nil"/>
              <w:left w:val="nil"/>
              <w:bottom w:val="single" w:sz="6" w:space="0" w:color="auto"/>
              <w:right w:val="single" w:sz="6" w:space="0" w:color="auto"/>
            </w:tcBorders>
            <w:vAlign w:val="center"/>
            <w:hideMark/>
          </w:tcPr>
          <w:p w14:paraId="760AB402" w14:textId="33538908" w:rsidR="0031454B" w:rsidRPr="0031454B" w:rsidRDefault="7CEFF487" w:rsidP="00910DB4">
            <w:pPr>
              <w:jc w:val="center"/>
              <w:rPr>
                <w:color w:val="767171"/>
              </w:rPr>
            </w:pPr>
            <w:r w:rsidRPr="65AE4B66">
              <w:rPr>
                <w:color w:val="767171" w:themeColor="background2" w:themeShade="80"/>
              </w:rPr>
              <w:t>1,498,253,687.89</w:t>
            </w:r>
          </w:p>
        </w:tc>
        <w:tc>
          <w:tcPr>
            <w:tcW w:w="2160" w:type="dxa"/>
            <w:tcBorders>
              <w:top w:val="nil"/>
              <w:left w:val="nil"/>
              <w:bottom w:val="single" w:sz="6" w:space="0" w:color="auto"/>
              <w:right w:val="single" w:sz="6" w:space="0" w:color="auto"/>
            </w:tcBorders>
            <w:vAlign w:val="center"/>
            <w:hideMark/>
          </w:tcPr>
          <w:p w14:paraId="13A89FB3" w14:textId="26BCD472" w:rsidR="0031454B" w:rsidRPr="0031454B" w:rsidRDefault="7CEFF487" w:rsidP="00910DB4">
            <w:pPr>
              <w:jc w:val="center"/>
              <w:rPr>
                <w:color w:val="767171"/>
              </w:rPr>
            </w:pPr>
            <w:r w:rsidRPr="65AE4B66">
              <w:rPr>
                <w:color w:val="767171" w:themeColor="background2" w:themeShade="80"/>
              </w:rPr>
              <w:t>5</w:t>
            </w:r>
          </w:p>
        </w:tc>
        <w:tc>
          <w:tcPr>
            <w:tcW w:w="1224" w:type="dxa"/>
            <w:tcBorders>
              <w:top w:val="nil"/>
              <w:left w:val="nil"/>
              <w:bottom w:val="single" w:sz="6" w:space="0" w:color="auto"/>
              <w:right w:val="single" w:sz="6" w:space="0" w:color="auto"/>
            </w:tcBorders>
            <w:vAlign w:val="center"/>
            <w:hideMark/>
          </w:tcPr>
          <w:p w14:paraId="470349F4" w14:textId="352ED967" w:rsidR="0031454B" w:rsidRPr="0031454B" w:rsidRDefault="7CEFF487" w:rsidP="00910DB4">
            <w:pPr>
              <w:jc w:val="center"/>
              <w:rPr>
                <w:color w:val="767171"/>
              </w:rPr>
            </w:pPr>
            <w:r w:rsidRPr="65AE4B66">
              <w:rPr>
                <w:color w:val="767171" w:themeColor="background2" w:themeShade="80"/>
              </w:rPr>
              <w:t>77%</w:t>
            </w:r>
          </w:p>
        </w:tc>
        <w:tc>
          <w:tcPr>
            <w:tcW w:w="0" w:type="auto"/>
            <w:tcBorders>
              <w:top w:val="nil"/>
              <w:left w:val="single" w:sz="6" w:space="0" w:color="auto"/>
              <w:bottom w:val="single" w:sz="6" w:space="0" w:color="000000" w:themeColor="text1"/>
              <w:right w:val="single" w:sz="6" w:space="0" w:color="auto"/>
            </w:tcBorders>
            <w:vAlign w:val="center"/>
            <w:hideMark/>
          </w:tcPr>
          <w:p w14:paraId="6438EAC2" w14:textId="615722E7" w:rsidR="0031454B" w:rsidRPr="0031454B" w:rsidRDefault="7CEFF487" w:rsidP="00910DB4">
            <w:pPr>
              <w:jc w:val="center"/>
              <w:rPr>
                <w:color w:val="767171"/>
              </w:rPr>
            </w:pPr>
            <w:r w:rsidRPr="65AE4B66">
              <w:rPr>
                <w:color w:val="767171" w:themeColor="background2" w:themeShade="80"/>
              </w:rPr>
              <w:t>31.38%</w:t>
            </w:r>
          </w:p>
        </w:tc>
      </w:tr>
      <w:tr w:rsidR="00F30E05" w:rsidRPr="0031454B" w14:paraId="2B28D5B4" w14:textId="77777777" w:rsidTr="65AE4B66">
        <w:trPr>
          <w:trHeight w:val="1416"/>
        </w:trPr>
        <w:tc>
          <w:tcPr>
            <w:tcW w:w="1252" w:type="dxa"/>
            <w:tcBorders>
              <w:top w:val="nil"/>
              <w:left w:val="single" w:sz="6" w:space="0" w:color="auto"/>
              <w:bottom w:val="single" w:sz="6" w:space="0" w:color="auto"/>
              <w:right w:val="nil"/>
            </w:tcBorders>
            <w:vAlign w:val="center"/>
            <w:hideMark/>
          </w:tcPr>
          <w:p w14:paraId="7FC75455" w14:textId="66E2D3A1" w:rsidR="0031454B" w:rsidRPr="0031454B" w:rsidRDefault="7CEFF487" w:rsidP="00910DB4">
            <w:pPr>
              <w:jc w:val="center"/>
              <w:rPr>
                <w:color w:val="767171"/>
              </w:rPr>
            </w:pPr>
            <w:r w:rsidRPr="65AE4B66">
              <w:rPr>
                <w:color w:val="767171" w:themeColor="background2" w:themeShade="80"/>
              </w:rPr>
              <w:t>16</w:t>
            </w:r>
          </w:p>
        </w:tc>
        <w:tc>
          <w:tcPr>
            <w:tcW w:w="2790" w:type="dxa"/>
            <w:tcBorders>
              <w:top w:val="nil"/>
              <w:left w:val="single" w:sz="6" w:space="0" w:color="auto"/>
              <w:bottom w:val="single" w:sz="6" w:space="0" w:color="auto"/>
              <w:right w:val="single" w:sz="6" w:space="0" w:color="auto"/>
            </w:tcBorders>
            <w:vAlign w:val="center"/>
            <w:hideMark/>
          </w:tcPr>
          <w:p w14:paraId="1CFB4461" w14:textId="26DDADEB" w:rsidR="0031454B" w:rsidRPr="0031454B" w:rsidRDefault="7CEFF487" w:rsidP="00910DB4">
            <w:pPr>
              <w:jc w:val="center"/>
              <w:rPr>
                <w:color w:val="767171"/>
              </w:rPr>
            </w:pPr>
            <w:r w:rsidRPr="65AE4B66">
              <w:rPr>
                <w:color w:val="767171" w:themeColor="background2" w:themeShade="80"/>
              </w:rPr>
              <w:t>Fomento de la inclusión socioeconómica de adolescentes y jóvenes de 14 a 24 años en condición de vulnerabilidad</w:t>
            </w:r>
          </w:p>
        </w:tc>
        <w:tc>
          <w:tcPr>
            <w:tcW w:w="2070" w:type="dxa"/>
            <w:tcBorders>
              <w:top w:val="nil"/>
              <w:left w:val="nil"/>
              <w:bottom w:val="single" w:sz="6" w:space="0" w:color="auto"/>
              <w:right w:val="single" w:sz="6" w:space="0" w:color="auto"/>
            </w:tcBorders>
            <w:vAlign w:val="center"/>
            <w:hideMark/>
          </w:tcPr>
          <w:p w14:paraId="6E7B0EAF" w14:textId="2165CF77" w:rsidR="0031454B" w:rsidRPr="0031454B" w:rsidRDefault="7CEFF487" w:rsidP="00910DB4">
            <w:pPr>
              <w:jc w:val="center"/>
              <w:rPr>
                <w:color w:val="767171"/>
              </w:rPr>
            </w:pPr>
            <w:r w:rsidRPr="65AE4B66">
              <w:rPr>
                <w:color w:val="767171" w:themeColor="background2" w:themeShade="80"/>
              </w:rPr>
              <w:t>791,235, 051.13</w:t>
            </w:r>
          </w:p>
        </w:tc>
        <w:tc>
          <w:tcPr>
            <w:tcW w:w="1980" w:type="dxa"/>
            <w:tcBorders>
              <w:top w:val="nil"/>
              <w:left w:val="nil"/>
              <w:bottom w:val="single" w:sz="6" w:space="0" w:color="auto"/>
              <w:right w:val="single" w:sz="6" w:space="0" w:color="auto"/>
            </w:tcBorders>
            <w:vAlign w:val="center"/>
            <w:hideMark/>
          </w:tcPr>
          <w:p w14:paraId="01EF3A6D" w14:textId="59D4B975" w:rsidR="0031454B" w:rsidRPr="0031454B" w:rsidRDefault="7CEFF487" w:rsidP="00910DB4">
            <w:pPr>
              <w:jc w:val="center"/>
              <w:rPr>
                <w:color w:val="767171"/>
              </w:rPr>
            </w:pPr>
            <w:r w:rsidRPr="65AE4B66">
              <w:rPr>
                <w:color w:val="767171" w:themeColor="background2" w:themeShade="80"/>
              </w:rPr>
              <w:t>670,512,067.04</w:t>
            </w:r>
          </w:p>
        </w:tc>
        <w:tc>
          <w:tcPr>
            <w:tcW w:w="2160" w:type="dxa"/>
            <w:tcBorders>
              <w:top w:val="nil"/>
              <w:left w:val="nil"/>
              <w:bottom w:val="single" w:sz="6" w:space="0" w:color="auto"/>
              <w:right w:val="single" w:sz="6" w:space="0" w:color="auto"/>
            </w:tcBorders>
            <w:vAlign w:val="center"/>
            <w:hideMark/>
          </w:tcPr>
          <w:p w14:paraId="51A11BF9" w14:textId="50DBA44E" w:rsidR="0031454B" w:rsidRPr="0031454B" w:rsidRDefault="7CEFF487" w:rsidP="00910DB4">
            <w:pPr>
              <w:jc w:val="center"/>
              <w:rPr>
                <w:color w:val="767171"/>
              </w:rPr>
            </w:pPr>
            <w:r w:rsidRPr="65AE4B66">
              <w:rPr>
                <w:color w:val="767171" w:themeColor="background2" w:themeShade="80"/>
              </w:rPr>
              <w:t>4</w:t>
            </w:r>
          </w:p>
        </w:tc>
        <w:tc>
          <w:tcPr>
            <w:tcW w:w="1224" w:type="dxa"/>
            <w:tcBorders>
              <w:top w:val="nil"/>
              <w:left w:val="nil"/>
              <w:bottom w:val="single" w:sz="6" w:space="0" w:color="auto"/>
              <w:right w:val="single" w:sz="6" w:space="0" w:color="auto"/>
            </w:tcBorders>
            <w:vAlign w:val="center"/>
            <w:hideMark/>
          </w:tcPr>
          <w:p w14:paraId="2CBAF807" w14:textId="153B2645" w:rsidR="0031454B" w:rsidRPr="0031454B" w:rsidRDefault="7CEFF487" w:rsidP="00910DB4">
            <w:pPr>
              <w:jc w:val="center"/>
              <w:rPr>
                <w:color w:val="767171"/>
              </w:rPr>
            </w:pPr>
            <w:r w:rsidRPr="65AE4B66">
              <w:rPr>
                <w:color w:val="767171" w:themeColor="background2" w:themeShade="80"/>
              </w:rPr>
              <w:t>74%</w:t>
            </w:r>
          </w:p>
        </w:tc>
        <w:tc>
          <w:tcPr>
            <w:tcW w:w="0" w:type="auto"/>
            <w:tcBorders>
              <w:top w:val="nil"/>
              <w:left w:val="single" w:sz="6" w:space="0" w:color="auto"/>
              <w:bottom w:val="single" w:sz="6" w:space="0" w:color="000000" w:themeColor="text1"/>
              <w:right w:val="single" w:sz="6" w:space="0" w:color="auto"/>
            </w:tcBorders>
            <w:vAlign w:val="center"/>
            <w:hideMark/>
          </w:tcPr>
          <w:p w14:paraId="1BC9E37C" w14:textId="1937E80E" w:rsidR="0031454B" w:rsidRPr="0031454B" w:rsidRDefault="7CEFF487" w:rsidP="00910DB4">
            <w:pPr>
              <w:jc w:val="center"/>
              <w:rPr>
                <w:color w:val="767171"/>
              </w:rPr>
            </w:pPr>
            <w:r w:rsidRPr="65AE4B66">
              <w:rPr>
                <w:color w:val="767171" w:themeColor="background2" w:themeShade="80"/>
              </w:rPr>
              <w:t>14.04%</w:t>
            </w:r>
          </w:p>
        </w:tc>
      </w:tr>
      <w:tr w:rsidR="00F30E05" w:rsidRPr="0031454B" w14:paraId="72904C0E" w14:textId="77777777" w:rsidTr="65AE4B66">
        <w:trPr>
          <w:trHeight w:val="1110"/>
        </w:trPr>
        <w:tc>
          <w:tcPr>
            <w:tcW w:w="1252" w:type="dxa"/>
            <w:tcBorders>
              <w:top w:val="nil"/>
              <w:left w:val="single" w:sz="6" w:space="0" w:color="auto"/>
              <w:bottom w:val="single" w:sz="6" w:space="0" w:color="auto"/>
              <w:right w:val="nil"/>
            </w:tcBorders>
            <w:vAlign w:val="center"/>
            <w:hideMark/>
          </w:tcPr>
          <w:p w14:paraId="589B2312" w14:textId="10CE2367" w:rsidR="0031454B" w:rsidRPr="0031454B" w:rsidRDefault="7CEFF487" w:rsidP="00910DB4">
            <w:pPr>
              <w:jc w:val="center"/>
              <w:rPr>
                <w:color w:val="767171"/>
              </w:rPr>
            </w:pPr>
            <w:r w:rsidRPr="65AE4B66">
              <w:rPr>
                <w:color w:val="767171" w:themeColor="background2" w:themeShade="80"/>
              </w:rPr>
              <w:t>99</w:t>
            </w:r>
          </w:p>
        </w:tc>
        <w:tc>
          <w:tcPr>
            <w:tcW w:w="2790" w:type="dxa"/>
            <w:tcBorders>
              <w:top w:val="nil"/>
              <w:left w:val="single" w:sz="6" w:space="0" w:color="auto"/>
              <w:bottom w:val="single" w:sz="6" w:space="0" w:color="auto"/>
              <w:right w:val="single" w:sz="6" w:space="0" w:color="auto"/>
            </w:tcBorders>
            <w:vAlign w:val="center"/>
            <w:hideMark/>
          </w:tcPr>
          <w:p w14:paraId="529D4AB8" w14:textId="4F30D061" w:rsidR="0031454B" w:rsidRPr="0031454B" w:rsidRDefault="7CEFF487" w:rsidP="00910DB4">
            <w:pPr>
              <w:jc w:val="center"/>
              <w:rPr>
                <w:color w:val="767171"/>
              </w:rPr>
            </w:pPr>
            <w:r w:rsidRPr="65AE4B66">
              <w:rPr>
                <w:color w:val="767171" w:themeColor="background2" w:themeShade="80"/>
              </w:rPr>
              <w:t>Administración de activos, pasivos y transferencias</w:t>
            </w:r>
          </w:p>
        </w:tc>
        <w:tc>
          <w:tcPr>
            <w:tcW w:w="2070" w:type="dxa"/>
            <w:tcBorders>
              <w:top w:val="nil"/>
              <w:left w:val="nil"/>
              <w:bottom w:val="single" w:sz="6" w:space="0" w:color="auto"/>
              <w:right w:val="single" w:sz="6" w:space="0" w:color="auto"/>
            </w:tcBorders>
            <w:vAlign w:val="center"/>
            <w:hideMark/>
          </w:tcPr>
          <w:p w14:paraId="7748653C" w14:textId="1EB6E84A" w:rsidR="0031454B" w:rsidRPr="0031454B" w:rsidRDefault="7CEFF487" w:rsidP="00910DB4">
            <w:pPr>
              <w:jc w:val="center"/>
              <w:rPr>
                <w:color w:val="767171"/>
              </w:rPr>
            </w:pPr>
            <w:r w:rsidRPr="65AE4B66">
              <w:rPr>
                <w:color w:val="767171" w:themeColor="background2" w:themeShade="80"/>
              </w:rPr>
              <w:t>2,556,234,761.00</w:t>
            </w:r>
          </w:p>
        </w:tc>
        <w:tc>
          <w:tcPr>
            <w:tcW w:w="1980" w:type="dxa"/>
            <w:tcBorders>
              <w:top w:val="nil"/>
              <w:left w:val="nil"/>
              <w:bottom w:val="single" w:sz="6" w:space="0" w:color="auto"/>
              <w:right w:val="single" w:sz="6" w:space="0" w:color="auto"/>
            </w:tcBorders>
            <w:vAlign w:val="center"/>
            <w:hideMark/>
          </w:tcPr>
          <w:p w14:paraId="2F609A52" w14:textId="69FA2A8F" w:rsidR="0031454B" w:rsidRPr="0031454B" w:rsidRDefault="7CEFF487" w:rsidP="00910DB4">
            <w:pPr>
              <w:jc w:val="center"/>
              <w:rPr>
                <w:color w:val="767171"/>
              </w:rPr>
            </w:pPr>
            <w:r w:rsidRPr="65AE4B66">
              <w:rPr>
                <w:color w:val="767171" w:themeColor="background2" w:themeShade="80"/>
              </w:rPr>
              <w:t>2,236,126,878.02</w:t>
            </w:r>
          </w:p>
        </w:tc>
        <w:tc>
          <w:tcPr>
            <w:tcW w:w="2160" w:type="dxa"/>
            <w:tcBorders>
              <w:top w:val="nil"/>
              <w:left w:val="nil"/>
              <w:bottom w:val="single" w:sz="6" w:space="0" w:color="auto"/>
              <w:right w:val="single" w:sz="6" w:space="0" w:color="auto"/>
            </w:tcBorders>
            <w:vAlign w:val="center"/>
            <w:hideMark/>
          </w:tcPr>
          <w:p w14:paraId="280D0871" w14:textId="3D3F9B52" w:rsidR="0031454B" w:rsidRPr="0031454B" w:rsidRDefault="7CEFF487" w:rsidP="00910DB4">
            <w:pPr>
              <w:jc w:val="center"/>
              <w:rPr>
                <w:color w:val="767171"/>
              </w:rPr>
            </w:pPr>
            <w:r w:rsidRPr="65AE4B66">
              <w:rPr>
                <w:color w:val="767171" w:themeColor="background2" w:themeShade="80"/>
              </w:rPr>
              <w:t>No genera producción</w:t>
            </w:r>
          </w:p>
        </w:tc>
        <w:tc>
          <w:tcPr>
            <w:tcW w:w="1224" w:type="dxa"/>
            <w:tcBorders>
              <w:top w:val="nil"/>
              <w:left w:val="nil"/>
              <w:bottom w:val="single" w:sz="6" w:space="0" w:color="auto"/>
              <w:right w:val="single" w:sz="6" w:space="0" w:color="auto"/>
            </w:tcBorders>
            <w:vAlign w:val="center"/>
            <w:hideMark/>
          </w:tcPr>
          <w:p w14:paraId="1709A9ED" w14:textId="4C367DCB" w:rsidR="0031454B" w:rsidRPr="0031454B" w:rsidRDefault="7CEFF487" w:rsidP="00910DB4">
            <w:pPr>
              <w:jc w:val="center"/>
              <w:rPr>
                <w:color w:val="767171"/>
              </w:rPr>
            </w:pPr>
            <w:r w:rsidRPr="65AE4B66">
              <w:rPr>
                <w:color w:val="767171" w:themeColor="background2" w:themeShade="80"/>
              </w:rPr>
              <w:t>87%</w:t>
            </w:r>
          </w:p>
        </w:tc>
        <w:tc>
          <w:tcPr>
            <w:tcW w:w="0" w:type="auto"/>
            <w:tcBorders>
              <w:top w:val="nil"/>
              <w:left w:val="nil"/>
              <w:bottom w:val="single" w:sz="6" w:space="0" w:color="auto"/>
              <w:right w:val="single" w:sz="6" w:space="0" w:color="auto"/>
            </w:tcBorders>
            <w:vAlign w:val="center"/>
            <w:hideMark/>
          </w:tcPr>
          <w:p w14:paraId="68C89886" w14:textId="6184A8E4" w:rsidR="0031454B" w:rsidRPr="0031454B" w:rsidRDefault="7CEFF487" w:rsidP="00910DB4">
            <w:pPr>
              <w:jc w:val="center"/>
              <w:rPr>
                <w:color w:val="767171"/>
              </w:rPr>
            </w:pPr>
            <w:r w:rsidRPr="65AE4B66">
              <w:rPr>
                <w:color w:val="767171" w:themeColor="background2" w:themeShade="80"/>
              </w:rPr>
              <w:t>46.84%</w:t>
            </w:r>
          </w:p>
        </w:tc>
      </w:tr>
      <w:tr w:rsidR="00F30E05" w:rsidRPr="0031454B" w14:paraId="793A0EC5" w14:textId="77777777" w:rsidTr="65AE4B66">
        <w:trPr>
          <w:trHeight w:val="720"/>
        </w:trPr>
        <w:tc>
          <w:tcPr>
            <w:tcW w:w="4042" w:type="dxa"/>
            <w:gridSpan w:val="2"/>
            <w:tcBorders>
              <w:top w:val="single" w:sz="6" w:space="0" w:color="auto"/>
              <w:left w:val="single" w:sz="6" w:space="0" w:color="auto"/>
              <w:bottom w:val="single" w:sz="6" w:space="0" w:color="auto"/>
              <w:right w:val="single" w:sz="6" w:space="0" w:color="000000" w:themeColor="text1"/>
            </w:tcBorders>
            <w:shd w:val="clear" w:color="auto" w:fill="001F5F"/>
            <w:vAlign w:val="center"/>
            <w:hideMark/>
          </w:tcPr>
          <w:p w14:paraId="24C2AD33" w14:textId="4C3EB4F6" w:rsidR="0031454B" w:rsidRPr="0031454B" w:rsidRDefault="7CEFF487" w:rsidP="00EA4333">
            <w:pPr>
              <w:jc w:val="center"/>
              <w:rPr>
                <w:sz w:val="22"/>
                <w:szCs w:val="22"/>
              </w:rPr>
            </w:pPr>
            <w:r w:rsidRPr="65AE4B66">
              <w:rPr>
                <w:b/>
                <w:bCs/>
                <w:sz w:val="22"/>
                <w:szCs w:val="22"/>
              </w:rPr>
              <w:t>Total General</w:t>
            </w:r>
          </w:p>
        </w:tc>
        <w:tc>
          <w:tcPr>
            <w:tcW w:w="2070" w:type="dxa"/>
            <w:tcBorders>
              <w:top w:val="nil"/>
              <w:left w:val="nil"/>
              <w:bottom w:val="single" w:sz="6" w:space="0" w:color="auto"/>
              <w:right w:val="single" w:sz="6" w:space="0" w:color="auto"/>
            </w:tcBorders>
            <w:shd w:val="clear" w:color="auto" w:fill="001F5F"/>
            <w:vAlign w:val="center"/>
            <w:hideMark/>
          </w:tcPr>
          <w:p w14:paraId="5B7B3798" w14:textId="1CB12B51" w:rsidR="0031454B" w:rsidRPr="0031454B" w:rsidRDefault="7CEFF487" w:rsidP="00EA4333">
            <w:pPr>
              <w:jc w:val="center"/>
              <w:rPr>
                <w:sz w:val="22"/>
                <w:szCs w:val="22"/>
              </w:rPr>
            </w:pPr>
            <w:r w:rsidRPr="65AE4B66">
              <w:rPr>
                <w:b/>
                <w:bCs/>
                <w:sz w:val="22"/>
                <w:szCs w:val="22"/>
              </w:rPr>
              <w:t>5,721,022,057.13</w:t>
            </w:r>
          </w:p>
        </w:tc>
        <w:tc>
          <w:tcPr>
            <w:tcW w:w="1980" w:type="dxa"/>
            <w:tcBorders>
              <w:top w:val="nil"/>
              <w:left w:val="nil"/>
              <w:bottom w:val="single" w:sz="6" w:space="0" w:color="auto"/>
              <w:right w:val="single" w:sz="6" w:space="0" w:color="auto"/>
            </w:tcBorders>
            <w:shd w:val="clear" w:color="auto" w:fill="001F5F"/>
            <w:vAlign w:val="center"/>
            <w:hideMark/>
          </w:tcPr>
          <w:p w14:paraId="2110B9A8" w14:textId="53D7961F" w:rsidR="0031454B" w:rsidRPr="0031454B" w:rsidRDefault="7CEFF487" w:rsidP="00EA4333">
            <w:pPr>
              <w:jc w:val="center"/>
              <w:rPr>
                <w:sz w:val="22"/>
                <w:szCs w:val="22"/>
              </w:rPr>
            </w:pPr>
            <w:r w:rsidRPr="65AE4B66">
              <w:rPr>
                <w:b/>
                <w:bCs/>
                <w:sz w:val="22"/>
                <w:szCs w:val="22"/>
              </w:rPr>
              <w:t>4,774,382,800.90</w:t>
            </w:r>
          </w:p>
        </w:tc>
        <w:tc>
          <w:tcPr>
            <w:tcW w:w="2160" w:type="dxa"/>
            <w:tcBorders>
              <w:top w:val="nil"/>
              <w:left w:val="nil"/>
              <w:bottom w:val="single" w:sz="6" w:space="0" w:color="auto"/>
              <w:right w:val="single" w:sz="6" w:space="0" w:color="auto"/>
            </w:tcBorders>
            <w:shd w:val="clear" w:color="auto" w:fill="001F5F"/>
            <w:vAlign w:val="center"/>
            <w:hideMark/>
          </w:tcPr>
          <w:p w14:paraId="19AF2A0A" w14:textId="10A6F8FC" w:rsidR="0031454B" w:rsidRPr="0031454B" w:rsidRDefault="0031454B" w:rsidP="00EA4333">
            <w:pPr>
              <w:jc w:val="center"/>
              <w:rPr>
                <w:sz w:val="22"/>
                <w:szCs w:val="22"/>
              </w:rPr>
            </w:pPr>
          </w:p>
        </w:tc>
        <w:tc>
          <w:tcPr>
            <w:tcW w:w="1224" w:type="dxa"/>
            <w:tcBorders>
              <w:top w:val="nil"/>
              <w:left w:val="nil"/>
              <w:bottom w:val="single" w:sz="6" w:space="0" w:color="auto"/>
              <w:right w:val="single" w:sz="6" w:space="0" w:color="auto"/>
            </w:tcBorders>
            <w:shd w:val="clear" w:color="auto" w:fill="001F5F"/>
            <w:vAlign w:val="center"/>
            <w:hideMark/>
          </w:tcPr>
          <w:p w14:paraId="6FEC8A76" w14:textId="70AA873A" w:rsidR="0031454B" w:rsidRPr="0031454B" w:rsidRDefault="7CEFF487" w:rsidP="00EA4333">
            <w:pPr>
              <w:jc w:val="center"/>
              <w:rPr>
                <w:sz w:val="22"/>
                <w:szCs w:val="22"/>
              </w:rPr>
            </w:pPr>
            <w:r w:rsidRPr="65AE4B66">
              <w:rPr>
                <w:b/>
                <w:bCs/>
                <w:sz w:val="22"/>
                <w:szCs w:val="22"/>
              </w:rPr>
              <w:t>80.50%</w:t>
            </w:r>
          </w:p>
        </w:tc>
        <w:tc>
          <w:tcPr>
            <w:tcW w:w="0" w:type="auto"/>
            <w:tcBorders>
              <w:top w:val="nil"/>
              <w:left w:val="nil"/>
              <w:bottom w:val="single" w:sz="6" w:space="0" w:color="auto"/>
              <w:right w:val="single" w:sz="6" w:space="0" w:color="auto"/>
            </w:tcBorders>
            <w:shd w:val="clear" w:color="auto" w:fill="001F5F"/>
            <w:vAlign w:val="center"/>
            <w:hideMark/>
          </w:tcPr>
          <w:p w14:paraId="6088BFFC" w14:textId="5912B84D" w:rsidR="0031454B" w:rsidRPr="0031454B" w:rsidRDefault="7CEFF487" w:rsidP="00EA4333">
            <w:pPr>
              <w:jc w:val="center"/>
              <w:rPr>
                <w:sz w:val="22"/>
                <w:szCs w:val="22"/>
              </w:rPr>
            </w:pPr>
            <w:r w:rsidRPr="65AE4B66">
              <w:rPr>
                <w:b/>
                <w:bCs/>
                <w:sz w:val="22"/>
                <w:szCs w:val="22"/>
              </w:rPr>
              <w:t>100.00%</w:t>
            </w:r>
          </w:p>
        </w:tc>
      </w:tr>
    </w:tbl>
    <w:p w14:paraId="70756210" w14:textId="614F58E0" w:rsidR="00D65597" w:rsidRPr="00DA2EC2" w:rsidRDefault="00DA2EC2" w:rsidP="00D65597">
      <w:pPr>
        <w:rPr>
          <w:sz w:val="18"/>
          <w:szCs w:val="18"/>
        </w:rPr>
      </w:pPr>
      <w:r w:rsidRPr="65AE4B66">
        <w:rPr>
          <w:b/>
          <w:bCs/>
          <w:color w:val="767171" w:themeColor="background2" w:themeShade="80"/>
          <w:sz w:val="18"/>
          <w:szCs w:val="18"/>
        </w:rPr>
        <w:t>  Fuente: </w:t>
      </w:r>
      <w:r w:rsidRPr="65AE4B66">
        <w:rPr>
          <w:color w:val="767171" w:themeColor="background2" w:themeShade="80"/>
          <w:sz w:val="18"/>
          <w:szCs w:val="18"/>
        </w:rPr>
        <w:t>Sistema de Gestión Financiera del Estado (SIGEF) </w:t>
      </w:r>
    </w:p>
    <w:p w14:paraId="4C8408D1" w14:textId="77777777" w:rsidR="00D65597" w:rsidRPr="00146B23" w:rsidRDefault="00D65597" w:rsidP="00D65597"/>
    <w:p w14:paraId="0FF32351" w14:textId="77777777" w:rsidR="00D65597" w:rsidRPr="00146B23" w:rsidRDefault="00D65597" w:rsidP="00D65597"/>
    <w:p w14:paraId="462F9D09" w14:textId="77777777" w:rsidR="00D65597" w:rsidRPr="00146B23" w:rsidRDefault="00D65597" w:rsidP="00D65597"/>
    <w:p w14:paraId="1037DE26" w14:textId="77777777" w:rsidR="00D65597" w:rsidRDefault="00D65597" w:rsidP="00D65597"/>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62"/>
        <w:gridCol w:w="4680"/>
        <w:gridCol w:w="2443"/>
        <w:gridCol w:w="2507"/>
        <w:gridCol w:w="2152"/>
      </w:tblGrid>
      <w:tr w:rsidR="002A6686" w:rsidRPr="00F76B2D" w14:paraId="1EC8DAD6" w14:textId="77777777" w:rsidTr="65AE4B66">
        <w:trPr>
          <w:trHeight w:val="705"/>
          <w:tblHeader/>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vAlign w:val="center"/>
            <w:hideMark/>
          </w:tcPr>
          <w:p w14:paraId="15D833BD" w14:textId="2AD0ECD8" w:rsidR="002A6686" w:rsidRPr="00F76B2D" w:rsidRDefault="170B15D0" w:rsidP="002A6686">
            <w:pPr>
              <w:jc w:val="center"/>
            </w:pPr>
            <w:r w:rsidRPr="65AE4B66">
              <w:rPr>
                <w:b/>
                <w:bCs/>
                <w:color w:val="FFFFFF" w:themeColor="background1"/>
              </w:rPr>
              <w:t>Cód- Act.</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vAlign w:val="center"/>
            <w:hideMark/>
          </w:tcPr>
          <w:p w14:paraId="224598D4" w14:textId="2082F33A" w:rsidR="002A6686" w:rsidRPr="00F76B2D" w:rsidRDefault="170B15D0" w:rsidP="002A6686">
            <w:pPr>
              <w:jc w:val="center"/>
            </w:pPr>
            <w:r w:rsidRPr="65AE4B66">
              <w:rPr>
                <w:b/>
                <w:bCs/>
                <w:color w:val="FFFFFF" w:themeColor="background1"/>
              </w:rPr>
              <w:t>Producto</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vAlign w:val="center"/>
            <w:hideMark/>
          </w:tcPr>
          <w:p w14:paraId="6304B536" w14:textId="23E21E66" w:rsidR="002A6686" w:rsidRPr="00F76B2D" w:rsidRDefault="170B15D0" w:rsidP="002A6686">
            <w:pPr>
              <w:jc w:val="center"/>
            </w:pPr>
            <w:r w:rsidRPr="65AE4B66">
              <w:rPr>
                <w:b/>
                <w:bCs/>
                <w:color w:val="FFFFFF" w:themeColor="background1"/>
              </w:rPr>
              <w:t>Asignación presupuestaria</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vAlign w:val="center"/>
            <w:hideMark/>
          </w:tcPr>
          <w:p w14:paraId="46A8BB4C" w14:textId="33647937" w:rsidR="002A6686" w:rsidRPr="00F76B2D" w:rsidRDefault="170B15D0" w:rsidP="002A6686">
            <w:pPr>
              <w:jc w:val="center"/>
            </w:pPr>
            <w:r w:rsidRPr="65AE4B66">
              <w:rPr>
                <w:b/>
                <w:bCs/>
                <w:color w:val="FFFFFF" w:themeColor="background1"/>
              </w:rPr>
              <w:t>Ejecución 2025 (RD$)</w:t>
            </w:r>
          </w:p>
        </w:tc>
        <w:tc>
          <w:tcPr>
            <w:tcW w:w="215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2060"/>
            <w:vAlign w:val="center"/>
            <w:hideMark/>
          </w:tcPr>
          <w:p w14:paraId="522634EA" w14:textId="0DCBCBF7" w:rsidR="002A6686" w:rsidRPr="00F76B2D" w:rsidRDefault="170B15D0" w:rsidP="002A6686">
            <w:pPr>
              <w:jc w:val="center"/>
            </w:pPr>
            <w:r w:rsidRPr="65AE4B66">
              <w:rPr>
                <w:b/>
                <w:bCs/>
                <w:color w:val="FFFFFF" w:themeColor="background1"/>
              </w:rPr>
              <w:t>% Desempeño Financiero</w:t>
            </w:r>
          </w:p>
        </w:tc>
      </w:tr>
      <w:tr w:rsidR="0085155B" w:rsidRPr="00F76B2D" w14:paraId="2534A427" w14:textId="77777777" w:rsidTr="65AE4B66">
        <w:trPr>
          <w:trHeight w:val="480"/>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8017D0" w14:textId="6BB27354" w:rsidR="00F76B2D" w:rsidRPr="00F76B2D" w:rsidRDefault="5A1FF56F" w:rsidP="007614B8">
            <w:pPr>
              <w:jc w:val="center"/>
              <w:rPr>
                <w:color w:val="767171"/>
              </w:rPr>
            </w:pPr>
            <w:r w:rsidRPr="65AE4B66">
              <w:rPr>
                <w:color w:val="767171" w:themeColor="background2" w:themeShade="80"/>
              </w:rPr>
              <w:t>0001</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1E58C2" w14:textId="77777777" w:rsidR="00F76B2D" w:rsidRPr="00F76B2D" w:rsidRDefault="5A1FF56F" w:rsidP="00F76B2D">
            <w:pPr>
              <w:rPr>
                <w:color w:val="767171"/>
              </w:rPr>
            </w:pPr>
            <w:r w:rsidRPr="65AE4B66">
              <w:rPr>
                <w:color w:val="767171" w:themeColor="background2" w:themeShade="80"/>
              </w:rPr>
              <w:t> Dirección y Coordinación (Acciones que no generan producción)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A3FEE49" w14:textId="323F847B" w:rsidR="00F76B2D" w:rsidRPr="00F76B2D" w:rsidRDefault="5A1FF56F" w:rsidP="00052C47">
            <w:pPr>
              <w:jc w:val="center"/>
              <w:rPr>
                <w:color w:val="767171"/>
              </w:rPr>
            </w:pPr>
            <w:r w:rsidRPr="65AE4B66">
              <w:rPr>
                <w:color w:val="767171" w:themeColor="background2" w:themeShade="80"/>
              </w:rPr>
              <w:t>438,612,172.34</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1A517E6" w14:textId="49CA2897" w:rsidR="00F76B2D" w:rsidRPr="00F76B2D" w:rsidRDefault="5A1FF56F" w:rsidP="00052C47">
            <w:pPr>
              <w:jc w:val="center"/>
              <w:rPr>
                <w:color w:val="767171"/>
              </w:rPr>
            </w:pPr>
            <w:r w:rsidRPr="65AE4B66">
              <w:rPr>
                <w:color w:val="767171" w:themeColor="background2" w:themeShade="80"/>
              </w:rPr>
              <w:t>369,490,167.95</w:t>
            </w:r>
          </w:p>
        </w:tc>
        <w:tc>
          <w:tcPr>
            <w:tcW w:w="2152" w:type="dxa"/>
            <w:tcBorders>
              <w:top w:val="nil"/>
              <w:left w:val="nil"/>
              <w:bottom w:val="single" w:sz="6" w:space="0" w:color="000000" w:themeColor="text1"/>
              <w:right w:val="single" w:sz="6" w:space="0" w:color="000000" w:themeColor="text1"/>
            </w:tcBorders>
            <w:vAlign w:val="center"/>
            <w:hideMark/>
          </w:tcPr>
          <w:p w14:paraId="4592A0EE" w14:textId="6B8414C0" w:rsidR="00F76B2D" w:rsidRPr="00F76B2D" w:rsidRDefault="5A1FF56F" w:rsidP="00052C47">
            <w:pPr>
              <w:jc w:val="center"/>
              <w:rPr>
                <w:color w:val="767171"/>
              </w:rPr>
            </w:pPr>
            <w:r w:rsidRPr="65AE4B66">
              <w:rPr>
                <w:color w:val="767171" w:themeColor="background2" w:themeShade="80"/>
              </w:rPr>
              <w:t>84.24%</w:t>
            </w:r>
          </w:p>
        </w:tc>
      </w:tr>
      <w:tr w:rsidR="0085155B" w:rsidRPr="00F76B2D" w14:paraId="589973A8" w14:textId="77777777" w:rsidTr="65AE4B66">
        <w:trPr>
          <w:trHeight w:val="630"/>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8A2FE7" w14:textId="5A36F38A" w:rsidR="00F76B2D" w:rsidRPr="00F76B2D" w:rsidRDefault="5A1FF56F" w:rsidP="007614B8">
            <w:pPr>
              <w:jc w:val="center"/>
              <w:rPr>
                <w:color w:val="767171"/>
              </w:rPr>
            </w:pPr>
            <w:r w:rsidRPr="65AE4B66">
              <w:rPr>
                <w:color w:val="767171" w:themeColor="background2" w:themeShade="80"/>
              </w:rPr>
              <w:t>0029</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5C928D" w14:textId="77777777" w:rsidR="00F76B2D" w:rsidRPr="00F76B2D" w:rsidRDefault="5A1FF56F" w:rsidP="00F76B2D">
            <w:pPr>
              <w:rPr>
                <w:color w:val="767171"/>
              </w:rPr>
            </w:pPr>
            <w:r w:rsidRPr="65AE4B66">
              <w:rPr>
                <w:color w:val="767171" w:themeColor="background2" w:themeShade="80"/>
              </w:rPr>
              <w:t> Diseño, estudio, monitoreo y evaluación de políticas públicas (Acciones que no generan producción)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16EF8C6" w14:textId="451CF92B" w:rsidR="00F76B2D" w:rsidRPr="00F76B2D" w:rsidRDefault="5A1FF56F" w:rsidP="00052C47">
            <w:pPr>
              <w:jc w:val="center"/>
              <w:rPr>
                <w:color w:val="767171"/>
              </w:rPr>
            </w:pPr>
            <w:r w:rsidRPr="65AE4B66">
              <w:rPr>
                <w:color w:val="767171" w:themeColor="background2" w:themeShade="80"/>
              </w:rPr>
              <w:t>48,901,214.24</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94A9DB3" w14:textId="038FC45C" w:rsidR="00F76B2D" w:rsidRPr="00F76B2D" w:rsidRDefault="5A1FF56F" w:rsidP="00052C47">
            <w:pPr>
              <w:jc w:val="center"/>
              <w:rPr>
                <w:color w:val="767171"/>
              </w:rPr>
            </w:pPr>
            <w:r w:rsidRPr="65AE4B66">
              <w:rPr>
                <w:color w:val="767171" w:themeColor="background2" w:themeShade="80"/>
              </w:rPr>
              <w:t>43,638,919.98</w:t>
            </w:r>
          </w:p>
        </w:tc>
        <w:tc>
          <w:tcPr>
            <w:tcW w:w="2152" w:type="dxa"/>
            <w:tcBorders>
              <w:top w:val="nil"/>
              <w:left w:val="nil"/>
              <w:bottom w:val="single" w:sz="6" w:space="0" w:color="000000" w:themeColor="text1"/>
              <w:right w:val="single" w:sz="6" w:space="0" w:color="000000" w:themeColor="text1"/>
            </w:tcBorders>
            <w:vAlign w:val="center"/>
            <w:hideMark/>
          </w:tcPr>
          <w:p w14:paraId="0E90805F" w14:textId="3D6CB9D1" w:rsidR="00F76B2D" w:rsidRPr="00F76B2D" w:rsidRDefault="5A1FF56F" w:rsidP="00052C47">
            <w:pPr>
              <w:jc w:val="center"/>
              <w:rPr>
                <w:color w:val="767171"/>
              </w:rPr>
            </w:pPr>
            <w:r w:rsidRPr="65AE4B66">
              <w:rPr>
                <w:color w:val="767171" w:themeColor="background2" w:themeShade="80"/>
              </w:rPr>
              <w:t>89.24%</w:t>
            </w:r>
          </w:p>
        </w:tc>
      </w:tr>
      <w:tr w:rsidR="0085155B" w:rsidRPr="00F76B2D" w14:paraId="57364F85" w14:textId="77777777" w:rsidTr="65AE4B66">
        <w:trPr>
          <w:trHeight w:val="720"/>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1F6E840" w14:textId="2499D0C2" w:rsidR="00F76B2D" w:rsidRPr="00F76B2D" w:rsidRDefault="5A1FF56F" w:rsidP="007614B8">
            <w:pPr>
              <w:jc w:val="center"/>
              <w:rPr>
                <w:color w:val="767171"/>
              </w:rPr>
            </w:pPr>
            <w:r w:rsidRPr="65AE4B66">
              <w:rPr>
                <w:color w:val="767171" w:themeColor="background2" w:themeShade="80"/>
              </w:rPr>
              <w:t>0030</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388829" w14:textId="77777777" w:rsidR="00F76B2D" w:rsidRPr="00F76B2D" w:rsidRDefault="5A1FF56F" w:rsidP="00F76B2D">
            <w:pPr>
              <w:rPr>
                <w:color w:val="767171"/>
              </w:rPr>
            </w:pPr>
            <w:r w:rsidRPr="65AE4B66">
              <w:rPr>
                <w:color w:val="767171" w:themeColor="background2" w:themeShade="80"/>
              </w:rPr>
              <w:t> Automatización de los procesos de la RAS y Ampliación y desarrollo de Centro de Atención Telefónica del GPS. (Acciones que no generan producción)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BCC6D7A" w14:textId="0F2149D7" w:rsidR="00F76B2D" w:rsidRPr="00F76B2D" w:rsidRDefault="5A1FF56F" w:rsidP="00052C47">
            <w:pPr>
              <w:jc w:val="center"/>
              <w:rPr>
                <w:color w:val="767171"/>
              </w:rPr>
            </w:pPr>
            <w:r w:rsidRPr="65AE4B66">
              <w:rPr>
                <w:color w:val="767171" w:themeColor="background2" w:themeShade="80"/>
              </w:rPr>
              <w:t>16,765,901.00</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C90C055" w14:textId="0B1A7874" w:rsidR="00F76B2D" w:rsidRPr="00F76B2D" w:rsidRDefault="5A1FF56F" w:rsidP="00052C47">
            <w:pPr>
              <w:jc w:val="center"/>
              <w:rPr>
                <w:color w:val="767171"/>
              </w:rPr>
            </w:pPr>
            <w:r w:rsidRPr="65AE4B66">
              <w:rPr>
                <w:color w:val="767171" w:themeColor="background2" w:themeShade="80"/>
              </w:rPr>
              <w:t>-</w:t>
            </w:r>
          </w:p>
        </w:tc>
        <w:tc>
          <w:tcPr>
            <w:tcW w:w="2152" w:type="dxa"/>
            <w:tcBorders>
              <w:top w:val="nil"/>
              <w:left w:val="nil"/>
              <w:bottom w:val="single" w:sz="6" w:space="0" w:color="000000" w:themeColor="text1"/>
              <w:right w:val="single" w:sz="6" w:space="0" w:color="000000" w:themeColor="text1"/>
            </w:tcBorders>
            <w:vAlign w:val="center"/>
            <w:hideMark/>
          </w:tcPr>
          <w:p w14:paraId="482F3CA5" w14:textId="646DDC60" w:rsidR="00F76B2D" w:rsidRPr="00F76B2D" w:rsidRDefault="5EE8C8E6" w:rsidP="00052C47">
            <w:pPr>
              <w:jc w:val="center"/>
              <w:rPr>
                <w:color w:val="767171"/>
              </w:rPr>
            </w:pPr>
            <w:r w:rsidRPr="65AE4B66">
              <w:rPr>
                <w:color w:val="767171" w:themeColor="background2" w:themeShade="80"/>
              </w:rPr>
              <w:t>0.00%</w:t>
            </w:r>
          </w:p>
        </w:tc>
      </w:tr>
      <w:tr w:rsidR="0085155B" w:rsidRPr="00F76B2D" w14:paraId="2C460143" w14:textId="77777777" w:rsidTr="65AE4B66">
        <w:trPr>
          <w:trHeight w:val="1200"/>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958964" w14:textId="2CE9AA06" w:rsidR="001F2565" w:rsidRPr="00F76B2D" w:rsidRDefault="5EE8C8E6" w:rsidP="007614B8">
            <w:pPr>
              <w:jc w:val="center"/>
              <w:rPr>
                <w:color w:val="767171"/>
              </w:rPr>
            </w:pPr>
            <w:r w:rsidRPr="65AE4B66">
              <w:rPr>
                <w:color w:val="767171" w:themeColor="background2" w:themeShade="80"/>
              </w:rPr>
              <w:t>0032</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8C4A6A1" w14:textId="77777777" w:rsidR="001F2565" w:rsidRPr="00F76B2D" w:rsidRDefault="5EE8C8E6" w:rsidP="001F2565">
            <w:pPr>
              <w:rPr>
                <w:color w:val="767171"/>
              </w:rPr>
            </w:pPr>
            <w:r w:rsidRPr="65AE4B66">
              <w:rPr>
                <w:color w:val="767171" w:themeColor="background2" w:themeShade="80"/>
              </w:rPr>
              <w:t> Fortalecer la infraestructura tecnológica para automatizar los procesos internos departamentales de la institución lo cual permita hacer más eficientes los procesos administrativos y operativos de la institución. (Acciones que no generan producción)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B395E82" w14:textId="118BA83A" w:rsidR="001F2565" w:rsidRPr="00F76B2D" w:rsidRDefault="5EE8C8E6" w:rsidP="00052C47">
            <w:pPr>
              <w:jc w:val="center"/>
              <w:rPr>
                <w:color w:val="767171"/>
              </w:rPr>
            </w:pPr>
            <w:r w:rsidRPr="65AE4B66">
              <w:rPr>
                <w:color w:val="767171" w:themeColor="background2" w:themeShade="80"/>
              </w:rPr>
              <w:t>7,809,150.00</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2EB69E8" w14:textId="35C16162" w:rsidR="001F2565" w:rsidRPr="00F76B2D" w:rsidRDefault="5EE8C8E6" w:rsidP="00052C47">
            <w:pPr>
              <w:jc w:val="center"/>
              <w:rPr>
                <w:color w:val="767171"/>
              </w:rPr>
            </w:pPr>
            <w:r w:rsidRPr="65AE4B66">
              <w:rPr>
                <w:color w:val="767171" w:themeColor="background2" w:themeShade="80"/>
              </w:rPr>
              <w:t>-</w:t>
            </w:r>
          </w:p>
        </w:tc>
        <w:tc>
          <w:tcPr>
            <w:tcW w:w="2152" w:type="dxa"/>
            <w:tcBorders>
              <w:top w:val="nil"/>
              <w:left w:val="nil"/>
              <w:bottom w:val="single" w:sz="6" w:space="0" w:color="000000" w:themeColor="text1"/>
              <w:right w:val="single" w:sz="6" w:space="0" w:color="000000" w:themeColor="text1"/>
            </w:tcBorders>
            <w:vAlign w:val="center"/>
            <w:hideMark/>
          </w:tcPr>
          <w:p w14:paraId="0C4ACA77" w14:textId="79B72134" w:rsidR="001F2565" w:rsidRPr="00F76B2D" w:rsidRDefault="5EE8C8E6" w:rsidP="00052C47">
            <w:pPr>
              <w:jc w:val="center"/>
              <w:rPr>
                <w:color w:val="767171"/>
              </w:rPr>
            </w:pPr>
            <w:r w:rsidRPr="65AE4B66">
              <w:rPr>
                <w:color w:val="767171" w:themeColor="background2" w:themeShade="80"/>
              </w:rPr>
              <w:t>0.00%</w:t>
            </w:r>
          </w:p>
        </w:tc>
      </w:tr>
      <w:tr w:rsidR="0085155B" w:rsidRPr="00F76B2D" w14:paraId="30C8F26A" w14:textId="77777777" w:rsidTr="65AE4B66">
        <w:trPr>
          <w:trHeight w:val="1362"/>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AB2C80" w14:textId="12125332" w:rsidR="001F2565" w:rsidRPr="00F76B2D" w:rsidRDefault="5EE8C8E6" w:rsidP="007614B8">
            <w:pPr>
              <w:jc w:val="center"/>
              <w:rPr>
                <w:color w:val="767171"/>
              </w:rPr>
            </w:pPr>
            <w:r w:rsidRPr="65AE4B66">
              <w:rPr>
                <w:color w:val="767171" w:themeColor="background2" w:themeShade="80"/>
              </w:rPr>
              <w:lastRenderedPageBreak/>
              <w:t>0033</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D6F715" w14:textId="4A288378" w:rsidR="001F2565" w:rsidRPr="00F76B2D" w:rsidRDefault="5EE8C8E6" w:rsidP="001F2565">
            <w:pPr>
              <w:rPr>
                <w:color w:val="767171"/>
              </w:rPr>
            </w:pPr>
            <w:r w:rsidRPr="65AE4B66">
              <w:rPr>
                <w:color w:val="767171" w:themeColor="background2" w:themeShade="80"/>
              </w:rPr>
              <w:t> Apoyo en la definición de la estrategia de recuperación, adecuación e implementación de la Estrategia de Protección Social Adaptativa en materia de capacitación, consultorías y capital humano. (Acciones que no generan producción)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2D1862C" w14:textId="56C1BBCD" w:rsidR="001F2565" w:rsidRPr="00F76B2D" w:rsidRDefault="5EE8C8E6" w:rsidP="00052C47">
            <w:pPr>
              <w:jc w:val="center"/>
              <w:rPr>
                <w:color w:val="767171"/>
              </w:rPr>
            </w:pPr>
            <w:r w:rsidRPr="65AE4B66">
              <w:rPr>
                <w:color w:val="767171" w:themeColor="background2" w:themeShade="80"/>
              </w:rPr>
              <w:t>15,424,949.00</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B14F989" w14:textId="614E8116" w:rsidR="001F2565" w:rsidRPr="00F76B2D" w:rsidRDefault="5EE8C8E6" w:rsidP="00052C47">
            <w:pPr>
              <w:jc w:val="center"/>
              <w:rPr>
                <w:color w:val="767171"/>
              </w:rPr>
            </w:pPr>
            <w:r w:rsidRPr="65AE4B66">
              <w:rPr>
                <w:color w:val="767171" w:themeColor="background2" w:themeShade="80"/>
              </w:rPr>
              <w:t>-</w:t>
            </w:r>
          </w:p>
        </w:tc>
        <w:tc>
          <w:tcPr>
            <w:tcW w:w="2152" w:type="dxa"/>
            <w:tcBorders>
              <w:top w:val="nil"/>
              <w:left w:val="nil"/>
              <w:bottom w:val="single" w:sz="6" w:space="0" w:color="000000" w:themeColor="text1"/>
              <w:right w:val="single" w:sz="6" w:space="0" w:color="000000" w:themeColor="text1"/>
            </w:tcBorders>
            <w:vAlign w:val="center"/>
            <w:hideMark/>
          </w:tcPr>
          <w:p w14:paraId="4EB5D569" w14:textId="1EFAA3E6" w:rsidR="001F2565" w:rsidRPr="00F76B2D" w:rsidRDefault="5EE8C8E6" w:rsidP="00052C47">
            <w:pPr>
              <w:jc w:val="center"/>
              <w:rPr>
                <w:color w:val="767171"/>
              </w:rPr>
            </w:pPr>
            <w:r w:rsidRPr="65AE4B66">
              <w:rPr>
                <w:color w:val="767171" w:themeColor="background2" w:themeShade="80"/>
              </w:rPr>
              <w:t>0.00%</w:t>
            </w:r>
          </w:p>
        </w:tc>
      </w:tr>
      <w:tr w:rsidR="0085155B" w:rsidRPr="00F76B2D" w14:paraId="73608752" w14:textId="77777777" w:rsidTr="65AE4B66">
        <w:trPr>
          <w:trHeight w:val="480"/>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8089B1C" w14:textId="153A7F74" w:rsidR="001F2565" w:rsidRPr="00F76B2D" w:rsidRDefault="5EE8C8E6" w:rsidP="007614B8">
            <w:pPr>
              <w:jc w:val="center"/>
              <w:rPr>
                <w:color w:val="767171"/>
              </w:rPr>
            </w:pPr>
            <w:r w:rsidRPr="65AE4B66">
              <w:rPr>
                <w:color w:val="767171" w:themeColor="background2" w:themeShade="80"/>
              </w:rPr>
              <w:t>0034</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334966" w14:textId="77777777" w:rsidR="001F2565" w:rsidRPr="00F76B2D" w:rsidRDefault="5EE8C8E6" w:rsidP="001F2565">
            <w:pPr>
              <w:rPr>
                <w:color w:val="767171"/>
              </w:rPr>
            </w:pPr>
            <w:r w:rsidRPr="65AE4B66">
              <w:rPr>
                <w:color w:val="767171" w:themeColor="background2" w:themeShade="80"/>
              </w:rPr>
              <w:t> Gestión y coordinación CEDI-Mujer Santo Domingo (Acciones que no generan producción)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393D227" w14:textId="1BBB0C20" w:rsidR="001F2565" w:rsidRPr="00F76B2D" w:rsidRDefault="5EE8C8E6" w:rsidP="00052C47">
            <w:pPr>
              <w:jc w:val="center"/>
              <w:rPr>
                <w:color w:val="767171"/>
              </w:rPr>
            </w:pPr>
            <w:r w:rsidRPr="65AE4B66">
              <w:rPr>
                <w:color w:val="767171" w:themeColor="background2" w:themeShade="80"/>
              </w:rPr>
              <w:t>117,827,012.14</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8F20500" w14:textId="5CC7518E" w:rsidR="001F2565" w:rsidRPr="00F76B2D" w:rsidRDefault="5EE8C8E6" w:rsidP="00052C47">
            <w:pPr>
              <w:jc w:val="center"/>
              <w:rPr>
                <w:color w:val="767171"/>
              </w:rPr>
            </w:pPr>
            <w:r w:rsidRPr="65AE4B66">
              <w:rPr>
                <w:color w:val="767171" w:themeColor="background2" w:themeShade="80"/>
              </w:rPr>
              <w:t>91,518,875.69</w:t>
            </w:r>
          </w:p>
        </w:tc>
        <w:tc>
          <w:tcPr>
            <w:tcW w:w="2152" w:type="dxa"/>
            <w:tcBorders>
              <w:top w:val="nil"/>
              <w:left w:val="nil"/>
              <w:bottom w:val="single" w:sz="6" w:space="0" w:color="000000" w:themeColor="text1"/>
              <w:right w:val="single" w:sz="6" w:space="0" w:color="000000" w:themeColor="text1"/>
            </w:tcBorders>
            <w:vAlign w:val="center"/>
            <w:hideMark/>
          </w:tcPr>
          <w:p w14:paraId="37B69AE1" w14:textId="65908AFA" w:rsidR="001F2565" w:rsidRPr="00F76B2D" w:rsidRDefault="5EE8C8E6" w:rsidP="00052C47">
            <w:pPr>
              <w:jc w:val="center"/>
              <w:rPr>
                <w:color w:val="767171"/>
              </w:rPr>
            </w:pPr>
            <w:r w:rsidRPr="65AE4B66">
              <w:rPr>
                <w:color w:val="767171" w:themeColor="background2" w:themeShade="80"/>
              </w:rPr>
              <w:t>77.67%</w:t>
            </w:r>
          </w:p>
        </w:tc>
      </w:tr>
      <w:tr w:rsidR="0085155B" w:rsidRPr="00F76B2D" w14:paraId="3119A96C" w14:textId="77777777" w:rsidTr="65AE4B66">
        <w:trPr>
          <w:trHeight w:val="480"/>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344FF8" w14:textId="7DEC3AFD" w:rsidR="001F2565" w:rsidRPr="00F76B2D" w:rsidRDefault="5EE8C8E6" w:rsidP="00FF2D35">
            <w:pPr>
              <w:jc w:val="center"/>
              <w:rPr>
                <w:color w:val="767171"/>
              </w:rPr>
            </w:pPr>
            <w:r w:rsidRPr="65AE4B66">
              <w:rPr>
                <w:color w:val="767171" w:themeColor="background2" w:themeShade="80"/>
              </w:rPr>
              <w:t>0035</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ECCE9C" w14:textId="77777777" w:rsidR="001F2565" w:rsidRPr="00F76B2D" w:rsidRDefault="5EE8C8E6" w:rsidP="001F2565">
            <w:pPr>
              <w:rPr>
                <w:color w:val="767171"/>
              </w:rPr>
            </w:pPr>
            <w:r w:rsidRPr="65AE4B66">
              <w:rPr>
                <w:color w:val="767171" w:themeColor="background2" w:themeShade="80"/>
              </w:rPr>
              <w:t> Gestión y coordinación CEDI-Mujer Santiago (Acciones que no generan producción)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5BF17A2" w14:textId="098D859B" w:rsidR="001F2565" w:rsidRPr="00F76B2D" w:rsidRDefault="5EE8C8E6" w:rsidP="00FF2D35">
            <w:pPr>
              <w:jc w:val="center"/>
              <w:rPr>
                <w:color w:val="767171"/>
              </w:rPr>
            </w:pPr>
            <w:r w:rsidRPr="65AE4B66">
              <w:rPr>
                <w:color w:val="767171" w:themeColor="background2" w:themeShade="80"/>
              </w:rPr>
              <w:t>68,307,744.53</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EFA56FB" w14:textId="154B539E" w:rsidR="001F2565" w:rsidRPr="00F76B2D" w:rsidRDefault="5EE8C8E6" w:rsidP="00FF2D35">
            <w:pPr>
              <w:jc w:val="center"/>
              <w:rPr>
                <w:color w:val="767171"/>
              </w:rPr>
            </w:pPr>
            <w:r w:rsidRPr="65AE4B66">
              <w:rPr>
                <w:color w:val="767171" w:themeColor="background2" w:themeShade="80"/>
              </w:rPr>
              <w:t>59,961,831.94</w:t>
            </w:r>
          </w:p>
        </w:tc>
        <w:tc>
          <w:tcPr>
            <w:tcW w:w="2152" w:type="dxa"/>
            <w:tcBorders>
              <w:top w:val="nil"/>
              <w:left w:val="nil"/>
              <w:bottom w:val="single" w:sz="6" w:space="0" w:color="000000" w:themeColor="text1"/>
              <w:right w:val="single" w:sz="6" w:space="0" w:color="000000" w:themeColor="text1"/>
            </w:tcBorders>
            <w:vAlign w:val="center"/>
            <w:hideMark/>
          </w:tcPr>
          <w:p w14:paraId="34E78658" w14:textId="79B73C79" w:rsidR="001F2565" w:rsidRPr="00F76B2D" w:rsidRDefault="5EE8C8E6" w:rsidP="00FF2D35">
            <w:pPr>
              <w:jc w:val="center"/>
              <w:rPr>
                <w:color w:val="767171"/>
              </w:rPr>
            </w:pPr>
            <w:r w:rsidRPr="65AE4B66">
              <w:rPr>
                <w:color w:val="767171" w:themeColor="background2" w:themeShade="80"/>
              </w:rPr>
              <w:t>87.78%</w:t>
            </w:r>
          </w:p>
        </w:tc>
      </w:tr>
      <w:tr w:rsidR="0085155B" w:rsidRPr="00F76B2D" w14:paraId="7FA90DCD" w14:textId="77777777" w:rsidTr="65AE4B66">
        <w:trPr>
          <w:trHeight w:val="300"/>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856AB4" w14:textId="169A9615" w:rsidR="001F2565" w:rsidRPr="00F76B2D" w:rsidRDefault="5EE8C8E6" w:rsidP="00FF2D35">
            <w:pPr>
              <w:jc w:val="center"/>
              <w:rPr>
                <w:color w:val="767171"/>
              </w:rPr>
            </w:pPr>
            <w:r w:rsidRPr="65AE4B66">
              <w:rPr>
                <w:color w:val="767171" w:themeColor="background2" w:themeShade="80"/>
              </w:rPr>
              <w:t>0051</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5B4665" w14:textId="77777777" w:rsidR="001F2565" w:rsidRPr="00F76B2D" w:rsidRDefault="5EE8C8E6" w:rsidP="001F2565">
            <w:pPr>
              <w:rPr>
                <w:color w:val="767171"/>
              </w:rPr>
            </w:pPr>
            <w:r w:rsidRPr="65AE4B66">
              <w:rPr>
                <w:color w:val="767171" w:themeColor="background2" w:themeShade="80"/>
              </w:rPr>
              <w:t> Construcción de centro (Acciones que no generan producción)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DA863B7" w14:textId="05D392BE" w:rsidR="001F2565" w:rsidRPr="00F76B2D" w:rsidRDefault="5EE8C8E6" w:rsidP="00FF2D35">
            <w:pPr>
              <w:jc w:val="center"/>
              <w:rPr>
                <w:color w:val="767171"/>
              </w:rPr>
            </w:pPr>
            <w:r w:rsidRPr="65AE4B66">
              <w:rPr>
                <w:color w:val="767171" w:themeColor="background2" w:themeShade="80"/>
              </w:rPr>
              <w:t>12,622,000.00</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00620D8" w14:textId="4A3C95E5" w:rsidR="001F2565" w:rsidRPr="00F76B2D" w:rsidRDefault="5EE8C8E6" w:rsidP="00FF2D35">
            <w:pPr>
              <w:jc w:val="center"/>
              <w:rPr>
                <w:color w:val="767171"/>
              </w:rPr>
            </w:pPr>
            <w:r w:rsidRPr="65AE4B66">
              <w:rPr>
                <w:color w:val="767171" w:themeColor="background2" w:themeShade="80"/>
              </w:rPr>
              <w:t>4,491,618.34</w:t>
            </w:r>
          </w:p>
        </w:tc>
        <w:tc>
          <w:tcPr>
            <w:tcW w:w="2152" w:type="dxa"/>
            <w:tcBorders>
              <w:top w:val="nil"/>
              <w:left w:val="nil"/>
              <w:bottom w:val="single" w:sz="6" w:space="0" w:color="000000" w:themeColor="text1"/>
              <w:right w:val="single" w:sz="6" w:space="0" w:color="000000" w:themeColor="text1"/>
            </w:tcBorders>
            <w:vAlign w:val="center"/>
            <w:hideMark/>
          </w:tcPr>
          <w:p w14:paraId="6626F59A" w14:textId="0597D4EA" w:rsidR="001F2565" w:rsidRPr="00F76B2D" w:rsidRDefault="5EE8C8E6" w:rsidP="00FF2D35">
            <w:pPr>
              <w:jc w:val="center"/>
              <w:rPr>
                <w:color w:val="767171"/>
              </w:rPr>
            </w:pPr>
            <w:r w:rsidRPr="65AE4B66">
              <w:rPr>
                <w:color w:val="767171" w:themeColor="background2" w:themeShade="80"/>
              </w:rPr>
              <w:t>35.59%</w:t>
            </w:r>
          </w:p>
        </w:tc>
      </w:tr>
      <w:tr w:rsidR="0085155B" w:rsidRPr="00F76B2D" w14:paraId="204691A3" w14:textId="77777777" w:rsidTr="65AE4B66">
        <w:trPr>
          <w:trHeight w:val="720"/>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B75E2C" w14:textId="1377205F" w:rsidR="001F2565" w:rsidRPr="00F76B2D" w:rsidRDefault="5EE8C8E6" w:rsidP="00FF2D35">
            <w:pPr>
              <w:jc w:val="center"/>
              <w:rPr>
                <w:color w:val="767171"/>
              </w:rPr>
            </w:pPr>
            <w:r w:rsidRPr="65AE4B66">
              <w:rPr>
                <w:color w:val="767171" w:themeColor="background2" w:themeShade="80"/>
              </w:rPr>
              <w:t>0001</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A4AB75" w14:textId="77777777" w:rsidR="001F2565" w:rsidRPr="00F76B2D" w:rsidRDefault="5EE8C8E6" w:rsidP="001F2565">
            <w:pPr>
              <w:rPr>
                <w:color w:val="767171"/>
              </w:rPr>
            </w:pPr>
            <w:r w:rsidRPr="65AE4B66">
              <w:rPr>
                <w:color w:val="767171" w:themeColor="background2" w:themeShade="80"/>
              </w:rPr>
              <w:t> Subsidios Sociales a Personas Vulnerables (Personas Vulnerables reciben apoyo económico a través de los Subsidios Sociales)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4526971" w14:textId="114F5061" w:rsidR="001F2565" w:rsidRPr="00F76B2D" w:rsidRDefault="5EE8C8E6" w:rsidP="00FF2D35">
            <w:pPr>
              <w:jc w:val="center"/>
              <w:rPr>
                <w:color w:val="767171"/>
              </w:rPr>
            </w:pPr>
            <w:r w:rsidRPr="65AE4B66">
              <w:rPr>
                <w:color w:val="767171" w:themeColor="background2" w:themeShade="80"/>
              </w:rPr>
              <w:t>1,043,727,748.00</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8A3E7E6" w14:textId="2ACB5914" w:rsidR="001F2565" w:rsidRPr="00F76B2D" w:rsidRDefault="5EE8C8E6" w:rsidP="00FF2D35">
            <w:pPr>
              <w:jc w:val="center"/>
              <w:rPr>
                <w:color w:val="767171"/>
              </w:rPr>
            </w:pPr>
            <w:r w:rsidRPr="65AE4B66">
              <w:rPr>
                <w:color w:val="767171" w:themeColor="background2" w:themeShade="80"/>
              </w:rPr>
              <w:t>838,208,526.78</w:t>
            </w:r>
          </w:p>
        </w:tc>
        <w:tc>
          <w:tcPr>
            <w:tcW w:w="2152" w:type="dxa"/>
            <w:tcBorders>
              <w:top w:val="nil"/>
              <w:left w:val="nil"/>
              <w:bottom w:val="single" w:sz="6" w:space="0" w:color="000000" w:themeColor="text1"/>
              <w:right w:val="single" w:sz="6" w:space="0" w:color="000000" w:themeColor="text1"/>
            </w:tcBorders>
            <w:vAlign w:val="center"/>
            <w:hideMark/>
          </w:tcPr>
          <w:p w14:paraId="13041FD9" w14:textId="2CCFB84D" w:rsidR="001F2565" w:rsidRPr="00F76B2D" w:rsidRDefault="5EE8C8E6" w:rsidP="00FF2D35">
            <w:pPr>
              <w:jc w:val="center"/>
              <w:rPr>
                <w:color w:val="767171"/>
              </w:rPr>
            </w:pPr>
            <w:r w:rsidRPr="65AE4B66">
              <w:rPr>
                <w:color w:val="767171" w:themeColor="background2" w:themeShade="80"/>
              </w:rPr>
              <w:t>80.31%</w:t>
            </w:r>
          </w:p>
        </w:tc>
      </w:tr>
      <w:tr w:rsidR="0085155B" w:rsidRPr="00F76B2D" w14:paraId="6117F0FD" w14:textId="77777777" w:rsidTr="65AE4B66">
        <w:trPr>
          <w:trHeight w:val="720"/>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4DF0D5" w14:textId="11B9EAC3" w:rsidR="001F2565" w:rsidRPr="00F76B2D" w:rsidRDefault="5EE8C8E6" w:rsidP="00FF2D35">
            <w:pPr>
              <w:jc w:val="center"/>
              <w:rPr>
                <w:color w:val="767171"/>
              </w:rPr>
            </w:pPr>
            <w:r w:rsidRPr="65AE4B66">
              <w:rPr>
                <w:color w:val="767171" w:themeColor="background2" w:themeShade="80"/>
              </w:rPr>
              <w:t>0001</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1CF452" w14:textId="77777777" w:rsidR="001F2565" w:rsidRPr="00F76B2D" w:rsidRDefault="5EE8C8E6" w:rsidP="001F2565">
            <w:pPr>
              <w:rPr>
                <w:color w:val="767171"/>
              </w:rPr>
            </w:pPr>
            <w:r w:rsidRPr="65AE4B66">
              <w:rPr>
                <w:color w:val="767171" w:themeColor="background2" w:themeShade="80"/>
              </w:rPr>
              <w:t xml:space="preserve"> Gestión de la Solución de los trámites y/o respuesta oportuna a ciudadanos (Beneficiarios de la Red de protección </w:t>
            </w:r>
            <w:r w:rsidRPr="65AE4B66">
              <w:rPr>
                <w:color w:val="767171" w:themeColor="background2" w:themeShade="80"/>
              </w:rPr>
              <w:lastRenderedPageBreak/>
              <w:t>social reciben respuesta a sus solicitudes)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4D5B892" w14:textId="562524D0" w:rsidR="001F2565" w:rsidRPr="00F76B2D" w:rsidRDefault="5EE8C8E6" w:rsidP="00FF2D35">
            <w:pPr>
              <w:jc w:val="center"/>
              <w:rPr>
                <w:color w:val="767171"/>
              </w:rPr>
            </w:pPr>
            <w:r w:rsidRPr="65AE4B66">
              <w:rPr>
                <w:color w:val="767171" w:themeColor="background2" w:themeShade="80"/>
              </w:rPr>
              <w:lastRenderedPageBreak/>
              <w:t>44,173,727.90</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6167729" w14:textId="6A022384" w:rsidR="001F2565" w:rsidRPr="00F76B2D" w:rsidRDefault="5EE8C8E6" w:rsidP="00FF2D35">
            <w:pPr>
              <w:jc w:val="center"/>
              <w:rPr>
                <w:color w:val="767171"/>
              </w:rPr>
            </w:pPr>
            <w:r w:rsidRPr="65AE4B66">
              <w:rPr>
                <w:color w:val="767171" w:themeColor="background2" w:themeShade="80"/>
              </w:rPr>
              <w:t>40,713,287.24</w:t>
            </w:r>
          </w:p>
        </w:tc>
        <w:tc>
          <w:tcPr>
            <w:tcW w:w="2152" w:type="dxa"/>
            <w:tcBorders>
              <w:top w:val="nil"/>
              <w:left w:val="nil"/>
              <w:bottom w:val="single" w:sz="6" w:space="0" w:color="000000" w:themeColor="text1"/>
              <w:right w:val="single" w:sz="6" w:space="0" w:color="000000" w:themeColor="text1"/>
            </w:tcBorders>
            <w:vAlign w:val="center"/>
            <w:hideMark/>
          </w:tcPr>
          <w:p w14:paraId="26E60343" w14:textId="37DE2AA7" w:rsidR="001F2565" w:rsidRPr="00F76B2D" w:rsidRDefault="5EE8C8E6" w:rsidP="00FF2D35">
            <w:pPr>
              <w:jc w:val="center"/>
              <w:rPr>
                <w:color w:val="767171"/>
              </w:rPr>
            </w:pPr>
            <w:r w:rsidRPr="65AE4B66">
              <w:rPr>
                <w:color w:val="767171" w:themeColor="background2" w:themeShade="80"/>
              </w:rPr>
              <w:t>92.17%</w:t>
            </w:r>
          </w:p>
        </w:tc>
      </w:tr>
      <w:tr w:rsidR="0085155B" w:rsidRPr="00F76B2D" w14:paraId="58B294D3" w14:textId="77777777" w:rsidTr="65AE4B66">
        <w:trPr>
          <w:trHeight w:val="945"/>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E84F6F8" w14:textId="766C7BB4" w:rsidR="001F2565" w:rsidRPr="00F76B2D" w:rsidRDefault="5EE8C8E6" w:rsidP="00FF2D35">
            <w:pPr>
              <w:jc w:val="center"/>
              <w:rPr>
                <w:color w:val="767171"/>
              </w:rPr>
            </w:pPr>
            <w:r w:rsidRPr="65AE4B66">
              <w:rPr>
                <w:color w:val="767171" w:themeColor="background2" w:themeShade="80"/>
              </w:rPr>
              <w:t>0001</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0378DB" w14:textId="77777777" w:rsidR="001F2565" w:rsidRPr="00F76B2D" w:rsidRDefault="5EE8C8E6" w:rsidP="001F2565">
            <w:pPr>
              <w:rPr>
                <w:color w:val="767171"/>
              </w:rPr>
            </w:pPr>
            <w:r w:rsidRPr="65AE4B66">
              <w:rPr>
                <w:color w:val="767171" w:themeColor="background2" w:themeShade="80"/>
              </w:rPr>
              <w:t> Mujeres adolescentes y adultas acceden a servicios de atención integral en salud sexual y reproductiva (Mujeres adolescentes y adultas acceden a servicios de atención integral)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64077FF" w14:textId="6F1964A1" w:rsidR="001F2565" w:rsidRPr="00F76B2D" w:rsidRDefault="5EE8C8E6" w:rsidP="00FF2D35">
            <w:pPr>
              <w:jc w:val="center"/>
              <w:rPr>
                <w:color w:val="767171"/>
              </w:rPr>
            </w:pPr>
            <w:r w:rsidRPr="65AE4B66">
              <w:rPr>
                <w:color w:val="767171" w:themeColor="background2" w:themeShade="80"/>
              </w:rPr>
              <w:t>4,520,267.99</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2485704" w14:textId="3C3660FC" w:rsidR="001F2565" w:rsidRPr="00F76B2D" w:rsidRDefault="5EE8C8E6" w:rsidP="00FF2D35">
            <w:pPr>
              <w:jc w:val="center"/>
              <w:rPr>
                <w:color w:val="767171"/>
              </w:rPr>
            </w:pPr>
            <w:r w:rsidRPr="65AE4B66">
              <w:rPr>
                <w:color w:val="767171" w:themeColor="background2" w:themeShade="80"/>
              </w:rPr>
              <w:t>1,187,548.52</w:t>
            </w:r>
          </w:p>
        </w:tc>
        <w:tc>
          <w:tcPr>
            <w:tcW w:w="2152" w:type="dxa"/>
            <w:tcBorders>
              <w:top w:val="nil"/>
              <w:left w:val="nil"/>
              <w:bottom w:val="single" w:sz="6" w:space="0" w:color="000000" w:themeColor="text1"/>
              <w:right w:val="single" w:sz="6" w:space="0" w:color="000000" w:themeColor="text1"/>
            </w:tcBorders>
            <w:vAlign w:val="center"/>
            <w:hideMark/>
          </w:tcPr>
          <w:p w14:paraId="3C3F0514" w14:textId="611729D9" w:rsidR="001F2565" w:rsidRPr="00F76B2D" w:rsidRDefault="5EE8C8E6" w:rsidP="00FF2D35">
            <w:pPr>
              <w:jc w:val="center"/>
              <w:rPr>
                <w:color w:val="767171"/>
              </w:rPr>
            </w:pPr>
            <w:r w:rsidRPr="65AE4B66">
              <w:rPr>
                <w:color w:val="767171" w:themeColor="background2" w:themeShade="80"/>
              </w:rPr>
              <w:t>26.27%</w:t>
            </w:r>
          </w:p>
        </w:tc>
      </w:tr>
      <w:tr w:rsidR="0085155B" w:rsidRPr="00F76B2D" w14:paraId="588048F6" w14:textId="77777777" w:rsidTr="65AE4B66">
        <w:trPr>
          <w:trHeight w:val="945"/>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044435" w14:textId="3FC87350" w:rsidR="001F2565" w:rsidRPr="00F76B2D" w:rsidRDefault="5EE8C8E6" w:rsidP="00FF2D35">
            <w:pPr>
              <w:jc w:val="center"/>
              <w:rPr>
                <w:color w:val="767171"/>
              </w:rPr>
            </w:pPr>
            <w:r w:rsidRPr="65AE4B66">
              <w:rPr>
                <w:color w:val="767171" w:themeColor="background2" w:themeShade="80"/>
              </w:rPr>
              <w:t>0002</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B9921F" w14:textId="77777777" w:rsidR="001F2565" w:rsidRPr="00F76B2D" w:rsidRDefault="5EE8C8E6" w:rsidP="001F2565">
            <w:pPr>
              <w:rPr>
                <w:color w:val="767171"/>
              </w:rPr>
            </w:pPr>
            <w:r w:rsidRPr="65AE4B66">
              <w:rPr>
                <w:color w:val="767171" w:themeColor="background2" w:themeShade="80"/>
              </w:rPr>
              <w:t> Mujeres adolescentes y adultas acceden a servicios de atención integral en violencia contra la mujer (Mujeres adolescentes y adultas acceden a servicios de atención integral)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627AC8A" w14:textId="0D337DFD" w:rsidR="001F2565" w:rsidRPr="00F76B2D" w:rsidRDefault="5EE8C8E6" w:rsidP="00FF2D35">
            <w:pPr>
              <w:jc w:val="center"/>
              <w:rPr>
                <w:color w:val="767171"/>
              </w:rPr>
            </w:pPr>
            <w:r w:rsidRPr="65AE4B66">
              <w:rPr>
                <w:color w:val="767171" w:themeColor="background2" w:themeShade="80"/>
              </w:rPr>
              <w:t>7,277,198.34</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B131EF2" w14:textId="0B750F9B" w:rsidR="001F2565" w:rsidRPr="00F76B2D" w:rsidRDefault="5EE8C8E6" w:rsidP="00FF2D35">
            <w:pPr>
              <w:jc w:val="center"/>
              <w:rPr>
                <w:color w:val="767171"/>
              </w:rPr>
            </w:pPr>
            <w:r w:rsidRPr="65AE4B66">
              <w:rPr>
                <w:color w:val="767171" w:themeColor="background2" w:themeShade="80"/>
              </w:rPr>
              <w:t>4,077,198.34</w:t>
            </w:r>
          </w:p>
        </w:tc>
        <w:tc>
          <w:tcPr>
            <w:tcW w:w="2152" w:type="dxa"/>
            <w:tcBorders>
              <w:top w:val="nil"/>
              <w:left w:val="nil"/>
              <w:bottom w:val="single" w:sz="6" w:space="0" w:color="000000" w:themeColor="text1"/>
              <w:right w:val="single" w:sz="6" w:space="0" w:color="000000" w:themeColor="text1"/>
            </w:tcBorders>
            <w:vAlign w:val="center"/>
            <w:hideMark/>
          </w:tcPr>
          <w:p w14:paraId="57970AA5" w14:textId="50AD5A39" w:rsidR="001F2565" w:rsidRPr="00F76B2D" w:rsidRDefault="5EE8C8E6" w:rsidP="00FF2D35">
            <w:pPr>
              <w:jc w:val="center"/>
              <w:rPr>
                <w:color w:val="767171"/>
              </w:rPr>
            </w:pPr>
            <w:r w:rsidRPr="65AE4B66">
              <w:rPr>
                <w:color w:val="767171" w:themeColor="background2" w:themeShade="80"/>
              </w:rPr>
              <w:t>56.03%</w:t>
            </w:r>
          </w:p>
        </w:tc>
      </w:tr>
      <w:tr w:rsidR="0085155B" w:rsidRPr="00F76B2D" w14:paraId="61B2F077" w14:textId="77777777" w:rsidTr="65AE4B66">
        <w:trPr>
          <w:trHeight w:val="720"/>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C7BEA38" w14:textId="7F962BDB" w:rsidR="001F2565" w:rsidRPr="00F76B2D" w:rsidRDefault="5EE8C8E6" w:rsidP="00FF2D35">
            <w:pPr>
              <w:jc w:val="center"/>
              <w:rPr>
                <w:color w:val="767171"/>
              </w:rPr>
            </w:pPr>
            <w:r w:rsidRPr="65AE4B66">
              <w:rPr>
                <w:color w:val="767171" w:themeColor="background2" w:themeShade="80"/>
              </w:rPr>
              <w:t>0003</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D552EA" w14:textId="77777777" w:rsidR="001F2565" w:rsidRPr="00F76B2D" w:rsidRDefault="5EE8C8E6" w:rsidP="001F2565">
            <w:pPr>
              <w:rPr>
                <w:color w:val="767171"/>
              </w:rPr>
            </w:pPr>
            <w:r w:rsidRPr="65AE4B66">
              <w:rPr>
                <w:color w:val="767171" w:themeColor="background2" w:themeShade="80"/>
              </w:rPr>
              <w:t> Mujeres adolescentes y adultas acceden a ruta especializada en autonomía económica (Mujeres adolescentes y adultas acceden a servicios de atención integral)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ADABC6A" w14:textId="24E465BB" w:rsidR="001F2565" w:rsidRPr="00F76B2D" w:rsidRDefault="5EE8C8E6" w:rsidP="00FF2D35">
            <w:pPr>
              <w:jc w:val="center"/>
              <w:rPr>
                <w:color w:val="767171"/>
              </w:rPr>
            </w:pPr>
            <w:r w:rsidRPr="65AE4B66">
              <w:rPr>
                <w:color w:val="767171" w:themeColor="background2" w:themeShade="80"/>
              </w:rPr>
              <w:t>4,000,000.00</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47B0D70" w14:textId="691F8827" w:rsidR="001F2565" w:rsidRPr="00F76B2D" w:rsidRDefault="5EE8C8E6" w:rsidP="00FF2D35">
            <w:pPr>
              <w:jc w:val="center"/>
              <w:rPr>
                <w:color w:val="767171"/>
              </w:rPr>
            </w:pPr>
            <w:r w:rsidRPr="65AE4B66">
              <w:rPr>
                <w:color w:val="767171" w:themeColor="background2" w:themeShade="80"/>
              </w:rPr>
              <w:t>3,000,000.00</w:t>
            </w:r>
          </w:p>
        </w:tc>
        <w:tc>
          <w:tcPr>
            <w:tcW w:w="2152" w:type="dxa"/>
            <w:tcBorders>
              <w:top w:val="nil"/>
              <w:left w:val="nil"/>
              <w:bottom w:val="single" w:sz="6" w:space="0" w:color="000000" w:themeColor="text1"/>
              <w:right w:val="single" w:sz="6" w:space="0" w:color="000000" w:themeColor="text1"/>
            </w:tcBorders>
            <w:vAlign w:val="center"/>
            <w:hideMark/>
          </w:tcPr>
          <w:p w14:paraId="2FBF8736" w14:textId="256B283B" w:rsidR="001F2565" w:rsidRPr="00F76B2D" w:rsidRDefault="5EE8C8E6" w:rsidP="00FF2D35">
            <w:pPr>
              <w:jc w:val="center"/>
              <w:rPr>
                <w:color w:val="767171"/>
              </w:rPr>
            </w:pPr>
            <w:r w:rsidRPr="65AE4B66">
              <w:rPr>
                <w:color w:val="767171" w:themeColor="background2" w:themeShade="80"/>
              </w:rPr>
              <w:t>75.00%</w:t>
            </w:r>
          </w:p>
        </w:tc>
      </w:tr>
      <w:tr w:rsidR="0085155B" w:rsidRPr="00F76B2D" w14:paraId="1B3DA6F6" w14:textId="77777777" w:rsidTr="65AE4B66">
        <w:trPr>
          <w:trHeight w:val="945"/>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8BFFADF" w14:textId="67731AE6" w:rsidR="001F2565" w:rsidRPr="00F76B2D" w:rsidRDefault="5EE8C8E6" w:rsidP="00FF2D35">
            <w:pPr>
              <w:jc w:val="center"/>
              <w:rPr>
                <w:color w:val="767171"/>
              </w:rPr>
            </w:pPr>
            <w:r w:rsidRPr="65AE4B66">
              <w:rPr>
                <w:color w:val="767171" w:themeColor="background2" w:themeShade="80"/>
              </w:rPr>
              <w:t>0001</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807F73B" w14:textId="77777777" w:rsidR="001F2565" w:rsidRPr="00F76B2D" w:rsidRDefault="5EE8C8E6" w:rsidP="001F2565">
            <w:pPr>
              <w:rPr>
                <w:color w:val="767171"/>
              </w:rPr>
            </w:pPr>
            <w:r w:rsidRPr="65AE4B66">
              <w:rPr>
                <w:color w:val="767171" w:themeColor="background2" w:themeShade="80"/>
              </w:rPr>
              <w:t xml:space="preserve"> Personas participan en actividades comunitarias en Santo Domingo (Personas participan en actividades comunitarias para prevención de violencia contra la mujer, embarazo </w:t>
            </w:r>
            <w:r w:rsidRPr="65AE4B66">
              <w:rPr>
                <w:color w:val="767171" w:themeColor="background2" w:themeShade="80"/>
              </w:rPr>
              <w:lastRenderedPageBreak/>
              <w:t>adolescente y la promoción de salud sexual y reproductiva)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4A47172" w14:textId="1C620022" w:rsidR="001F2565" w:rsidRPr="00F76B2D" w:rsidRDefault="5EE8C8E6" w:rsidP="00FF2D35">
            <w:pPr>
              <w:jc w:val="center"/>
              <w:rPr>
                <w:color w:val="767171"/>
              </w:rPr>
            </w:pPr>
            <w:r w:rsidRPr="65AE4B66">
              <w:rPr>
                <w:color w:val="767171" w:themeColor="background2" w:themeShade="80"/>
              </w:rPr>
              <w:lastRenderedPageBreak/>
              <w:t>9,418,000.00</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3A0E22F" w14:textId="76ABD1AB" w:rsidR="001F2565" w:rsidRPr="00F76B2D" w:rsidRDefault="5EE8C8E6" w:rsidP="00FF2D35">
            <w:pPr>
              <w:jc w:val="center"/>
              <w:rPr>
                <w:color w:val="767171"/>
              </w:rPr>
            </w:pPr>
            <w:r w:rsidRPr="65AE4B66">
              <w:rPr>
                <w:color w:val="767171" w:themeColor="background2" w:themeShade="80"/>
              </w:rPr>
              <w:t>100,000.00</w:t>
            </w:r>
          </w:p>
        </w:tc>
        <w:tc>
          <w:tcPr>
            <w:tcW w:w="2152" w:type="dxa"/>
            <w:tcBorders>
              <w:top w:val="nil"/>
              <w:left w:val="nil"/>
              <w:bottom w:val="single" w:sz="6" w:space="0" w:color="000000" w:themeColor="text1"/>
              <w:right w:val="single" w:sz="6" w:space="0" w:color="000000" w:themeColor="text1"/>
            </w:tcBorders>
            <w:vAlign w:val="center"/>
            <w:hideMark/>
          </w:tcPr>
          <w:p w14:paraId="4E11C84A" w14:textId="38978B9A" w:rsidR="001F2565" w:rsidRPr="00F76B2D" w:rsidRDefault="5EE8C8E6" w:rsidP="00FF2D35">
            <w:pPr>
              <w:jc w:val="center"/>
              <w:rPr>
                <w:color w:val="767171"/>
              </w:rPr>
            </w:pPr>
            <w:r w:rsidRPr="65AE4B66">
              <w:rPr>
                <w:color w:val="767171" w:themeColor="background2" w:themeShade="80"/>
              </w:rPr>
              <w:t>1.06%</w:t>
            </w:r>
          </w:p>
        </w:tc>
      </w:tr>
      <w:tr w:rsidR="0085155B" w:rsidRPr="00F76B2D" w14:paraId="7E73BF87" w14:textId="77777777" w:rsidTr="65AE4B66">
        <w:trPr>
          <w:trHeight w:val="945"/>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3AEA4F" w14:textId="1CACD6CE" w:rsidR="001F2565" w:rsidRPr="00F76B2D" w:rsidRDefault="5EE8C8E6" w:rsidP="00FF2D35">
            <w:pPr>
              <w:jc w:val="center"/>
              <w:rPr>
                <w:color w:val="767171"/>
              </w:rPr>
            </w:pPr>
            <w:r w:rsidRPr="65AE4B66">
              <w:rPr>
                <w:color w:val="767171" w:themeColor="background2" w:themeShade="80"/>
              </w:rPr>
              <w:t>0002</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3BA25B" w14:textId="77777777" w:rsidR="001F2565" w:rsidRPr="00F76B2D" w:rsidRDefault="5EE8C8E6" w:rsidP="001F2565">
            <w:pPr>
              <w:rPr>
                <w:color w:val="767171"/>
              </w:rPr>
            </w:pPr>
            <w:r w:rsidRPr="65AE4B66">
              <w:rPr>
                <w:color w:val="767171" w:themeColor="background2" w:themeShade="80"/>
              </w:rPr>
              <w:t> Personas participan en actividades comunitarias en Santiago (Personas participan en actividades comunitarias para prevención de violencia contra la mujer, embarazo adolescente y la promoción de salud sexual y reproductiva)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CD045BC" w14:textId="28D35DCD" w:rsidR="001F2565" w:rsidRPr="00F76B2D" w:rsidRDefault="5EE8C8E6" w:rsidP="00FF2D35">
            <w:pPr>
              <w:jc w:val="center"/>
              <w:rPr>
                <w:color w:val="767171"/>
              </w:rPr>
            </w:pPr>
            <w:r w:rsidRPr="65AE4B66">
              <w:rPr>
                <w:color w:val="767171" w:themeColor="background2" w:themeShade="80"/>
              </w:rPr>
              <w:t>6,448,000.00</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D1044D7" w14:textId="4FC2468E" w:rsidR="001F2565" w:rsidRPr="00F76B2D" w:rsidRDefault="5EE8C8E6" w:rsidP="00FF2D35">
            <w:pPr>
              <w:jc w:val="center"/>
              <w:rPr>
                <w:color w:val="767171"/>
              </w:rPr>
            </w:pPr>
            <w:r w:rsidRPr="65AE4B66">
              <w:rPr>
                <w:color w:val="767171" w:themeColor="background2" w:themeShade="80"/>
              </w:rPr>
              <w:t>100,000.00</w:t>
            </w:r>
          </w:p>
        </w:tc>
        <w:tc>
          <w:tcPr>
            <w:tcW w:w="2152" w:type="dxa"/>
            <w:tcBorders>
              <w:top w:val="nil"/>
              <w:left w:val="nil"/>
              <w:bottom w:val="single" w:sz="6" w:space="0" w:color="000000" w:themeColor="text1"/>
              <w:right w:val="single" w:sz="6" w:space="0" w:color="000000" w:themeColor="text1"/>
            </w:tcBorders>
            <w:vAlign w:val="center"/>
            <w:hideMark/>
          </w:tcPr>
          <w:p w14:paraId="542DDC92" w14:textId="6B19A18E" w:rsidR="001F2565" w:rsidRPr="00F76B2D" w:rsidRDefault="5EE8C8E6" w:rsidP="00FF2D35">
            <w:pPr>
              <w:jc w:val="center"/>
              <w:rPr>
                <w:color w:val="767171"/>
              </w:rPr>
            </w:pPr>
            <w:r w:rsidRPr="65AE4B66">
              <w:rPr>
                <w:color w:val="767171" w:themeColor="background2" w:themeShade="80"/>
              </w:rPr>
              <w:t>1.55%</w:t>
            </w:r>
          </w:p>
        </w:tc>
      </w:tr>
      <w:tr w:rsidR="0085155B" w:rsidRPr="00F76B2D" w14:paraId="2FE8CE47" w14:textId="77777777" w:rsidTr="65AE4B66">
        <w:trPr>
          <w:trHeight w:val="945"/>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878CDD" w14:textId="38C3C4D0" w:rsidR="001F2565" w:rsidRPr="00F76B2D" w:rsidRDefault="5EE8C8E6" w:rsidP="00FF2D35">
            <w:pPr>
              <w:jc w:val="center"/>
              <w:rPr>
                <w:color w:val="767171"/>
              </w:rPr>
            </w:pPr>
            <w:r w:rsidRPr="65AE4B66">
              <w:rPr>
                <w:color w:val="767171" w:themeColor="background2" w:themeShade="80"/>
              </w:rPr>
              <w:t>0001</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33C6A4" w14:textId="77777777" w:rsidR="001F2565" w:rsidRPr="00F76B2D" w:rsidRDefault="5EE8C8E6" w:rsidP="001F2565">
            <w:pPr>
              <w:rPr>
                <w:color w:val="767171"/>
              </w:rPr>
            </w:pPr>
            <w:r w:rsidRPr="65AE4B66">
              <w:rPr>
                <w:color w:val="767171" w:themeColor="background2" w:themeShade="80"/>
              </w:rPr>
              <w:t> Formación Ciudadana en Tecnologías de la Información y Comunicación (Ciudadanos de comunidades vulnerables reciben educación en tecnologías de la información y comunicación para el cierre de la brecha digital)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D583892" w14:textId="5157BAF9" w:rsidR="001F2565" w:rsidRPr="00F76B2D" w:rsidRDefault="5EE8C8E6" w:rsidP="00FF2D35">
            <w:pPr>
              <w:jc w:val="center"/>
              <w:rPr>
                <w:color w:val="767171"/>
              </w:rPr>
            </w:pPr>
            <w:r w:rsidRPr="65AE4B66">
              <w:rPr>
                <w:color w:val="767171" w:themeColor="background2" w:themeShade="80"/>
              </w:rPr>
              <w:t>527,717,159.52</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C7F45AE" w14:textId="2DACBBFF" w:rsidR="001F2565" w:rsidRPr="00F76B2D" w:rsidRDefault="5EE8C8E6" w:rsidP="00FF2D35">
            <w:pPr>
              <w:jc w:val="center"/>
              <w:rPr>
                <w:color w:val="767171"/>
              </w:rPr>
            </w:pPr>
            <w:r w:rsidRPr="65AE4B66">
              <w:rPr>
                <w:color w:val="767171" w:themeColor="background2" w:themeShade="80"/>
              </w:rPr>
              <w:t>411,255,881.06</w:t>
            </w:r>
          </w:p>
        </w:tc>
        <w:tc>
          <w:tcPr>
            <w:tcW w:w="2152" w:type="dxa"/>
            <w:tcBorders>
              <w:top w:val="nil"/>
              <w:left w:val="nil"/>
              <w:bottom w:val="single" w:sz="6" w:space="0" w:color="000000" w:themeColor="text1"/>
              <w:right w:val="single" w:sz="6" w:space="0" w:color="000000" w:themeColor="text1"/>
            </w:tcBorders>
            <w:vAlign w:val="center"/>
            <w:hideMark/>
          </w:tcPr>
          <w:p w14:paraId="79A0FBCD" w14:textId="56B501CC" w:rsidR="001F2565" w:rsidRPr="00F76B2D" w:rsidRDefault="5EE8C8E6" w:rsidP="00FF2D35">
            <w:pPr>
              <w:jc w:val="center"/>
              <w:rPr>
                <w:color w:val="767171"/>
              </w:rPr>
            </w:pPr>
            <w:r w:rsidRPr="65AE4B66">
              <w:rPr>
                <w:color w:val="767171" w:themeColor="background2" w:themeShade="80"/>
              </w:rPr>
              <w:t>77.93%</w:t>
            </w:r>
          </w:p>
        </w:tc>
      </w:tr>
      <w:tr w:rsidR="0085155B" w:rsidRPr="00F76B2D" w14:paraId="5234C3C7" w14:textId="77777777" w:rsidTr="65AE4B66">
        <w:trPr>
          <w:trHeight w:val="579"/>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13E355D" w14:textId="587793A2" w:rsidR="001F2565" w:rsidRPr="00F76B2D" w:rsidRDefault="5EE8C8E6" w:rsidP="00FF2D35">
            <w:pPr>
              <w:jc w:val="center"/>
              <w:rPr>
                <w:color w:val="767171"/>
              </w:rPr>
            </w:pPr>
            <w:r w:rsidRPr="65AE4B66">
              <w:rPr>
                <w:color w:val="767171" w:themeColor="background2" w:themeShade="80"/>
              </w:rPr>
              <w:t>0001</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91F3C6" w14:textId="77777777" w:rsidR="001F2565" w:rsidRPr="00F76B2D" w:rsidRDefault="5EE8C8E6" w:rsidP="001F2565">
            <w:pPr>
              <w:rPr>
                <w:color w:val="767171"/>
              </w:rPr>
            </w:pPr>
            <w:r w:rsidRPr="65AE4B66">
              <w:rPr>
                <w:color w:val="767171" w:themeColor="background2" w:themeShade="80"/>
              </w:rPr>
              <w:t> Dirección y Coordinación (Acciones Comunes P16)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C41B53D" w14:textId="7912D8FB" w:rsidR="001F2565" w:rsidRPr="00F76B2D" w:rsidRDefault="5EE8C8E6" w:rsidP="00FF2D35">
            <w:pPr>
              <w:jc w:val="center"/>
              <w:rPr>
                <w:color w:val="767171"/>
              </w:rPr>
            </w:pPr>
            <w:r w:rsidRPr="65AE4B66">
              <w:rPr>
                <w:color w:val="767171" w:themeColor="background2" w:themeShade="80"/>
              </w:rPr>
              <w:t>169,303,841.32</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FD2DBD9" w14:textId="631B0846" w:rsidR="001F2565" w:rsidRPr="00F76B2D" w:rsidRDefault="5EE8C8E6" w:rsidP="00FF2D35">
            <w:pPr>
              <w:jc w:val="center"/>
              <w:rPr>
                <w:color w:val="767171"/>
              </w:rPr>
            </w:pPr>
            <w:r w:rsidRPr="65AE4B66">
              <w:rPr>
                <w:color w:val="767171" w:themeColor="background2" w:themeShade="80"/>
              </w:rPr>
              <w:t>137,531,178.05</w:t>
            </w:r>
          </w:p>
        </w:tc>
        <w:tc>
          <w:tcPr>
            <w:tcW w:w="2152" w:type="dxa"/>
            <w:tcBorders>
              <w:top w:val="nil"/>
              <w:left w:val="nil"/>
              <w:bottom w:val="single" w:sz="6" w:space="0" w:color="000000" w:themeColor="text1"/>
              <w:right w:val="single" w:sz="6" w:space="0" w:color="000000" w:themeColor="text1"/>
            </w:tcBorders>
            <w:vAlign w:val="center"/>
            <w:hideMark/>
          </w:tcPr>
          <w:p w14:paraId="4748E2E2" w14:textId="1F193F45" w:rsidR="001F2565" w:rsidRPr="00F76B2D" w:rsidRDefault="5EE8C8E6" w:rsidP="00FF2D35">
            <w:pPr>
              <w:jc w:val="center"/>
              <w:rPr>
                <w:color w:val="767171"/>
              </w:rPr>
            </w:pPr>
            <w:r w:rsidRPr="65AE4B66">
              <w:rPr>
                <w:color w:val="767171" w:themeColor="background2" w:themeShade="80"/>
              </w:rPr>
              <w:t>81.23%</w:t>
            </w:r>
          </w:p>
        </w:tc>
      </w:tr>
      <w:tr w:rsidR="0085155B" w:rsidRPr="00F76B2D" w14:paraId="5D727B96" w14:textId="77777777" w:rsidTr="65AE4B66">
        <w:trPr>
          <w:trHeight w:val="516"/>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4794AA" w14:textId="647FC676" w:rsidR="001F2565" w:rsidRPr="00F76B2D" w:rsidRDefault="5EE8C8E6" w:rsidP="00FF2D35">
            <w:pPr>
              <w:jc w:val="center"/>
              <w:rPr>
                <w:color w:val="767171"/>
              </w:rPr>
            </w:pPr>
            <w:r w:rsidRPr="65AE4B66">
              <w:rPr>
                <w:color w:val="767171" w:themeColor="background2" w:themeShade="80"/>
              </w:rPr>
              <w:t>0002</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1F22C3" w14:textId="77777777" w:rsidR="001F2565" w:rsidRPr="00F76B2D" w:rsidRDefault="5EE8C8E6" w:rsidP="001F2565">
            <w:pPr>
              <w:rPr>
                <w:color w:val="767171"/>
              </w:rPr>
            </w:pPr>
            <w:r w:rsidRPr="65AE4B66">
              <w:rPr>
                <w:color w:val="767171" w:themeColor="background2" w:themeShade="80"/>
              </w:rPr>
              <w:t> Coordinación regional y provincial (Acciones Comunes P16)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B8566FD" w14:textId="269D0BBD" w:rsidR="001F2565" w:rsidRPr="00F76B2D" w:rsidRDefault="5EE8C8E6" w:rsidP="00FF2D35">
            <w:pPr>
              <w:jc w:val="center"/>
              <w:rPr>
                <w:color w:val="767171"/>
              </w:rPr>
            </w:pPr>
            <w:r w:rsidRPr="65AE4B66">
              <w:rPr>
                <w:color w:val="767171" w:themeColor="background2" w:themeShade="80"/>
              </w:rPr>
              <w:t>130,736,595.51</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7CCAAB6" w14:textId="71D82B0C" w:rsidR="001F2565" w:rsidRPr="00F76B2D" w:rsidRDefault="5EE8C8E6" w:rsidP="00FF2D35">
            <w:pPr>
              <w:jc w:val="center"/>
              <w:rPr>
                <w:color w:val="767171"/>
              </w:rPr>
            </w:pPr>
            <w:r w:rsidRPr="65AE4B66">
              <w:rPr>
                <w:color w:val="767171" w:themeColor="background2" w:themeShade="80"/>
              </w:rPr>
              <w:t>100,310,203.15</w:t>
            </w:r>
          </w:p>
        </w:tc>
        <w:tc>
          <w:tcPr>
            <w:tcW w:w="2152" w:type="dxa"/>
            <w:tcBorders>
              <w:top w:val="nil"/>
              <w:left w:val="nil"/>
              <w:bottom w:val="single" w:sz="6" w:space="0" w:color="000000" w:themeColor="text1"/>
              <w:right w:val="single" w:sz="6" w:space="0" w:color="000000" w:themeColor="text1"/>
            </w:tcBorders>
            <w:vAlign w:val="center"/>
            <w:hideMark/>
          </w:tcPr>
          <w:p w14:paraId="31BDE7CD" w14:textId="0CF85FF4" w:rsidR="001F2565" w:rsidRPr="00F76B2D" w:rsidRDefault="5EE8C8E6" w:rsidP="00FF2D35">
            <w:pPr>
              <w:jc w:val="center"/>
              <w:rPr>
                <w:color w:val="767171"/>
              </w:rPr>
            </w:pPr>
            <w:r w:rsidRPr="65AE4B66">
              <w:rPr>
                <w:color w:val="767171" w:themeColor="background2" w:themeShade="80"/>
              </w:rPr>
              <w:t>76.73%</w:t>
            </w:r>
          </w:p>
        </w:tc>
      </w:tr>
      <w:tr w:rsidR="0085155B" w:rsidRPr="00F76B2D" w14:paraId="1D850182" w14:textId="77777777" w:rsidTr="65AE4B66">
        <w:trPr>
          <w:trHeight w:val="705"/>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FC1AB6" w14:textId="7A0E9473" w:rsidR="001F2565" w:rsidRPr="00F76B2D" w:rsidRDefault="5EE8C8E6" w:rsidP="00FF2D35">
            <w:pPr>
              <w:jc w:val="center"/>
              <w:rPr>
                <w:color w:val="767171"/>
              </w:rPr>
            </w:pPr>
            <w:r w:rsidRPr="65AE4B66">
              <w:rPr>
                <w:color w:val="767171" w:themeColor="background2" w:themeShade="80"/>
              </w:rPr>
              <w:t>0002</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997D33" w14:textId="77777777" w:rsidR="001F2565" w:rsidRPr="00F76B2D" w:rsidRDefault="5EE8C8E6" w:rsidP="001F2565">
            <w:pPr>
              <w:rPr>
                <w:color w:val="767171"/>
              </w:rPr>
            </w:pPr>
            <w:r w:rsidRPr="65AE4B66">
              <w:rPr>
                <w:color w:val="767171" w:themeColor="background2" w:themeShade="80"/>
              </w:rPr>
              <w:t xml:space="preserve"> Desarrollo de módulo de nivelación en lectoescritura y matemáticas para </w:t>
            </w:r>
            <w:r w:rsidRPr="65AE4B66">
              <w:rPr>
                <w:color w:val="767171" w:themeColor="background2" w:themeShade="80"/>
              </w:rPr>
              <w:lastRenderedPageBreak/>
              <w:t>adolescentes de 14 a 17 años (Adolescentes y jóvenes vulnerables de 14 a 24 años que ni estudian ni trabajan reciben nivelación educativa y formación técnico-vocacional)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864F97F" w14:textId="2F85B908" w:rsidR="001F2565" w:rsidRPr="00F76B2D" w:rsidRDefault="5EE8C8E6" w:rsidP="00FF2D35">
            <w:pPr>
              <w:jc w:val="center"/>
              <w:rPr>
                <w:color w:val="767171"/>
              </w:rPr>
            </w:pPr>
            <w:r w:rsidRPr="65AE4B66">
              <w:rPr>
                <w:color w:val="767171" w:themeColor="background2" w:themeShade="80"/>
              </w:rPr>
              <w:lastRenderedPageBreak/>
              <w:t>8,121,599.47</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4C47386" w14:textId="381833E2" w:rsidR="001F2565" w:rsidRPr="00F76B2D" w:rsidRDefault="5EE8C8E6" w:rsidP="00FF2D35">
            <w:pPr>
              <w:jc w:val="center"/>
              <w:rPr>
                <w:color w:val="767171"/>
              </w:rPr>
            </w:pPr>
            <w:r w:rsidRPr="65AE4B66">
              <w:rPr>
                <w:color w:val="767171" w:themeColor="background2" w:themeShade="80"/>
              </w:rPr>
              <w:t>5,608,383.53</w:t>
            </w:r>
          </w:p>
        </w:tc>
        <w:tc>
          <w:tcPr>
            <w:tcW w:w="2152" w:type="dxa"/>
            <w:tcBorders>
              <w:top w:val="nil"/>
              <w:left w:val="nil"/>
              <w:bottom w:val="single" w:sz="6" w:space="0" w:color="000000" w:themeColor="text1"/>
              <w:right w:val="single" w:sz="6" w:space="0" w:color="000000" w:themeColor="text1"/>
            </w:tcBorders>
            <w:vAlign w:val="center"/>
            <w:hideMark/>
          </w:tcPr>
          <w:p w14:paraId="6F90B537" w14:textId="138B45FD" w:rsidR="001F2565" w:rsidRPr="00F76B2D" w:rsidRDefault="5EE8C8E6" w:rsidP="00FF2D35">
            <w:pPr>
              <w:jc w:val="center"/>
              <w:rPr>
                <w:color w:val="767171"/>
              </w:rPr>
            </w:pPr>
            <w:r w:rsidRPr="65AE4B66">
              <w:rPr>
                <w:color w:val="767171" w:themeColor="background2" w:themeShade="80"/>
              </w:rPr>
              <w:t>69.06%</w:t>
            </w:r>
          </w:p>
        </w:tc>
      </w:tr>
      <w:tr w:rsidR="0085155B" w:rsidRPr="00F76B2D" w14:paraId="1CE0EE84" w14:textId="77777777" w:rsidTr="65AE4B66">
        <w:trPr>
          <w:trHeight w:val="945"/>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979BE4" w14:textId="38D47D56" w:rsidR="001F2565" w:rsidRPr="00F76B2D" w:rsidRDefault="5EE8C8E6" w:rsidP="00FF2D35">
            <w:pPr>
              <w:jc w:val="center"/>
              <w:rPr>
                <w:color w:val="767171"/>
              </w:rPr>
            </w:pPr>
            <w:r w:rsidRPr="65AE4B66">
              <w:rPr>
                <w:color w:val="767171" w:themeColor="background2" w:themeShade="80"/>
              </w:rPr>
              <w:t>0003</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442E20" w14:textId="4BD0403D" w:rsidR="001F2565" w:rsidRPr="00F76B2D" w:rsidRDefault="5EE8C8E6" w:rsidP="001F2565">
            <w:pPr>
              <w:rPr>
                <w:color w:val="767171"/>
              </w:rPr>
            </w:pPr>
            <w:r w:rsidRPr="65AE4B66">
              <w:rPr>
                <w:color w:val="767171" w:themeColor="background2" w:themeShade="80"/>
              </w:rPr>
              <w:t> Implementación de rutas formativas </w:t>
            </w:r>
            <w:r w:rsidR="72845D07" w:rsidRPr="65AE4B66">
              <w:rPr>
                <w:color w:val="767171" w:themeColor="background2" w:themeShade="80"/>
              </w:rPr>
              <w:t>técnicos vocacionales</w:t>
            </w:r>
            <w:r w:rsidRPr="65AE4B66">
              <w:rPr>
                <w:color w:val="767171" w:themeColor="background2" w:themeShade="80"/>
              </w:rPr>
              <w:t> para jóvenes de 18 a 24 años (Adolescentes y jóvenes vulnerables de 14 a 24 años que ni estudian ni trabajan reciben nivelación educativa y formación técnico-vocacional)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BAA7996" w14:textId="6108A910" w:rsidR="001F2565" w:rsidRPr="00F76B2D" w:rsidRDefault="5EE8C8E6" w:rsidP="00FF2D35">
            <w:pPr>
              <w:jc w:val="center"/>
              <w:rPr>
                <w:color w:val="767171"/>
              </w:rPr>
            </w:pPr>
            <w:r w:rsidRPr="65AE4B66">
              <w:rPr>
                <w:color w:val="767171" w:themeColor="background2" w:themeShade="80"/>
              </w:rPr>
              <w:t>59,368,706.20</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60741E9" w14:textId="244AC6D2" w:rsidR="001F2565" w:rsidRPr="00F76B2D" w:rsidRDefault="5EE8C8E6" w:rsidP="00FF2D35">
            <w:pPr>
              <w:jc w:val="center"/>
              <w:rPr>
                <w:color w:val="767171"/>
              </w:rPr>
            </w:pPr>
            <w:r w:rsidRPr="65AE4B66">
              <w:rPr>
                <w:color w:val="767171" w:themeColor="background2" w:themeShade="80"/>
              </w:rPr>
              <w:t>48,641,145.07</w:t>
            </w:r>
          </w:p>
        </w:tc>
        <w:tc>
          <w:tcPr>
            <w:tcW w:w="2152" w:type="dxa"/>
            <w:tcBorders>
              <w:top w:val="nil"/>
              <w:left w:val="nil"/>
              <w:bottom w:val="single" w:sz="6" w:space="0" w:color="000000" w:themeColor="text1"/>
              <w:right w:val="single" w:sz="6" w:space="0" w:color="000000" w:themeColor="text1"/>
            </w:tcBorders>
            <w:vAlign w:val="center"/>
            <w:hideMark/>
          </w:tcPr>
          <w:p w14:paraId="0F78805B" w14:textId="63BA315E" w:rsidR="001F2565" w:rsidRPr="00F76B2D" w:rsidRDefault="5EE8C8E6" w:rsidP="00FF2D35">
            <w:pPr>
              <w:jc w:val="center"/>
              <w:rPr>
                <w:color w:val="767171"/>
              </w:rPr>
            </w:pPr>
            <w:r w:rsidRPr="65AE4B66">
              <w:rPr>
                <w:color w:val="767171" w:themeColor="background2" w:themeShade="80"/>
              </w:rPr>
              <w:t>81.93%</w:t>
            </w:r>
          </w:p>
        </w:tc>
      </w:tr>
      <w:tr w:rsidR="0085155B" w:rsidRPr="00F76B2D" w14:paraId="2A80CD41" w14:textId="77777777" w:rsidTr="65AE4B66">
        <w:trPr>
          <w:trHeight w:val="720"/>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2AEE0E" w14:textId="03DF501D" w:rsidR="001F2565" w:rsidRPr="00F76B2D" w:rsidRDefault="5EE8C8E6" w:rsidP="00FF2D35">
            <w:pPr>
              <w:jc w:val="center"/>
              <w:rPr>
                <w:color w:val="767171"/>
              </w:rPr>
            </w:pPr>
            <w:r w:rsidRPr="65AE4B66">
              <w:rPr>
                <w:color w:val="767171" w:themeColor="background2" w:themeShade="80"/>
              </w:rPr>
              <w:t>0001</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FB8075" w14:textId="77777777" w:rsidR="001F2565" w:rsidRPr="00F76B2D" w:rsidRDefault="5EE8C8E6" w:rsidP="001F2565">
            <w:pPr>
              <w:rPr>
                <w:color w:val="767171"/>
              </w:rPr>
            </w:pPr>
            <w:r w:rsidRPr="65AE4B66">
              <w:rPr>
                <w:color w:val="767171" w:themeColor="background2" w:themeShade="80"/>
              </w:rPr>
              <w:t> Fomento de la Inserción laboral (Jóvenes de 18 a 24 años son ingresados en prácticas profesionales remuneradas y programa para el emprendimiento)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C7BB53C" w14:textId="7904BD22" w:rsidR="001F2565" w:rsidRPr="00F76B2D" w:rsidRDefault="5EE8C8E6" w:rsidP="00FF2D35">
            <w:pPr>
              <w:jc w:val="center"/>
              <w:rPr>
                <w:color w:val="767171"/>
              </w:rPr>
            </w:pPr>
            <w:r w:rsidRPr="65AE4B66">
              <w:rPr>
                <w:color w:val="767171" w:themeColor="background2" w:themeShade="80"/>
              </w:rPr>
              <w:t>57,018,387.08</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0E4A97E" w14:textId="45D8C753" w:rsidR="001F2565" w:rsidRPr="00F76B2D" w:rsidRDefault="5EE8C8E6" w:rsidP="00FF2D35">
            <w:pPr>
              <w:jc w:val="center"/>
              <w:rPr>
                <w:color w:val="767171"/>
              </w:rPr>
            </w:pPr>
            <w:r w:rsidRPr="65AE4B66">
              <w:rPr>
                <w:color w:val="767171" w:themeColor="background2" w:themeShade="80"/>
              </w:rPr>
              <w:t>35,531,105.60</w:t>
            </w:r>
          </w:p>
        </w:tc>
        <w:tc>
          <w:tcPr>
            <w:tcW w:w="2152" w:type="dxa"/>
            <w:tcBorders>
              <w:top w:val="nil"/>
              <w:left w:val="nil"/>
              <w:bottom w:val="single" w:sz="6" w:space="0" w:color="000000" w:themeColor="text1"/>
              <w:right w:val="single" w:sz="6" w:space="0" w:color="000000" w:themeColor="text1"/>
            </w:tcBorders>
            <w:vAlign w:val="center"/>
            <w:hideMark/>
          </w:tcPr>
          <w:p w14:paraId="3F4739CA" w14:textId="28638C4D" w:rsidR="001F2565" w:rsidRPr="00F76B2D" w:rsidRDefault="5EE8C8E6" w:rsidP="00FF2D35">
            <w:pPr>
              <w:jc w:val="center"/>
              <w:rPr>
                <w:color w:val="767171"/>
              </w:rPr>
            </w:pPr>
            <w:r w:rsidRPr="65AE4B66">
              <w:rPr>
                <w:color w:val="767171" w:themeColor="background2" w:themeShade="80"/>
              </w:rPr>
              <w:t>62.32%</w:t>
            </w:r>
          </w:p>
        </w:tc>
      </w:tr>
      <w:tr w:rsidR="0085155B" w:rsidRPr="00F76B2D" w14:paraId="75E94372" w14:textId="77777777" w:rsidTr="65AE4B66">
        <w:trPr>
          <w:trHeight w:val="945"/>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4F0C68" w14:textId="0DCEAEE6" w:rsidR="001F2565" w:rsidRPr="00F76B2D" w:rsidRDefault="5EE8C8E6" w:rsidP="00FF2D35">
            <w:pPr>
              <w:jc w:val="center"/>
              <w:rPr>
                <w:color w:val="767171"/>
              </w:rPr>
            </w:pPr>
            <w:r w:rsidRPr="65AE4B66">
              <w:rPr>
                <w:color w:val="767171" w:themeColor="background2" w:themeShade="80"/>
              </w:rPr>
              <w:t>0002</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9BCACC" w14:textId="77777777" w:rsidR="001F2565" w:rsidRPr="00F76B2D" w:rsidRDefault="5EE8C8E6" w:rsidP="001F2565">
            <w:pPr>
              <w:rPr>
                <w:color w:val="767171"/>
              </w:rPr>
            </w:pPr>
            <w:r w:rsidRPr="65AE4B66">
              <w:rPr>
                <w:color w:val="767171" w:themeColor="background2" w:themeShade="80"/>
              </w:rPr>
              <w:t> Acompañamiento técnico para el emprendimiento y provisión capital semilla (Jóvenes de 18 a 24 años son ingresados en prácticas profesionales remuneradas y programa para el emprendimiento)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4BFC5DB" w14:textId="0E0A34F3" w:rsidR="001F2565" w:rsidRPr="00F76B2D" w:rsidRDefault="5EE8C8E6" w:rsidP="00FF2D35">
            <w:pPr>
              <w:jc w:val="center"/>
              <w:rPr>
                <w:color w:val="767171"/>
              </w:rPr>
            </w:pPr>
            <w:r w:rsidRPr="65AE4B66">
              <w:rPr>
                <w:color w:val="767171" w:themeColor="background2" w:themeShade="80"/>
              </w:rPr>
              <w:t>13,875,787.74</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C1642EB" w14:textId="389E12FD" w:rsidR="001F2565" w:rsidRPr="00F76B2D" w:rsidRDefault="5EE8C8E6" w:rsidP="00FF2D35">
            <w:pPr>
              <w:jc w:val="center"/>
              <w:rPr>
                <w:color w:val="767171"/>
              </w:rPr>
            </w:pPr>
            <w:r w:rsidRPr="65AE4B66">
              <w:rPr>
                <w:color w:val="767171" w:themeColor="background2" w:themeShade="80"/>
              </w:rPr>
              <w:t>10,539,668.56</w:t>
            </w:r>
          </w:p>
        </w:tc>
        <w:tc>
          <w:tcPr>
            <w:tcW w:w="2152" w:type="dxa"/>
            <w:tcBorders>
              <w:top w:val="nil"/>
              <w:left w:val="nil"/>
              <w:bottom w:val="single" w:sz="6" w:space="0" w:color="000000" w:themeColor="text1"/>
              <w:right w:val="single" w:sz="6" w:space="0" w:color="000000" w:themeColor="text1"/>
            </w:tcBorders>
            <w:vAlign w:val="center"/>
            <w:hideMark/>
          </w:tcPr>
          <w:p w14:paraId="3D11FB7A" w14:textId="234B3D0B" w:rsidR="001F2565" w:rsidRPr="00F76B2D" w:rsidRDefault="5EE8C8E6" w:rsidP="00FF2D35">
            <w:pPr>
              <w:jc w:val="center"/>
              <w:rPr>
                <w:color w:val="767171"/>
              </w:rPr>
            </w:pPr>
            <w:r w:rsidRPr="65AE4B66">
              <w:rPr>
                <w:color w:val="767171" w:themeColor="background2" w:themeShade="80"/>
              </w:rPr>
              <w:t>75.96%</w:t>
            </w:r>
          </w:p>
        </w:tc>
      </w:tr>
      <w:tr w:rsidR="0085155B" w:rsidRPr="00F76B2D" w14:paraId="22A5C05B" w14:textId="77777777" w:rsidTr="65AE4B66">
        <w:trPr>
          <w:trHeight w:val="945"/>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CD5B3C" w14:textId="3B69206A" w:rsidR="001F2565" w:rsidRPr="00F76B2D" w:rsidRDefault="5EE8C8E6" w:rsidP="00FF2D35">
            <w:pPr>
              <w:jc w:val="center"/>
              <w:rPr>
                <w:color w:val="767171"/>
              </w:rPr>
            </w:pPr>
            <w:r w:rsidRPr="65AE4B66">
              <w:rPr>
                <w:color w:val="767171" w:themeColor="background2" w:themeShade="80"/>
              </w:rPr>
              <w:lastRenderedPageBreak/>
              <w:t>0001</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31D926" w14:textId="77777777" w:rsidR="001F2565" w:rsidRPr="00F76B2D" w:rsidRDefault="5EE8C8E6" w:rsidP="001F2565">
            <w:pPr>
              <w:rPr>
                <w:color w:val="767171"/>
              </w:rPr>
            </w:pPr>
            <w:r w:rsidRPr="65AE4B66">
              <w:rPr>
                <w:color w:val="767171" w:themeColor="background2" w:themeShade="80"/>
              </w:rPr>
              <w:t> Coordinación de actividades de cohesión social, recreación, ocio positivo, deportes y cultura (Adolescentes y jóvenes de 14 a 24 años reciben acompañamiento y orientación para un desarrollo integral en entornos saludables)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064642A" w14:textId="18718D44" w:rsidR="001F2565" w:rsidRPr="00F76B2D" w:rsidRDefault="5EE8C8E6" w:rsidP="00FF2D35">
            <w:pPr>
              <w:jc w:val="center"/>
              <w:rPr>
                <w:color w:val="767171"/>
              </w:rPr>
            </w:pPr>
            <w:r w:rsidRPr="65AE4B66">
              <w:rPr>
                <w:color w:val="767171" w:themeColor="background2" w:themeShade="80"/>
              </w:rPr>
              <w:t>195,736,996.62</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663858A" w14:textId="57451B01" w:rsidR="001F2565" w:rsidRPr="00F76B2D" w:rsidRDefault="5EE8C8E6" w:rsidP="00FF2D35">
            <w:pPr>
              <w:jc w:val="center"/>
              <w:rPr>
                <w:color w:val="767171"/>
              </w:rPr>
            </w:pPr>
            <w:r w:rsidRPr="65AE4B66">
              <w:rPr>
                <w:color w:val="767171" w:themeColor="background2" w:themeShade="80"/>
              </w:rPr>
              <w:t>181,047,467.10</w:t>
            </w:r>
          </w:p>
        </w:tc>
        <w:tc>
          <w:tcPr>
            <w:tcW w:w="2152" w:type="dxa"/>
            <w:tcBorders>
              <w:top w:val="nil"/>
              <w:left w:val="nil"/>
              <w:bottom w:val="single" w:sz="6" w:space="0" w:color="000000" w:themeColor="text1"/>
              <w:right w:val="single" w:sz="6" w:space="0" w:color="000000" w:themeColor="text1"/>
            </w:tcBorders>
            <w:vAlign w:val="center"/>
            <w:hideMark/>
          </w:tcPr>
          <w:p w14:paraId="3306B049" w14:textId="1129E323" w:rsidR="001F2565" w:rsidRPr="00F76B2D" w:rsidRDefault="5EE8C8E6" w:rsidP="00FF2D35">
            <w:pPr>
              <w:jc w:val="center"/>
              <w:rPr>
                <w:color w:val="767171"/>
              </w:rPr>
            </w:pPr>
            <w:r w:rsidRPr="65AE4B66">
              <w:rPr>
                <w:color w:val="767171" w:themeColor="background2" w:themeShade="80"/>
              </w:rPr>
              <w:t>92.50%</w:t>
            </w:r>
          </w:p>
        </w:tc>
      </w:tr>
      <w:tr w:rsidR="0085155B" w:rsidRPr="00F76B2D" w14:paraId="4DB7E775" w14:textId="77777777" w:rsidTr="65AE4B66">
        <w:trPr>
          <w:trHeight w:val="945"/>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D122BF" w14:textId="5ABC3294" w:rsidR="001F2565" w:rsidRPr="00F76B2D" w:rsidRDefault="5EE8C8E6" w:rsidP="00FF2D35">
            <w:pPr>
              <w:jc w:val="center"/>
              <w:rPr>
                <w:color w:val="767171"/>
              </w:rPr>
            </w:pPr>
            <w:r w:rsidRPr="65AE4B66">
              <w:rPr>
                <w:color w:val="767171" w:themeColor="background2" w:themeShade="80"/>
              </w:rPr>
              <w:t>0002</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2EE25D" w14:textId="77777777" w:rsidR="001F2565" w:rsidRPr="00F76B2D" w:rsidRDefault="5EE8C8E6" w:rsidP="001F2565">
            <w:pPr>
              <w:rPr>
                <w:color w:val="767171"/>
              </w:rPr>
            </w:pPr>
            <w:r w:rsidRPr="65AE4B66">
              <w:rPr>
                <w:color w:val="767171" w:themeColor="background2" w:themeShade="80"/>
              </w:rPr>
              <w:t> Acompañamiento Psicosocial y servicios de salud integral (Adolescentes y jóvenes de 14 a 24 años reciben acompañamiento y orientación para un desarrollo integral en entornos saludables)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EAECF9E" w14:textId="0EFB6D2A" w:rsidR="001F2565" w:rsidRPr="00F76B2D" w:rsidRDefault="5EE8C8E6" w:rsidP="00FF2D35">
            <w:pPr>
              <w:jc w:val="center"/>
              <w:rPr>
                <w:color w:val="767171"/>
              </w:rPr>
            </w:pPr>
            <w:r w:rsidRPr="65AE4B66">
              <w:rPr>
                <w:color w:val="767171" w:themeColor="background2" w:themeShade="80"/>
              </w:rPr>
              <w:t>100,984,695.91</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35FC554" w14:textId="5E97A79E" w:rsidR="001F2565" w:rsidRPr="00F76B2D" w:rsidRDefault="5EE8C8E6" w:rsidP="00FF2D35">
            <w:pPr>
              <w:jc w:val="center"/>
              <w:rPr>
                <w:color w:val="767171"/>
              </w:rPr>
            </w:pPr>
            <w:r w:rsidRPr="65AE4B66">
              <w:rPr>
                <w:color w:val="767171" w:themeColor="background2" w:themeShade="80"/>
              </w:rPr>
              <w:t>91,143,729.62</w:t>
            </w:r>
          </w:p>
        </w:tc>
        <w:tc>
          <w:tcPr>
            <w:tcW w:w="2152" w:type="dxa"/>
            <w:tcBorders>
              <w:top w:val="nil"/>
              <w:left w:val="nil"/>
              <w:bottom w:val="single" w:sz="6" w:space="0" w:color="000000" w:themeColor="text1"/>
              <w:right w:val="single" w:sz="6" w:space="0" w:color="000000" w:themeColor="text1"/>
            </w:tcBorders>
            <w:vAlign w:val="center"/>
            <w:hideMark/>
          </w:tcPr>
          <w:p w14:paraId="4C21F4C4" w14:textId="7B063D8C" w:rsidR="001F2565" w:rsidRPr="00F76B2D" w:rsidRDefault="5EE8C8E6" w:rsidP="00FF2D35">
            <w:pPr>
              <w:jc w:val="center"/>
              <w:rPr>
                <w:color w:val="767171"/>
              </w:rPr>
            </w:pPr>
            <w:r w:rsidRPr="65AE4B66">
              <w:rPr>
                <w:color w:val="767171" w:themeColor="background2" w:themeShade="80"/>
              </w:rPr>
              <w:t>90.25%</w:t>
            </w:r>
          </w:p>
        </w:tc>
      </w:tr>
      <w:tr w:rsidR="0085155B" w:rsidRPr="00EE1BD7" w14:paraId="1561A389" w14:textId="77777777" w:rsidTr="65AE4B66">
        <w:trPr>
          <w:trHeight w:val="720"/>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374EB2" w14:textId="3CA3313B" w:rsidR="001F2565" w:rsidRPr="00F76B2D" w:rsidRDefault="5EE8C8E6" w:rsidP="002A6686">
            <w:pPr>
              <w:jc w:val="center"/>
              <w:rPr>
                <w:color w:val="767171"/>
              </w:rPr>
            </w:pPr>
            <w:r w:rsidRPr="65AE4B66">
              <w:rPr>
                <w:color w:val="767171" w:themeColor="background2" w:themeShade="80"/>
              </w:rPr>
              <w:t>0001</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BD2B851" w14:textId="77777777" w:rsidR="001F2565" w:rsidRPr="00F76B2D" w:rsidRDefault="5EE8C8E6" w:rsidP="001F2565">
            <w:pPr>
              <w:rPr>
                <w:color w:val="767171"/>
              </w:rPr>
            </w:pPr>
            <w:r w:rsidRPr="65AE4B66">
              <w:rPr>
                <w:color w:val="767171" w:themeColor="background2" w:themeShade="80"/>
              </w:rPr>
              <w:t> Apoyo económico a adolescentes y jóvenes beneficiarios que cursan fase formativa (Adolescentes y jóvenes de 14 a 24 años reciben beneficios e incentivos de la Red de Protección Social)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DF5B0FF" w14:textId="00ED508E" w:rsidR="001F2565" w:rsidRPr="00F76B2D" w:rsidRDefault="5EE8C8E6" w:rsidP="00FF2D35">
            <w:pPr>
              <w:jc w:val="center"/>
              <w:rPr>
                <w:color w:val="767171"/>
              </w:rPr>
            </w:pPr>
            <w:r w:rsidRPr="65AE4B66">
              <w:rPr>
                <w:color w:val="767171" w:themeColor="background2" w:themeShade="80"/>
              </w:rPr>
              <w:t>36,000,000.00</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59421F8" w14:textId="2B380392" w:rsidR="001F2565" w:rsidRPr="00F76B2D" w:rsidRDefault="5EE8C8E6" w:rsidP="00FF2D35">
            <w:pPr>
              <w:jc w:val="center"/>
              <w:rPr>
                <w:color w:val="767171"/>
              </w:rPr>
            </w:pPr>
            <w:r w:rsidRPr="65AE4B66">
              <w:rPr>
                <w:color w:val="767171" w:themeColor="background2" w:themeShade="80"/>
              </w:rPr>
              <w:t>33,621,000.00</w:t>
            </w:r>
          </w:p>
        </w:tc>
        <w:tc>
          <w:tcPr>
            <w:tcW w:w="2152" w:type="dxa"/>
            <w:tcBorders>
              <w:top w:val="nil"/>
              <w:left w:val="nil"/>
              <w:bottom w:val="single" w:sz="6" w:space="0" w:color="000000" w:themeColor="text1"/>
              <w:right w:val="single" w:sz="6" w:space="0" w:color="000000" w:themeColor="text1"/>
            </w:tcBorders>
            <w:vAlign w:val="center"/>
            <w:hideMark/>
          </w:tcPr>
          <w:p w14:paraId="2EE80056" w14:textId="1EEDC36C" w:rsidR="001F2565" w:rsidRPr="00F76B2D" w:rsidRDefault="5EE8C8E6" w:rsidP="00FF2D35">
            <w:pPr>
              <w:jc w:val="center"/>
              <w:rPr>
                <w:color w:val="767171"/>
              </w:rPr>
            </w:pPr>
            <w:r w:rsidRPr="65AE4B66">
              <w:rPr>
                <w:color w:val="767171" w:themeColor="background2" w:themeShade="80"/>
              </w:rPr>
              <w:t>93.39%</w:t>
            </w:r>
          </w:p>
        </w:tc>
      </w:tr>
      <w:tr w:rsidR="0085155B" w:rsidRPr="00EE1BD7" w14:paraId="31449AA1" w14:textId="77777777" w:rsidTr="65AE4B66">
        <w:trPr>
          <w:trHeight w:val="945"/>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CB6C66" w14:textId="4D73B8CC" w:rsidR="001F2565" w:rsidRPr="00F76B2D" w:rsidRDefault="5EE8C8E6" w:rsidP="002A6686">
            <w:pPr>
              <w:jc w:val="center"/>
              <w:rPr>
                <w:color w:val="767171"/>
              </w:rPr>
            </w:pPr>
            <w:r w:rsidRPr="65AE4B66">
              <w:rPr>
                <w:color w:val="767171" w:themeColor="background2" w:themeShade="80"/>
              </w:rPr>
              <w:t>0002</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0A76A5" w14:textId="77777777" w:rsidR="001F2565" w:rsidRPr="00F76B2D" w:rsidRDefault="5EE8C8E6" w:rsidP="001F2565">
            <w:pPr>
              <w:rPr>
                <w:color w:val="767171"/>
              </w:rPr>
            </w:pPr>
            <w:r w:rsidRPr="65AE4B66">
              <w:rPr>
                <w:color w:val="767171" w:themeColor="background2" w:themeShade="80"/>
              </w:rPr>
              <w:t xml:space="preserve"> Coordinación de entrega de raciones alimentarias diarias y provisión mensual de alimentos crudos (Adolescentes y jóvenes de 14 a 24 </w:t>
            </w:r>
            <w:r w:rsidRPr="65AE4B66">
              <w:rPr>
                <w:color w:val="767171" w:themeColor="background2" w:themeShade="80"/>
              </w:rPr>
              <w:lastRenderedPageBreak/>
              <w:t>años reciben beneficios e incentivos de la Red de Protección Social)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C767FDF" w14:textId="226EBAE0" w:rsidR="001F2565" w:rsidRPr="00F76B2D" w:rsidRDefault="5EE8C8E6" w:rsidP="00FF2D35">
            <w:pPr>
              <w:jc w:val="center"/>
              <w:rPr>
                <w:color w:val="767171"/>
              </w:rPr>
            </w:pPr>
            <w:r w:rsidRPr="65AE4B66">
              <w:rPr>
                <w:color w:val="767171" w:themeColor="background2" w:themeShade="80"/>
              </w:rPr>
              <w:lastRenderedPageBreak/>
              <w:t>20,319,268.87</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9143F04" w14:textId="0D03DACA" w:rsidR="001F2565" w:rsidRPr="00F76B2D" w:rsidRDefault="5EE8C8E6" w:rsidP="00FF2D35">
            <w:pPr>
              <w:jc w:val="center"/>
              <w:rPr>
                <w:color w:val="767171"/>
              </w:rPr>
            </w:pPr>
            <w:r w:rsidRPr="65AE4B66">
              <w:rPr>
                <w:color w:val="767171" w:themeColor="background2" w:themeShade="80"/>
              </w:rPr>
              <w:t>15,367,337.21</w:t>
            </w:r>
          </w:p>
        </w:tc>
        <w:tc>
          <w:tcPr>
            <w:tcW w:w="2152" w:type="dxa"/>
            <w:tcBorders>
              <w:top w:val="nil"/>
              <w:left w:val="nil"/>
              <w:bottom w:val="single" w:sz="6" w:space="0" w:color="000000" w:themeColor="text1"/>
              <w:right w:val="single" w:sz="6" w:space="0" w:color="000000" w:themeColor="text1"/>
            </w:tcBorders>
            <w:vAlign w:val="center"/>
            <w:hideMark/>
          </w:tcPr>
          <w:p w14:paraId="58C24E59" w14:textId="67ED2413" w:rsidR="001F2565" w:rsidRPr="00F76B2D" w:rsidRDefault="5EE8C8E6" w:rsidP="00FF2D35">
            <w:pPr>
              <w:jc w:val="center"/>
              <w:rPr>
                <w:color w:val="767171"/>
              </w:rPr>
            </w:pPr>
            <w:r w:rsidRPr="65AE4B66">
              <w:rPr>
                <w:color w:val="767171" w:themeColor="background2" w:themeShade="80"/>
              </w:rPr>
              <w:t>75.63%</w:t>
            </w:r>
          </w:p>
        </w:tc>
      </w:tr>
      <w:tr w:rsidR="0085155B" w:rsidRPr="00EE1BD7" w14:paraId="2E84CCC9" w14:textId="77777777" w:rsidTr="65AE4B66">
        <w:trPr>
          <w:trHeight w:val="720"/>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ECD45A" w14:textId="7075EB00" w:rsidR="001F2565" w:rsidRPr="00F76B2D" w:rsidRDefault="5EE8C8E6" w:rsidP="002A6686">
            <w:pPr>
              <w:jc w:val="center"/>
              <w:rPr>
                <w:color w:val="767171"/>
              </w:rPr>
            </w:pPr>
            <w:r w:rsidRPr="65AE4B66">
              <w:rPr>
                <w:color w:val="767171" w:themeColor="background2" w:themeShade="80"/>
              </w:rPr>
              <w:t>0003</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9B4D93" w14:textId="77777777" w:rsidR="001F2565" w:rsidRPr="00F76B2D" w:rsidRDefault="5EE8C8E6" w:rsidP="001F2565">
            <w:pPr>
              <w:rPr>
                <w:color w:val="767171"/>
              </w:rPr>
            </w:pPr>
            <w:r w:rsidRPr="65AE4B66">
              <w:rPr>
                <w:color w:val="767171" w:themeColor="background2" w:themeShade="80"/>
              </w:rPr>
              <w:t> Gestión del participante y paquete integral de incentivos (Adolescentes y jóvenes de 14 a 24 años reciben beneficios e incentivos de la Red de Protección Social)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FFBC1D0" w14:textId="0F8DE74D" w:rsidR="001F2565" w:rsidRPr="00F76B2D" w:rsidRDefault="5EE8C8E6" w:rsidP="00FF2D35">
            <w:pPr>
              <w:jc w:val="center"/>
              <w:rPr>
                <w:color w:val="767171"/>
              </w:rPr>
            </w:pPr>
            <w:r w:rsidRPr="65AE4B66">
              <w:rPr>
                <w:color w:val="767171" w:themeColor="background2" w:themeShade="80"/>
              </w:rPr>
              <w:t>20,088,441.28</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847385A" w14:textId="51EF3077" w:rsidR="001F2565" w:rsidRPr="00F76B2D" w:rsidRDefault="5EE8C8E6" w:rsidP="00FF2D35">
            <w:pPr>
              <w:jc w:val="center"/>
              <w:rPr>
                <w:color w:val="767171"/>
              </w:rPr>
            </w:pPr>
            <w:r w:rsidRPr="65AE4B66">
              <w:rPr>
                <w:color w:val="767171" w:themeColor="background2" w:themeShade="80"/>
              </w:rPr>
              <w:t>11,070,849.15</w:t>
            </w:r>
          </w:p>
        </w:tc>
        <w:tc>
          <w:tcPr>
            <w:tcW w:w="2152" w:type="dxa"/>
            <w:tcBorders>
              <w:top w:val="nil"/>
              <w:left w:val="nil"/>
              <w:bottom w:val="single" w:sz="6" w:space="0" w:color="000000" w:themeColor="text1"/>
              <w:right w:val="single" w:sz="6" w:space="0" w:color="000000" w:themeColor="text1"/>
            </w:tcBorders>
            <w:vAlign w:val="center"/>
            <w:hideMark/>
          </w:tcPr>
          <w:p w14:paraId="5F49D532" w14:textId="6023279C" w:rsidR="001F2565" w:rsidRPr="00F76B2D" w:rsidRDefault="5EE8C8E6" w:rsidP="00FF2D35">
            <w:pPr>
              <w:jc w:val="center"/>
              <w:rPr>
                <w:color w:val="767171"/>
              </w:rPr>
            </w:pPr>
            <w:r w:rsidRPr="65AE4B66">
              <w:rPr>
                <w:color w:val="767171" w:themeColor="background2" w:themeShade="80"/>
              </w:rPr>
              <w:t>55.11%</w:t>
            </w:r>
          </w:p>
        </w:tc>
      </w:tr>
      <w:tr w:rsidR="0085155B" w:rsidRPr="00EE1BD7" w14:paraId="6405121E" w14:textId="77777777" w:rsidTr="65AE4B66">
        <w:trPr>
          <w:trHeight w:val="390"/>
        </w:trPr>
        <w:tc>
          <w:tcPr>
            <w:tcW w:w="116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7B10AE5" w14:textId="0CB421B6" w:rsidR="001F2565" w:rsidRPr="00F76B2D" w:rsidRDefault="5EE8C8E6" w:rsidP="002A6686">
            <w:pPr>
              <w:jc w:val="center"/>
              <w:rPr>
                <w:color w:val="767171"/>
              </w:rPr>
            </w:pPr>
            <w:r w:rsidRPr="65AE4B66">
              <w:rPr>
                <w:color w:val="767171" w:themeColor="background2" w:themeShade="80"/>
              </w:rPr>
              <w:t>0000</w:t>
            </w:r>
          </w:p>
        </w:tc>
        <w:tc>
          <w:tcPr>
            <w:tcW w:w="46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FBBECC" w14:textId="77777777" w:rsidR="001F2565" w:rsidRPr="00F76B2D" w:rsidRDefault="5EE8C8E6" w:rsidP="001F2565">
            <w:pPr>
              <w:rPr>
                <w:color w:val="767171"/>
              </w:rPr>
            </w:pPr>
            <w:r w:rsidRPr="65AE4B66">
              <w:rPr>
                <w:color w:val="767171" w:themeColor="background2" w:themeShade="80"/>
              </w:rPr>
              <w:t> N/A (Acciones que no generan producción)  </w:t>
            </w:r>
          </w:p>
        </w:tc>
        <w:tc>
          <w:tcPr>
            <w:tcW w:w="24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DD35626" w14:textId="3FB37878" w:rsidR="001F2565" w:rsidRPr="00F76B2D" w:rsidRDefault="5EE8C8E6" w:rsidP="00FF2D35">
            <w:pPr>
              <w:jc w:val="center"/>
              <w:rPr>
                <w:color w:val="767171"/>
              </w:rPr>
            </w:pPr>
            <w:r w:rsidRPr="65AE4B66">
              <w:rPr>
                <w:color w:val="767171" w:themeColor="background2" w:themeShade="80"/>
              </w:rPr>
              <w:t>2,556,234,761.00</w:t>
            </w:r>
          </w:p>
        </w:tc>
        <w:tc>
          <w:tcPr>
            <w:tcW w:w="250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F9CD8EF" w14:textId="6321638A" w:rsidR="001F2565" w:rsidRPr="00F76B2D" w:rsidRDefault="5EE8C8E6" w:rsidP="00FF2D35">
            <w:pPr>
              <w:jc w:val="center"/>
              <w:rPr>
                <w:color w:val="767171"/>
              </w:rPr>
            </w:pPr>
            <w:r w:rsidRPr="65AE4B66">
              <w:rPr>
                <w:color w:val="767171" w:themeColor="background2" w:themeShade="80"/>
              </w:rPr>
              <w:t>2,236,126,878.02</w:t>
            </w:r>
          </w:p>
        </w:tc>
        <w:tc>
          <w:tcPr>
            <w:tcW w:w="2152" w:type="dxa"/>
            <w:tcBorders>
              <w:top w:val="nil"/>
              <w:left w:val="nil"/>
              <w:bottom w:val="single" w:sz="6" w:space="0" w:color="000000" w:themeColor="text1"/>
              <w:right w:val="single" w:sz="6" w:space="0" w:color="000000" w:themeColor="text1"/>
            </w:tcBorders>
            <w:vAlign w:val="center"/>
            <w:hideMark/>
          </w:tcPr>
          <w:p w14:paraId="0F3AF63C" w14:textId="12F49E12" w:rsidR="001F2565" w:rsidRPr="00F76B2D" w:rsidRDefault="5EE8C8E6" w:rsidP="00FF2D35">
            <w:pPr>
              <w:jc w:val="center"/>
              <w:rPr>
                <w:color w:val="767171"/>
              </w:rPr>
            </w:pPr>
            <w:r w:rsidRPr="65AE4B66">
              <w:rPr>
                <w:color w:val="767171" w:themeColor="background2" w:themeShade="80"/>
              </w:rPr>
              <w:t>87.48%</w:t>
            </w:r>
          </w:p>
        </w:tc>
      </w:tr>
    </w:tbl>
    <w:p w14:paraId="7553BA3F" w14:textId="1ABCE2BB" w:rsidR="00B863E8" w:rsidRPr="00EE1BD7" w:rsidRDefault="00B46644" w:rsidP="00D65597">
      <w:pPr>
        <w:rPr>
          <w:color w:val="767171"/>
        </w:rPr>
      </w:pPr>
      <w:r w:rsidRPr="65AE4B66">
        <w:rPr>
          <w:b/>
          <w:bCs/>
          <w:color w:val="767171" w:themeColor="background2" w:themeShade="80"/>
          <w:sz w:val="18"/>
          <w:szCs w:val="18"/>
        </w:rPr>
        <w:t xml:space="preserve">Fuente: </w:t>
      </w:r>
      <w:r w:rsidRPr="65AE4B66">
        <w:rPr>
          <w:color w:val="767171" w:themeColor="background2" w:themeShade="80"/>
          <w:sz w:val="18"/>
          <w:szCs w:val="18"/>
        </w:rPr>
        <w:t>Sistema de Gestión Financiera del Estado (SIGEF)</w:t>
      </w:r>
    </w:p>
    <w:p w14:paraId="33A88706" w14:textId="77777777" w:rsidR="009274EE" w:rsidRPr="00EE1BD7" w:rsidRDefault="009274EE" w:rsidP="00D65597">
      <w:pPr>
        <w:rPr>
          <w:color w:val="767171"/>
        </w:rPr>
      </w:pPr>
    </w:p>
    <w:p w14:paraId="0AC479B6" w14:textId="77777777" w:rsidR="009274EE" w:rsidRDefault="009274EE" w:rsidP="00D65597"/>
    <w:p w14:paraId="2C5E42F5" w14:textId="77777777" w:rsidR="009274EE" w:rsidRDefault="009274EE" w:rsidP="00D65597"/>
    <w:p w14:paraId="6483F213" w14:textId="77777777" w:rsidR="007F48F3" w:rsidRDefault="007F48F3" w:rsidP="00D65597"/>
    <w:p w14:paraId="28BF88DC" w14:textId="77777777" w:rsidR="007F48F3" w:rsidRDefault="007F48F3" w:rsidP="00D65597"/>
    <w:p w14:paraId="22B64102" w14:textId="77777777" w:rsidR="007F48F3" w:rsidRDefault="007F48F3" w:rsidP="00D65597"/>
    <w:p w14:paraId="39F672B3" w14:textId="77777777" w:rsidR="009274EE" w:rsidRDefault="009274EE" w:rsidP="00D65597"/>
    <w:p w14:paraId="7589EE64" w14:textId="77777777" w:rsidR="0015540E" w:rsidRDefault="0015540E" w:rsidP="00D65597"/>
    <w:p w14:paraId="6B1052D7" w14:textId="77777777" w:rsidR="009274EE" w:rsidRDefault="009274EE" w:rsidP="00D65597"/>
    <w:p w14:paraId="420DEDFA" w14:textId="77777777" w:rsidR="009274EE" w:rsidRDefault="009274EE" w:rsidP="00D65597"/>
    <w:p w14:paraId="544E8551" w14:textId="77777777" w:rsidR="009274EE" w:rsidRDefault="009274EE" w:rsidP="00D65597"/>
    <w:p w14:paraId="7681D4D6" w14:textId="7320CE89" w:rsidR="0062110E" w:rsidRDefault="00C8058F" w:rsidP="008224E5">
      <w:pPr>
        <w:pStyle w:val="Ttulo2"/>
        <w:numPr>
          <w:ilvl w:val="0"/>
          <w:numId w:val="5"/>
        </w:numPr>
        <w:ind w:left="360"/>
      </w:pPr>
      <w:bookmarkStart w:id="40" w:name="_Toc217052178"/>
      <w:r>
        <w:lastRenderedPageBreak/>
        <w:t>Matriz de principales indicadores del POA</w:t>
      </w:r>
      <w:bookmarkEnd w:id="40"/>
    </w:p>
    <w:p w14:paraId="4884BAF5" w14:textId="77777777" w:rsidR="00D65597" w:rsidRDefault="00D65597" w:rsidP="00D65597"/>
    <w:tbl>
      <w:tblPr>
        <w:tblW w:w="0" w:type="auto"/>
        <w:tblLayout w:type="fixed"/>
        <w:tblCellMar>
          <w:top w:w="15" w:type="dxa"/>
          <w:left w:w="70" w:type="dxa"/>
          <w:bottom w:w="15" w:type="dxa"/>
          <w:right w:w="70" w:type="dxa"/>
        </w:tblCellMar>
        <w:tblLook w:val="04A0" w:firstRow="1" w:lastRow="0" w:firstColumn="1" w:lastColumn="0" w:noHBand="0" w:noVBand="1"/>
      </w:tblPr>
      <w:tblGrid>
        <w:gridCol w:w="530"/>
        <w:gridCol w:w="1260"/>
        <w:gridCol w:w="1350"/>
        <w:gridCol w:w="1386"/>
        <w:gridCol w:w="1044"/>
        <w:gridCol w:w="2217"/>
        <w:gridCol w:w="2193"/>
        <w:gridCol w:w="2201"/>
        <w:gridCol w:w="759"/>
      </w:tblGrid>
      <w:tr w:rsidR="00D10F13" w:rsidRPr="005D7726" w14:paraId="73C913D4" w14:textId="77777777" w:rsidTr="004E4721">
        <w:trPr>
          <w:trHeight w:val="795"/>
          <w:tblHeader/>
        </w:trPr>
        <w:tc>
          <w:tcPr>
            <w:tcW w:w="530" w:type="dxa"/>
            <w:tcBorders>
              <w:top w:val="single" w:sz="8" w:space="0" w:color="auto"/>
              <w:left w:val="single" w:sz="8" w:space="0" w:color="auto"/>
              <w:bottom w:val="single" w:sz="8" w:space="0" w:color="auto"/>
              <w:right w:val="single" w:sz="8" w:space="0" w:color="auto"/>
            </w:tcBorders>
            <w:shd w:val="clear" w:color="auto" w:fill="002060"/>
            <w:vAlign w:val="center"/>
            <w:hideMark/>
          </w:tcPr>
          <w:p w14:paraId="0873D42B" w14:textId="77777777" w:rsidR="00E4779C" w:rsidRPr="005D7726" w:rsidRDefault="673CF588">
            <w:pPr>
              <w:jc w:val="center"/>
              <w:rPr>
                <w:b/>
                <w:bCs/>
                <w:color w:val="FFFFFF"/>
                <w:sz w:val="22"/>
                <w:szCs w:val="22"/>
              </w:rPr>
            </w:pPr>
            <w:r w:rsidRPr="65AE4B66">
              <w:rPr>
                <w:b/>
                <w:bCs/>
                <w:color w:val="FFFFFF" w:themeColor="background1"/>
                <w:sz w:val="22"/>
                <w:szCs w:val="22"/>
              </w:rPr>
              <w:t>No.</w:t>
            </w:r>
          </w:p>
        </w:tc>
        <w:tc>
          <w:tcPr>
            <w:tcW w:w="1260" w:type="dxa"/>
            <w:tcBorders>
              <w:top w:val="single" w:sz="8" w:space="0" w:color="auto"/>
              <w:left w:val="nil"/>
              <w:bottom w:val="single" w:sz="8" w:space="0" w:color="auto"/>
              <w:right w:val="single" w:sz="8" w:space="0" w:color="auto"/>
            </w:tcBorders>
            <w:shd w:val="clear" w:color="auto" w:fill="002060"/>
            <w:vAlign w:val="center"/>
            <w:hideMark/>
          </w:tcPr>
          <w:p w14:paraId="5E9F3409" w14:textId="77777777" w:rsidR="00E4779C" w:rsidRPr="005D7726" w:rsidRDefault="673CF588">
            <w:pPr>
              <w:jc w:val="center"/>
              <w:rPr>
                <w:b/>
                <w:bCs/>
                <w:color w:val="FFFFFF"/>
                <w:sz w:val="22"/>
                <w:szCs w:val="22"/>
              </w:rPr>
            </w:pPr>
            <w:r w:rsidRPr="65AE4B66">
              <w:rPr>
                <w:b/>
                <w:bCs/>
                <w:color w:val="FFFFFF" w:themeColor="background1"/>
                <w:sz w:val="22"/>
                <w:szCs w:val="22"/>
              </w:rPr>
              <w:t>Área</w:t>
            </w:r>
          </w:p>
        </w:tc>
        <w:tc>
          <w:tcPr>
            <w:tcW w:w="1350" w:type="dxa"/>
            <w:tcBorders>
              <w:top w:val="single" w:sz="8" w:space="0" w:color="auto"/>
              <w:left w:val="nil"/>
              <w:bottom w:val="single" w:sz="8" w:space="0" w:color="auto"/>
              <w:right w:val="single" w:sz="8" w:space="0" w:color="auto"/>
            </w:tcBorders>
            <w:shd w:val="clear" w:color="auto" w:fill="002060"/>
            <w:vAlign w:val="center"/>
            <w:hideMark/>
          </w:tcPr>
          <w:p w14:paraId="1C9C22E0" w14:textId="77777777" w:rsidR="00E4779C" w:rsidRPr="005D7726" w:rsidRDefault="673CF588">
            <w:pPr>
              <w:jc w:val="center"/>
              <w:rPr>
                <w:b/>
                <w:bCs/>
                <w:color w:val="FFFFFF"/>
                <w:sz w:val="22"/>
                <w:szCs w:val="22"/>
              </w:rPr>
            </w:pPr>
            <w:r w:rsidRPr="65AE4B66">
              <w:rPr>
                <w:b/>
                <w:bCs/>
                <w:color w:val="FFFFFF" w:themeColor="background1"/>
                <w:sz w:val="22"/>
                <w:szCs w:val="22"/>
              </w:rPr>
              <w:t>Producto</w:t>
            </w:r>
          </w:p>
        </w:tc>
        <w:tc>
          <w:tcPr>
            <w:tcW w:w="1386" w:type="dxa"/>
            <w:tcBorders>
              <w:top w:val="single" w:sz="8" w:space="0" w:color="auto"/>
              <w:left w:val="nil"/>
              <w:bottom w:val="single" w:sz="8" w:space="0" w:color="auto"/>
              <w:right w:val="single" w:sz="8" w:space="0" w:color="auto"/>
            </w:tcBorders>
            <w:shd w:val="clear" w:color="auto" w:fill="002060"/>
            <w:vAlign w:val="center"/>
            <w:hideMark/>
          </w:tcPr>
          <w:p w14:paraId="2CF2AA8B" w14:textId="77777777" w:rsidR="00E4779C" w:rsidRPr="005D7726" w:rsidRDefault="673CF588">
            <w:pPr>
              <w:jc w:val="center"/>
              <w:rPr>
                <w:b/>
                <w:bCs/>
                <w:color w:val="FFFFFF"/>
                <w:sz w:val="22"/>
                <w:szCs w:val="22"/>
              </w:rPr>
            </w:pPr>
            <w:r w:rsidRPr="65AE4B66">
              <w:rPr>
                <w:b/>
                <w:bCs/>
                <w:color w:val="FFFFFF" w:themeColor="background1"/>
                <w:sz w:val="22"/>
                <w:szCs w:val="22"/>
              </w:rPr>
              <w:t>Nombre del Indicador</w:t>
            </w:r>
          </w:p>
        </w:tc>
        <w:tc>
          <w:tcPr>
            <w:tcW w:w="1044" w:type="dxa"/>
            <w:tcBorders>
              <w:top w:val="single" w:sz="8" w:space="0" w:color="auto"/>
              <w:left w:val="nil"/>
              <w:bottom w:val="single" w:sz="8" w:space="0" w:color="auto"/>
              <w:right w:val="single" w:sz="8" w:space="0" w:color="auto"/>
            </w:tcBorders>
            <w:shd w:val="clear" w:color="auto" w:fill="002060"/>
            <w:vAlign w:val="center"/>
            <w:hideMark/>
          </w:tcPr>
          <w:p w14:paraId="74854EB0" w14:textId="77777777" w:rsidR="00E4779C" w:rsidRPr="005D7726" w:rsidRDefault="673CF588">
            <w:pPr>
              <w:jc w:val="center"/>
              <w:rPr>
                <w:b/>
                <w:bCs/>
                <w:color w:val="FFFFFF"/>
                <w:sz w:val="22"/>
                <w:szCs w:val="22"/>
              </w:rPr>
            </w:pPr>
            <w:r w:rsidRPr="65AE4B66">
              <w:rPr>
                <w:b/>
                <w:bCs/>
                <w:color w:val="FFFFFF" w:themeColor="background1"/>
                <w:sz w:val="22"/>
                <w:szCs w:val="22"/>
              </w:rPr>
              <w:t>Frecuencia</w:t>
            </w:r>
          </w:p>
        </w:tc>
        <w:tc>
          <w:tcPr>
            <w:tcW w:w="2217" w:type="dxa"/>
            <w:tcBorders>
              <w:top w:val="single" w:sz="8" w:space="0" w:color="auto"/>
              <w:left w:val="nil"/>
              <w:bottom w:val="single" w:sz="8" w:space="0" w:color="auto"/>
              <w:right w:val="single" w:sz="8" w:space="0" w:color="auto"/>
            </w:tcBorders>
            <w:shd w:val="clear" w:color="auto" w:fill="002060"/>
            <w:vAlign w:val="center"/>
            <w:hideMark/>
          </w:tcPr>
          <w:p w14:paraId="3928BEFB" w14:textId="77777777" w:rsidR="00E4779C" w:rsidRPr="005D7726" w:rsidRDefault="673CF588">
            <w:pPr>
              <w:jc w:val="center"/>
              <w:rPr>
                <w:b/>
                <w:bCs/>
                <w:color w:val="FFFFFF"/>
                <w:sz w:val="22"/>
                <w:szCs w:val="22"/>
              </w:rPr>
            </w:pPr>
            <w:r w:rsidRPr="65AE4B66">
              <w:rPr>
                <w:b/>
                <w:bCs/>
                <w:color w:val="FFFFFF" w:themeColor="background1"/>
                <w:sz w:val="22"/>
                <w:szCs w:val="22"/>
              </w:rPr>
              <w:t>Línea Base</w:t>
            </w:r>
          </w:p>
        </w:tc>
        <w:tc>
          <w:tcPr>
            <w:tcW w:w="2193" w:type="dxa"/>
            <w:tcBorders>
              <w:top w:val="single" w:sz="8" w:space="0" w:color="auto"/>
              <w:left w:val="nil"/>
              <w:bottom w:val="single" w:sz="8" w:space="0" w:color="auto"/>
              <w:right w:val="single" w:sz="8" w:space="0" w:color="auto"/>
            </w:tcBorders>
            <w:shd w:val="clear" w:color="auto" w:fill="002060"/>
            <w:vAlign w:val="center"/>
            <w:hideMark/>
          </w:tcPr>
          <w:p w14:paraId="6B338590" w14:textId="77777777" w:rsidR="00E4779C" w:rsidRPr="005D7726" w:rsidRDefault="673CF588">
            <w:pPr>
              <w:jc w:val="center"/>
              <w:rPr>
                <w:b/>
                <w:bCs/>
                <w:color w:val="FFFFFF"/>
                <w:sz w:val="22"/>
                <w:szCs w:val="22"/>
              </w:rPr>
            </w:pPr>
            <w:r w:rsidRPr="65AE4B66">
              <w:rPr>
                <w:b/>
                <w:bCs/>
                <w:color w:val="FFFFFF" w:themeColor="background1"/>
                <w:sz w:val="22"/>
                <w:szCs w:val="22"/>
              </w:rPr>
              <w:t>Meta</w:t>
            </w:r>
          </w:p>
        </w:tc>
        <w:tc>
          <w:tcPr>
            <w:tcW w:w="2201" w:type="dxa"/>
            <w:tcBorders>
              <w:top w:val="single" w:sz="8" w:space="0" w:color="auto"/>
              <w:left w:val="nil"/>
              <w:bottom w:val="single" w:sz="8" w:space="0" w:color="auto"/>
              <w:right w:val="single" w:sz="8" w:space="0" w:color="auto"/>
            </w:tcBorders>
            <w:shd w:val="clear" w:color="auto" w:fill="002060"/>
            <w:vAlign w:val="center"/>
            <w:hideMark/>
          </w:tcPr>
          <w:p w14:paraId="3297D21C" w14:textId="77777777" w:rsidR="00E4779C" w:rsidRPr="005D7726" w:rsidRDefault="673CF588">
            <w:pPr>
              <w:jc w:val="center"/>
              <w:rPr>
                <w:b/>
                <w:bCs/>
                <w:color w:val="FFFFFF"/>
                <w:sz w:val="22"/>
                <w:szCs w:val="22"/>
              </w:rPr>
            </w:pPr>
            <w:r w:rsidRPr="65AE4B66">
              <w:rPr>
                <w:b/>
                <w:bCs/>
                <w:color w:val="FFFFFF" w:themeColor="background1"/>
                <w:sz w:val="22"/>
                <w:szCs w:val="22"/>
              </w:rPr>
              <w:t>Resultado</w:t>
            </w:r>
          </w:p>
        </w:tc>
        <w:tc>
          <w:tcPr>
            <w:tcW w:w="759" w:type="dxa"/>
            <w:tcBorders>
              <w:top w:val="single" w:sz="8" w:space="0" w:color="auto"/>
              <w:left w:val="nil"/>
              <w:bottom w:val="single" w:sz="8" w:space="0" w:color="auto"/>
              <w:right w:val="single" w:sz="8" w:space="0" w:color="auto"/>
            </w:tcBorders>
            <w:shd w:val="clear" w:color="auto" w:fill="002060"/>
            <w:vAlign w:val="center"/>
            <w:hideMark/>
          </w:tcPr>
          <w:p w14:paraId="05644C20" w14:textId="77777777" w:rsidR="00E4779C" w:rsidRPr="005D7726" w:rsidRDefault="673CF588">
            <w:pPr>
              <w:jc w:val="center"/>
              <w:rPr>
                <w:b/>
                <w:bCs/>
                <w:color w:val="FFFFFF"/>
                <w:sz w:val="22"/>
                <w:szCs w:val="22"/>
              </w:rPr>
            </w:pPr>
            <w:r w:rsidRPr="65AE4B66">
              <w:rPr>
                <w:b/>
                <w:bCs/>
                <w:color w:val="FFFFFF" w:themeColor="background1"/>
                <w:sz w:val="22"/>
                <w:szCs w:val="22"/>
              </w:rPr>
              <w:t>Porcentaje de Avance</w:t>
            </w:r>
          </w:p>
        </w:tc>
      </w:tr>
      <w:tr w:rsidR="00D10F13" w:rsidRPr="005D7726" w14:paraId="2A342293" w14:textId="77777777" w:rsidTr="004E4721">
        <w:trPr>
          <w:trHeight w:val="1451"/>
        </w:trPr>
        <w:tc>
          <w:tcPr>
            <w:tcW w:w="530" w:type="dxa"/>
            <w:tcBorders>
              <w:top w:val="single" w:sz="4" w:space="0" w:color="auto"/>
              <w:left w:val="single" w:sz="4" w:space="0" w:color="auto"/>
              <w:bottom w:val="single" w:sz="4" w:space="0" w:color="auto"/>
              <w:right w:val="single" w:sz="4" w:space="0" w:color="auto"/>
            </w:tcBorders>
            <w:vAlign w:val="center"/>
            <w:hideMark/>
          </w:tcPr>
          <w:p w14:paraId="040AB2AA" w14:textId="77777777" w:rsidR="00E4779C" w:rsidRPr="004A79D6" w:rsidRDefault="673CF588">
            <w:pPr>
              <w:jc w:val="center"/>
              <w:rPr>
                <w:color w:val="767171"/>
                <w:sz w:val="22"/>
                <w:szCs w:val="22"/>
              </w:rPr>
            </w:pPr>
            <w:r w:rsidRPr="65AE4B66">
              <w:rPr>
                <w:color w:val="767171" w:themeColor="background2" w:themeShade="80"/>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974E6F8" w14:textId="77777777" w:rsidR="00E4779C" w:rsidRPr="004A79D6" w:rsidRDefault="673CF588">
            <w:pPr>
              <w:jc w:val="center"/>
              <w:rPr>
                <w:color w:val="767171"/>
                <w:sz w:val="22"/>
                <w:szCs w:val="22"/>
              </w:rPr>
            </w:pPr>
            <w:r w:rsidRPr="65AE4B66">
              <w:rPr>
                <w:color w:val="767171" w:themeColor="background2" w:themeShade="80"/>
                <w:sz w:val="22"/>
                <w:szCs w:val="22"/>
              </w:rPr>
              <w:t>Dirección del Programa Oportunidad 14/24</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5B8E135" w14:textId="77777777" w:rsidR="00E4779C" w:rsidRDefault="673CF588">
            <w:pPr>
              <w:jc w:val="center"/>
              <w:rPr>
                <w:color w:val="767171" w:themeColor="background2" w:themeShade="80"/>
                <w:sz w:val="22"/>
                <w:szCs w:val="22"/>
              </w:rPr>
            </w:pPr>
            <w:r w:rsidRPr="65AE4B66">
              <w:rPr>
                <w:color w:val="767171" w:themeColor="background2" w:themeShade="80"/>
                <w:sz w:val="22"/>
                <w:szCs w:val="22"/>
              </w:rPr>
              <w:t>Gestionada la inclusión de jóvenes de 1</w:t>
            </w:r>
            <w:r w:rsidR="004E4721">
              <w:rPr>
                <w:color w:val="767171" w:themeColor="background2" w:themeShade="80"/>
                <w:sz w:val="22"/>
                <w:szCs w:val="22"/>
              </w:rPr>
              <w:t>4</w:t>
            </w:r>
            <w:r w:rsidRPr="65AE4B66">
              <w:rPr>
                <w:color w:val="767171" w:themeColor="background2" w:themeShade="80"/>
                <w:sz w:val="22"/>
                <w:szCs w:val="22"/>
              </w:rPr>
              <w:t xml:space="preserve"> a 24 </w:t>
            </w:r>
            <w:r w:rsidR="004E4721" w:rsidRPr="65AE4B66">
              <w:rPr>
                <w:color w:val="767171" w:themeColor="background2" w:themeShade="80"/>
                <w:sz w:val="22"/>
                <w:szCs w:val="22"/>
              </w:rPr>
              <w:t>años</w:t>
            </w:r>
            <w:r w:rsidRPr="65AE4B66">
              <w:rPr>
                <w:color w:val="767171" w:themeColor="background2" w:themeShade="80"/>
                <w:sz w:val="22"/>
                <w:szCs w:val="22"/>
              </w:rPr>
              <w:t xml:space="preserve"> en actividades Formación Técnico Vocacional</w:t>
            </w:r>
          </w:p>
          <w:p w14:paraId="04CD8F50" w14:textId="7083E633" w:rsidR="004E4721" w:rsidRPr="004A79D6" w:rsidRDefault="004E4721">
            <w:pPr>
              <w:jc w:val="center"/>
              <w:rPr>
                <w:color w:val="767171"/>
                <w:sz w:val="22"/>
                <w:szCs w:val="22"/>
              </w:rPr>
            </w:pPr>
          </w:p>
        </w:tc>
        <w:tc>
          <w:tcPr>
            <w:tcW w:w="1386" w:type="dxa"/>
            <w:tcBorders>
              <w:top w:val="single" w:sz="4" w:space="0" w:color="auto"/>
              <w:left w:val="single" w:sz="4" w:space="0" w:color="auto"/>
              <w:bottom w:val="single" w:sz="4" w:space="0" w:color="auto"/>
              <w:right w:val="single" w:sz="4" w:space="0" w:color="auto"/>
            </w:tcBorders>
            <w:vAlign w:val="center"/>
            <w:hideMark/>
          </w:tcPr>
          <w:p w14:paraId="5CFFB405" w14:textId="77777777" w:rsidR="00E4779C" w:rsidRPr="004A79D6" w:rsidRDefault="673CF588">
            <w:pPr>
              <w:jc w:val="center"/>
              <w:rPr>
                <w:color w:val="767171"/>
                <w:sz w:val="22"/>
                <w:szCs w:val="22"/>
              </w:rPr>
            </w:pPr>
            <w:r w:rsidRPr="65AE4B66">
              <w:rPr>
                <w:color w:val="767171" w:themeColor="background2" w:themeShade="80"/>
                <w:sz w:val="22"/>
                <w:szCs w:val="22"/>
              </w:rPr>
              <w:t>Cantidad de encuentros vocacionales realizados</w:t>
            </w:r>
          </w:p>
        </w:tc>
        <w:tc>
          <w:tcPr>
            <w:tcW w:w="1044" w:type="dxa"/>
            <w:tcBorders>
              <w:top w:val="single" w:sz="4" w:space="0" w:color="auto"/>
              <w:left w:val="single" w:sz="4" w:space="0" w:color="auto"/>
              <w:bottom w:val="single" w:sz="4" w:space="0" w:color="auto"/>
              <w:right w:val="single" w:sz="4" w:space="0" w:color="auto"/>
            </w:tcBorders>
            <w:vAlign w:val="center"/>
            <w:hideMark/>
          </w:tcPr>
          <w:p w14:paraId="58AA1A5A" w14:textId="77777777" w:rsidR="00E4779C" w:rsidRPr="004A79D6" w:rsidRDefault="673CF588" w:rsidP="00500134">
            <w:pPr>
              <w:ind w:left="47" w:hanging="90"/>
              <w:jc w:val="center"/>
              <w:rPr>
                <w:color w:val="767171"/>
                <w:sz w:val="22"/>
                <w:szCs w:val="22"/>
              </w:rPr>
            </w:pPr>
            <w:r w:rsidRPr="65AE4B66">
              <w:rPr>
                <w:color w:val="767171" w:themeColor="background2" w:themeShade="80"/>
                <w:sz w:val="22"/>
                <w:szCs w:val="22"/>
              </w:rPr>
              <w:t xml:space="preserve">Mensual </w:t>
            </w:r>
          </w:p>
        </w:tc>
        <w:tc>
          <w:tcPr>
            <w:tcW w:w="2217" w:type="dxa"/>
            <w:tcBorders>
              <w:top w:val="single" w:sz="4" w:space="0" w:color="auto"/>
              <w:left w:val="single" w:sz="4" w:space="0" w:color="auto"/>
              <w:bottom w:val="single" w:sz="4" w:space="0" w:color="auto"/>
              <w:right w:val="single" w:sz="4" w:space="0" w:color="auto"/>
            </w:tcBorders>
            <w:vAlign w:val="center"/>
            <w:hideMark/>
          </w:tcPr>
          <w:p w14:paraId="10C1D62D" w14:textId="77777777" w:rsidR="00E4779C" w:rsidRPr="004A79D6" w:rsidRDefault="673CF588">
            <w:pPr>
              <w:jc w:val="center"/>
              <w:rPr>
                <w:color w:val="767171"/>
                <w:sz w:val="22"/>
                <w:szCs w:val="22"/>
              </w:rPr>
            </w:pPr>
            <w:r w:rsidRPr="65AE4B66">
              <w:rPr>
                <w:color w:val="767171" w:themeColor="background2" w:themeShade="80"/>
                <w:sz w:val="22"/>
                <w:szCs w:val="22"/>
              </w:rPr>
              <w:t>6</w:t>
            </w:r>
          </w:p>
        </w:tc>
        <w:tc>
          <w:tcPr>
            <w:tcW w:w="2193" w:type="dxa"/>
            <w:tcBorders>
              <w:top w:val="single" w:sz="4" w:space="0" w:color="auto"/>
              <w:left w:val="single" w:sz="4" w:space="0" w:color="auto"/>
              <w:bottom w:val="single" w:sz="4" w:space="0" w:color="auto"/>
              <w:right w:val="single" w:sz="4" w:space="0" w:color="auto"/>
            </w:tcBorders>
            <w:vAlign w:val="center"/>
            <w:hideMark/>
          </w:tcPr>
          <w:p w14:paraId="774229E7" w14:textId="77777777" w:rsidR="00E4779C" w:rsidRPr="004A79D6" w:rsidRDefault="673CF588">
            <w:pPr>
              <w:jc w:val="center"/>
              <w:rPr>
                <w:color w:val="767171"/>
                <w:sz w:val="22"/>
                <w:szCs w:val="22"/>
              </w:rPr>
            </w:pPr>
            <w:r w:rsidRPr="65AE4B66">
              <w:rPr>
                <w:color w:val="767171" w:themeColor="background2" w:themeShade="80"/>
                <w:sz w:val="22"/>
                <w:szCs w:val="22"/>
              </w:rPr>
              <w:t>10</w:t>
            </w:r>
          </w:p>
        </w:tc>
        <w:tc>
          <w:tcPr>
            <w:tcW w:w="2201" w:type="dxa"/>
            <w:tcBorders>
              <w:top w:val="single" w:sz="4" w:space="0" w:color="auto"/>
              <w:left w:val="single" w:sz="4" w:space="0" w:color="auto"/>
              <w:bottom w:val="single" w:sz="4" w:space="0" w:color="auto"/>
              <w:right w:val="single" w:sz="4" w:space="0" w:color="auto"/>
            </w:tcBorders>
            <w:vAlign w:val="center"/>
            <w:hideMark/>
          </w:tcPr>
          <w:p w14:paraId="404E6D8B" w14:textId="77777777" w:rsidR="00E4779C" w:rsidRPr="004A79D6" w:rsidRDefault="673CF588">
            <w:pPr>
              <w:jc w:val="center"/>
              <w:rPr>
                <w:color w:val="767171"/>
                <w:sz w:val="22"/>
                <w:szCs w:val="22"/>
              </w:rPr>
            </w:pPr>
            <w:r w:rsidRPr="65AE4B66">
              <w:rPr>
                <w:color w:val="767171" w:themeColor="background2" w:themeShade="80"/>
                <w:sz w:val="22"/>
                <w:szCs w:val="22"/>
              </w:rPr>
              <w:t>9</w:t>
            </w:r>
          </w:p>
        </w:tc>
        <w:tc>
          <w:tcPr>
            <w:tcW w:w="759" w:type="dxa"/>
            <w:tcBorders>
              <w:top w:val="single" w:sz="4" w:space="0" w:color="auto"/>
              <w:left w:val="single" w:sz="4" w:space="0" w:color="auto"/>
              <w:bottom w:val="single" w:sz="4" w:space="0" w:color="auto"/>
              <w:right w:val="single" w:sz="4" w:space="0" w:color="auto"/>
            </w:tcBorders>
            <w:vAlign w:val="center"/>
            <w:hideMark/>
          </w:tcPr>
          <w:p w14:paraId="1BCD3342" w14:textId="77777777" w:rsidR="00E4779C" w:rsidRPr="004A79D6" w:rsidRDefault="673CF588">
            <w:pPr>
              <w:jc w:val="center"/>
              <w:rPr>
                <w:color w:val="767171"/>
                <w:sz w:val="22"/>
                <w:szCs w:val="22"/>
              </w:rPr>
            </w:pPr>
            <w:r w:rsidRPr="65AE4B66">
              <w:rPr>
                <w:color w:val="767171" w:themeColor="background2" w:themeShade="80"/>
                <w:sz w:val="22"/>
                <w:szCs w:val="22"/>
              </w:rPr>
              <w:t>90%</w:t>
            </w:r>
          </w:p>
        </w:tc>
      </w:tr>
      <w:tr w:rsidR="00D10F13" w:rsidRPr="005D7726" w14:paraId="11D403C1" w14:textId="77777777" w:rsidTr="004E4721">
        <w:trPr>
          <w:trHeight w:val="704"/>
        </w:trPr>
        <w:tc>
          <w:tcPr>
            <w:tcW w:w="530" w:type="dxa"/>
            <w:tcBorders>
              <w:top w:val="single" w:sz="4" w:space="0" w:color="auto"/>
              <w:left w:val="single" w:sz="4" w:space="0" w:color="auto"/>
              <w:bottom w:val="single" w:sz="4" w:space="0" w:color="auto"/>
              <w:right w:val="single" w:sz="4" w:space="0" w:color="auto"/>
            </w:tcBorders>
            <w:vAlign w:val="center"/>
            <w:hideMark/>
          </w:tcPr>
          <w:p w14:paraId="2D1F32B3" w14:textId="77777777" w:rsidR="00E4779C" w:rsidRPr="004A79D6" w:rsidRDefault="673CF588">
            <w:pPr>
              <w:jc w:val="center"/>
              <w:rPr>
                <w:color w:val="767171"/>
                <w:sz w:val="22"/>
                <w:szCs w:val="22"/>
              </w:rPr>
            </w:pPr>
            <w:r w:rsidRPr="65AE4B66">
              <w:rPr>
                <w:color w:val="767171" w:themeColor="background2" w:themeShade="80"/>
                <w:sz w:val="22"/>
                <w:szCs w:val="22"/>
              </w:rPr>
              <w:t>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0E8D9F1" w14:textId="77777777" w:rsidR="00E4779C" w:rsidRPr="004A79D6" w:rsidRDefault="673CF588">
            <w:pPr>
              <w:jc w:val="center"/>
              <w:rPr>
                <w:color w:val="767171"/>
                <w:sz w:val="22"/>
                <w:szCs w:val="22"/>
              </w:rPr>
            </w:pPr>
            <w:r w:rsidRPr="65AE4B66">
              <w:rPr>
                <w:color w:val="767171" w:themeColor="background2" w:themeShade="80"/>
                <w:sz w:val="22"/>
                <w:szCs w:val="22"/>
              </w:rPr>
              <w:t>Dirección de Cierre de Brecha en Salud</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C997760" w14:textId="77777777" w:rsidR="005D7726" w:rsidRDefault="673CF588" w:rsidP="005D7726">
            <w:pPr>
              <w:jc w:val="center"/>
              <w:rPr>
                <w:color w:val="767171" w:themeColor="background2" w:themeShade="80"/>
                <w:sz w:val="22"/>
                <w:szCs w:val="22"/>
              </w:rPr>
            </w:pPr>
            <w:r w:rsidRPr="65AE4B66">
              <w:rPr>
                <w:color w:val="767171" w:themeColor="background2" w:themeShade="80"/>
                <w:sz w:val="22"/>
                <w:szCs w:val="22"/>
              </w:rPr>
              <w:t>Estrategia para reducción de brecha en el acceso a medicamentos</w:t>
            </w:r>
          </w:p>
          <w:p w14:paraId="1FFDAF05" w14:textId="1A303F9B" w:rsidR="004E4721" w:rsidRPr="004A79D6" w:rsidRDefault="004E4721" w:rsidP="005D7726">
            <w:pPr>
              <w:jc w:val="center"/>
              <w:rPr>
                <w:color w:val="767171"/>
                <w:sz w:val="22"/>
                <w:szCs w:val="22"/>
              </w:rPr>
            </w:pPr>
          </w:p>
        </w:tc>
        <w:tc>
          <w:tcPr>
            <w:tcW w:w="1386" w:type="dxa"/>
            <w:tcBorders>
              <w:top w:val="single" w:sz="4" w:space="0" w:color="auto"/>
              <w:left w:val="single" w:sz="4" w:space="0" w:color="auto"/>
              <w:bottom w:val="single" w:sz="4" w:space="0" w:color="auto"/>
              <w:right w:val="single" w:sz="4" w:space="0" w:color="auto"/>
            </w:tcBorders>
            <w:vAlign w:val="center"/>
            <w:hideMark/>
          </w:tcPr>
          <w:p w14:paraId="62301CB2" w14:textId="25FB4101" w:rsidR="00E4779C" w:rsidRPr="004A79D6" w:rsidRDefault="673CF588">
            <w:pPr>
              <w:jc w:val="center"/>
              <w:rPr>
                <w:color w:val="767171"/>
                <w:sz w:val="22"/>
                <w:szCs w:val="22"/>
              </w:rPr>
            </w:pPr>
            <w:r w:rsidRPr="65AE4B66">
              <w:rPr>
                <w:color w:val="767171" w:themeColor="background2" w:themeShade="80"/>
                <w:sz w:val="22"/>
                <w:szCs w:val="22"/>
              </w:rPr>
              <w:t xml:space="preserve">Monto total captado y entregado en medicamentos </w:t>
            </w:r>
          </w:p>
        </w:tc>
        <w:tc>
          <w:tcPr>
            <w:tcW w:w="1044" w:type="dxa"/>
            <w:tcBorders>
              <w:top w:val="single" w:sz="4" w:space="0" w:color="auto"/>
              <w:left w:val="single" w:sz="4" w:space="0" w:color="auto"/>
              <w:bottom w:val="single" w:sz="4" w:space="0" w:color="auto"/>
              <w:right w:val="single" w:sz="4" w:space="0" w:color="auto"/>
            </w:tcBorders>
            <w:vAlign w:val="center"/>
            <w:hideMark/>
          </w:tcPr>
          <w:p w14:paraId="6AC9B63F" w14:textId="77777777" w:rsidR="00E4779C" w:rsidRPr="004A79D6" w:rsidRDefault="673CF588">
            <w:pPr>
              <w:jc w:val="center"/>
              <w:rPr>
                <w:color w:val="767171"/>
                <w:sz w:val="22"/>
                <w:szCs w:val="22"/>
              </w:rPr>
            </w:pPr>
            <w:r w:rsidRPr="65AE4B66">
              <w:rPr>
                <w:color w:val="767171" w:themeColor="background2" w:themeShade="80"/>
                <w:sz w:val="22"/>
                <w:szCs w:val="22"/>
              </w:rPr>
              <w:t xml:space="preserve">Mensual </w:t>
            </w:r>
          </w:p>
        </w:tc>
        <w:tc>
          <w:tcPr>
            <w:tcW w:w="2217" w:type="dxa"/>
            <w:tcBorders>
              <w:top w:val="single" w:sz="4" w:space="0" w:color="auto"/>
              <w:left w:val="single" w:sz="4" w:space="0" w:color="auto"/>
              <w:bottom w:val="single" w:sz="4" w:space="0" w:color="auto"/>
              <w:right w:val="single" w:sz="4" w:space="0" w:color="auto"/>
            </w:tcBorders>
            <w:vAlign w:val="center"/>
            <w:hideMark/>
          </w:tcPr>
          <w:p w14:paraId="57618A11" w14:textId="77777777" w:rsidR="00E4779C" w:rsidRPr="004E4721" w:rsidRDefault="673CF588">
            <w:pPr>
              <w:jc w:val="center"/>
              <w:rPr>
                <w:color w:val="767171"/>
                <w:sz w:val="20"/>
                <w:szCs w:val="20"/>
              </w:rPr>
            </w:pPr>
            <w:r w:rsidRPr="004E4721">
              <w:rPr>
                <w:color w:val="767171" w:themeColor="background2" w:themeShade="80"/>
                <w:sz w:val="20"/>
                <w:szCs w:val="20"/>
              </w:rPr>
              <w:t>RD$855,684,421.89</w:t>
            </w:r>
          </w:p>
        </w:tc>
        <w:tc>
          <w:tcPr>
            <w:tcW w:w="2193" w:type="dxa"/>
            <w:tcBorders>
              <w:top w:val="single" w:sz="4" w:space="0" w:color="auto"/>
              <w:left w:val="single" w:sz="4" w:space="0" w:color="auto"/>
              <w:bottom w:val="single" w:sz="4" w:space="0" w:color="auto"/>
              <w:right w:val="single" w:sz="4" w:space="0" w:color="auto"/>
            </w:tcBorders>
            <w:vAlign w:val="center"/>
            <w:hideMark/>
          </w:tcPr>
          <w:p w14:paraId="53FA9FB1" w14:textId="77777777" w:rsidR="00E4779C" w:rsidRPr="004E4721" w:rsidRDefault="673CF588">
            <w:pPr>
              <w:jc w:val="center"/>
              <w:rPr>
                <w:color w:val="767171"/>
                <w:sz w:val="20"/>
                <w:szCs w:val="20"/>
              </w:rPr>
            </w:pPr>
            <w:r w:rsidRPr="004E4721">
              <w:rPr>
                <w:color w:val="767171" w:themeColor="background2" w:themeShade="80"/>
                <w:sz w:val="20"/>
                <w:szCs w:val="20"/>
              </w:rPr>
              <w:t>RD$400,000,000.00</w:t>
            </w:r>
          </w:p>
        </w:tc>
        <w:tc>
          <w:tcPr>
            <w:tcW w:w="2201" w:type="dxa"/>
            <w:tcBorders>
              <w:top w:val="single" w:sz="4" w:space="0" w:color="auto"/>
              <w:left w:val="single" w:sz="4" w:space="0" w:color="auto"/>
              <w:bottom w:val="single" w:sz="4" w:space="0" w:color="auto"/>
              <w:right w:val="single" w:sz="4" w:space="0" w:color="auto"/>
            </w:tcBorders>
            <w:vAlign w:val="center"/>
            <w:hideMark/>
          </w:tcPr>
          <w:p w14:paraId="50CD2A42" w14:textId="77777777" w:rsidR="00E4779C" w:rsidRPr="004E4721" w:rsidRDefault="673CF588">
            <w:pPr>
              <w:jc w:val="center"/>
              <w:rPr>
                <w:color w:val="767171"/>
                <w:sz w:val="20"/>
                <w:szCs w:val="20"/>
              </w:rPr>
            </w:pPr>
            <w:r w:rsidRPr="004E4721">
              <w:rPr>
                <w:color w:val="767171" w:themeColor="background2" w:themeShade="80"/>
                <w:sz w:val="20"/>
                <w:szCs w:val="20"/>
              </w:rPr>
              <w:t>RD$612.566.813.57</w:t>
            </w:r>
          </w:p>
        </w:tc>
        <w:tc>
          <w:tcPr>
            <w:tcW w:w="759" w:type="dxa"/>
            <w:tcBorders>
              <w:top w:val="single" w:sz="4" w:space="0" w:color="auto"/>
              <w:left w:val="single" w:sz="4" w:space="0" w:color="auto"/>
              <w:bottom w:val="single" w:sz="4" w:space="0" w:color="auto"/>
              <w:right w:val="single" w:sz="4" w:space="0" w:color="auto"/>
            </w:tcBorders>
            <w:vAlign w:val="center"/>
            <w:hideMark/>
          </w:tcPr>
          <w:p w14:paraId="69DB0176" w14:textId="77777777" w:rsidR="00E4779C" w:rsidRPr="004A79D6" w:rsidRDefault="673CF588">
            <w:pPr>
              <w:jc w:val="center"/>
              <w:rPr>
                <w:color w:val="767171"/>
                <w:sz w:val="22"/>
                <w:szCs w:val="22"/>
              </w:rPr>
            </w:pPr>
            <w:r w:rsidRPr="65AE4B66">
              <w:rPr>
                <w:color w:val="767171" w:themeColor="background2" w:themeShade="80"/>
                <w:sz w:val="22"/>
                <w:szCs w:val="22"/>
              </w:rPr>
              <w:t>100%</w:t>
            </w:r>
          </w:p>
        </w:tc>
      </w:tr>
      <w:tr w:rsidR="00D10F13" w:rsidRPr="005D7726" w14:paraId="7BDECCE4" w14:textId="77777777" w:rsidTr="004E4721">
        <w:trPr>
          <w:trHeight w:val="434"/>
        </w:trPr>
        <w:tc>
          <w:tcPr>
            <w:tcW w:w="530" w:type="dxa"/>
            <w:tcBorders>
              <w:top w:val="single" w:sz="4" w:space="0" w:color="auto"/>
              <w:left w:val="single" w:sz="4" w:space="0" w:color="auto"/>
              <w:bottom w:val="single" w:sz="4" w:space="0" w:color="auto"/>
              <w:right w:val="single" w:sz="4" w:space="0" w:color="auto"/>
            </w:tcBorders>
            <w:vAlign w:val="center"/>
            <w:hideMark/>
          </w:tcPr>
          <w:p w14:paraId="0DA0CE92" w14:textId="77777777" w:rsidR="00E4779C" w:rsidRPr="004A79D6" w:rsidRDefault="673CF588">
            <w:pPr>
              <w:jc w:val="center"/>
              <w:rPr>
                <w:color w:val="767171"/>
                <w:sz w:val="22"/>
                <w:szCs w:val="22"/>
              </w:rPr>
            </w:pPr>
            <w:r w:rsidRPr="65AE4B66">
              <w:rPr>
                <w:color w:val="767171" w:themeColor="background2" w:themeShade="80"/>
                <w:sz w:val="22"/>
                <w:szCs w:val="22"/>
              </w:rPr>
              <w:t>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D216724" w14:textId="77777777" w:rsidR="00E4779C" w:rsidRPr="004A79D6" w:rsidRDefault="673CF588">
            <w:pPr>
              <w:jc w:val="center"/>
              <w:rPr>
                <w:color w:val="767171"/>
                <w:sz w:val="22"/>
                <w:szCs w:val="22"/>
              </w:rPr>
            </w:pPr>
            <w:r w:rsidRPr="65AE4B66">
              <w:rPr>
                <w:color w:val="767171" w:themeColor="background2" w:themeShade="80"/>
                <w:sz w:val="22"/>
                <w:szCs w:val="22"/>
              </w:rPr>
              <w:t>Dirección de Seguimie</w:t>
            </w:r>
            <w:r w:rsidRPr="65AE4B66">
              <w:rPr>
                <w:color w:val="767171" w:themeColor="background2" w:themeShade="80"/>
                <w:sz w:val="22"/>
                <w:szCs w:val="22"/>
              </w:rPr>
              <w:lastRenderedPageBreak/>
              <w:t>nto Proyecto Ciudad Mujer</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57EC172" w14:textId="268568C8" w:rsidR="00E4779C" w:rsidRPr="004A79D6" w:rsidRDefault="673CF588">
            <w:pPr>
              <w:jc w:val="center"/>
              <w:rPr>
                <w:color w:val="767171"/>
                <w:sz w:val="22"/>
                <w:szCs w:val="22"/>
              </w:rPr>
            </w:pPr>
            <w:r w:rsidRPr="65AE4B66">
              <w:rPr>
                <w:color w:val="767171" w:themeColor="background2" w:themeShade="80"/>
                <w:sz w:val="22"/>
                <w:szCs w:val="22"/>
              </w:rPr>
              <w:lastRenderedPageBreak/>
              <w:t xml:space="preserve">Personas participan en </w:t>
            </w:r>
            <w:r w:rsidRPr="65AE4B66">
              <w:rPr>
                <w:color w:val="767171" w:themeColor="background2" w:themeShade="80"/>
                <w:sz w:val="22"/>
                <w:szCs w:val="22"/>
              </w:rPr>
              <w:lastRenderedPageBreak/>
              <w:t xml:space="preserve">actividades comunitarias </w:t>
            </w:r>
            <w:r w:rsidR="005F2CAC">
              <w:rPr>
                <w:color w:val="767171" w:themeColor="background2" w:themeShade="80"/>
                <w:sz w:val="22"/>
                <w:szCs w:val="22"/>
              </w:rPr>
              <w:t>para prevención y promoción</w:t>
            </w:r>
          </w:p>
        </w:tc>
        <w:tc>
          <w:tcPr>
            <w:tcW w:w="1386" w:type="dxa"/>
            <w:tcBorders>
              <w:top w:val="single" w:sz="4" w:space="0" w:color="auto"/>
              <w:left w:val="single" w:sz="4" w:space="0" w:color="auto"/>
              <w:bottom w:val="single" w:sz="4" w:space="0" w:color="auto"/>
              <w:right w:val="single" w:sz="4" w:space="0" w:color="auto"/>
            </w:tcBorders>
            <w:vAlign w:val="center"/>
            <w:hideMark/>
          </w:tcPr>
          <w:p w14:paraId="5AD00582" w14:textId="2AED5D58" w:rsidR="00E4779C" w:rsidRPr="004A79D6" w:rsidRDefault="004E4721">
            <w:pPr>
              <w:jc w:val="center"/>
              <w:rPr>
                <w:color w:val="767171"/>
                <w:sz w:val="22"/>
                <w:szCs w:val="22"/>
              </w:rPr>
            </w:pPr>
            <w:r>
              <w:rPr>
                <w:color w:val="767171" w:themeColor="background2" w:themeShade="80"/>
                <w:sz w:val="22"/>
                <w:szCs w:val="22"/>
              </w:rPr>
              <w:lastRenderedPageBreak/>
              <w:t xml:space="preserve">Cantidad de personas </w:t>
            </w:r>
            <w:r>
              <w:rPr>
                <w:color w:val="767171" w:themeColor="background2" w:themeShade="80"/>
                <w:sz w:val="22"/>
                <w:szCs w:val="22"/>
              </w:rPr>
              <w:lastRenderedPageBreak/>
              <w:t xml:space="preserve">participantes en sensibilizaciones </w:t>
            </w:r>
          </w:p>
        </w:tc>
        <w:tc>
          <w:tcPr>
            <w:tcW w:w="1044" w:type="dxa"/>
            <w:tcBorders>
              <w:top w:val="single" w:sz="4" w:space="0" w:color="auto"/>
              <w:left w:val="single" w:sz="4" w:space="0" w:color="auto"/>
              <w:bottom w:val="single" w:sz="4" w:space="0" w:color="auto"/>
              <w:right w:val="single" w:sz="4" w:space="0" w:color="auto"/>
            </w:tcBorders>
            <w:vAlign w:val="center"/>
            <w:hideMark/>
          </w:tcPr>
          <w:p w14:paraId="797036EC" w14:textId="77777777" w:rsidR="00E4779C" w:rsidRPr="004A79D6" w:rsidRDefault="673CF588">
            <w:pPr>
              <w:jc w:val="center"/>
              <w:rPr>
                <w:color w:val="767171"/>
                <w:sz w:val="22"/>
                <w:szCs w:val="22"/>
              </w:rPr>
            </w:pPr>
            <w:r w:rsidRPr="65AE4B66">
              <w:rPr>
                <w:color w:val="767171" w:themeColor="background2" w:themeShade="80"/>
                <w:sz w:val="22"/>
                <w:szCs w:val="22"/>
              </w:rPr>
              <w:lastRenderedPageBreak/>
              <w:t xml:space="preserve">Trimestral </w:t>
            </w:r>
          </w:p>
        </w:tc>
        <w:tc>
          <w:tcPr>
            <w:tcW w:w="2217" w:type="dxa"/>
            <w:tcBorders>
              <w:top w:val="single" w:sz="4" w:space="0" w:color="auto"/>
              <w:left w:val="single" w:sz="4" w:space="0" w:color="auto"/>
              <w:bottom w:val="single" w:sz="4" w:space="0" w:color="auto"/>
              <w:right w:val="single" w:sz="4" w:space="0" w:color="auto"/>
            </w:tcBorders>
            <w:vAlign w:val="center"/>
            <w:hideMark/>
          </w:tcPr>
          <w:p w14:paraId="60F7EEBF" w14:textId="77777777" w:rsidR="00E4779C" w:rsidRPr="004A79D6" w:rsidRDefault="673CF588">
            <w:pPr>
              <w:jc w:val="center"/>
              <w:rPr>
                <w:color w:val="767171"/>
                <w:sz w:val="22"/>
                <w:szCs w:val="22"/>
              </w:rPr>
            </w:pPr>
            <w:r w:rsidRPr="65AE4B66">
              <w:rPr>
                <w:color w:val="767171" w:themeColor="background2" w:themeShade="80"/>
                <w:sz w:val="22"/>
                <w:szCs w:val="22"/>
              </w:rPr>
              <w:t xml:space="preserve">N/A </w:t>
            </w:r>
          </w:p>
        </w:tc>
        <w:tc>
          <w:tcPr>
            <w:tcW w:w="2193" w:type="dxa"/>
            <w:tcBorders>
              <w:top w:val="single" w:sz="4" w:space="0" w:color="auto"/>
              <w:left w:val="single" w:sz="4" w:space="0" w:color="auto"/>
              <w:bottom w:val="single" w:sz="4" w:space="0" w:color="auto"/>
              <w:right w:val="single" w:sz="4" w:space="0" w:color="auto"/>
            </w:tcBorders>
            <w:vAlign w:val="center"/>
            <w:hideMark/>
          </w:tcPr>
          <w:p w14:paraId="228F0EB3" w14:textId="77777777" w:rsidR="00E4779C" w:rsidRPr="004A79D6" w:rsidRDefault="673CF588">
            <w:pPr>
              <w:jc w:val="center"/>
              <w:rPr>
                <w:color w:val="767171"/>
                <w:sz w:val="22"/>
                <w:szCs w:val="22"/>
              </w:rPr>
            </w:pPr>
            <w:r w:rsidRPr="65AE4B66">
              <w:rPr>
                <w:color w:val="767171" w:themeColor="background2" w:themeShade="80"/>
                <w:sz w:val="22"/>
                <w:szCs w:val="22"/>
              </w:rPr>
              <w:t>4.000</w:t>
            </w:r>
          </w:p>
        </w:tc>
        <w:tc>
          <w:tcPr>
            <w:tcW w:w="2201" w:type="dxa"/>
            <w:tcBorders>
              <w:top w:val="single" w:sz="4" w:space="0" w:color="auto"/>
              <w:left w:val="single" w:sz="4" w:space="0" w:color="auto"/>
              <w:bottom w:val="single" w:sz="4" w:space="0" w:color="auto"/>
              <w:right w:val="single" w:sz="4" w:space="0" w:color="auto"/>
            </w:tcBorders>
            <w:vAlign w:val="center"/>
            <w:hideMark/>
          </w:tcPr>
          <w:p w14:paraId="65339F6C" w14:textId="77777777" w:rsidR="00E4779C" w:rsidRPr="004A79D6" w:rsidRDefault="673CF588">
            <w:pPr>
              <w:jc w:val="center"/>
              <w:rPr>
                <w:color w:val="767171"/>
                <w:sz w:val="22"/>
                <w:szCs w:val="22"/>
              </w:rPr>
            </w:pPr>
            <w:r w:rsidRPr="65AE4B66">
              <w:rPr>
                <w:color w:val="767171" w:themeColor="background2" w:themeShade="80"/>
                <w:sz w:val="22"/>
                <w:szCs w:val="22"/>
              </w:rPr>
              <w:t>7.576</w:t>
            </w:r>
          </w:p>
        </w:tc>
        <w:tc>
          <w:tcPr>
            <w:tcW w:w="759" w:type="dxa"/>
            <w:tcBorders>
              <w:top w:val="single" w:sz="4" w:space="0" w:color="auto"/>
              <w:left w:val="single" w:sz="4" w:space="0" w:color="auto"/>
              <w:bottom w:val="single" w:sz="4" w:space="0" w:color="auto"/>
              <w:right w:val="single" w:sz="4" w:space="0" w:color="auto"/>
            </w:tcBorders>
            <w:vAlign w:val="center"/>
            <w:hideMark/>
          </w:tcPr>
          <w:p w14:paraId="0877ED7F" w14:textId="77777777" w:rsidR="00E4779C" w:rsidRPr="004A79D6" w:rsidRDefault="673CF588">
            <w:pPr>
              <w:jc w:val="center"/>
              <w:rPr>
                <w:color w:val="767171"/>
                <w:sz w:val="22"/>
                <w:szCs w:val="22"/>
              </w:rPr>
            </w:pPr>
            <w:r w:rsidRPr="65AE4B66">
              <w:rPr>
                <w:color w:val="767171" w:themeColor="background2" w:themeShade="80"/>
                <w:sz w:val="22"/>
                <w:szCs w:val="22"/>
              </w:rPr>
              <w:t>100%</w:t>
            </w:r>
          </w:p>
        </w:tc>
      </w:tr>
      <w:tr w:rsidR="00D10F13" w:rsidRPr="005D7726" w14:paraId="733B6CE8" w14:textId="77777777" w:rsidTr="004E4721">
        <w:trPr>
          <w:trHeight w:val="623"/>
        </w:trPr>
        <w:tc>
          <w:tcPr>
            <w:tcW w:w="530" w:type="dxa"/>
            <w:tcBorders>
              <w:top w:val="single" w:sz="4" w:space="0" w:color="auto"/>
              <w:left w:val="single" w:sz="4" w:space="0" w:color="auto"/>
              <w:bottom w:val="single" w:sz="4" w:space="0" w:color="auto"/>
              <w:right w:val="single" w:sz="4" w:space="0" w:color="auto"/>
            </w:tcBorders>
            <w:vAlign w:val="center"/>
            <w:hideMark/>
          </w:tcPr>
          <w:p w14:paraId="2D674A07" w14:textId="77777777" w:rsidR="00E4779C" w:rsidRPr="004A79D6" w:rsidRDefault="673CF588">
            <w:pPr>
              <w:jc w:val="center"/>
              <w:rPr>
                <w:color w:val="767171"/>
                <w:sz w:val="22"/>
                <w:szCs w:val="22"/>
              </w:rPr>
            </w:pPr>
            <w:r w:rsidRPr="65AE4B66">
              <w:rPr>
                <w:color w:val="767171" w:themeColor="background2" w:themeShade="80"/>
                <w:sz w:val="22"/>
                <w:szCs w:val="22"/>
              </w:rPr>
              <w:t>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E8FCA7A" w14:textId="77777777" w:rsidR="00E4779C" w:rsidRPr="004A79D6" w:rsidRDefault="673CF588">
            <w:pPr>
              <w:jc w:val="center"/>
              <w:rPr>
                <w:color w:val="767171"/>
                <w:sz w:val="22"/>
                <w:szCs w:val="22"/>
              </w:rPr>
            </w:pPr>
            <w:r w:rsidRPr="65AE4B66">
              <w:rPr>
                <w:color w:val="767171" w:themeColor="background2" w:themeShade="80"/>
                <w:sz w:val="22"/>
                <w:szCs w:val="22"/>
              </w:rPr>
              <w:t>Dirección de Planificación y Desarrollo</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D57A5A8" w14:textId="774CCEB9" w:rsidR="00E4779C" w:rsidRPr="004A79D6" w:rsidRDefault="673CF588">
            <w:pPr>
              <w:jc w:val="center"/>
              <w:rPr>
                <w:color w:val="767171"/>
                <w:sz w:val="22"/>
                <w:szCs w:val="22"/>
              </w:rPr>
            </w:pPr>
            <w:r w:rsidRPr="65AE4B66">
              <w:rPr>
                <w:color w:val="767171" w:themeColor="background2" w:themeShade="80"/>
                <w:sz w:val="22"/>
                <w:szCs w:val="22"/>
              </w:rPr>
              <w:t xml:space="preserve">Gestionada y alineada la planificación Estratégica, Operativa y Presupuestaria </w:t>
            </w:r>
          </w:p>
        </w:tc>
        <w:tc>
          <w:tcPr>
            <w:tcW w:w="1386" w:type="dxa"/>
            <w:tcBorders>
              <w:top w:val="single" w:sz="4" w:space="0" w:color="auto"/>
              <w:left w:val="single" w:sz="4" w:space="0" w:color="auto"/>
              <w:bottom w:val="single" w:sz="4" w:space="0" w:color="auto"/>
              <w:right w:val="single" w:sz="4" w:space="0" w:color="auto"/>
            </w:tcBorders>
            <w:vAlign w:val="center"/>
            <w:hideMark/>
          </w:tcPr>
          <w:p w14:paraId="467AD0E8" w14:textId="77777777" w:rsidR="00E4779C" w:rsidRPr="004A79D6" w:rsidRDefault="673CF588">
            <w:pPr>
              <w:jc w:val="center"/>
              <w:rPr>
                <w:color w:val="767171"/>
                <w:sz w:val="22"/>
                <w:szCs w:val="22"/>
              </w:rPr>
            </w:pPr>
            <w:r w:rsidRPr="65AE4B66">
              <w:rPr>
                <w:color w:val="767171" w:themeColor="background2" w:themeShade="80"/>
                <w:sz w:val="22"/>
                <w:szCs w:val="22"/>
              </w:rPr>
              <w:t>Cantidad de reportes de avance mensuales del Plan Operativo Anual</w:t>
            </w:r>
          </w:p>
        </w:tc>
        <w:tc>
          <w:tcPr>
            <w:tcW w:w="1044" w:type="dxa"/>
            <w:tcBorders>
              <w:top w:val="single" w:sz="4" w:space="0" w:color="auto"/>
              <w:left w:val="single" w:sz="4" w:space="0" w:color="auto"/>
              <w:bottom w:val="single" w:sz="4" w:space="0" w:color="auto"/>
              <w:right w:val="single" w:sz="4" w:space="0" w:color="auto"/>
            </w:tcBorders>
            <w:vAlign w:val="center"/>
            <w:hideMark/>
          </w:tcPr>
          <w:p w14:paraId="70AD3AEE" w14:textId="77777777" w:rsidR="00E4779C" w:rsidRPr="004A79D6" w:rsidRDefault="673CF588">
            <w:pPr>
              <w:jc w:val="center"/>
              <w:rPr>
                <w:color w:val="767171"/>
                <w:sz w:val="22"/>
                <w:szCs w:val="22"/>
              </w:rPr>
            </w:pPr>
            <w:r w:rsidRPr="65AE4B66">
              <w:rPr>
                <w:color w:val="767171" w:themeColor="background2" w:themeShade="80"/>
                <w:sz w:val="22"/>
                <w:szCs w:val="22"/>
              </w:rPr>
              <w:t xml:space="preserve">Mensual </w:t>
            </w:r>
          </w:p>
        </w:tc>
        <w:tc>
          <w:tcPr>
            <w:tcW w:w="2217" w:type="dxa"/>
            <w:tcBorders>
              <w:top w:val="single" w:sz="4" w:space="0" w:color="auto"/>
              <w:left w:val="single" w:sz="4" w:space="0" w:color="auto"/>
              <w:bottom w:val="single" w:sz="4" w:space="0" w:color="auto"/>
              <w:right w:val="single" w:sz="4" w:space="0" w:color="auto"/>
            </w:tcBorders>
            <w:vAlign w:val="center"/>
            <w:hideMark/>
          </w:tcPr>
          <w:p w14:paraId="40BAB6D2" w14:textId="77777777" w:rsidR="00E4779C" w:rsidRPr="004A79D6" w:rsidRDefault="673CF588">
            <w:pPr>
              <w:jc w:val="center"/>
              <w:rPr>
                <w:color w:val="767171"/>
                <w:sz w:val="22"/>
                <w:szCs w:val="22"/>
              </w:rPr>
            </w:pPr>
            <w:r w:rsidRPr="65AE4B66">
              <w:rPr>
                <w:color w:val="767171" w:themeColor="background2" w:themeShade="80"/>
                <w:sz w:val="22"/>
                <w:szCs w:val="22"/>
              </w:rPr>
              <w:t>12</w:t>
            </w:r>
          </w:p>
        </w:tc>
        <w:tc>
          <w:tcPr>
            <w:tcW w:w="2193" w:type="dxa"/>
            <w:tcBorders>
              <w:top w:val="single" w:sz="4" w:space="0" w:color="auto"/>
              <w:left w:val="single" w:sz="4" w:space="0" w:color="auto"/>
              <w:bottom w:val="single" w:sz="4" w:space="0" w:color="auto"/>
              <w:right w:val="single" w:sz="4" w:space="0" w:color="auto"/>
            </w:tcBorders>
            <w:vAlign w:val="center"/>
            <w:hideMark/>
          </w:tcPr>
          <w:p w14:paraId="56046197" w14:textId="77777777" w:rsidR="00E4779C" w:rsidRPr="004A79D6" w:rsidRDefault="673CF588">
            <w:pPr>
              <w:jc w:val="center"/>
              <w:rPr>
                <w:color w:val="767171"/>
                <w:sz w:val="22"/>
                <w:szCs w:val="22"/>
              </w:rPr>
            </w:pPr>
            <w:r w:rsidRPr="65AE4B66">
              <w:rPr>
                <w:color w:val="767171" w:themeColor="background2" w:themeShade="80"/>
                <w:sz w:val="22"/>
                <w:szCs w:val="22"/>
              </w:rPr>
              <w:t>12</w:t>
            </w:r>
          </w:p>
        </w:tc>
        <w:tc>
          <w:tcPr>
            <w:tcW w:w="2201" w:type="dxa"/>
            <w:tcBorders>
              <w:top w:val="single" w:sz="4" w:space="0" w:color="auto"/>
              <w:left w:val="single" w:sz="4" w:space="0" w:color="auto"/>
              <w:bottom w:val="single" w:sz="4" w:space="0" w:color="auto"/>
              <w:right w:val="single" w:sz="4" w:space="0" w:color="auto"/>
            </w:tcBorders>
            <w:vAlign w:val="center"/>
            <w:hideMark/>
          </w:tcPr>
          <w:p w14:paraId="0120CCC1" w14:textId="77777777" w:rsidR="00E4779C" w:rsidRPr="004A79D6" w:rsidRDefault="673CF588">
            <w:pPr>
              <w:jc w:val="center"/>
              <w:rPr>
                <w:color w:val="767171"/>
                <w:sz w:val="22"/>
                <w:szCs w:val="22"/>
              </w:rPr>
            </w:pPr>
            <w:r w:rsidRPr="65AE4B66">
              <w:rPr>
                <w:color w:val="767171" w:themeColor="background2" w:themeShade="80"/>
                <w:sz w:val="22"/>
                <w:szCs w:val="22"/>
              </w:rPr>
              <w:t>12</w:t>
            </w:r>
          </w:p>
        </w:tc>
        <w:tc>
          <w:tcPr>
            <w:tcW w:w="759" w:type="dxa"/>
            <w:tcBorders>
              <w:top w:val="single" w:sz="4" w:space="0" w:color="auto"/>
              <w:left w:val="single" w:sz="4" w:space="0" w:color="auto"/>
              <w:bottom w:val="single" w:sz="4" w:space="0" w:color="auto"/>
              <w:right w:val="single" w:sz="4" w:space="0" w:color="auto"/>
            </w:tcBorders>
            <w:vAlign w:val="center"/>
            <w:hideMark/>
          </w:tcPr>
          <w:p w14:paraId="625BB4FE" w14:textId="77777777" w:rsidR="00E4779C" w:rsidRPr="004A79D6" w:rsidRDefault="673CF588">
            <w:pPr>
              <w:jc w:val="center"/>
              <w:rPr>
                <w:color w:val="767171"/>
                <w:sz w:val="22"/>
                <w:szCs w:val="22"/>
              </w:rPr>
            </w:pPr>
            <w:r w:rsidRPr="65AE4B66">
              <w:rPr>
                <w:color w:val="767171" w:themeColor="background2" w:themeShade="80"/>
                <w:sz w:val="22"/>
                <w:szCs w:val="22"/>
              </w:rPr>
              <w:t>100%</w:t>
            </w:r>
          </w:p>
        </w:tc>
      </w:tr>
      <w:tr w:rsidR="00D10F13" w:rsidRPr="005D7726" w14:paraId="0C0721C6" w14:textId="77777777" w:rsidTr="004E4721">
        <w:trPr>
          <w:trHeight w:val="1919"/>
        </w:trPr>
        <w:tc>
          <w:tcPr>
            <w:tcW w:w="530" w:type="dxa"/>
            <w:tcBorders>
              <w:top w:val="single" w:sz="4" w:space="0" w:color="auto"/>
              <w:left w:val="single" w:sz="4" w:space="0" w:color="auto"/>
              <w:bottom w:val="single" w:sz="4" w:space="0" w:color="auto"/>
              <w:right w:val="single" w:sz="4" w:space="0" w:color="auto"/>
            </w:tcBorders>
            <w:vAlign w:val="center"/>
            <w:hideMark/>
          </w:tcPr>
          <w:p w14:paraId="49CDF685" w14:textId="77777777" w:rsidR="00E4779C" w:rsidRPr="004A79D6" w:rsidRDefault="673CF588">
            <w:pPr>
              <w:jc w:val="center"/>
              <w:rPr>
                <w:color w:val="767171"/>
                <w:sz w:val="22"/>
                <w:szCs w:val="22"/>
              </w:rPr>
            </w:pPr>
            <w:r w:rsidRPr="65AE4B66">
              <w:rPr>
                <w:color w:val="767171" w:themeColor="background2" w:themeShade="80"/>
                <w:sz w:val="22"/>
                <w:szCs w:val="22"/>
              </w:rPr>
              <w:t>5</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D771811" w14:textId="77777777" w:rsidR="00E4779C" w:rsidRPr="004A79D6" w:rsidRDefault="673CF588">
            <w:pPr>
              <w:jc w:val="center"/>
              <w:rPr>
                <w:color w:val="767171"/>
                <w:sz w:val="22"/>
                <w:szCs w:val="22"/>
              </w:rPr>
            </w:pPr>
            <w:r w:rsidRPr="65AE4B66">
              <w:rPr>
                <w:color w:val="767171" w:themeColor="background2" w:themeShade="80"/>
                <w:sz w:val="22"/>
                <w:szCs w:val="22"/>
              </w:rPr>
              <w:t>Dirección de Recursos Humanos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CE33684" w14:textId="77777777" w:rsidR="00E4779C" w:rsidRPr="004A79D6" w:rsidRDefault="673CF588">
            <w:pPr>
              <w:jc w:val="center"/>
              <w:rPr>
                <w:color w:val="767171"/>
                <w:sz w:val="22"/>
                <w:szCs w:val="22"/>
              </w:rPr>
            </w:pPr>
            <w:r w:rsidRPr="65AE4B66">
              <w:rPr>
                <w:color w:val="767171" w:themeColor="background2" w:themeShade="80"/>
                <w:sz w:val="22"/>
                <w:szCs w:val="22"/>
              </w:rPr>
              <w:t>Clima organizacional fortalecido</w:t>
            </w:r>
          </w:p>
        </w:tc>
        <w:tc>
          <w:tcPr>
            <w:tcW w:w="1386" w:type="dxa"/>
            <w:tcBorders>
              <w:top w:val="single" w:sz="4" w:space="0" w:color="auto"/>
              <w:left w:val="single" w:sz="4" w:space="0" w:color="auto"/>
              <w:bottom w:val="single" w:sz="4" w:space="0" w:color="auto"/>
              <w:right w:val="single" w:sz="4" w:space="0" w:color="auto"/>
            </w:tcBorders>
            <w:vAlign w:val="center"/>
            <w:hideMark/>
          </w:tcPr>
          <w:p w14:paraId="13AF46FD" w14:textId="637E1732" w:rsidR="00E4779C" w:rsidRPr="004A79D6" w:rsidRDefault="673CF588">
            <w:pPr>
              <w:jc w:val="center"/>
              <w:rPr>
                <w:color w:val="767171"/>
                <w:sz w:val="22"/>
                <w:szCs w:val="22"/>
              </w:rPr>
            </w:pPr>
            <w:r w:rsidRPr="65AE4B66">
              <w:rPr>
                <w:color w:val="767171" w:themeColor="background2" w:themeShade="80"/>
                <w:sz w:val="22"/>
                <w:szCs w:val="22"/>
              </w:rPr>
              <w:t xml:space="preserve">Porcentaje de colaboradores del GPS con Acuerdos </w:t>
            </w:r>
            <w:r w:rsidRPr="65AE4B66">
              <w:rPr>
                <w:color w:val="767171" w:themeColor="background2" w:themeShade="80"/>
                <w:sz w:val="22"/>
                <w:szCs w:val="22"/>
              </w:rPr>
              <w:lastRenderedPageBreak/>
              <w:t xml:space="preserve">de desempeño </w:t>
            </w:r>
          </w:p>
        </w:tc>
        <w:tc>
          <w:tcPr>
            <w:tcW w:w="1044" w:type="dxa"/>
            <w:tcBorders>
              <w:top w:val="single" w:sz="4" w:space="0" w:color="auto"/>
              <w:left w:val="single" w:sz="4" w:space="0" w:color="auto"/>
              <w:bottom w:val="single" w:sz="4" w:space="0" w:color="auto"/>
              <w:right w:val="single" w:sz="4" w:space="0" w:color="auto"/>
            </w:tcBorders>
            <w:vAlign w:val="center"/>
            <w:hideMark/>
          </w:tcPr>
          <w:p w14:paraId="46431401" w14:textId="77777777" w:rsidR="00E4779C" w:rsidRPr="004A79D6" w:rsidRDefault="673CF588">
            <w:pPr>
              <w:jc w:val="center"/>
              <w:rPr>
                <w:color w:val="767171"/>
                <w:sz w:val="22"/>
                <w:szCs w:val="22"/>
              </w:rPr>
            </w:pPr>
            <w:r w:rsidRPr="65AE4B66">
              <w:rPr>
                <w:color w:val="767171" w:themeColor="background2" w:themeShade="80"/>
                <w:sz w:val="22"/>
                <w:szCs w:val="22"/>
              </w:rPr>
              <w:lastRenderedPageBreak/>
              <w:t xml:space="preserve">Anual </w:t>
            </w:r>
          </w:p>
        </w:tc>
        <w:tc>
          <w:tcPr>
            <w:tcW w:w="2217" w:type="dxa"/>
            <w:tcBorders>
              <w:top w:val="single" w:sz="4" w:space="0" w:color="auto"/>
              <w:left w:val="single" w:sz="4" w:space="0" w:color="auto"/>
              <w:bottom w:val="single" w:sz="4" w:space="0" w:color="auto"/>
              <w:right w:val="single" w:sz="4" w:space="0" w:color="auto"/>
            </w:tcBorders>
            <w:vAlign w:val="center"/>
            <w:hideMark/>
          </w:tcPr>
          <w:p w14:paraId="166337C4" w14:textId="77777777" w:rsidR="00E4779C" w:rsidRPr="004A79D6" w:rsidRDefault="673CF588">
            <w:pPr>
              <w:jc w:val="center"/>
              <w:rPr>
                <w:color w:val="767171"/>
                <w:sz w:val="22"/>
                <w:szCs w:val="22"/>
              </w:rPr>
            </w:pPr>
            <w:r w:rsidRPr="65AE4B66">
              <w:rPr>
                <w:color w:val="767171" w:themeColor="background2" w:themeShade="80"/>
                <w:sz w:val="22"/>
                <w:szCs w:val="22"/>
              </w:rPr>
              <w:t>100%</w:t>
            </w:r>
          </w:p>
        </w:tc>
        <w:tc>
          <w:tcPr>
            <w:tcW w:w="2193" w:type="dxa"/>
            <w:tcBorders>
              <w:top w:val="single" w:sz="4" w:space="0" w:color="auto"/>
              <w:left w:val="single" w:sz="4" w:space="0" w:color="auto"/>
              <w:bottom w:val="single" w:sz="4" w:space="0" w:color="auto"/>
              <w:right w:val="single" w:sz="4" w:space="0" w:color="auto"/>
            </w:tcBorders>
            <w:vAlign w:val="center"/>
            <w:hideMark/>
          </w:tcPr>
          <w:p w14:paraId="775F2607" w14:textId="77777777" w:rsidR="00E4779C" w:rsidRPr="004A79D6" w:rsidRDefault="673CF588">
            <w:pPr>
              <w:jc w:val="center"/>
              <w:rPr>
                <w:color w:val="767171"/>
                <w:sz w:val="22"/>
                <w:szCs w:val="22"/>
              </w:rPr>
            </w:pPr>
            <w:r w:rsidRPr="65AE4B66">
              <w:rPr>
                <w:color w:val="767171" w:themeColor="background2" w:themeShade="80"/>
                <w:sz w:val="22"/>
                <w:szCs w:val="22"/>
              </w:rPr>
              <w:t>100%</w:t>
            </w:r>
          </w:p>
        </w:tc>
        <w:tc>
          <w:tcPr>
            <w:tcW w:w="2201" w:type="dxa"/>
            <w:tcBorders>
              <w:top w:val="single" w:sz="4" w:space="0" w:color="auto"/>
              <w:left w:val="single" w:sz="4" w:space="0" w:color="auto"/>
              <w:bottom w:val="single" w:sz="4" w:space="0" w:color="auto"/>
              <w:right w:val="single" w:sz="4" w:space="0" w:color="auto"/>
            </w:tcBorders>
            <w:vAlign w:val="center"/>
            <w:hideMark/>
          </w:tcPr>
          <w:p w14:paraId="1842D3DB" w14:textId="77777777" w:rsidR="00E4779C" w:rsidRPr="004A79D6" w:rsidRDefault="673CF588">
            <w:pPr>
              <w:jc w:val="center"/>
              <w:rPr>
                <w:color w:val="767171"/>
                <w:sz w:val="22"/>
                <w:szCs w:val="22"/>
              </w:rPr>
            </w:pPr>
            <w:r w:rsidRPr="65AE4B66">
              <w:rPr>
                <w:color w:val="767171" w:themeColor="background2" w:themeShade="80"/>
                <w:sz w:val="22"/>
                <w:szCs w:val="22"/>
              </w:rPr>
              <w:t>100%</w:t>
            </w:r>
          </w:p>
        </w:tc>
        <w:tc>
          <w:tcPr>
            <w:tcW w:w="759" w:type="dxa"/>
            <w:tcBorders>
              <w:top w:val="single" w:sz="4" w:space="0" w:color="auto"/>
              <w:left w:val="single" w:sz="4" w:space="0" w:color="auto"/>
              <w:bottom w:val="single" w:sz="4" w:space="0" w:color="auto"/>
              <w:right w:val="single" w:sz="4" w:space="0" w:color="auto"/>
            </w:tcBorders>
            <w:vAlign w:val="center"/>
            <w:hideMark/>
          </w:tcPr>
          <w:p w14:paraId="56C62F08" w14:textId="77777777" w:rsidR="00E4779C" w:rsidRPr="004A79D6" w:rsidRDefault="673CF588">
            <w:pPr>
              <w:jc w:val="center"/>
              <w:rPr>
                <w:color w:val="767171"/>
                <w:sz w:val="22"/>
                <w:szCs w:val="22"/>
              </w:rPr>
            </w:pPr>
            <w:r w:rsidRPr="65AE4B66">
              <w:rPr>
                <w:color w:val="767171" w:themeColor="background2" w:themeShade="80"/>
                <w:sz w:val="22"/>
                <w:szCs w:val="22"/>
              </w:rPr>
              <w:t>100%</w:t>
            </w:r>
          </w:p>
        </w:tc>
      </w:tr>
      <w:tr w:rsidR="00D10F13" w:rsidRPr="005D7726" w14:paraId="13840058" w14:textId="77777777" w:rsidTr="004E4721">
        <w:trPr>
          <w:trHeight w:val="1307"/>
        </w:trPr>
        <w:tc>
          <w:tcPr>
            <w:tcW w:w="530" w:type="dxa"/>
            <w:tcBorders>
              <w:top w:val="single" w:sz="4" w:space="0" w:color="auto"/>
              <w:left w:val="single" w:sz="4" w:space="0" w:color="auto"/>
              <w:bottom w:val="single" w:sz="4" w:space="0" w:color="auto"/>
              <w:right w:val="single" w:sz="4" w:space="0" w:color="auto"/>
            </w:tcBorders>
            <w:vAlign w:val="center"/>
            <w:hideMark/>
          </w:tcPr>
          <w:p w14:paraId="08A75092" w14:textId="77777777" w:rsidR="00E4779C" w:rsidRPr="004A79D6" w:rsidRDefault="673CF588">
            <w:pPr>
              <w:jc w:val="center"/>
              <w:rPr>
                <w:color w:val="767171"/>
                <w:sz w:val="22"/>
                <w:szCs w:val="22"/>
              </w:rPr>
            </w:pPr>
            <w:r w:rsidRPr="65AE4B66">
              <w:rPr>
                <w:color w:val="767171" w:themeColor="background2" w:themeShade="80"/>
                <w:sz w:val="22"/>
                <w:szCs w:val="22"/>
              </w:rPr>
              <w:t>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5CAA7E4" w14:textId="77777777" w:rsidR="00E4779C" w:rsidRPr="004A79D6" w:rsidRDefault="673CF588">
            <w:pPr>
              <w:jc w:val="center"/>
              <w:rPr>
                <w:color w:val="767171"/>
                <w:sz w:val="22"/>
                <w:szCs w:val="22"/>
              </w:rPr>
            </w:pPr>
            <w:r w:rsidRPr="65AE4B66">
              <w:rPr>
                <w:color w:val="767171" w:themeColor="background2" w:themeShade="80"/>
                <w:sz w:val="22"/>
                <w:szCs w:val="22"/>
              </w:rPr>
              <w:t>Dirección de Comunicaciones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A9787CF" w14:textId="77777777" w:rsidR="00E4779C" w:rsidRPr="004A79D6" w:rsidRDefault="673CF588">
            <w:pPr>
              <w:jc w:val="center"/>
              <w:rPr>
                <w:color w:val="767171"/>
                <w:sz w:val="22"/>
                <w:szCs w:val="22"/>
              </w:rPr>
            </w:pPr>
            <w:r w:rsidRPr="65AE4B66">
              <w:rPr>
                <w:color w:val="767171" w:themeColor="background2" w:themeShade="80"/>
                <w:sz w:val="22"/>
                <w:szCs w:val="22"/>
              </w:rPr>
              <w:t>Imagen Institucional Fortalecida a través de la Estrategias de Comunicación y Difusión implementada</w:t>
            </w:r>
          </w:p>
        </w:tc>
        <w:tc>
          <w:tcPr>
            <w:tcW w:w="1386" w:type="dxa"/>
            <w:tcBorders>
              <w:top w:val="single" w:sz="4" w:space="0" w:color="auto"/>
              <w:left w:val="single" w:sz="4" w:space="0" w:color="auto"/>
              <w:bottom w:val="single" w:sz="4" w:space="0" w:color="auto"/>
              <w:right w:val="single" w:sz="4" w:space="0" w:color="auto"/>
            </w:tcBorders>
            <w:vAlign w:val="center"/>
            <w:hideMark/>
          </w:tcPr>
          <w:p w14:paraId="4241C998" w14:textId="77777777" w:rsidR="00E4779C" w:rsidRPr="004A79D6" w:rsidRDefault="673CF588">
            <w:pPr>
              <w:jc w:val="center"/>
              <w:rPr>
                <w:color w:val="767171"/>
                <w:sz w:val="22"/>
                <w:szCs w:val="22"/>
              </w:rPr>
            </w:pPr>
            <w:r w:rsidRPr="65AE4B66">
              <w:rPr>
                <w:color w:val="767171" w:themeColor="background2" w:themeShade="80"/>
                <w:sz w:val="22"/>
                <w:szCs w:val="22"/>
              </w:rPr>
              <w:t>Cantidad de notas de prensa realizadas</w:t>
            </w:r>
          </w:p>
        </w:tc>
        <w:tc>
          <w:tcPr>
            <w:tcW w:w="1044" w:type="dxa"/>
            <w:tcBorders>
              <w:top w:val="single" w:sz="4" w:space="0" w:color="auto"/>
              <w:left w:val="single" w:sz="4" w:space="0" w:color="auto"/>
              <w:bottom w:val="single" w:sz="4" w:space="0" w:color="auto"/>
              <w:right w:val="single" w:sz="4" w:space="0" w:color="auto"/>
            </w:tcBorders>
            <w:vAlign w:val="center"/>
            <w:hideMark/>
          </w:tcPr>
          <w:p w14:paraId="70DFAB4D" w14:textId="77777777" w:rsidR="00E4779C" w:rsidRPr="004A79D6" w:rsidRDefault="673CF588">
            <w:pPr>
              <w:jc w:val="center"/>
              <w:rPr>
                <w:color w:val="767171"/>
                <w:sz w:val="22"/>
                <w:szCs w:val="22"/>
              </w:rPr>
            </w:pPr>
            <w:r w:rsidRPr="65AE4B66">
              <w:rPr>
                <w:color w:val="767171" w:themeColor="background2" w:themeShade="80"/>
                <w:sz w:val="22"/>
                <w:szCs w:val="22"/>
              </w:rPr>
              <w:t>Mensual</w:t>
            </w:r>
          </w:p>
        </w:tc>
        <w:tc>
          <w:tcPr>
            <w:tcW w:w="2217" w:type="dxa"/>
            <w:tcBorders>
              <w:top w:val="single" w:sz="4" w:space="0" w:color="auto"/>
              <w:left w:val="single" w:sz="4" w:space="0" w:color="auto"/>
              <w:bottom w:val="single" w:sz="4" w:space="0" w:color="auto"/>
              <w:right w:val="single" w:sz="4" w:space="0" w:color="auto"/>
            </w:tcBorders>
            <w:vAlign w:val="center"/>
            <w:hideMark/>
          </w:tcPr>
          <w:p w14:paraId="4FBB9611" w14:textId="77777777" w:rsidR="00E4779C" w:rsidRPr="004A79D6" w:rsidRDefault="673CF588">
            <w:pPr>
              <w:jc w:val="center"/>
              <w:rPr>
                <w:color w:val="767171"/>
                <w:sz w:val="22"/>
                <w:szCs w:val="22"/>
              </w:rPr>
            </w:pPr>
            <w:r w:rsidRPr="65AE4B66">
              <w:rPr>
                <w:color w:val="767171" w:themeColor="background2" w:themeShade="80"/>
                <w:sz w:val="22"/>
                <w:szCs w:val="22"/>
              </w:rPr>
              <w:t>67</w:t>
            </w:r>
          </w:p>
        </w:tc>
        <w:tc>
          <w:tcPr>
            <w:tcW w:w="2193" w:type="dxa"/>
            <w:tcBorders>
              <w:top w:val="single" w:sz="4" w:space="0" w:color="auto"/>
              <w:left w:val="single" w:sz="4" w:space="0" w:color="auto"/>
              <w:bottom w:val="single" w:sz="4" w:space="0" w:color="auto"/>
              <w:right w:val="single" w:sz="4" w:space="0" w:color="auto"/>
            </w:tcBorders>
            <w:vAlign w:val="center"/>
            <w:hideMark/>
          </w:tcPr>
          <w:p w14:paraId="6A78F5FF" w14:textId="77777777" w:rsidR="00E4779C" w:rsidRPr="004A79D6" w:rsidRDefault="673CF588">
            <w:pPr>
              <w:jc w:val="center"/>
              <w:rPr>
                <w:color w:val="767171"/>
                <w:sz w:val="22"/>
                <w:szCs w:val="22"/>
              </w:rPr>
            </w:pPr>
            <w:r w:rsidRPr="65AE4B66">
              <w:rPr>
                <w:color w:val="767171" w:themeColor="background2" w:themeShade="80"/>
                <w:sz w:val="22"/>
                <w:szCs w:val="22"/>
              </w:rPr>
              <w:t>60</w:t>
            </w:r>
          </w:p>
        </w:tc>
        <w:tc>
          <w:tcPr>
            <w:tcW w:w="2201" w:type="dxa"/>
            <w:tcBorders>
              <w:top w:val="single" w:sz="4" w:space="0" w:color="auto"/>
              <w:left w:val="single" w:sz="4" w:space="0" w:color="auto"/>
              <w:bottom w:val="single" w:sz="4" w:space="0" w:color="auto"/>
              <w:right w:val="single" w:sz="4" w:space="0" w:color="auto"/>
            </w:tcBorders>
            <w:vAlign w:val="center"/>
            <w:hideMark/>
          </w:tcPr>
          <w:p w14:paraId="3D822016" w14:textId="77777777" w:rsidR="00E4779C" w:rsidRPr="004A79D6" w:rsidRDefault="673CF588">
            <w:pPr>
              <w:jc w:val="center"/>
              <w:rPr>
                <w:color w:val="767171"/>
                <w:sz w:val="22"/>
                <w:szCs w:val="22"/>
              </w:rPr>
            </w:pPr>
            <w:r w:rsidRPr="65AE4B66">
              <w:rPr>
                <w:color w:val="767171" w:themeColor="background2" w:themeShade="80"/>
                <w:sz w:val="22"/>
                <w:szCs w:val="22"/>
              </w:rPr>
              <w:t>61</w:t>
            </w:r>
          </w:p>
        </w:tc>
        <w:tc>
          <w:tcPr>
            <w:tcW w:w="759" w:type="dxa"/>
            <w:tcBorders>
              <w:top w:val="single" w:sz="4" w:space="0" w:color="auto"/>
              <w:left w:val="single" w:sz="4" w:space="0" w:color="auto"/>
              <w:bottom w:val="single" w:sz="4" w:space="0" w:color="auto"/>
              <w:right w:val="single" w:sz="4" w:space="0" w:color="auto"/>
            </w:tcBorders>
            <w:vAlign w:val="center"/>
            <w:hideMark/>
          </w:tcPr>
          <w:p w14:paraId="4415CDC6" w14:textId="77777777" w:rsidR="00E4779C" w:rsidRPr="004A79D6" w:rsidRDefault="673CF588">
            <w:pPr>
              <w:jc w:val="center"/>
              <w:rPr>
                <w:color w:val="767171"/>
                <w:sz w:val="22"/>
                <w:szCs w:val="22"/>
              </w:rPr>
            </w:pPr>
            <w:r w:rsidRPr="65AE4B66">
              <w:rPr>
                <w:color w:val="767171" w:themeColor="background2" w:themeShade="80"/>
                <w:sz w:val="22"/>
                <w:szCs w:val="22"/>
              </w:rPr>
              <w:t>100%</w:t>
            </w:r>
          </w:p>
        </w:tc>
      </w:tr>
      <w:tr w:rsidR="00D10F13" w:rsidRPr="005D7726" w14:paraId="7E62B62B" w14:textId="77777777" w:rsidTr="004E4721">
        <w:trPr>
          <w:trHeight w:val="2685"/>
        </w:trPr>
        <w:tc>
          <w:tcPr>
            <w:tcW w:w="530" w:type="dxa"/>
            <w:tcBorders>
              <w:top w:val="single" w:sz="4" w:space="0" w:color="auto"/>
              <w:left w:val="single" w:sz="4" w:space="0" w:color="auto"/>
              <w:bottom w:val="single" w:sz="4" w:space="0" w:color="auto"/>
              <w:right w:val="single" w:sz="4" w:space="0" w:color="auto"/>
            </w:tcBorders>
            <w:vAlign w:val="center"/>
            <w:hideMark/>
          </w:tcPr>
          <w:p w14:paraId="4A0DFA86" w14:textId="77777777" w:rsidR="00E4779C" w:rsidRPr="004A79D6" w:rsidRDefault="673CF588">
            <w:pPr>
              <w:jc w:val="center"/>
              <w:rPr>
                <w:color w:val="767171"/>
                <w:sz w:val="22"/>
                <w:szCs w:val="22"/>
              </w:rPr>
            </w:pPr>
            <w:r w:rsidRPr="65AE4B66">
              <w:rPr>
                <w:color w:val="767171" w:themeColor="background2" w:themeShade="80"/>
                <w:sz w:val="22"/>
                <w:szCs w:val="22"/>
              </w:rPr>
              <w:lastRenderedPageBreak/>
              <w:t>6</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550B642" w14:textId="77777777" w:rsidR="00E4779C" w:rsidRPr="004A79D6" w:rsidRDefault="673CF588">
            <w:pPr>
              <w:jc w:val="center"/>
              <w:rPr>
                <w:color w:val="767171"/>
                <w:sz w:val="22"/>
                <w:szCs w:val="22"/>
              </w:rPr>
            </w:pPr>
            <w:r w:rsidRPr="65AE4B66">
              <w:rPr>
                <w:color w:val="767171" w:themeColor="background2" w:themeShade="80"/>
                <w:sz w:val="22"/>
                <w:szCs w:val="22"/>
              </w:rPr>
              <w:t>Departamento de Diseño de Políticas Públicas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46CB1B4" w14:textId="77777777" w:rsidR="00E4779C" w:rsidRPr="004A79D6" w:rsidRDefault="673CF588">
            <w:pPr>
              <w:jc w:val="center"/>
              <w:rPr>
                <w:color w:val="767171"/>
                <w:sz w:val="22"/>
                <w:szCs w:val="22"/>
              </w:rPr>
            </w:pPr>
            <w:r w:rsidRPr="65AE4B66">
              <w:rPr>
                <w:color w:val="767171" w:themeColor="background2" w:themeShade="80"/>
                <w:sz w:val="22"/>
                <w:szCs w:val="22"/>
              </w:rPr>
              <w:t>Apoyo en la implementación del proyecto de Fortalecimiento al Sistema Sanitario y de Protección Social ante la crisis por COVID 19 - AFD</w:t>
            </w:r>
          </w:p>
        </w:tc>
        <w:tc>
          <w:tcPr>
            <w:tcW w:w="1386" w:type="dxa"/>
            <w:tcBorders>
              <w:top w:val="single" w:sz="4" w:space="0" w:color="auto"/>
              <w:left w:val="single" w:sz="4" w:space="0" w:color="auto"/>
              <w:bottom w:val="single" w:sz="4" w:space="0" w:color="auto"/>
              <w:right w:val="single" w:sz="4" w:space="0" w:color="auto"/>
            </w:tcBorders>
            <w:vAlign w:val="center"/>
            <w:hideMark/>
          </w:tcPr>
          <w:p w14:paraId="68EA3B47" w14:textId="77777777" w:rsidR="00E4779C" w:rsidRPr="004A79D6" w:rsidRDefault="673CF588">
            <w:pPr>
              <w:jc w:val="center"/>
              <w:rPr>
                <w:color w:val="767171"/>
                <w:sz w:val="22"/>
                <w:szCs w:val="22"/>
              </w:rPr>
            </w:pPr>
            <w:r w:rsidRPr="65AE4B66">
              <w:rPr>
                <w:color w:val="767171" w:themeColor="background2" w:themeShade="80"/>
                <w:sz w:val="22"/>
                <w:szCs w:val="22"/>
              </w:rPr>
              <w:t>Porcentaje de requerimientos/solicitudes atendidas para la gestión técnico-sectorial y administrativa del sector de protección social en el marco del proyecto.</w:t>
            </w:r>
          </w:p>
        </w:tc>
        <w:tc>
          <w:tcPr>
            <w:tcW w:w="1044" w:type="dxa"/>
            <w:tcBorders>
              <w:top w:val="single" w:sz="4" w:space="0" w:color="auto"/>
              <w:left w:val="single" w:sz="4" w:space="0" w:color="auto"/>
              <w:bottom w:val="single" w:sz="4" w:space="0" w:color="auto"/>
              <w:right w:val="single" w:sz="4" w:space="0" w:color="auto"/>
            </w:tcBorders>
            <w:vAlign w:val="center"/>
            <w:hideMark/>
          </w:tcPr>
          <w:p w14:paraId="7CF0FA6A" w14:textId="77777777" w:rsidR="00E4779C" w:rsidRPr="004A79D6" w:rsidRDefault="673CF588">
            <w:pPr>
              <w:jc w:val="center"/>
              <w:rPr>
                <w:color w:val="767171"/>
                <w:sz w:val="22"/>
                <w:szCs w:val="22"/>
              </w:rPr>
            </w:pPr>
            <w:r w:rsidRPr="65AE4B66">
              <w:rPr>
                <w:color w:val="767171" w:themeColor="background2" w:themeShade="80"/>
                <w:sz w:val="22"/>
                <w:szCs w:val="22"/>
              </w:rPr>
              <w:t>Mensual</w:t>
            </w:r>
          </w:p>
        </w:tc>
        <w:tc>
          <w:tcPr>
            <w:tcW w:w="2217" w:type="dxa"/>
            <w:tcBorders>
              <w:top w:val="single" w:sz="4" w:space="0" w:color="auto"/>
              <w:left w:val="single" w:sz="4" w:space="0" w:color="auto"/>
              <w:bottom w:val="single" w:sz="4" w:space="0" w:color="auto"/>
              <w:right w:val="single" w:sz="4" w:space="0" w:color="auto"/>
            </w:tcBorders>
            <w:vAlign w:val="center"/>
            <w:hideMark/>
          </w:tcPr>
          <w:p w14:paraId="43C3BCBA" w14:textId="77777777" w:rsidR="00E4779C" w:rsidRPr="004A79D6" w:rsidRDefault="673CF588">
            <w:pPr>
              <w:jc w:val="center"/>
              <w:rPr>
                <w:color w:val="767171"/>
                <w:sz w:val="22"/>
                <w:szCs w:val="22"/>
              </w:rPr>
            </w:pPr>
            <w:r w:rsidRPr="65AE4B66">
              <w:rPr>
                <w:color w:val="767171" w:themeColor="background2" w:themeShade="80"/>
                <w:sz w:val="22"/>
                <w:szCs w:val="22"/>
              </w:rPr>
              <w:t xml:space="preserve">N/A </w:t>
            </w:r>
          </w:p>
        </w:tc>
        <w:tc>
          <w:tcPr>
            <w:tcW w:w="2193" w:type="dxa"/>
            <w:tcBorders>
              <w:top w:val="single" w:sz="4" w:space="0" w:color="auto"/>
              <w:left w:val="single" w:sz="4" w:space="0" w:color="auto"/>
              <w:bottom w:val="single" w:sz="4" w:space="0" w:color="auto"/>
              <w:right w:val="single" w:sz="4" w:space="0" w:color="auto"/>
            </w:tcBorders>
            <w:vAlign w:val="center"/>
            <w:hideMark/>
          </w:tcPr>
          <w:p w14:paraId="472C0E1A" w14:textId="77777777" w:rsidR="00E4779C" w:rsidRPr="004A79D6" w:rsidRDefault="673CF588">
            <w:pPr>
              <w:jc w:val="center"/>
              <w:rPr>
                <w:color w:val="767171"/>
                <w:sz w:val="22"/>
                <w:szCs w:val="22"/>
              </w:rPr>
            </w:pPr>
            <w:r w:rsidRPr="65AE4B66">
              <w:rPr>
                <w:color w:val="767171" w:themeColor="background2" w:themeShade="80"/>
                <w:sz w:val="22"/>
                <w:szCs w:val="22"/>
              </w:rPr>
              <w:t>100%</w:t>
            </w:r>
          </w:p>
        </w:tc>
        <w:tc>
          <w:tcPr>
            <w:tcW w:w="2201" w:type="dxa"/>
            <w:tcBorders>
              <w:top w:val="single" w:sz="4" w:space="0" w:color="auto"/>
              <w:left w:val="single" w:sz="4" w:space="0" w:color="auto"/>
              <w:bottom w:val="single" w:sz="4" w:space="0" w:color="auto"/>
              <w:right w:val="single" w:sz="4" w:space="0" w:color="auto"/>
            </w:tcBorders>
            <w:vAlign w:val="center"/>
            <w:hideMark/>
          </w:tcPr>
          <w:p w14:paraId="0025CFD2" w14:textId="77777777" w:rsidR="00E4779C" w:rsidRPr="004A79D6" w:rsidRDefault="673CF588">
            <w:pPr>
              <w:jc w:val="center"/>
              <w:rPr>
                <w:color w:val="767171"/>
                <w:sz w:val="22"/>
                <w:szCs w:val="22"/>
              </w:rPr>
            </w:pPr>
            <w:r w:rsidRPr="65AE4B66">
              <w:rPr>
                <w:color w:val="767171" w:themeColor="background2" w:themeShade="80"/>
                <w:sz w:val="22"/>
                <w:szCs w:val="22"/>
              </w:rPr>
              <w:t>100%</w:t>
            </w:r>
          </w:p>
        </w:tc>
        <w:tc>
          <w:tcPr>
            <w:tcW w:w="759" w:type="dxa"/>
            <w:tcBorders>
              <w:top w:val="single" w:sz="4" w:space="0" w:color="auto"/>
              <w:left w:val="single" w:sz="4" w:space="0" w:color="auto"/>
              <w:bottom w:val="single" w:sz="4" w:space="0" w:color="auto"/>
              <w:right w:val="single" w:sz="4" w:space="0" w:color="auto"/>
            </w:tcBorders>
            <w:vAlign w:val="center"/>
            <w:hideMark/>
          </w:tcPr>
          <w:p w14:paraId="45A24CA2" w14:textId="77777777" w:rsidR="00E4779C" w:rsidRPr="004A79D6" w:rsidRDefault="673CF588">
            <w:pPr>
              <w:jc w:val="center"/>
              <w:rPr>
                <w:color w:val="767171"/>
                <w:sz w:val="22"/>
                <w:szCs w:val="22"/>
              </w:rPr>
            </w:pPr>
            <w:r w:rsidRPr="65AE4B66">
              <w:rPr>
                <w:color w:val="767171" w:themeColor="background2" w:themeShade="80"/>
                <w:sz w:val="22"/>
                <w:szCs w:val="22"/>
              </w:rPr>
              <w:t>100%</w:t>
            </w:r>
          </w:p>
        </w:tc>
      </w:tr>
    </w:tbl>
    <w:p w14:paraId="47B2A635" w14:textId="1EAE586D" w:rsidR="003B35E4" w:rsidRPr="003B35E4" w:rsidRDefault="003B35E4" w:rsidP="65AE4B66">
      <w:pPr>
        <w:rPr>
          <w:rFonts w:eastAsia="Calibri"/>
          <w:noProof/>
          <w:color w:val="767171"/>
          <w:sz w:val="18"/>
          <w:szCs w:val="18"/>
        </w:rPr>
      </w:pPr>
      <w:r w:rsidRPr="65AE4B66">
        <w:rPr>
          <w:rFonts w:eastAsia="Calibri"/>
          <w:b/>
          <w:bCs/>
          <w:noProof/>
          <w:color w:val="4C4747"/>
          <w:sz w:val="18"/>
          <w:szCs w:val="18"/>
          <w:lang w:eastAsia="en-US"/>
        </w:rPr>
        <w:t>Fuente:</w:t>
      </w:r>
      <w:r w:rsidRPr="65AE4B66">
        <w:rPr>
          <w:rFonts w:eastAsia="Calibri"/>
          <w:noProof/>
          <w:color w:val="767171"/>
          <w:sz w:val="18"/>
          <w:szCs w:val="18"/>
        </w:rPr>
        <w:t xml:space="preserve"> </w:t>
      </w:r>
      <w:r w:rsidRPr="65AE4B66">
        <w:rPr>
          <w:rFonts w:eastAsia="Calibri"/>
          <w:noProof/>
          <w:color w:val="4C4747"/>
          <w:sz w:val="18"/>
          <w:szCs w:val="18"/>
          <w:lang w:eastAsia="en-US"/>
        </w:rPr>
        <w:t>Dirección de Planificación y Desarrollo</w:t>
      </w:r>
    </w:p>
    <w:p w14:paraId="7AAA814C" w14:textId="77777777" w:rsidR="003B35E4" w:rsidRDefault="003B35E4" w:rsidP="003B35E4"/>
    <w:p w14:paraId="00D388F4" w14:textId="77777777" w:rsidR="003B35E4" w:rsidRDefault="003B35E4" w:rsidP="003B35E4"/>
    <w:p w14:paraId="3F13C8CF" w14:textId="77777777" w:rsidR="00E70EA7" w:rsidRDefault="00E70EA7" w:rsidP="003B35E4"/>
    <w:p w14:paraId="58732358" w14:textId="77777777" w:rsidR="00E70EA7" w:rsidRDefault="00E70EA7" w:rsidP="003B35E4"/>
    <w:p w14:paraId="5ED88B21" w14:textId="77777777" w:rsidR="004A79D6" w:rsidRDefault="004A79D6" w:rsidP="003B35E4"/>
    <w:p w14:paraId="3D36C2BE" w14:textId="108E8C8D" w:rsidR="00C8058F" w:rsidRDefault="006527B8" w:rsidP="008224E5">
      <w:pPr>
        <w:pStyle w:val="Ttulo2"/>
        <w:numPr>
          <w:ilvl w:val="0"/>
          <w:numId w:val="5"/>
        </w:numPr>
        <w:ind w:left="360"/>
      </w:pPr>
      <w:bookmarkStart w:id="41" w:name="_Toc217052179"/>
      <w:r>
        <w:lastRenderedPageBreak/>
        <w:t>Resumen del Plan de Compras</w:t>
      </w:r>
      <w:bookmarkEnd w:id="41"/>
    </w:p>
    <w:tbl>
      <w:tblPr>
        <w:tblW w:w="1292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
        <w:gridCol w:w="8718"/>
        <w:gridCol w:w="3985"/>
        <w:gridCol w:w="80"/>
        <w:gridCol w:w="70"/>
      </w:tblGrid>
      <w:tr w:rsidR="007D6B18" w:rsidRPr="00970BC8" w14:paraId="24DAEF53" w14:textId="77777777" w:rsidTr="65AE4B66">
        <w:trPr>
          <w:trHeight w:val="185"/>
          <w:jc w:val="center"/>
        </w:trPr>
        <w:tc>
          <w:tcPr>
            <w:tcW w:w="0" w:type="auto"/>
            <w:tcBorders>
              <w:top w:val="nil"/>
              <w:left w:val="nil"/>
              <w:bottom w:val="nil"/>
              <w:right w:val="nil"/>
            </w:tcBorders>
            <w:vAlign w:val="center"/>
            <w:hideMark/>
          </w:tcPr>
          <w:p w14:paraId="7ED4488F" w14:textId="77777777" w:rsidR="007D6B18" w:rsidRPr="00970BC8" w:rsidRDefault="007D6B18" w:rsidP="002C2D41">
            <w:pPr>
              <w:jc w:val="center"/>
              <w:textAlignment w:val="baseline"/>
              <w:rPr>
                <w:rFonts w:ascii="Segoe UI" w:hAnsi="Segoe UI" w:cs="Segoe UI"/>
                <w:sz w:val="18"/>
                <w:szCs w:val="18"/>
                <w:lang w:eastAsia="es-DO"/>
              </w:rPr>
            </w:pPr>
          </w:p>
        </w:tc>
        <w:tc>
          <w:tcPr>
            <w:tcW w:w="0" w:type="auto"/>
            <w:gridSpan w:val="2"/>
            <w:tcBorders>
              <w:top w:val="nil"/>
              <w:left w:val="nil"/>
              <w:bottom w:val="nil"/>
              <w:right w:val="nil"/>
            </w:tcBorders>
            <w:shd w:val="clear" w:color="auto" w:fill="D9D9D9" w:themeFill="background1" w:themeFillShade="D9"/>
            <w:vAlign w:val="center"/>
            <w:hideMark/>
          </w:tcPr>
          <w:p w14:paraId="30F09507" w14:textId="77777777" w:rsidR="007D6B18" w:rsidRPr="00970BC8" w:rsidRDefault="323FB011" w:rsidP="002C2D41">
            <w:pPr>
              <w:jc w:val="center"/>
              <w:textAlignment w:val="baseline"/>
              <w:rPr>
                <w:rFonts w:ascii="Segoe UI" w:hAnsi="Segoe UI" w:cs="Segoe UI"/>
                <w:sz w:val="18"/>
                <w:szCs w:val="18"/>
                <w:lang w:eastAsia="es-DO"/>
              </w:rPr>
            </w:pPr>
            <w:r w:rsidRPr="65AE4B66">
              <w:rPr>
                <w:b/>
                <w:bCs/>
                <w:color w:val="4B4646"/>
              </w:rPr>
              <w:t>DATOS DE CABECERA PACC</w:t>
            </w:r>
          </w:p>
        </w:tc>
        <w:tc>
          <w:tcPr>
            <w:tcW w:w="0" w:type="auto"/>
            <w:tcBorders>
              <w:top w:val="nil"/>
              <w:left w:val="nil"/>
              <w:bottom w:val="nil"/>
              <w:right w:val="nil"/>
            </w:tcBorders>
            <w:vAlign w:val="center"/>
            <w:hideMark/>
          </w:tcPr>
          <w:p w14:paraId="189209C8" w14:textId="77777777" w:rsidR="007D6B18" w:rsidRPr="00970BC8" w:rsidRDefault="323FB011" w:rsidP="002C2D41">
            <w:pPr>
              <w:textAlignment w:val="baseline"/>
              <w:rPr>
                <w:rFonts w:ascii="Segoe UI" w:hAnsi="Segoe UI" w:cs="Segoe UI"/>
                <w:sz w:val="18"/>
                <w:szCs w:val="18"/>
                <w:lang w:eastAsia="es-DO"/>
              </w:rPr>
            </w:pPr>
            <w:r>
              <w:t> </w:t>
            </w:r>
          </w:p>
        </w:tc>
        <w:tc>
          <w:tcPr>
            <w:tcW w:w="0" w:type="auto"/>
            <w:tcBorders>
              <w:top w:val="nil"/>
              <w:left w:val="nil"/>
              <w:bottom w:val="nil"/>
              <w:right w:val="nil"/>
            </w:tcBorders>
            <w:vAlign w:val="center"/>
            <w:hideMark/>
          </w:tcPr>
          <w:p w14:paraId="358E0823"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161722CB" w14:textId="77777777" w:rsidTr="65AE4B66">
        <w:trPr>
          <w:trHeight w:val="168"/>
          <w:jc w:val="center"/>
        </w:trPr>
        <w:tc>
          <w:tcPr>
            <w:tcW w:w="0" w:type="auto"/>
            <w:tcBorders>
              <w:top w:val="nil"/>
              <w:left w:val="nil"/>
              <w:bottom w:val="nil"/>
              <w:right w:val="nil"/>
            </w:tcBorders>
            <w:vAlign w:val="center"/>
            <w:hideMark/>
          </w:tcPr>
          <w:p w14:paraId="7E1BF700"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11DFAF84"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Monto estimado total </w:t>
            </w:r>
          </w:p>
        </w:tc>
        <w:tc>
          <w:tcPr>
            <w:tcW w:w="0" w:type="auto"/>
            <w:tcBorders>
              <w:top w:val="nil"/>
              <w:left w:val="nil"/>
              <w:bottom w:val="single" w:sz="6" w:space="0" w:color="D9D9D9" w:themeColor="background1" w:themeShade="D9"/>
              <w:right w:val="nil"/>
            </w:tcBorders>
            <w:vAlign w:val="center"/>
            <w:hideMark/>
          </w:tcPr>
          <w:p w14:paraId="4D5D1FD0"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$544,915,047.74</w:t>
            </w:r>
          </w:p>
        </w:tc>
        <w:tc>
          <w:tcPr>
            <w:tcW w:w="0" w:type="auto"/>
            <w:tcBorders>
              <w:top w:val="nil"/>
              <w:left w:val="nil"/>
              <w:bottom w:val="nil"/>
              <w:right w:val="nil"/>
            </w:tcBorders>
            <w:vAlign w:val="center"/>
            <w:hideMark/>
          </w:tcPr>
          <w:p w14:paraId="089A45A2"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216E0DE1"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238AFEAF" w14:textId="77777777" w:rsidTr="65AE4B66">
        <w:trPr>
          <w:trHeight w:val="168"/>
          <w:jc w:val="center"/>
        </w:trPr>
        <w:tc>
          <w:tcPr>
            <w:tcW w:w="0" w:type="auto"/>
            <w:tcBorders>
              <w:top w:val="nil"/>
              <w:left w:val="nil"/>
              <w:bottom w:val="nil"/>
              <w:right w:val="nil"/>
            </w:tcBorders>
            <w:vAlign w:val="center"/>
            <w:hideMark/>
          </w:tcPr>
          <w:p w14:paraId="109E861D"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2C8BBB23"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Monto total contratado </w:t>
            </w:r>
          </w:p>
        </w:tc>
        <w:tc>
          <w:tcPr>
            <w:tcW w:w="0" w:type="auto"/>
            <w:tcBorders>
              <w:top w:val="nil"/>
              <w:left w:val="nil"/>
              <w:bottom w:val="single" w:sz="6" w:space="0" w:color="D9D9D9" w:themeColor="background1" w:themeShade="D9"/>
              <w:right w:val="nil"/>
            </w:tcBorders>
            <w:vAlign w:val="center"/>
            <w:hideMark/>
          </w:tcPr>
          <w:p w14:paraId="0796F4D3"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$ 357,529,685.80 </w:t>
            </w:r>
          </w:p>
        </w:tc>
        <w:tc>
          <w:tcPr>
            <w:tcW w:w="0" w:type="auto"/>
            <w:tcBorders>
              <w:top w:val="nil"/>
              <w:left w:val="nil"/>
              <w:bottom w:val="nil"/>
              <w:right w:val="nil"/>
            </w:tcBorders>
            <w:vAlign w:val="center"/>
            <w:hideMark/>
          </w:tcPr>
          <w:p w14:paraId="453B0497"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042BE8B4"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264DBD2A" w14:textId="77777777" w:rsidTr="65AE4B66">
        <w:trPr>
          <w:trHeight w:val="168"/>
          <w:jc w:val="center"/>
        </w:trPr>
        <w:tc>
          <w:tcPr>
            <w:tcW w:w="0" w:type="auto"/>
            <w:tcBorders>
              <w:top w:val="nil"/>
              <w:left w:val="nil"/>
              <w:bottom w:val="nil"/>
              <w:right w:val="nil"/>
            </w:tcBorders>
            <w:vAlign w:val="center"/>
            <w:hideMark/>
          </w:tcPr>
          <w:p w14:paraId="26594961"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4A60E4DB"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Cantidad de procesos registrados </w:t>
            </w:r>
          </w:p>
        </w:tc>
        <w:tc>
          <w:tcPr>
            <w:tcW w:w="0" w:type="auto"/>
            <w:tcBorders>
              <w:top w:val="nil"/>
              <w:left w:val="nil"/>
              <w:bottom w:val="single" w:sz="6" w:space="0" w:color="D9D9D9" w:themeColor="background1" w:themeShade="D9"/>
              <w:right w:val="nil"/>
            </w:tcBorders>
            <w:vAlign w:val="center"/>
            <w:hideMark/>
          </w:tcPr>
          <w:p w14:paraId="02387E81"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954</w:t>
            </w:r>
          </w:p>
        </w:tc>
        <w:tc>
          <w:tcPr>
            <w:tcW w:w="0" w:type="auto"/>
            <w:tcBorders>
              <w:top w:val="nil"/>
              <w:left w:val="nil"/>
              <w:bottom w:val="nil"/>
              <w:right w:val="nil"/>
            </w:tcBorders>
            <w:vAlign w:val="center"/>
            <w:hideMark/>
          </w:tcPr>
          <w:p w14:paraId="4C59BF47"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2A0BEB47"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76D2D323" w14:textId="77777777" w:rsidTr="65AE4B66">
        <w:trPr>
          <w:trHeight w:val="168"/>
          <w:jc w:val="center"/>
        </w:trPr>
        <w:tc>
          <w:tcPr>
            <w:tcW w:w="0" w:type="auto"/>
            <w:tcBorders>
              <w:top w:val="nil"/>
              <w:left w:val="nil"/>
              <w:bottom w:val="nil"/>
              <w:right w:val="nil"/>
            </w:tcBorders>
            <w:vAlign w:val="center"/>
            <w:hideMark/>
          </w:tcPr>
          <w:p w14:paraId="0F5EBAD8"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4032A7FE"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Capítulo </w:t>
            </w:r>
          </w:p>
        </w:tc>
        <w:tc>
          <w:tcPr>
            <w:tcW w:w="0" w:type="auto"/>
            <w:tcBorders>
              <w:top w:val="nil"/>
              <w:left w:val="nil"/>
              <w:bottom w:val="single" w:sz="6" w:space="0" w:color="D9D9D9" w:themeColor="background1" w:themeShade="D9"/>
              <w:right w:val="nil"/>
            </w:tcBorders>
            <w:vAlign w:val="center"/>
            <w:hideMark/>
          </w:tcPr>
          <w:p w14:paraId="72638599"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0201 </w:t>
            </w:r>
          </w:p>
        </w:tc>
        <w:tc>
          <w:tcPr>
            <w:tcW w:w="0" w:type="auto"/>
            <w:tcBorders>
              <w:top w:val="nil"/>
              <w:left w:val="nil"/>
              <w:bottom w:val="nil"/>
              <w:right w:val="nil"/>
            </w:tcBorders>
            <w:vAlign w:val="center"/>
            <w:hideMark/>
          </w:tcPr>
          <w:p w14:paraId="6F0945FA"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51CE6A5A"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3464998A" w14:textId="77777777" w:rsidTr="65AE4B66">
        <w:trPr>
          <w:trHeight w:val="168"/>
          <w:jc w:val="center"/>
        </w:trPr>
        <w:tc>
          <w:tcPr>
            <w:tcW w:w="0" w:type="auto"/>
            <w:tcBorders>
              <w:top w:val="nil"/>
              <w:left w:val="nil"/>
              <w:bottom w:val="nil"/>
              <w:right w:val="nil"/>
            </w:tcBorders>
            <w:vAlign w:val="center"/>
            <w:hideMark/>
          </w:tcPr>
          <w:p w14:paraId="10FADAC2"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02A6ED77" w14:textId="77777777" w:rsidR="007D6B18" w:rsidRPr="005F2CAC" w:rsidRDefault="323FB011" w:rsidP="005F2CAC">
            <w:pPr>
              <w:jc w:val="center"/>
              <w:rPr>
                <w:color w:val="767171" w:themeColor="background2" w:themeShade="80"/>
                <w:sz w:val="22"/>
                <w:szCs w:val="22"/>
              </w:rPr>
            </w:pPr>
            <w:bookmarkStart w:id="42" w:name="_Int_36CfgCPw"/>
            <w:r w:rsidRPr="005F2CAC">
              <w:rPr>
                <w:color w:val="767171" w:themeColor="background2" w:themeShade="80"/>
                <w:sz w:val="22"/>
                <w:szCs w:val="22"/>
              </w:rPr>
              <w:t>Sub-capítulo</w:t>
            </w:r>
            <w:bookmarkEnd w:id="42"/>
            <w:r w:rsidRPr="005F2CAC">
              <w:rPr>
                <w:color w:val="767171" w:themeColor="background2" w:themeShade="80"/>
                <w:sz w:val="22"/>
                <w:szCs w:val="22"/>
              </w:rPr>
              <w:t> </w:t>
            </w:r>
          </w:p>
        </w:tc>
        <w:tc>
          <w:tcPr>
            <w:tcW w:w="0" w:type="auto"/>
            <w:tcBorders>
              <w:top w:val="nil"/>
              <w:left w:val="nil"/>
              <w:bottom w:val="single" w:sz="6" w:space="0" w:color="D9D9D9" w:themeColor="background1" w:themeShade="D9"/>
              <w:right w:val="nil"/>
            </w:tcBorders>
            <w:vAlign w:val="center"/>
            <w:hideMark/>
          </w:tcPr>
          <w:p w14:paraId="58F0AF6B"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02 </w:t>
            </w:r>
          </w:p>
        </w:tc>
        <w:tc>
          <w:tcPr>
            <w:tcW w:w="0" w:type="auto"/>
            <w:tcBorders>
              <w:top w:val="nil"/>
              <w:left w:val="nil"/>
              <w:bottom w:val="nil"/>
              <w:right w:val="nil"/>
            </w:tcBorders>
            <w:vAlign w:val="center"/>
            <w:hideMark/>
          </w:tcPr>
          <w:p w14:paraId="248676C3"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5586EDFB"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1759B657" w14:textId="77777777" w:rsidTr="65AE4B66">
        <w:trPr>
          <w:trHeight w:val="168"/>
          <w:jc w:val="center"/>
        </w:trPr>
        <w:tc>
          <w:tcPr>
            <w:tcW w:w="0" w:type="auto"/>
            <w:tcBorders>
              <w:top w:val="nil"/>
              <w:left w:val="nil"/>
              <w:bottom w:val="nil"/>
              <w:right w:val="nil"/>
            </w:tcBorders>
            <w:vAlign w:val="center"/>
            <w:hideMark/>
          </w:tcPr>
          <w:p w14:paraId="1263176E"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7E8697B2"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Unidad ejecutora </w:t>
            </w:r>
          </w:p>
        </w:tc>
        <w:tc>
          <w:tcPr>
            <w:tcW w:w="0" w:type="auto"/>
            <w:tcBorders>
              <w:top w:val="nil"/>
              <w:left w:val="nil"/>
              <w:bottom w:val="single" w:sz="6" w:space="0" w:color="D9D9D9" w:themeColor="background1" w:themeShade="D9"/>
              <w:right w:val="nil"/>
            </w:tcBorders>
            <w:vAlign w:val="center"/>
            <w:hideMark/>
          </w:tcPr>
          <w:p w14:paraId="0C768579"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0001 </w:t>
            </w:r>
          </w:p>
        </w:tc>
        <w:tc>
          <w:tcPr>
            <w:tcW w:w="0" w:type="auto"/>
            <w:tcBorders>
              <w:top w:val="nil"/>
              <w:left w:val="nil"/>
              <w:bottom w:val="nil"/>
              <w:right w:val="nil"/>
            </w:tcBorders>
            <w:vAlign w:val="center"/>
            <w:hideMark/>
          </w:tcPr>
          <w:p w14:paraId="39EB2589"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0D0BC38D"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6C97D2A8" w14:textId="77777777" w:rsidTr="65AE4B66">
        <w:trPr>
          <w:trHeight w:val="339"/>
          <w:jc w:val="center"/>
        </w:trPr>
        <w:tc>
          <w:tcPr>
            <w:tcW w:w="0" w:type="auto"/>
            <w:tcBorders>
              <w:top w:val="nil"/>
              <w:left w:val="nil"/>
              <w:bottom w:val="nil"/>
              <w:right w:val="nil"/>
            </w:tcBorders>
            <w:vAlign w:val="center"/>
            <w:hideMark/>
          </w:tcPr>
          <w:p w14:paraId="67B4F155"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239B3FE5"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Unidad de compra </w:t>
            </w:r>
          </w:p>
        </w:tc>
        <w:tc>
          <w:tcPr>
            <w:tcW w:w="0" w:type="auto"/>
            <w:tcBorders>
              <w:top w:val="nil"/>
              <w:left w:val="nil"/>
              <w:bottom w:val="single" w:sz="6" w:space="0" w:color="D9D9D9" w:themeColor="background1" w:themeShade="D9"/>
              <w:right w:val="nil"/>
            </w:tcBorders>
            <w:vAlign w:val="center"/>
            <w:hideMark/>
          </w:tcPr>
          <w:p w14:paraId="15EEEAE4"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Gabinete de Coordinación de Políticas Sociales </w:t>
            </w:r>
          </w:p>
        </w:tc>
        <w:tc>
          <w:tcPr>
            <w:tcW w:w="0" w:type="auto"/>
            <w:tcBorders>
              <w:top w:val="nil"/>
              <w:left w:val="nil"/>
              <w:bottom w:val="nil"/>
              <w:right w:val="nil"/>
            </w:tcBorders>
            <w:vAlign w:val="center"/>
            <w:hideMark/>
          </w:tcPr>
          <w:p w14:paraId="09B5F73C" w14:textId="77777777" w:rsidR="007D6B18" w:rsidRPr="00970BC8" w:rsidRDefault="323FB011" w:rsidP="002C2D41">
            <w:pPr>
              <w:textAlignment w:val="baseline"/>
              <w:rPr>
                <w:rFonts w:ascii="Segoe UI" w:hAnsi="Segoe UI" w:cs="Segoe UI"/>
                <w:sz w:val="18"/>
                <w:szCs w:val="18"/>
                <w:lang w:eastAsia="es-DO"/>
              </w:rPr>
            </w:pPr>
            <w:r>
              <w:t> </w:t>
            </w:r>
          </w:p>
        </w:tc>
        <w:tc>
          <w:tcPr>
            <w:tcW w:w="0" w:type="auto"/>
            <w:tcBorders>
              <w:top w:val="nil"/>
              <w:left w:val="nil"/>
              <w:bottom w:val="nil"/>
              <w:right w:val="nil"/>
            </w:tcBorders>
            <w:vAlign w:val="center"/>
            <w:hideMark/>
          </w:tcPr>
          <w:p w14:paraId="24DA7A70"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1819025B" w14:textId="77777777" w:rsidTr="65AE4B66">
        <w:trPr>
          <w:trHeight w:val="168"/>
          <w:jc w:val="center"/>
        </w:trPr>
        <w:tc>
          <w:tcPr>
            <w:tcW w:w="0" w:type="auto"/>
            <w:tcBorders>
              <w:top w:val="nil"/>
              <w:left w:val="nil"/>
              <w:bottom w:val="nil"/>
              <w:right w:val="nil"/>
            </w:tcBorders>
            <w:vAlign w:val="center"/>
            <w:hideMark/>
          </w:tcPr>
          <w:p w14:paraId="17796B2C"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28113F71"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Año fiscal </w:t>
            </w:r>
          </w:p>
        </w:tc>
        <w:tc>
          <w:tcPr>
            <w:tcW w:w="0" w:type="auto"/>
            <w:tcBorders>
              <w:top w:val="nil"/>
              <w:left w:val="nil"/>
              <w:bottom w:val="single" w:sz="6" w:space="0" w:color="D9D9D9" w:themeColor="background1" w:themeShade="D9"/>
              <w:right w:val="nil"/>
            </w:tcBorders>
            <w:vAlign w:val="center"/>
            <w:hideMark/>
          </w:tcPr>
          <w:p w14:paraId="38BB9E54"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2025 </w:t>
            </w:r>
          </w:p>
        </w:tc>
        <w:tc>
          <w:tcPr>
            <w:tcW w:w="0" w:type="auto"/>
            <w:tcBorders>
              <w:top w:val="nil"/>
              <w:left w:val="nil"/>
              <w:bottom w:val="nil"/>
              <w:right w:val="nil"/>
            </w:tcBorders>
            <w:vAlign w:val="center"/>
            <w:hideMark/>
          </w:tcPr>
          <w:p w14:paraId="10B5D2E9"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2A68F8AE"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073510F5" w14:textId="77777777" w:rsidTr="65AE4B66">
        <w:trPr>
          <w:trHeight w:val="168"/>
          <w:jc w:val="center"/>
        </w:trPr>
        <w:tc>
          <w:tcPr>
            <w:tcW w:w="0" w:type="auto"/>
            <w:tcBorders>
              <w:top w:val="nil"/>
              <w:left w:val="nil"/>
              <w:bottom w:val="nil"/>
              <w:right w:val="nil"/>
            </w:tcBorders>
            <w:vAlign w:val="center"/>
            <w:hideMark/>
          </w:tcPr>
          <w:p w14:paraId="127C1A0E"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nil"/>
              <w:right w:val="nil"/>
            </w:tcBorders>
            <w:vAlign w:val="center"/>
            <w:hideMark/>
          </w:tcPr>
          <w:p w14:paraId="3E003904"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Fecha aprobación </w:t>
            </w:r>
          </w:p>
        </w:tc>
        <w:tc>
          <w:tcPr>
            <w:tcW w:w="0" w:type="auto"/>
            <w:tcBorders>
              <w:top w:val="nil"/>
              <w:left w:val="nil"/>
              <w:bottom w:val="nil"/>
              <w:right w:val="nil"/>
            </w:tcBorders>
            <w:vAlign w:val="center"/>
            <w:hideMark/>
          </w:tcPr>
          <w:p w14:paraId="2998358E"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18 diciembre 2025 </w:t>
            </w:r>
          </w:p>
        </w:tc>
        <w:tc>
          <w:tcPr>
            <w:tcW w:w="0" w:type="auto"/>
            <w:tcBorders>
              <w:top w:val="nil"/>
              <w:left w:val="nil"/>
              <w:bottom w:val="nil"/>
              <w:right w:val="nil"/>
            </w:tcBorders>
            <w:vAlign w:val="center"/>
            <w:hideMark/>
          </w:tcPr>
          <w:p w14:paraId="4F4B6007" w14:textId="77777777" w:rsidR="007D6B18" w:rsidRPr="00970BC8" w:rsidRDefault="323FB011" w:rsidP="002C2D41">
            <w:pPr>
              <w:textAlignment w:val="baseline"/>
              <w:rPr>
                <w:rFonts w:ascii="Segoe UI" w:hAnsi="Segoe UI" w:cs="Segoe UI"/>
                <w:sz w:val="18"/>
                <w:szCs w:val="18"/>
                <w:lang w:eastAsia="es-DO"/>
              </w:rPr>
            </w:pPr>
            <w:r>
              <w:t> </w:t>
            </w:r>
          </w:p>
        </w:tc>
        <w:tc>
          <w:tcPr>
            <w:tcW w:w="0" w:type="auto"/>
            <w:tcBorders>
              <w:top w:val="nil"/>
              <w:left w:val="nil"/>
              <w:bottom w:val="nil"/>
              <w:right w:val="nil"/>
            </w:tcBorders>
            <w:vAlign w:val="center"/>
            <w:hideMark/>
          </w:tcPr>
          <w:p w14:paraId="19AFC569"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7D6B18" w:rsidRPr="00970BC8" w14:paraId="680945CE" w14:textId="77777777" w:rsidTr="65AE4B66">
        <w:trPr>
          <w:trHeight w:val="168"/>
          <w:jc w:val="center"/>
        </w:trPr>
        <w:tc>
          <w:tcPr>
            <w:tcW w:w="0" w:type="auto"/>
            <w:tcBorders>
              <w:top w:val="nil"/>
              <w:left w:val="nil"/>
              <w:bottom w:val="nil"/>
              <w:right w:val="nil"/>
            </w:tcBorders>
            <w:vAlign w:val="center"/>
            <w:hideMark/>
          </w:tcPr>
          <w:p w14:paraId="19D8493E"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gridSpan w:val="2"/>
            <w:tcBorders>
              <w:top w:val="nil"/>
              <w:left w:val="nil"/>
              <w:bottom w:val="nil"/>
              <w:right w:val="nil"/>
            </w:tcBorders>
            <w:shd w:val="clear" w:color="auto" w:fill="D9D9D9" w:themeFill="background1" w:themeFillShade="D9"/>
            <w:vAlign w:val="center"/>
            <w:hideMark/>
          </w:tcPr>
          <w:p w14:paraId="197E98E2" w14:textId="77777777" w:rsidR="007D6B18" w:rsidRPr="00970BC8" w:rsidRDefault="323FB011" w:rsidP="002C2D41">
            <w:pPr>
              <w:jc w:val="center"/>
              <w:textAlignment w:val="baseline"/>
              <w:rPr>
                <w:rFonts w:ascii="Segoe UI" w:hAnsi="Segoe UI" w:cs="Segoe UI"/>
                <w:sz w:val="18"/>
                <w:szCs w:val="18"/>
                <w:lang w:eastAsia="es-DO"/>
              </w:rPr>
            </w:pPr>
            <w:r w:rsidRPr="65AE4B66">
              <w:rPr>
                <w:b/>
                <w:bCs/>
                <w:color w:val="4B4646"/>
              </w:rPr>
              <w:t>MONTOS ESTIMADOS SEGÚN OBJETO DE CONTRATACIÓN</w:t>
            </w:r>
          </w:p>
        </w:tc>
        <w:tc>
          <w:tcPr>
            <w:tcW w:w="0" w:type="auto"/>
            <w:tcBorders>
              <w:top w:val="nil"/>
              <w:left w:val="nil"/>
              <w:bottom w:val="nil"/>
              <w:right w:val="nil"/>
            </w:tcBorders>
            <w:vAlign w:val="center"/>
            <w:hideMark/>
          </w:tcPr>
          <w:p w14:paraId="28BBC2E9" w14:textId="77777777" w:rsidR="007D6B18" w:rsidRPr="00970BC8" w:rsidRDefault="323FB011" w:rsidP="002C2D41">
            <w:pPr>
              <w:textAlignment w:val="baseline"/>
              <w:rPr>
                <w:rFonts w:ascii="Segoe UI" w:hAnsi="Segoe UI" w:cs="Segoe UI"/>
                <w:sz w:val="18"/>
                <w:szCs w:val="18"/>
                <w:lang w:eastAsia="es-DO"/>
              </w:rPr>
            </w:pPr>
            <w:r>
              <w:t> </w:t>
            </w:r>
          </w:p>
        </w:tc>
        <w:tc>
          <w:tcPr>
            <w:tcW w:w="0" w:type="auto"/>
            <w:tcBorders>
              <w:top w:val="nil"/>
              <w:left w:val="nil"/>
              <w:bottom w:val="nil"/>
              <w:right w:val="nil"/>
            </w:tcBorders>
            <w:vAlign w:val="center"/>
            <w:hideMark/>
          </w:tcPr>
          <w:p w14:paraId="46312FF3"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74A7F062" w14:textId="77777777" w:rsidTr="65AE4B66">
        <w:trPr>
          <w:trHeight w:val="168"/>
          <w:jc w:val="center"/>
        </w:trPr>
        <w:tc>
          <w:tcPr>
            <w:tcW w:w="0" w:type="auto"/>
            <w:tcBorders>
              <w:top w:val="nil"/>
              <w:left w:val="nil"/>
              <w:bottom w:val="nil"/>
              <w:right w:val="nil"/>
            </w:tcBorders>
            <w:vAlign w:val="center"/>
            <w:hideMark/>
          </w:tcPr>
          <w:p w14:paraId="46C7E972"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7E538CAF"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Bienes </w:t>
            </w:r>
          </w:p>
        </w:tc>
        <w:tc>
          <w:tcPr>
            <w:tcW w:w="0" w:type="auto"/>
            <w:tcBorders>
              <w:top w:val="nil"/>
              <w:left w:val="nil"/>
              <w:bottom w:val="single" w:sz="6" w:space="0" w:color="D9D9D9" w:themeColor="background1" w:themeShade="D9"/>
              <w:right w:val="nil"/>
            </w:tcBorders>
            <w:vAlign w:val="center"/>
            <w:hideMark/>
          </w:tcPr>
          <w:p w14:paraId="66490058"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$ 277,720,910.63 </w:t>
            </w:r>
          </w:p>
        </w:tc>
        <w:tc>
          <w:tcPr>
            <w:tcW w:w="0" w:type="auto"/>
            <w:tcBorders>
              <w:top w:val="nil"/>
              <w:left w:val="nil"/>
              <w:bottom w:val="nil"/>
              <w:right w:val="nil"/>
            </w:tcBorders>
            <w:vAlign w:val="center"/>
            <w:hideMark/>
          </w:tcPr>
          <w:p w14:paraId="199F2A08"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0A1C2444"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2E99436A" w14:textId="77777777" w:rsidTr="65AE4B66">
        <w:trPr>
          <w:trHeight w:val="120"/>
          <w:jc w:val="center"/>
        </w:trPr>
        <w:tc>
          <w:tcPr>
            <w:tcW w:w="0" w:type="auto"/>
            <w:tcBorders>
              <w:top w:val="nil"/>
              <w:left w:val="nil"/>
              <w:bottom w:val="nil"/>
              <w:right w:val="nil"/>
            </w:tcBorders>
            <w:vAlign w:val="center"/>
            <w:hideMark/>
          </w:tcPr>
          <w:p w14:paraId="69BDDBD5"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33A75A83"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Obras </w:t>
            </w:r>
          </w:p>
        </w:tc>
        <w:tc>
          <w:tcPr>
            <w:tcW w:w="0" w:type="auto"/>
            <w:tcBorders>
              <w:top w:val="nil"/>
              <w:left w:val="nil"/>
              <w:bottom w:val="single" w:sz="6" w:space="0" w:color="D9D9D9" w:themeColor="background1" w:themeShade="D9"/>
              <w:right w:val="nil"/>
            </w:tcBorders>
            <w:vAlign w:val="center"/>
            <w:hideMark/>
          </w:tcPr>
          <w:p w14:paraId="36482F27" w14:textId="77777777" w:rsidR="007D6B18" w:rsidRPr="005F2CAC" w:rsidRDefault="007D6B18" w:rsidP="005F2CAC">
            <w:pPr>
              <w:jc w:val="center"/>
              <w:rPr>
                <w:color w:val="767171" w:themeColor="background2" w:themeShade="80"/>
                <w:sz w:val="22"/>
                <w:szCs w:val="22"/>
              </w:rPr>
            </w:pPr>
          </w:p>
        </w:tc>
        <w:tc>
          <w:tcPr>
            <w:tcW w:w="0" w:type="auto"/>
            <w:tcBorders>
              <w:top w:val="nil"/>
              <w:left w:val="nil"/>
              <w:bottom w:val="nil"/>
              <w:right w:val="nil"/>
            </w:tcBorders>
            <w:vAlign w:val="center"/>
            <w:hideMark/>
          </w:tcPr>
          <w:p w14:paraId="0A45C3A9"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316FF1BA"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47521231" w14:textId="77777777" w:rsidTr="65AE4B66">
        <w:trPr>
          <w:trHeight w:val="168"/>
          <w:jc w:val="center"/>
        </w:trPr>
        <w:tc>
          <w:tcPr>
            <w:tcW w:w="0" w:type="auto"/>
            <w:tcBorders>
              <w:top w:val="nil"/>
              <w:left w:val="nil"/>
              <w:bottom w:val="nil"/>
              <w:right w:val="nil"/>
            </w:tcBorders>
            <w:vAlign w:val="center"/>
            <w:hideMark/>
          </w:tcPr>
          <w:p w14:paraId="48BC00FD"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6F7ECEB0"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Servicios </w:t>
            </w:r>
          </w:p>
        </w:tc>
        <w:tc>
          <w:tcPr>
            <w:tcW w:w="0" w:type="auto"/>
            <w:tcBorders>
              <w:top w:val="nil"/>
              <w:left w:val="nil"/>
              <w:bottom w:val="single" w:sz="6" w:space="0" w:color="D9D9D9" w:themeColor="background1" w:themeShade="D9"/>
              <w:right w:val="nil"/>
            </w:tcBorders>
            <w:vAlign w:val="center"/>
            <w:hideMark/>
          </w:tcPr>
          <w:p w14:paraId="6ECC1B8A"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$ 266,994,137.11</w:t>
            </w:r>
          </w:p>
        </w:tc>
        <w:tc>
          <w:tcPr>
            <w:tcW w:w="0" w:type="auto"/>
            <w:tcBorders>
              <w:top w:val="nil"/>
              <w:left w:val="nil"/>
              <w:bottom w:val="nil"/>
              <w:right w:val="nil"/>
            </w:tcBorders>
            <w:vAlign w:val="center"/>
            <w:hideMark/>
          </w:tcPr>
          <w:p w14:paraId="274962AA"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455ACC07"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7A0FAE72" w14:textId="77777777" w:rsidTr="65AE4B66">
        <w:trPr>
          <w:trHeight w:val="168"/>
          <w:jc w:val="center"/>
        </w:trPr>
        <w:tc>
          <w:tcPr>
            <w:tcW w:w="0" w:type="auto"/>
            <w:tcBorders>
              <w:top w:val="nil"/>
              <w:left w:val="nil"/>
              <w:bottom w:val="nil"/>
              <w:right w:val="nil"/>
            </w:tcBorders>
            <w:vAlign w:val="center"/>
            <w:hideMark/>
          </w:tcPr>
          <w:p w14:paraId="3290BFFD"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76220CBF"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Servicios: consultoría </w:t>
            </w:r>
          </w:p>
        </w:tc>
        <w:tc>
          <w:tcPr>
            <w:tcW w:w="0" w:type="auto"/>
            <w:tcBorders>
              <w:top w:val="nil"/>
              <w:left w:val="nil"/>
              <w:bottom w:val="single" w:sz="6" w:space="0" w:color="D9D9D9" w:themeColor="background1" w:themeShade="D9"/>
              <w:right w:val="nil"/>
            </w:tcBorders>
            <w:vAlign w:val="center"/>
            <w:hideMark/>
          </w:tcPr>
          <w:p w14:paraId="134FF24D"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$ 200,000.00 </w:t>
            </w:r>
          </w:p>
        </w:tc>
        <w:tc>
          <w:tcPr>
            <w:tcW w:w="0" w:type="auto"/>
            <w:tcBorders>
              <w:top w:val="nil"/>
              <w:left w:val="nil"/>
              <w:bottom w:val="nil"/>
              <w:right w:val="nil"/>
            </w:tcBorders>
            <w:vAlign w:val="center"/>
            <w:hideMark/>
          </w:tcPr>
          <w:p w14:paraId="7D0F31A3"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4AF026DC"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7D6B18" w:rsidRPr="00970BC8" w14:paraId="6593EA99" w14:textId="77777777" w:rsidTr="65AE4B66">
        <w:trPr>
          <w:trHeight w:val="168"/>
          <w:jc w:val="center"/>
        </w:trPr>
        <w:tc>
          <w:tcPr>
            <w:tcW w:w="0" w:type="auto"/>
            <w:tcBorders>
              <w:top w:val="nil"/>
              <w:left w:val="nil"/>
              <w:bottom w:val="nil"/>
              <w:right w:val="nil"/>
            </w:tcBorders>
            <w:vAlign w:val="center"/>
            <w:hideMark/>
          </w:tcPr>
          <w:p w14:paraId="46A4342A"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gridSpan w:val="2"/>
            <w:tcBorders>
              <w:top w:val="nil"/>
              <w:left w:val="nil"/>
              <w:bottom w:val="nil"/>
              <w:right w:val="nil"/>
            </w:tcBorders>
            <w:shd w:val="clear" w:color="auto" w:fill="D9D9D9" w:themeFill="background1" w:themeFillShade="D9"/>
            <w:vAlign w:val="center"/>
            <w:hideMark/>
          </w:tcPr>
          <w:p w14:paraId="247206B3" w14:textId="77777777" w:rsidR="007D6B18" w:rsidRPr="005F2CAC" w:rsidRDefault="323FB011" w:rsidP="005F2CAC">
            <w:pPr>
              <w:jc w:val="center"/>
              <w:textAlignment w:val="baseline"/>
              <w:rPr>
                <w:b/>
                <w:bCs/>
                <w:color w:val="4B4646"/>
              </w:rPr>
            </w:pPr>
            <w:r w:rsidRPr="005F2CAC">
              <w:rPr>
                <w:b/>
                <w:bCs/>
                <w:color w:val="4B4646"/>
              </w:rPr>
              <w:t>MONTOS ESTIMADOS SEGÚN CLASIFICACIÓN MIPYMES</w:t>
            </w:r>
          </w:p>
        </w:tc>
        <w:tc>
          <w:tcPr>
            <w:tcW w:w="0" w:type="auto"/>
            <w:tcBorders>
              <w:top w:val="nil"/>
              <w:left w:val="nil"/>
              <w:bottom w:val="nil"/>
              <w:right w:val="nil"/>
            </w:tcBorders>
            <w:vAlign w:val="center"/>
            <w:hideMark/>
          </w:tcPr>
          <w:p w14:paraId="4577D9E4" w14:textId="77777777" w:rsidR="007D6B18" w:rsidRPr="00970BC8" w:rsidRDefault="323FB011" w:rsidP="002C2D41">
            <w:pPr>
              <w:textAlignment w:val="baseline"/>
              <w:rPr>
                <w:rFonts w:ascii="Segoe UI" w:hAnsi="Segoe UI" w:cs="Segoe UI"/>
                <w:sz w:val="18"/>
                <w:szCs w:val="18"/>
                <w:lang w:eastAsia="es-DO"/>
              </w:rPr>
            </w:pPr>
            <w:r>
              <w:t> </w:t>
            </w:r>
          </w:p>
        </w:tc>
        <w:tc>
          <w:tcPr>
            <w:tcW w:w="0" w:type="auto"/>
            <w:tcBorders>
              <w:top w:val="nil"/>
              <w:left w:val="nil"/>
              <w:bottom w:val="nil"/>
              <w:right w:val="nil"/>
            </w:tcBorders>
            <w:vAlign w:val="center"/>
            <w:hideMark/>
          </w:tcPr>
          <w:p w14:paraId="21EEEA01"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0225AF14" w14:textId="77777777" w:rsidTr="65AE4B66">
        <w:trPr>
          <w:trHeight w:val="168"/>
          <w:jc w:val="center"/>
        </w:trPr>
        <w:tc>
          <w:tcPr>
            <w:tcW w:w="0" w:type="auto"/>
            <w:tcBorders>
              <w:top w:val="nil"/>
              <w:left w:val="nil"/>
              <w:bottom w:val="nil"/>
              <w:right w:val="nil"/>
            </w:tcBorders>
            <w:vAlign w:val="center"/>
            <w:hideMark/>
          </w:tcPr>
          <w:p w14:paraId="769BDF4C"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54D26024"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MiPymes </w:t>
            </w:r>
          </w:p>
        </w:tc>
        <w:tc>
          <w:tcPr>
            <w:tcW w:w="0" w:type="auto"/>
            <w:tcBorders>
              <w:top w:val="nil"/>
              <w:left w:val="nil"/>
              <w:bottom w:val="single" w:sz="6" w:space="0" w:color="D9D9D9" w:themeColor="background1" w:themeShade="D9"/>
              <w:right w:val="nil"/>
            </w:tcBorders>
            <w:vAlign w:val="center"/>
            <w:hideMark/>
          </w:tcPr>
          <w:p w14:paraId="25BF36E5"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$ 254,612,239.86 </w:t>
            </w:r>
          </w:p>
        </w:tc>
        <w:tc>
          <w:tcPr>
            <w:tcW w:w="0" w:type="auto"/>
            <w:tcBorders>
              <w:top w:val="nil"/>
              <w:left w:val="nil"/>
              <w:bottom w:val="nil"/>
              <w:right w:val="nil"/>
            </w:tcBorders>
            <w:vAlign w:val="center"/>
            <w:hideMark/>
          </w:tcPr>
          <w:p w14:paraId="33A9C5A9"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1310AF67"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38B50C02" w14:textId="77777777" w:rsidTr="65AE4B66">
        <w:trPr>
          <w:trHeight w:val="168"/>
          <w:jc w:val="center"/>
        </w:trPr>
        <w:tc>
          <w:tcPr>
            <w:tcW w:w="0" w:type="auto"/>
            <w:tcBorders>
              <w:top w:val="nil"/>
              <w:left w:val="nil"/>
              <w:bottom w:val="nil"/>
              <w:right w:val="nil"/>
            </w:tcBorders>
            <w:vAlign w:val="center"/>
            <w:hideMark/>
          </w:tcPr>
          <w:p w14:paraId="7ABA4FA1"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588DCAA0"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MiPymes mujer </w:t>
            </w:r>
          </w:p>
        </w:tc>
        <w:tc>
          <w:tcPr>
            <w:tcW w:w="0" w:type="auto"/>
            <w:tcBorders>
              <w:top w:val="nil"/>
              <w:left w:val="nil"/>
              <w:bottom w:val="single" w:sz="6" w:space="0" w:color="D9D9D9" w:themeColor="background1" w:themeShade="D9"/>
              <w:right w:val="nil"/>
            </w:tcBorders>
            <w:vAlign w:val="center"/>
            <w:hideMark/>
          </w:tcPr>
          <w:p w14:paraId="52A345B3"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$ 13,265,105.00 </w:t>
            </w:r>
          </w:p>
        </w:tc>
        <w:tc>
          <w:tcPr>
            <w:tcW w:w="0" w:type="auto"/>
            <w:tcBorders>
              <w:top w:val="nil"/>
              <w:left w:val="nil"/>
              <w:bottom w:val="nil"/>
              <w:right w:val="nil"/>
            </w:tcBorders>
            <w:vAlign w:val="center"/>
            <w:hideMark/>
          </w:tcPr>
          <w:p w14:paraId="5CB5BB3E"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42DD23D9"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27778A6B" w14:textId="77777777" w:rsidTr="65AE4B66">
        <w:trPr>
          <w:trHeight w:val="168"/>
          <w:jc w:val="center"/>
        </w:trPr>
        <w:tc>
          <w:tcPr>
            <w:tcW w:w="0" w:type="auto"/>
            <w:tcBorders>
              <w:top w:val="nil"/>
              <w:left w:val="nil"/>
              <w:bottom w:val="nil"/>
              <w:right w:val="nil"/>
            </w:tcBorders>
            <w:vAlign w:val="center"/>
            <w:hideMark/>
          </w:tcPr>
          <w:p w14:paraId="149A69D8"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nil"/>
              <w:right w:val="nil"/>
            </w:tcBorders>
            <w:vAlign w:val="center"/>
            <w:hideMark/>
          </w:tcPr>
          <w:p w14:paraId="02DB3107"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No MiPymes </w:t>
            </w:r>
          </w:p>
        </w:tc>
        <w:tc>
          <w:tcPr>
            <w:tcW w:w="0" w:type="auto"/>
            <w:tcBorders>
              <w:top w:val="nil"/>
              <w:left w:val="nil"/>
              <w:bottom w:val="single" w:sz="6" w:space="0" w:color="D9D9D9" w:themeColor="background1" w:themeShade="D9"/>
              <w:right w:val="nil"/>
            </w:tcBorders>
            <w:vAlign w:val="center"/>
            <w:hideMark/>
          </w:tcPr>
          <w:p w14:paraId="2DF49DCE"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$ 277,037,702.88 </w:t>
            </w:r>
          </w:p>
        </w:tc>
        <w:tc>
          <w:tcPr>
            <w:tcW w:w="0" w:type="auto"/>
            <w:tcBorders>
              <w:top w:val="nil"/>
              <w:left w:val="nil"/>
              <w:bottom w:val="nil"/>
              <w:right w:val="nil"/>
            </w:tcBorders>
            <w:vAlign w:val="center"/>
            <w:hideMark/>
          </w:tcPr>
          <w:p w14:paraId="1C56AD86"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444BB550"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7D6B18" w:rsidRPr="00970BC8" w14:paraId="38BC2EB4" w14:textId="77777777" w:rsidTr="65AE4B66">
        <w:trPr>
          <w:trHeight w:val="168"/>
          <w:jc w:val="center"/>
        </w:trPr>
        <w:tc>
          <w:tcPr>
            <w:tcW w:w="0" w:type="auto"/>
            <w:tcBorders>
              <w:top w:val="nil"/>
              <w:left w:val="nil"/>
              <w:bottom w:val="nil"/>
              <w:right w:val="nil"/>
            </w:tcBorders>
            <w:vAlign w:val="center"/>
            <w:hideMark/>
          </w:tcPr>
          <w:p w14:paraId="3005E1DF"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gridSpan w:val="2"/>
            <w:tcBorders>
              <w:top w:val="nil"/>
              <w:left w:val="nil"/>
              <w:bottom w:val="nil"/>
              <w:right w:val="nil"/>
            </w:tcBorders>
            <w:shd w:val="clear" w:color="auto" w:fill="D9D9D9" w:themeFill="background1" w:themeFillShade="D9"/>
            <w:vAlign w:val="center"/>
            <w:hideMark/>
          </w:tcPr>
          <w:p w14:paraId="6CB6E7EC" w14:textId="77777777" w:rsidR="007D6B18" w:rsidRPr="00970BC8" w:rsidRDefault="323FB011" w:rsidP="002C2D41">
            <w:pPr>
              <w:jc w:val="center"/>
              <w:textAlignment w:val="baseline"/>
              <w:rPr>
                <w:rFonts w:ascii="Segoe UI" w:hAnsi="Segoe UI" w:cs="Segoe UI"/>
                <w:sz w:val="18"/>
                <w:szCs w:val="18"/>
                <w:lang w:eastAsia="es-DO"/>
              </w:rPr>
            </w:pPr>
            <w:r w:rsidRPr="65AE4B66">
              <w:rPr>
                <w:b/>
                <w:bCs/>
                <w:color w:val="4B4646"/>
              </w:rPr>
              <w:t>MONTOS ESTIMADOS SEGÚN TIPO DE PROCEDIMIENTO</w:t>
            </w:r>
          </w:p>
        </w:tc>
        <w:tc>
          <w:tcPr>
            <w:tcW w:w="0" w:type="auto"/>
            <w:tcBorders>
              <w:top w:val="nil"/>
              <w:left w:val="nil"/>
              <w:bottom w:val="nil"/>
              <w:right w:val="nil"/>
            </w:tcBorders>
            <w:vAlign w:val="center"/>
            <w:hideMark/>
          </w:tcPr>
          <w:p w14:paraId="3FEC469D" w14:textId="77777777" w:rsidR="007D6B18" w:rsidRPr="00970BC8" w:rsidRDefault="323FB011" w:rsidP="002C2D41">
            <w:pPr>
              <w:textAlignment w:val="baseline"/>
              <w:rPr>
                <w:rFonts w:ascii="Segoe UI" w:hAnsi="Segoe UI" w:cs="Segoe UI"/>
                <w:sz w:val="18"/>
                <w:szCs w:val="18"/>
                <w:lang w:eastAsia="es-DO"/>
              </w:rPr>
            </w:pPr>
            <w:r>
              <w:t> </w:t>
            </w:r>
          </w:p>
        </w:tc>
        <w:tc>
          <w:tcPr>
            <w:tcW w:w="0" w:type="auto"/>
            <w:tcBorders>
              <w:top w:val="nil"/>
              <w:left w:val="nil"/>
              <w:bottom w:val="nil"/>
              <w:right w:val="nil"/>
            </w:tcBorders>
            <w:vAlign w:val="center"/>
            <w:hideMark/>
          </w:tcPr>
          <w:p w14:paraId="665DD4DE"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775F4FA0" w14:textId="77777777" w:rsidTr="65AE4B66">
        <w:trPr>
          <w:trHeight w:val="168"/>
          <w:jc w:val="center"/>
        </w:trPr>
        <w:tc>
          <w:tcPr>
            <w:tcW w:w="0" w:type="auto"/>
            <w:tcBorders>
              <w:top w:val="nil"/>
              <w:left w:val="nil"/>
              <w:bottom w:val="nil"/>
              <w:right w:val="nil"/>
            </w:tcBorders>
            <w:vAlign w:val="center"/>
            <w:hideMark/>
          </w:tcPr>
          <w:p w14:paraId="26587201"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2A1A5633"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Compras por debajo del umbral </w:t>
            </w:r>
          </w:p>
        </w:tc>
        <w:tc>
          <w:tcPr>
            <w:tcW w:w="0" w:type="auto"/>
            <w:tcBorders>
              <w:top w:val="nil"/>
              <w:left w:val="nil"/>
              <w:bottom w:val="single" w:sz="6" w:space="0" w:color="D9D9D9" w:themeColor="background1" w:themeShade="D9"/>
              <w:right w:val="nil"/>
            </w:tcBorders>
            <w:vAlign w:val="center"/>
            <w:hideMark/>
          </w:tcPr>
          <w:p w14:paraId="4F69A118"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$ 56,422,141.25 </w:t>
            </w:r>
          </w:p>
        </w:tc>
        <w:tc>
          <w:tcPr>
            <w:tcW w:w="0" w:type="auto"/>
            <w:tcBorders>
              <w:top w:val="nil"/>
              <w:left w:val="nil"/>
              <w:bottom w:val="nil"/>
              <w:right w:val="nil"/>
            </w:tcBorders>
            <w:vAlign w:val="center"/>
            <w:hideMark/>
          </w:tcPr>
          <w:p w14:paraId="2255E2E6"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53EE487A"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6FC80CD3" w14:textId="77777777" w:rsidTr="65AE4B66">
        <w:trPr>
          <w:trHeight w:val="168"/>
          <w:jc w:val="center"/>
        </w:trPr>
        <w:tc>
          <w:tcPr>
            <w:tcW w:w="0" w:type="auto"/>
            <w:tcBorders>
              <w:top w:val="nil"/>
              <w:left w:val="nil"/>
              <w:bottom w:val="nil"/>
              <w:right w:val="nil"/>
            </w:tcBorders>
            <w:vAlign w:val="center"/>
            <w:hideMark/>
          </w:tcPr>
          <w:p w14:paraId="1E7EAF21"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7D113E28"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Compra menor </w:t>
            </w:r>
          </w:p>
        </w:tc>
        <w:tc>
          <w:tcPr>
            <w:tcW w:w="0" w:type="auto"/>
            <w:tcBorders>
              <w:top w:val="nil"/>
              <w:left w:val="nil"/>
              <w:bottom w:val="single" w:sz="6" w:space="0" w:color="D9D9D9" w:themeColor="background1" w:themeShade="D9"/>
              <w:right w:val="nil"/>
            </w:tcBorders>
            <w:vAlign w:val="center"/>
            <w:hideMark/>
          </w:tcPr>
          <w:p w14:paraId="198A7514"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$ 268,087,358.73 </w:t>
            </w:r>
          </w:p>
        </w:tc>
        <w:tc>
          <w:tcPr>
            <w:tcW w:w="0" w:type="auto"/>
            <w:tcBorders>
              <w:top w:val="nil"/>
              <w:left w:val="nil"/>
              <w:bottom w:val="nil"/>
              <w:right w:val="nil"/>
            </w:tcBorders>
            <w:vAlign w:val="center"/>
            <w:hideMark/>
          </w:tcPr>
          <w:p w14:paraId="6FBA2D25"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5462DD13"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4CE4A389" w14:textId="77777777" w:rsidTr="65AE4B66">
        <w:trPr>
          <w:trHeight w:val="168"/>
          <w:jc w:val="center"/>
        </w:trPr>
        <w:tc>
          <w:tcPr>
            <w:tcW w:w="0" w:type="auto"/>
            <w:tcBorders>
              <w:top w:val="nil"/>
              <w:left w:val="nil"/>
              <w:bottom w:val="nil"/>
              <w:right w:val="nil"/>
            </w:tcBorders>
            <w:vAlign w:val="center"/>
            <w:hideMark/>
          </w:tcPr>
          <w:p w14:paraId="68A0DC35"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7E2CCA45"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Comparación de precios </w:t>
            </w:r>
          </w:p>
        </w:tc>
        <w:tc>
          <w:tcPr>
            <w:tcW w:w="0" w:type="auto"/>
            <w:tcBorders>
              <w:top w:val="nil"/>
              <w:left w:val="nil"/>
              <w:bottom w:val="single" w:sz="6" w:space="0" w:color="D9D9D9" w:themeColor="background1" w:themeShade="D9"/>
              <w:right w:val="nil"/>
            </w:tcBorders>
            <w:vAlign w:val="center"/>
            <w:hideMark/>
          </w:tcPr>
          <w:p w14:paraId="1758C449"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$ 112,690,678.02 </w:t>
            </w:r>
          </w:p>
        </w:tc>
        <w:tc>
          <w:tcPr>
            <w:tcW w:w="0" w:type="auto"/>
            <w:tcBorders>
              <w:top w:val="nil"/>
              <w:left w:val="nil"/>
              <w:bottom w:val="nil"/>
              <w:right w:val="nil"/>
            </w:tcBorders>
            <w:vAlign w:val="center"/>
            <w:hideMark/>
          </w:tcPr>
          <w:p w14:paraId="436EEAE1"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113582B9"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5465490D" w14:textId="77777777" w:rsidTr="65AE4B66">
        <w:trPr>
          <w:trHeight w:val="168"/>
          <w:jc w:val="center"/>
        </w:trPr>
        <w:tc>
          <w:tcPr>
            <w:tcW w:w="0" w:type="auto"/>
            <w:tcBorders>
              <w:top w:val="nil"/>
              <w:left w:val="nil"/>
              <w:bottom w:val="nil"/>
              <w:right w:val="nil"/>
            </w:tcBorders>
            <w:vAlign w:val="center"/>
            <w:hideMark/>
          </w:tcPr>
          <w:p w14:paraId="7A629EAD"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lastRenderedPageBreak/>
              <w:t> </w:t>
            </w:r>
          </w:p>
        </w:tc>
        <w:tc>
          <w:tcPr>
            <w:tcW w:w="0" w:type="auto"/>
            <w:tcBorders>
              <w:top w:val="nil"/>
              <w:left w:val="nil"/>
              <w:bottom w:val="single" w:sz="6" w:space="0" w:color="D9D9D9" w:themeColor="background1" w:themeShade="D9"/>
              <w:right w:val="nil"/>
            </w:tcBorders>
            <w:vAlign w:val="center"/>
            <w:hideMark/>
          </w:tcPr>
          <w:p w14:paraId="346E3FDF"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Licitación pública </w:t>
            </w:r>
          </w:p>
        </w:tc>
        <w:tc>
          <w:tcPr>
            <w:tcW w:w="0" w:type="auto"/>
            <w:tcBorders>
              <w:top w:val="nil"/>
              <w:left w:val="nil"/>
              <w:bottom w:val="single" w:sz="6" w:space="0" w:color="D9D9D9" w:themeColor="background1" w:themeShade="D9"/>
              <w:right w:val="nil"/>
            </w:tcBorders>
            <w:vAlign w:val="center"/>
            <w:hideMark/>
          </w:tcPr>
          <w:p w14:paraId="04950C95"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$ 86,714,869.74 </w:t>
            </w:r>
          </w:p>
        </w:tc>
        <w:tc>
          <w:tcPr>
            <w:tcW w:w="0" w:type="auto"/>
            <w:tcBorders>
              <w:top w:val="nil"/>
              <w:left w:val="nil"/>
              <w:bottom w:val="nil"/>
              <w:right w:val="nil"/>
            </w:tcBorders>
            <w:vAlign w:val="center"/>
            <w:hideMark/>
          </w:tcPr>
          <w:p w14:paraId="651056F1"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3EE438D6"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21F37D13" w14:textId="77777777" w:rsidTr="65AE4B66">
        <w:trPr>
          <w:trHeight w:val="168"/>
          <w:jc w:val="center"/>
        </w:trPr>
        <w:tc>
          <w:tcPr>
            <w:tcW w:w="0" w:type="auto"/>
            <w:tcBorders>
              <w:top w:val="nil"/>
              <w:left w:val="nil"/>
              <w:bottom w:val="nil"/>
              <w:right w:val="nil"/>
            </w:tcBorders>
            <w:vAlign w:val="center"/>
            <w:hideMark/>
          </w:tcPr>
          <w:p w14:paraId="4CB0535C"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237ACFE2"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Licitación pública internacional </w:t>
            </w:r>
          </w:p>
        </w:tc>
        <w:tc>
          <w:tcPr>
            <w:tcW w:w="0" w:type="auto"/>
            <w:tcBorders>
              <w:top w:val="nil"/>
              <w:left w:val="nil"/>
              <w:bottom w:val="single" w:sz="6" w:space="0" w:color="D9D9D9" w:themeColor="background1" w:themeShade="D9"/>
              <w:right w:val="nil"/>
            </w:tcBorders>
            <w:vAlign w:val="center"/>
            <w:hideMark/>
          </w:tcPr>
          <w:p w14:paraId="3985D450"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  </w:t>
            </w:r>
          </w:p>
        </w:tc>
        <w:tc>
          <w:tcPr>
            <w:tcW w:w="0" w:type="auto"/>
            <w:tcBorders>
              <w:top w:val="nil"/>
              <w:left w:val="nil"/>
              <w:bottom w:val="nil"/>
              <w:right w:val="nil"/>
            </w:tcBorders>
            <w:vAlign w:val="center"/>
            <w:hideMark/>
          </w:tcPr>
          <w:p w14:paraId="5E2ED847"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462C061E"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5F176221" w14:textId="77777777" w:rsidTr="65AE4B66">
        <w:trPr>
          <w:trHeight w:val="168"/>
          <w:jc w:val="center"/>
        </w:trPr>
        <w:tc>
          <w:tcPr>
            <w:tcW w:w="0" w:type="auto"/>
            <w:tcBorders>
              <w:top w:val="nil"/>
              <w:left w:val="nil"/>
              <w:bottom w:val="nil"/>
              <w:right w:val="nil"/>
            </w:tcBorders>
            <w:vAlign w:val="center"/>
            <w:hideMark/>
          </w:tcPr>
          <w:p w14:paraId="15120305"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6F0A845F"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Licitación restringida </w:t>
            </w:r>
          </w:p>
        </w:tc>
        <w:tc>
          <w:tcPr>
            <w:tcW w:w="0" w:type="auto"/>
            <w:tcBorders>
              <w:top w:val="nil"/>
              <w:left w:val="nil"/>
              <w:bottom w:val="single" w:sz="6" w:space="0" w:color="D9D9D9" w:themeColor="background1" w:themeShade="D9"/>
              <w:right w:val="nil"/>
            </w:tcBorders>
            <w:vAlign w:val="center"/>
            <w:hideMark/>
          </w:tcPr>
          <w:p w14:paraId="01851B24"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  </w:t>
            </w:r>
          </w:p>
        </w:tc>
        <w:tc>
          <w:tcPr>
            <w:tcW w:w="0" w:type="auto"/>
            <w:tcBorders>
              <w:top w:val="nil"/>
              <w:left w:val="nil"/>
              <w:bottom w:val="nil"/>
              <w:right w:val="nil"/>
            </w:tcBorders>
            <w:vAlign w:val="center"/>
            <w:hideMark/>
          </w:tcPr>
          <w:p w14:paraId="6A6ED379"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38B3A6EB"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31B43A49" w14:textId="77777777" w:rsidTr="65AE4B66">
        <w:trPr>
          <w:trHeight w:val="168"/>
          <w:jc w:val="center"/>
        </w:trPr>
        <w:tc>
          <w:tcPr>
            <w:tcW w:w="0" w:type="auto"/>
            <w:tcBorders>
              <w:top w:val="nil"/>
              <w:left w:val="nil"/>
              <w:bottom w:val="nil"/>
              <w:right w:val="nil"/>
            </w:tcBorders>
            <w:vAlign w:val="center"/>
            <w:hideMark/>
          </w:tcPr>
          <w:p w14:paraId="1F1C873F"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247D4E03"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Sorteo de obras </w:t>
            </w:r>
          </w:p>
        </w:tc>
        <w:tc>
          <w:tcPr>
            <w:tcW w:w="0" w:type="auto"/>
            <w:tcBorders>
              <w:top w:val="nil"/>
              <w:left w:val="nil"/>
              <w:bottom w:val="single" w:sz="6" w:space="0" w:color="D9D9D9" w:themeColor="background1" w:themeShade="D9"/>
              <w:right w:val="nil"/>
            </w:tcBorders>
            <w:vAlign w:val="center"/>
            <w:hideMark/>
          </w:tcPr>
          <w:p w14:paraId="76267F8F"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  </w:t>
            </w:r>
          </w:p>
        </w:tc>
        <w:tc>
          <w:tcPr>
            <w:tcW w:w="0" w:type="auto"/>
            <w:tcBorders>
              <w:top w:val="nil"/>
              <w:left w:val="nil"/>
              <w:bottom w:val="nil"/>
              <w:right w:val="nil"/>
            </w:tcBorders>
            <w:vAlign w:val="center"/>
            <w:hideMark/>
          </w:tcPr>
          <w:p w14:paraId="3DF8932D"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0432F380"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79518C56" w14:textId="77777777" w:rsidTr="65AE4B66">
        <w:trPr>
          <w:trHeight w:val="193"/>
          <w:jc w:val="center"/>
        </w:trPr>
        <w:tc>
          <w:tcPr>
            <w:tcW w:w="0" w:type="auto"/>
            <w:tcBorders>
              <w:top w:val="nil"/>
              <w:left w:val="nil"/>
              <w:bottom w:val="nil"/>
              <w:right w:val="nil"/>
            </w:tcBorders>
            <w:vAlign w:val="center"/>
            <w:hideMark/>
          </w:tcPr>
          <w:p w14:paraId="6A2CD29E"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5498D7E8"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Excepción - bienes o servicios con exclusividad </w:t>
            </w:r>
          </w:p>
        </w:tc>
        <w:tc>
          <w:tcPr>
            <w:tcW w:w="0" w:type="auto"/>
            <w:tcBorders>
              <w:top w:val="nil"/>
              <w:left w:val="nil"/>
              <w:bottom w:val="single" w:sz="6" w:space="0" w:color="D9D9D9" w:themeColor="background1" w:themeShade="D9"/>
              <w:right w:val="nil"/>
            </w:tcBorders>
            <w:vAlign w:val="center"/>
            <w:hideMark/>
          </w:tcPr>
          <w:p w14:paraId="069FB753"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 </w:t>
            </w:r>
          </w:p>
        </w:tc>
        <w:tc>
          <w:tcPr>
            <w:tcW w:w="0" w:type="auto"/>
            <w:tcBorders>
              <w:top w:val="nil"/>
              <w:left w:val="nil"/>
              <w:bottom w:val="nil"/>
              <w:right w:val="nil"/>
            </w:tcBorders>
            <w:vAlign w:val="center"/>
            <w:hideMark/>
          </w:tcPr>
          <w:p w14:paraId="3848AF0A"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576FDBD6"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1CA3ACA5" w14:textId="77777777" w:rsidTr="65AE4B66">
        <w:trPr>
          <w:trHeight w:val="339"/>
          <w:jc w:val="center"/>
        </w:trPr>
        <w:tc>
          <w:tcPr>
            <w:tcW w:w="0" w:type="auto"/>
            <w:tcBorders>
              <w:top w:val="nil"/>
              <w:left w:val="nil"/>
              <w:bottom w:val="nil"/>
              <w:right w:val="nil"/>
            </w:tcBorders>
            <w:vAlign w:val="center"/>
            <w:hideMark/>
          </w:tcPr>
          <w:p w14:paraId="4881B926"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33A8D506"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Excepción - construcción, instalación o </w:t>
            </w:r>
            <w:r w:rsidR="007D6B18" w:rsidRPr="005F2CAC">
              <w:rPr>
                <w:color w:val="767171" w:themeColor="background2" w:themeShade="80"/>
                <w:sz w:val="22"/>
                <w:szCs w:val="22"/>
              </w:rPr>
              <w:br/>
            </w:r>
            <w:r w:rsidRPr="005F2CAC">
              <w:rPr>
                <w:color w:val="767171" w:themeColor="background2" w:themeShade="80"/>
                <w:sz w:val="22"/>
                <w:szCs w:val="22"/>
              </w:rPr>
              <w:t>adquisición de oficinas para el servicio exterior </w:t>
            </w:r>
          </w:p>
        </w:tc>
        <w:tc>
          <w:tcPr>
            <w:tcW w:w="0" w:type="auto"/>
            <w:tcBorders>
              <w:top w:val="nil"/>
              <w:left w:val="nil"/>
              <w:bottom w:val="single" w:sz="6" w:space="0" w:color="D9D9D9" w:themeColor="background1" w:themeShade="D9"/>
              <w:right w:val="nil"/>
            </w:tcBorders>
            <w:vAlign w:val="center"/>
            <w:hideMark/>
          </w:tcPr>
          <w:p w14:paraId="6F01286F"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  </w:t>
            </w:r>
          </w:p>
        </w:tc>
        <w:tc>
          <w:tcPr>
            <w:tcW w:w="0" w:type="auto"/>
            <w:tcBorders>
              <w:top w:val="nil"/>
              <w:left w:val="nil"/>
              <w:bottom w:val="nil"/>
              <w:right w:val="nil"/>
            </w:tcBorders>
            <w:vAlign w:val="center"/>
            <w:hideMark/>
          </w:tcPr>
          <w:p w14:paraId="1A7921B0"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340E1E0D"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024D2C2F" w14:textId="77777777" w:rsidTr="65AE4B66">
        <w:trPr>
          <w:trHeight w:val="339"/>
          <w:jc w:val="center"/>
        </w:trPr>
        <w:tc>
          <w:tcPr>
            <w:tcW w:w="0" w:type="auto"/>
            <w:tcBorders>
              <w:top w:val="nil"/>
              <w:left w:val="nil"/>
              <w:bottom w:val="nil"/>
              <w:right w:val="nil"/>
            </w:tcBorders>
            <w:vAlign w:val="center"/>
            <w:hideMark/>
          </w:tcPr>
          <w:p w14:paraId="4E22FA33"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2EE56293"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Excepción - contratación de publicidad a través de medios de comunicación social </w:t>
            </w:r>
          </w:p>
        </w:tc>
        <w:tc>
          <w:tcPr>
            <w:tcW w:w="0" w:type="auto"/>
            <w:tcBorders>
              <w:top w:val="nil"/>
              <w:left w:val="nil"/>
              <w:bottom w:val="single" w:sz="6" w:space="0" w:color="D9D9D9" w:themeColor="background1" w:themeShade="D9"/>
              <w:right w:val="nil"/>
            </w:tcBorders>
            <w:vAlign w:val="center"/>
            <w:hideMark/>
          </w:tcPr>
          <w:p w14:paraId="31037865"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$ 21,000,000.00 </w:t>
            </w:r>
          </w:p>
        </w:tc>
        <w:tc>
          <w:tcPr>
            <w:tcW w:w="0" w:type="auto"/>
            <w:tcBorders>
              <w:top w:val="nil"/>
              <w:left w:val="nil"/>
              <w:bottom w:val="nil"/>
              <w:right w:val="nil"/>
            </w:tcBorders>
            <w:vAlign w:val="center"/>
            <w:hideMark/>
          </w:tcPr>
          <w:p w14:paraId="6D2E901B"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2E5B5EB6"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416A300D" w14:textId="77777777" w:rsidTr="65AE4B66">
        <w:trPr>
          <w:trHeight w:val="339"/>
          <w:jc w:val="center"/>
        </w:trPr>
        <w:tc>
          <w:tcPr>
            <w:tcW w:w="0" w:type="auto"/>
            <w:tcBorders>
              <w:top w:val="nil"/>
              <w:left w:val="nil"/>
              <w:bottom w:val="nil"/>
              <w:right w:val="nil"/>
            </w:tcBorders>
            <w:vAlign w:val="center"/>
            <w:hideMark/>
          </w:tcPr>
          <w:p w14:paraId="65A4C629"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7D5310D9"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Excepción - obras científicas, técnicas, artísticas, o restauración de monumentos históricos </w:t>
            </w:r>
          </w:p>
        </w:tc>
        <w:tc>
          <w:tcPr>
            <w:tcW w:w="0" w:type="auto"/>
            <w:tcBorders>
              <w:top w:val="nil"/>
              <w:left w:val="nil"/>
              <w:bottom w:val="single" w:sz="6" w:space="0" w:color="D9D9D9" w:themeColor="background1" w:themeShade="D9"/>
              <w:right w:val="nil"/>
            </w:tcBorders>
            <w:vAlign w:val="center"/>
            <w:hideMark/>
          </w:tcPr>
          <w:p w14:paraId="76BA52A2"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  </w:t>
            </w:r>
          </w:p>
        </w:tc>
        <w:tc>
          <w:tcPr>
            <w:tcW w:w="0" w:type="auto"/>
            <w:tcBorders>
              <w:top w:val="nil"/>
              <w:left w:val="nil"/>
              <w:bottom w:val="nil"/>
              <w:right w:val="nil"/>
            </w:tcBorders>
            <w:vAlign w:val="center"/>
            <w:hideMark/>
          </w:tcPr>
          <w:p w14:paraId="65011027"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74D59962"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3179BB78" w14:textId="77777777" w:rsidTr="65AE4B66">
        <w:trPr>
          <w:trHeight w:val="168"/>
          <w:jc w:val="center"/>
        </w:trPr>
        <w:tc>
          <w:tcPr>
            <w:tcW w:w="0" w:type="auto"/>
            <w:tcBorders>
              <w:top w:val="nil"/>
              <w:left w:val="nil"/>
              <w:bottom w:val="nil"/>
              <w:right w:val="nil"/>
            </w:tcBorders>
            <w:vAlign w:val="center"/>
            <w:hideMark/>
          </w:tcPr>
          <w:p w14:paraId="21C2287C"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3097D4A5"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Excepción - proveedor único </w:t>
            </w:r>
          </w:p>
        </w:tc>
        <w:tc>
          <w:tcPr>
            <w:tcW w:w="0" w:type="auto"/>
            <w:tcBorders>
              <w:top w:val="nil"/>
              <w:left w:val="nil"/>
              <w:bottom w:val="single" w:sz="6" w:space="0" w:color="D9D9D9" w:themeColor="background1" w:themeShade="D9"/>
              <w:right w:val="nil"/>
            </w:tcBorders>
            <w:vAlign w:val="center"/>
            <w:hideMark/>
          </w:tcPr>
          <w:p w14:paraId="4BC58F3D"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 </w:t>
            </w:r>
          </w:p>
        </w:tc>
        <w:tc>
          <w:tcPr>
            <w:tcW w:w="0" w:type="auto"/>
            <w:tcBorders>
              <w:top w:val="nil"/>
              <w:left w:val="nil"/>
              <w:bottom w:val="nil"/>
              <w:right w:val="nil"/>
            </w:tcBorders>
            <w:vAlign w:val="center"/>
            <w:hideMark/>
          </w:tcPr>
          <w:p w14:paraId="7514F411"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3FE4395F"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6683E34A" w14:textId="77777777" w:rsidTr="65AE4B66">
        <w:trPr>
          <w:trHeight w:val="510"/>
          <w:jc w:val="center"/>
        </w:trPr>
        <w:tc>
          <w:tcPr>
            <w:tcW w:w="0" w:type="auto"/>
            <w:tcBorders>
              <w:top w:val="nil"/>
              <w:left w:val="nil"/>
              <w:bottom w:val="nil"/>
              <w:right w:val="nil"/>
            </w:tcBorders>
            <w:vAlign w:val="center"/>
            <w:hideMark/>
          </w:tcPr>
          <w:p w14:paraId="2619A8C9"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416CF7B8"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Excepción - rescisión de contratos cuya terminación no exceda el 40 % del monto total del proyecto, obra o servicio </w:t>
            </w:r>
          </w:p>
        </w:tc>
        <w:tc>
          <w:tcPr>
            <w:tcW w:w="0" w:type="auto"/>
            <w:tcBorders>
              <w:top w:val="nil"/>
              <w:left w:val="nil"/>
              <w:bottom w:val="single" w:sz="6" w:space="0" w:color="D9D9D9" w:themeColor="background1" w:themeShade="D9"/>
              <w:right w:val="nil"/>
            </w:tcBorders>
            <w:vAlign w:val="center"/>
            <w:hideMark/>
          </w:tcPr>
          <w:p w14:paraId="0C681960"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  </w:t>
            </w:r>
          </w:p>
        </w:tc>
        <w:tc>
          <w:tcPr>
            <w:tcW w:w="0" w:type="auto"/>
            <w:tcBorders>
              <w:top w:val="nil"/>
              <w:left w:val="nil"/>
              <w:bottom w:val="nil"/>
              <w:right w:val="nil"/>
            </w:tcBorders>
            <w:vAlign w:val="center"/>
            <w:hideMark/>
          </w:tcPr>
          <w:p w14:paraId="10A22EF3"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38EFE729"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459D5E86" w14:textId="77777777" w:rsidTr="65AE4B66">
        <w:trPr>
          <w:trHeight w:val="168"/>
          <w:jc w:val="center"/>
        </w:trPr>
        <w:tc>
          <w:tcPr>
            <w:tcW w:w="0" w:type="auto"/>
            <w:tcBorders>
              <w:top w:val="nil"/>
              <w:left w:val="nil"/>
              <w:bottom w:val="nil"/>
              <w:right w:val="nil"/>
            </w:tcBorders>
            <w:vAlign w:val="center"/>
            <w:hideMark/>
          </w:tcPr>
          <w:p w14:paraId="6CB36E17"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single" w:sz="6" w:space="0" w:color="D9D9D9" w:themeColor="background1" w:themeShade="D9"/>
              <w:right w:val="nil"/>
            </w:tcBorders>
            <w:vAlign w:val="center"/>
            <w:hideMark/>
          </w:tcPr>
          <w:p w14:paraId="3A934AE3"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Compra y contratación de combustible </w:t>
            </w:r>
          </w:p>
        </w:tc>
        <w:tc>
          <w:tcPr>
            <w:tcW w:w="0" w:type="auto"/>
            <w:tcBorders>
              <w:top w:val="nil"/>
              <w:left w:val="nil"/>
              <w:bottom w:val="single" w:sz="6" w:space="0" w:color="D9D9D9" w:themeColor="background1" w:themeShade="D9"/>
              <w:right w:val="nil"/>
            </w:tcBorders>
            <w:vAlign w:val="center"/>
            <w:hideMark/>
          </w:tcPr>
          <w:p w14:paraId="3FACBAE9" w14:textId="77777777" w:rsidR="007D6B18" w:rsidRPr="005F2CAC" w:rsidRDefault="323FB011" w:rsidP="005F2CAC">
            <w:pPr>
              <w:jc w:val="center"/>
              <w:rPr>
                <w:color w:val="767171" w:themeColor="background2" w:themeShade="80"/>
                <w:sz w:val="22"/>
                <w:szCs w:val="22"/>
              </w:rPr>
            </w:pPr>
            <w:r w:rsidRPr="005F2CAC">
              <w:rPr>
                <w:color w:val="767171" w:themeColor="background2" w:themeShade="80"/>
                <w:sz w:val="22"/>
                <w:szCs w:val="22"/>
              </w:rPr>
              <w:t>  </w:t>
            </w:r>
          </w:p>
        </w:tc>
        <w:tc>
          <w:tcPr>
            <w:tcW w:w="0" w:type="auto"/>
            <w:tcBorders>
              <w:top w:val="nil"/>
              <w:left w:val="nil"/>
              <w:bottom w:val="nil"/>
              <w:right w:val="nil"/>
            </w:tcBorders>
            <w:vAlign w:val="center"/>
            <w:hideMark/>
          </w:tcPr>
          <w:p w14:paraId="608B4B51" w14:textId="77777777" w:rsidR="007D6B18" w:rsidRPr="00970BC8" w:rsidRDefault="323FB011" w:rsidP="002C2D41">
            <w:pPr>
              <w:textAlignment w:val="baseline"/>
              <w:rPr>
                <w:rFonts w:ascii="Segoe UI" w:hAnsi="Segoe UI" w:cs="Segoe UI"/>
                <w:sz w:val="18"/>
                <w:szCs w:val="18"/>
                <w:lang w:eastAsia="es-DO"/>
              </w:rPr>
            </w:pPr>
            <w:r w:rsidRPr="65AE4B66">
              <w:rPr>
                <w:color w:val="4B4646"/>
              </w:rPr>
              <w:t> </w:t>
            </w:r>
          </w:p>
        </w:tc>
        <w:tc>
          <w:tcPr>
            <w:tcW w:w="0" w:type="auto"/>
            <w:tcBorders>
              <w:top w:val="nil"/>
              <w:left w:val="nil"/>
              <w:bottom w:val="nil"/>
              <w:right w:val="nil"/>
            </w:tcBorders>
            <w:vAlign w:val="center"/>
            <w:hideMark/>
          </w:tcPr>
          <w:p w14:paraId="5AD557FD"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r w:rsidR="00456D93" w:rsidRPr="00970BC8" w14:paraId="5ED3DAFD" w14:textId="77777777" w:rsidTr="65AE4B66">
        <w:trPr>
          <w:trHeight w:val="1751"/>
          <w:jc w:val="center"/>
        </w:trPr>
        <w:tc>
          <w:tcPr>
            <w:tcW w:w="0" w:type="auto"/>
            <w:tcBorders>
              <w:top w:val="nil"/>
              <w:left w:val="nil"/>
              <w:bottom w:val="nil"/>
              <w:right w:val="nil"/>
            </w:tcBorders>
            <w:vAlign w:val="center"/>
            <w:hideMark/>
          </w:tcPr>
          <w:p w14:paraId="41401DCF" w14:textId="77777777" w:rsidR="007D6B18" w:rsidRPr="00970BC8" w:rsidRDefault="323FB011" w:rsidP="002C2D41">
            <w:pPr>
              <w:textAlignment w:val="baseline"/>
              <w:rPr>
                <w:b/>
                <w:bCs/>
                <w:color w:val="404040"/>
                <w:sz w:val="18"/>
                <w:szCs w:val="18"/>
                <w:lang w:eastAsia="es-DO"/>
              </w:rPr>
            </w:pPr>
            <w:r w:rsidRPr="65AE4B66">
              <w:rPr>
                <w:b/>
                <w:bCs/>
                <w:color w:val="404040" w:themeColor="text1" w:themeTint="BF"/>
                <w:sz w:val="18"/>
                <w:szCs w:val="18"/>
              </w:rPr>
              <w:t> </w:t>
            </w:r>
          </w:p>
        </w:tc>
        <w:tc>
          <w:tcPr>
            <w:tcW w:w="0" w:type="auto"/>
            <w:tcBorders>
              <w:top w:val="nil"/>
              <w:left w:val="nil"/>
              <w:bottom w:val="nil"/>
              <w:right w:val="nil"/>
            </w:tcBorders>
            <w:vAlign w:val="center"/>
            <w:hideMark/>
          </w:tcPr>
          <w:p w14:paraId="53C473F3" w14:textId="77777777" w:rsidR="007D6B18" w:rsidRPr="00970BC8" w:rsidRDefault="323FB011" w:rsidP="002C2D41">
            <w:pPr>
              <w:textAlignment w:val="baseline"/>
              <w:rPr>
                <w:b/>
                <w:bCs/>
                <w:color w:val="404040"/>
                <w:sz w:val="18"/>
                <w:szCs w:val="18"/>
                <w:lang w:eastAsia="es-DO"/>
              </w:rPr>
            </w:pPr>
            <w:r w:rsidRPr="65AE4B66">
              <w:rPr>
                <w:b/>
                <w:bCs/>
                <w:color w:val="404040" w:themeColor="text1" w:themeTint="BF"/>
                <w:sz w:val="18"/>
                <w:szCs w:val="18"/>
              </w:rPr>
              <w:t>Fuente: Dirección General de Compras y Contrataciones </w:t>
            </w:r>
          </w:p>
          <w:p w14:paraId="32A124BE" w14:textId="77777777" w:rsidR="007D6B18" w:rsidRPr="00970BC8" w:rsidRDefault="323FB011" w:rsidP="002C2D41">
            <w:pPr>
              <w:textAlignment w:val="baseline"/>
              <w:rPr>
                <w:b/>
                <w:bCs/>
                <w:color w:val="404040"/>
                <w:sz w:val="18"/>
                <w:szCs w:val="18"/>
                <w:lang w:eastAsia="es-DO"/>
              </w:rPr>
            </w:pPr>
            <w:r w:rsidRPr="65AE4B66">
              <w:rPr>
                <w:b/>
                <w:bCs/>
                <w:color w:val="404040" w:themeColor="text1" w:themeTint="BF"/>
                <w:sz w:val="18"/>
                <w:szCs w:val="18"/>
              </w:rPr>
              <w:t> </w:t>
            </w:r>
          </w:p>
          <w:p w14:paraId="6B0B6357" w14:textId="77777777" w:rsidR="007D6B18" w:rsidRPr="00970BC8" w:rsidRDefault="007D6B18" w:rsidP="002C2D41">
            <w:pPr>
              <w:textAlignment w:val="baseline"/>
              <w:rPr>
                <w:b/>
                <w:bCs/>
                <w:color w:val="404040"/>
                <w:sz w:val="18"/>
                <w:szCs w:val="18"/>
                <w:lang w:eastAsia="es-DO"/>
              </w:rPr>
            </w:pPr>
          </w:p>
          <w:p w14:paraId="2EEEE409" w14:textId="77777777" w:rsidR="007D6B18" w:rsidRPr="00970BC8" w:rsidRDefault="007D6B18" w:rsidP="002C2D41">
            <w:pPr>
              <w:textAlignment w:val="baseline"/>
              <w:rPr>
                <w:b/>
                <w:bCs/>
                <w:color w:val="404040"/>
                <w:sz w:val="18"/>
                <w:szCs w:val="18"/>
                <w:lang w:eastAsia="es-DO"/>
              </w:rPr>
            </w:pPr>
          </w:p>
          <w:p w14:paraId="1DAF089C" w14:textId="77777777" w:rsidR="007D6B18" w:rsidRPr="00970BC8" w:rsidRDefault="007D6B18" w:rsidP="002C2D41">
            <w:pPr>
              <w:textAlignment w:val="baseline"/>
              <w:rPr>
                <w:b/>
                <w:bCs/>
                <w:color w:val="404040"/>
                <w:sz w:val="18"/>
                <w:szCs w:val="18"/>
                <w:lang w:eastAsia="es-DO"/>
              </w:rPr>
            </w:pPr>
          </w:p>
          <w:p w14:paraId="5EEA0C41" w14:textId="77777777" w:rsidR="007D6B18" w:rsidRPr="00970BC8" w:rsidRDefault="007D6B18" w:rsidP="002C2D41">
            <w:pPr>
              <w:textAlignment w:val="baseline"/>
              <w:rPr>
                <w:b/>
                <w:bCs/>
                <w:color w:val="404040"/>
                <w:sz w:val="18"/>
                <w:szCs w:val="18"/>
                <w:lang w:eastAsia="es-DO"/>
              </w:rPr>
            </w:pPr>
          </w:p>
          <w:p w14:paraId="53E513AC" w14:textId="77777777" w:rsidR="007D6B18" w:rsidRPr="00970BC8" w:rsidRDefault="007D6B18" w:rsidP="002C2D41">
            <w:pPr>
              <w:textAlignment w:val="baseline"/>
              <w:rPr>
                <w:b/>
                <w:bCs/>
                <w:color w:val="404040"/>
                <w:sz w:val="18"/>
                <w:szCs w:val="18"/>
                <w:lang w:eastAsia="es-DO"/>
              </w:rPr>
            </w:pPr>
          </w:p>
          <w:p w14:paraId="16308335" w14:textId="77777777" w:rsidR="007D6B18" w:rsidRPr="00970BC8" w:rsidRDefault="007D6B18" w:rsidP="002C2D41">
            <w:pPr>
              <w:textAlignment w:val="baseline"/>
              <w:rPr>
                <w:b/>
                <w:bCs/>
                <w:color w:val="404040"/>
                <w:sz w:val="18"/>
                <w:szCs w:val="18"/>
                <w:lang w:eastAsia="es-DO"/>
              </w:rPr>
            </w:pPr>
          </w:p>
          <w:p w14:paraId="5E2633F0" w14:textId="77777777" w:rsidR="007D6B18" w:rsidRPr="00970BC8" w:rsidRDefault="007D6B18" w:rsidP="002C2D41">
            <w:pPr>
              <w:textAlignment w:val="baseline"/>
              <w:rPr>
                <w:b/>
                <w:bCs/>
                <w:color w:val="404040"/>
                <w:sz w:val="18"/>
                <w:szCs w:val="18"/>
                <w:lang w:eastAsia="es-DO"/>
              </w:rPr>
            </w:pPr>
          </w:p>
          <w:p w14:paraId="7AA3540D" w14:textId="77777777" w:rsidR="007D6B18" w:rsidRPr="00970BC8" w:rsidRDefault="007D6B18" w:rsidP="002C2D41">
            <w:pPr>
              <w:textAlignment w:val="baseline"/>
              <w:rPr>
                <w:b/>
                <w:bCs/>
                <w:color w:val="404040"/>
                <w:sz w:val="18"/>
                <w:szCs w:val="18"/>
                <w:lang w:eastAsia="es-DO"/>
              </w:rPr>
            </w:pPr>
          </w:p>
          <w:p w14:paraId="66DC7D11" w14:textId="77777777" w:rsidR="007D6B18" w:rsidRPr="00970BC8" w:rsidRDefault="007D6B18" w:rsidP="002C2D41">
            <w:pPr>
              <w:textAlignment w:val="baseline"/>
              <w:rPr>
                <w:b/>
                <w:bCs/>
                <w:color w:val="404040"/>
                <w:sz w:val="18"/>
                <w:szCs w:val="18"/>
                <w:lang w:eastAsia="es-DO"/>
              </w:rPr>
            </w:pPr>
          </w:p>
          <w:p w14:paraId="33B6E93E" w14:textId="77777777" w:rsidR="007D6B18" w:rsidRPr="00970BC8" w:rsidRDefault="007D6B18" w:rsidP="002C2D41">
            <w:pPr>
              <w:textAlignment w:val="baseline"/>
              <w:rPr>
                <w:b/>
                <w:bCs/>
                <w:color w:val="404040"/>
                <w:sz w:val="18"/>
                <w:szCs w:val="18"/>
                <w:lang w:eastAsia="es-DO"/>
              </w:rPr>
            </w:pPr>
          </w:p>
          <w:p w14:paraId="0B1EB0DD" w14:textId="77777777" w:rsidR="007D6B18" w:rsidRPr="00970BC8" w:rsidRDefault="007D6B18" w:rsidP="002C2D41"/>
          <w:p w14:paraId="3373D0BF" w14:textId="77777777" w:rsidR="007D6B18" w:rsidRPr="00970BC8" w:rsidRDefault="007D6B18" w:rsidP="002C2D41">
            <w:pPr>
              <w:textAlignment w:val="baseline"/>
              <w:rPr>
                <w:b/>
                <w:bCs/>
                <w:color w:val="404040"/>
                <w:sz w:val="18"/>
                <w:szCs w:val="18"/>
                <w:lang w:eastAsia="es-DO"/>
              </w:rPr>
            </w:pPr>
          </w:p>
        </w:tc>
        <w:tc>
          <w:tcPr>
            <w:tcW w:w="0" w:type="auto"/>
            <w:tcBorders>
              <w:top w:val="nil"/>
              <w:left w:val="nil"/>
              <w:bottom w:val="nil"/>
              <w:right w:val="nil"/>
            </w:tcBorders>
            <w:vAlign w:val="center"/>
            <w:hideMark/>
          </w:tcPr>
          <w:p w14:paraId="7D1C0DA5" w14:textId="77777777" w:rsidR="007D6B18" w:rsidRPr="00970BC8" w:rsidRDefault="323FB011" w:rsidP="002C2D41">
            <w:pPr>
              <w:textAlignment w:val="baseline"/>
              <w:rPr>
                <w:color w:val="000000"/>
                <w:sz w:val="20"/>
                <w:szCs w:val="20"/>
                <w:lang w:eastAsia="es-DO"/>
              </w:rPr>
            </w:pPr>
            <w:r w:rsidRPr="65AE4B66">
              <w:rPr>
                <w:color w:val="000000" w:themeColor="text1"/>
                <w:sz w:val="20"/>
                <w:szCs w:val="20"/>
              </w:rPr>
              <w:t> </w:t>
            </w:r>
          </w:p>
          <w:p w14:paraId="3844601D" w14:textId="77777777" w:rsidR="007D6B18" w:rsidRPr="00970BC8" w:rsidRDefault="007D6B18" w:rsidP="002C2D41">
            <w:pPr>
              <w:textAlignment w:val="baseline"/>
              <w:rPr>
                <w:color w:val="000000"/>
                <w:sz w:val="20"/>
                <w:szCs w:val="20"/>
                <w:lang w:eastAsia="es-DO"/>
              </w:rPr>
            </w:pPr>
          </w:p>
          <w:p w14:paraId="3228050A" w14:textId="77777777" w:rsidR="007D6B18" w:rsidRPr="00970BC8" w:rsidRDefault="007D6B18" w:rsidP="002C2D41">
            <w:pPr>
              <w:textAlignment w:val="baseline"/>
              <w:rPr>
                <w:color w:val="000000"/>
                <w:sz w:val="20"/>
                <w:szCs w:val="20"/>
                <w:lang w:eastAsia="es-DO"/>
              </w:rPr>
            </w:pPr>
          </w:p>
          <w:p w14:paraId="44561591" w14:textId="77777777" w:rsidR="007D6B18" w:rsidRPr="00970BC8" w:rsidRDefault="007D6B18" w:rsidP="002C2D41">
            <w:pPr>
              <w:textAlignment w:val="baseline"/>
              <w:rPr>
                <w:color w:val="000000"/>
                <w:sz w:val="20"/>
                <w:szCs w:val="20"/>
                <w:lang w:eastAsia="es-DO"/>
              </w:rPr>
            </w:pPr>
          </w:p>
          <w:p w14:paraId="358639B6" w14:textId="77777777" w:rsidR="007D6B18" w:rsidRPr="00970BC8" w:rsidRDefault="007D6B18" w:rsidP="002C2D41">
            <w:pPr>
              <w:textAlignment w:val="baseline"/>
              <w:rPr>
                <w:color w:val="000000"/>
                <w:sz w:val="20"/>
                <w:szCs w:val="20"/>
                <w:lang w:eastAsia="es-DO"/>
              </w:rPr>
            </w:pPr>
          </w:p>
          <w:p w14:paraId="7960D361" w14:textId="77777777" w:rsidR="007D6B18" w:rsidRPr="00970BC8" w:rsidRDefault="007D6B18" w:rsidP="002C2D41">
            <w:pPr>
              <w:textAlignment w:val="baseline"/>
              <w:rPr>
                <w:color w:val="000000"/>
                <w:sz w:val="20"/>
                <w:szCs w:val="20"/>
                <w:lang w:eastAsia="es-DO"/>
              </w:rPr>
            </w:pPr>
          </w:p>
          <w:p w14:paraId="129A2F65" w14:textId="77777777" w:rsidR="007D6B18" w:rsidRPr="00970BC8" w:rsidRDefault="007D6B18" w:rsidP="002C2D41">
            <w:pPr>
              <w:textAlignment w:val="baseline"/>
              <w:rPr>
                <w:color w:val="000000"/>
                <w:sz w:val="20"/>
                <w:szCs w:val="20"/>
                <w:lang w:eastAsia="es-DO"/>
              </w:rPr>
            </w:pPr>
          </w:p>
          <w:p w14:paraId="4018F29C" w14:textId="77777777" w:rsidR="007D6B18" w:rsidRPr="00970BC8" w:rsidRDefault="007D6B18" w:rsidP="002C2D41">
            <w:pPr>
              <w:textAlignment w:val="baseline"/>
              <w:rPr>
                <w:rFonts w:ascii="Segoe UI" w:hAnsi="Segoe UI" w:cs="Segoe UI"/>
                <w:sz w:val="18"/>
                <w:szCs w:val="18"/>
                <w:lang w:eastAsia="es-DO"/>
              </w:rPr>
            </w:pPr>
          </w:p>
        </w:tc>
        <w:tc>
          <w:tcPr>
            <w:tcW w:w="0" w:type="auto"/>
            <w:tcBorders>
              <w:top w:val="nil"/>
              <w:left w:val="nil"/>
              <w:bottom w:val="nil"/>
              <w:right w:val="nil"/>
            </w:tcBorders>
            <w:vAlign w:val="center"/>
            <w:hideMark/>
          </w:tcPr>
          <w:p w14:paraId="18201800"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c>
          <w:tcPr>
            <w:tcW w:w="0" w:type="auto"/>
            <w:tcBorders>
              <w:top w:val="nil"/>
              <w:left w:val="nil"/>
              <w:bottom w:val="nil"/>
              <w:right w:val="nil"/>
            </w:tcBorders>
            <w:vAlign w:val="center"/>
            <w:hideMark/>
          </w:tcPr>
          <w:p w14:paraId="22457CDC" w14:textId="77777777" w:rsidR="007D6B18" w:rsidRPr="00970BC8" w:rsidRDefault="323FB011" w:rsidP="002C2D41">
            <w:pPr>
              <w:textAlignment w:val="baseline"/>
              <w:rPr>
                <w:rFonts w:ascii="Segoe UI" w:hAnsi="Segoe UI" w:cs="Segoe UI"/>
                <w:sz w:val="18"/>
                <w:szCs w:val="18"/>
                <w:lang w:eastAsia="es-DO"/>
              </w:rPr>
            </w:pPr>
            <w:r w:rsidRPr="65AE4B66">
              <w:rPr>
                <w:sz w:val="20"/>
                <w:szCs w:val="20"/>
              </w:rPr>
              <w:t> </w:t>
            </w:r>
          </w:p>
        </w:tc>
      </w:tr>
    </w:tbl>
    <w:p w14:paraId="0779003C" w14:textId="77777777" w:rsidR="00654164" w:rsidRPr="00331E11" w:rsidRDefault="00654164" w:rsidP="00654164">
      <w:pPr>
        <w:rPr>
          <w:color w:val="4C4747"/>
        </w:rPr>
      </w:pPr>
    </w:p>
    <w:sectPr w:rsidR="00654164" w:rsidRPr="00331E11" w:rsidSect="007F48F3">
      <w:pgSz w:w="15840" w:h="12240" w:orient="landscape"/>
      <w:pgMar w:top="2160" w:right="1440" w:bottom="21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22F5D" w14:textId="77777777" w:rsidR="00FF4710" w:rsidRDefault="00FF4710" w:rsidP="00E84651">
      <w:r>
        <w:separator/>
      </w:r>
    </w:p>
  </w:endnote>
  <w:endnote w:type="continuationSeparator" w:id="0">
    <w:p w14:paraId="3F445F93" w14:textId="77777777" w:rsidR="00FF4710" w:rsidRDefault="00FF4710" w:rsidP="00E84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quot;Times New Roman&quot;,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lang w:eastAsia="es-DO"/>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5F82400D" w:rsidR="006E3F08" w:rsidRDefault="006E3F08" w:rsidP="00FB7EE3">
        <w:pPr>
          <w:pStyle w:val="Piedepgina"/>
          <w:jc w:val="center"/>
        </w:pPr>
        <w:r w:rsidRPr="65AE4B66">
          <w:rPr>
            <w:color w:val="7F7F7F" w:themeColor="text1" w:themeTint="80"/>
          </w:rPr>
          <w:fldChar w:fldCharType="begin"/>
        </w:r>
        <w:r w:rsidRPr="65AE4B66">
          <w:rPr>
            <w:color w:val="7F7F7F" w:themeColor="text1" w:themeTint="80"/>
          </w:rPr>
          <w:instrText xml:space="preserve"> PAGE   \* MERGEFORMAT </w:instrText>
        </w:r>
        <w:r w:rsidRPr="65AE4B66">
          <w:rPr>
            <w:color w:val="7F7F7F" w:themeColor="text1" w:themeTint="80"/>
          </w:rPr>
          <w:fldChar w:fldCharType="separate"/>
        </w:r>
        <w:r w:rsidR="65AE4B66" w:rsidRPr="65AE4B66">
          <w:rPr>
            <w:color w:val="7F7F7F" w:themeColor="text1" w:themeTint="80"/>
          </w:rPr>
          <w:t>11</w:t>
        </w:r>
        <w:r w:rsidRPr="65AE4B66">
          <w:rPr>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779504"/>
      <w:docPartObj>
        <w:docPartGallery w:val="Page Numbers (Bottom of Page)"/>
        <w:docPartUnique/>
      </w:docPartObj>
    </w:sdtPr>
    <w:sdtContent>
      <w:p w14:paraId="6CEAF397" w14:textId="77777777" w:rsidR="00B63A91" w:rsidRPr="00970BC8" w:rsidRDefault="00B63A91" w:rsidP="0021106F">
        <w:pPr>
          <w:pStyle w:val="Piedepgina"/>
          <w:jc w:val="center"/>
        </w:pPr>
        <w:r w:rsidRPr="00970BC8">
          <w:rPr>
            <w:noProof/>
          </w:rPr>
          <w:drawing>
            <wp:anchor distT="0" distB="0" distL="114300" distR="114300" simplePos="0" relativeHeight="251658241" behindDoc="0" locked="0" layoutInCell="1" allowOverlap="1" wp14:anchorId="4AA146C5" wp14:editId="2824DE57">
              <wp:simplePos x="0" y="0"/>
              <wp:positionH relativeFrom="margin">
                <wp:align>center</wp:align>
              </wp:positionH>
              <wp:positionV relativeFrom="paragraph">
                <wp:posOffset>-169545</wp:posOffset>
              </wp:positionV>
              <wp:extent cx="2995930" cy="408305"/>
              <wp:effectExtent l="0" t="0" r="0" b="0"/>
              <wp:wrapSquare wrapText="bothSides"/>
              <wp:docPr id="96547040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C8FEAAF" w14:textId="77777777" w:rsidR="00B63A91" w:rsidRPr="00970BC8" w:rsidRDefault="00B63A91" w:rsidP="0021106F">
        <w:pPr>
          <w:pStyle w:val="Piedepgina"/>
          <w:jc w:val="center"/>
          <w:rPr>
            <w:color w:val="7F7F7F" w:themeColor="text1" w:themeTint="80"/>
          </w:rPr>
        </w:pPr>
      </w:p>
      <w:p w14:paraId="082AF4C0" w14:textId="77777777" w:rsidR="00B63A91" w:rsidRPr="00970BC8" w:rsidRDefault="00B63A91" w:rsidP="00FB7EE3">
        <w:pPr>
          <w:pStyle w:val="Piedepgina"/>
          <w:jc w:val="center"/>
        </w:pPr>
        <w:r w:rsidRPr="65AE4B66">
          <w:rPr>
            <w:color w:val="7F7F7F" w:themeColor="text1" w:themeTint="80"/>
          </w:rPr>
          <w:fldChar w:fldCharType="begin"/>
        </w:r>
        <w:r w:rsidRPr="65AE4B66">
          <w:rPr>
            <w:color w:val="7F7F7F" w:themeColor="text1" w:themeTint="80"/>
          </w:rPr>
          <w:instrText xml:space="preserve"> PAGE   \* MERGEFORMAT </w:instrText>
        </w:r>
        <w:r w:rsidRPr="65AE4B66">
          <w:rPr>
            <w:color w:val="7F7F7F" w:themeColor="text1" w:themeTint="80"/>
          </w:rPr>
          <w:fldChar w:fldCharType="separate"/>
        </w:r>
        <w:r w:rsidR="65AE4B66" w:rsidRPr="65AE4B66">
          <w:rPr>
            <w:color w:val="7F7F7F" w:themeColor="text1" w:themeTint="80"/>
          </w:rPr>
          <w:t>8</w:t>
        </w:r>
        <w:r w:rsidRPr="65AE4B66">
          <w:rPr>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2683613"/>
      <w:docPartObj>
        <w:docPartGallery w:val="Page Numbers (Bottom of Page)"/>
        <w:docPartUnique/>
      </w:docPartObj>
    </w:sdtPr>
    <w:sdtContent>
      <w:p w14:paraId="5140572E" w14:textId="77777777" w:rsidR="004A260D" w:rsidRPr="00970BC8" w:rsidRDefault="004A260D" w:rsidP="0021106F">
        <w:pPr>
          <w:pStyle w:val="Piedepgina"/>
          <w:jc w:val="center"/>
        </w:pPr>
        <w:r w:rsidRPr="00970BC8">
          <w:rPr>
            <w:noProof/>
          </w:rPr>
          <w:drawing>
            <wp:anchor distT="0" distB="0" distL="114300" distR="114300" simplePos="0" relativeHeight="251658242" behindDoc="0" locked="0" layoutInCell="1" allowOverlap="1" wp14:anchorId="03E86AA8" wp14:editId="06506F19">
              <wp:simplePos x="0" y="0"/>
              <wp:positionH relativeFrom="margin">
                <wp:align>center</wp:align>
              </wp:positionH>
              <wp:positionV relativeFrom="paragraph">
                <wp:posOffset>-169545</wp:posOffset>
              </wp:positionV>
              <wp:extent cx="2995930" cy="408305"/>
              <wp:effectExtent l="0" t="0" r="0" b="0"/>
              <wp:wrapSquare wrapText="bothSides"/>
              <wp:docPr id="553288379"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2C5D5C40" w14:textId="77777777" w:rsidR="004A260D" w:rsidRPr="00970BC8" w:rsidRDefault="004A260D" w:rsidP="0021106F">
        <w:pPr>
          <w:pStyle w:val="Piedepgina"/>
          <w:jc w:val="center"/>
          <w:rPr>
            <w:color w:val="7F7F7F" w:themeColor="text1" w:themeTint="80"/>
          </w:rPr>
        </w:pPr>
      </w:p>
      <w:p w14:paraId="14A8C33E" w14:textId="77777777" w:rsidR="004A260D" w:rsidRPr="00970BC8" w:rsidRDefault="004A260D" w:rsidP="00FB7EE3">
        <w:pPr>
          <w:pStyle w:val="Piedepgina"/>
          <w:jc w:val="center"/>
        </w:pPr>
        <w:r w:rsidRPr="65AE4B66">
          <w:rPr>
            <w:color w:val="7F7F7F" w:themeColor="text1" w:themeTint="80"/>
          </w:rPr>
          <w:fldChar w:fldCharType="begin"/>
        </w:r>
        <w:r w:rsidRPr="65AE4B66">
          <w:rPr>
            <w:color w:val="7F7F7F" w:themeColor="text1" w:themeTint="80"/>
          </w:rPr>
          <w:instrText xml:space="preserve"> PAGE   \* MERGEFORMAT </w:instrText>
        </w:r>
        <w:r w:rsidRPr="65AE4B66">
          <w:rPr>
            <w:color w:val="7F7F7F" w:themeColor="text1" w:themeTint="80"/>
          </w:rPr>
          <w:fldChar w:fldCharType="separate"/>
        </w:r>
        <w:r w:rsidR="65AE4B66" w:rsidRPr="65AE4B66">
          <w:rPr>
            <w:color w:val="7F7F7F" w:themeColor="text1" w:themeTint="80"/>
          </w:rPr>
          <w:t>8</w:t>
        </w:r>
        <w:r w:rsidRPr="65AE4B66">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C82FF" w14:textId="77777777" w:rsidR="00FF4710" w:rsidRDefault="00FF4710" w:rsidP="00E84651">
      <w:r>
        <w:separator/>
      </w:r>
    </w:p>
  </w:footnote>
  <w:footnote w:type="continuationSeparator" w:id="0">
    <w:p w14:paraId="2BE20057" w14:textId="77777777" w:rsidR="00FF4710" w:rsidRDefault="00FF4710" w:rsidP="00E84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1F07"/>
    <w:multiLevelType w:val="multilevel"/>
    <w:tmpl w:val="212E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51289F"/>
    <w:multiLevelType w:val="hybridMultilevel"/>
    <w:tmpl w:val="FFFFFFFF"/>
    <w:lvl w:ilvl="0" w:tplc="EA44C9BC">
      <w:start w:val="1"/>
      <w:numFmt w:val="bullet"/>
      <w:lvlText w:val="-"/>
      <w:lvlJc w:val="left"/>
      <w:pPr>
        <w:ind w:left="720" w:hanging="360"/>
      </w:pPr>
      <w:rPr>
        <w:rFonts w:ascii="&quot;Times New Roman&quot;,serif" w:hAnsi="&quot;Times New Roman&quot;,serif" w:hint="default"/>
      </w:rPr>
    </w:lvl>
    <w:lvl w:ilvl="1" w:tplc="C26EA9FA">
      <w:start w:val="1"/>
      <w:numFmt w:val="bullet"/>
      <w:lvlText w:val="o"/>
      <w:lvlJc w:val="left"/>
      <w:pPr>
        <w:ind w:left="1440" w:hanging="360"/>
      </w:pPr>
      <w:rPr>
        <w:rFonts w:ascii="Courier New" w:hAnsi="Courier New" w:hint="default"/>
      </w:rPr>
    </w:lvl>
    <w:lvl w:ilvl="2" w:tplc="83AE1EA0">
      <w:start w:val="1"/>
      <w:numFmt w:val="bullet"/>
      <w:lvlText w:val=""/>
      <w:lvlJc w:val="left"/>
      <w:pPr>
        <w:ind w:left="2160" w:hanging="360"/>
      </w:pPr>
      <w:rPr>
        <w:rFonts w:ascii="Wingdings" w:hAnsi="Wingdings" w:hint="default"/>
      </w:rPr>
    </w:lvl>
    <w:lvl w:ilvl="3" w:tplc="4F3E8D1E">
      <w:start w:val="1"/>
      <w:numFmt w:val="bullet"/>
      <w:lvlText w:val=""/>
      <w:lvlJc w:val="left"/>
      <w:pPr>
        <w:ind w:left="2880" w:hanging="360"/>
      </w:pPr>
      <w:rPr>
        <w:rFonts w:ascii="Symbol" w:hAnsi="Symbol" w:hint="default"/>
      </w:rPr>
    </w:lvl>
    <w:lvl w:ilvl="4" w:tplc="2A48970E">
      <w:start w:val="1"/>
      <w:numFmt w:val="bullet"/>
      <w:lvlText w:val="o"/>
      <w:lvlJc w:val="left"/>
      <w:pPr>
        <w:ind w:left="3600" w:hanging="360"/>
      </w:pPr>
      <w:rPr>
        <w:rFonts w:ascii="Courier New" w:hAnsi="Courier New" w:hint="default"/>
      </w:rPr>
    </w:lvl>
    <w:lvl w:ilvl="5" w:tplc="845A1A5C">
      <w:start w:val="1"/>
      <w:numFmt w:val="bullet"/>
      <w:lvlText w:val=""/>
      <w:lvlJc w:val="left"/>
      <w:pPr>
        <w:ind w:left="4320" w:hanging="360"/>
      </w:pPr>
      <w:rPr>
        <w:rFonts w:ascii="Wingdings" w:hAnsi="Wingdings" w:hint="default"/>
      </w:rPr>
    </w:lvl>
    <w:lvl w:ilvl="6" w:tplc="88A221F6">
      <w:start w:val="1"/>
      <w:numFmt w:val="bullet"/>
      <w:lvlText w:val=""/>
      <w:lvlJc w:val="left"/>
      <w:pPr>
        <w:ind w:left="5040" w:hanging="360"/>
      </w:pPr>
      <w:rPr>
        <w:rFonts w:ascii="Symbol" w:hAnsi="Symbol" w:hint="default"/>
      </w:rPr>
    </w:lvl>
    <w:lvl w:ilvl="7" w:tplc="368AC236">
      <w:start w:val="1"/>
      <w:numFmt w:val="bullet"/>
      <w:lvlText w:val="o"/>
      <w:lvlJc w:val="left"/>
      <w:pPr>
        <w:ind w:left="5760" w:hanging="360"/>
      </w:pPr>
      <w:rPr>
        <w:rFonts w:ascii="Courier New" w:hAnsi="Courier New" w:hint="default"/>
      </w:rPr>
    </w:lvl>
    <w:lvl w:ilvl="8" w:tplc="0CA4734A">
      <w:start w:val="1"/>
      <w:numFmt w:val="bullet"/>
      <w:lvlText w:val=""/>
      <w:lvlJc w:val="left"/>
      <w:pPr>
        <w:ind w:left="6480" w:hanging="360"/>
      </w:pPr>
      <w:rPr>
        <w:rFonts w:ascii="Wingdings" w:hAnsi="Wingdings" w:hint="default"/>
      </w:rPr>
    </w:lvl>
  </w:abstractNum>
  <w:abstractNum w:abstractNumId="2" w15:restartNumberingAfterBreak="0">
    <w:nsid w:val="03161F74"/>
    <w:multiLevelType w:val="multilevel"/>
    <w:tmpl w:val="CCD0E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E6343C"/>
    <w:multiLevelType w:val="multilevel"/>
    <w:tmpl w:val="3BD4A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5F6699"/>
    <w:multiLevelType w:val="multilevel"/>
    <w:tmpl w:val="7FA0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706706"/>
    <w:multiLevelType w:val="multilevel"/>
    <w:tmpl w:val="4A589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8C1554"/>
    <w:multiLevelType w:val="hybridMultilevel"/>
    <w:tmpl w:val="01B25DD0"/>
    <w:lvl w:ilvl="0" w:tplc="540A0001">
      <w:start w:val="1"/>
      <w:numFmt w:val="bullet"/>
      <w:lvlText w:val=""/>
      <w:lvlJc w:val="left"/>
      <w:pPr>
        <w:ind w:left="1080" w:hanging="360"/>
      </w:pPr>
      <w:rPr>
        <w:rFonts w:ascii="Symbol" w:hAnsi="Symbol"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7" w15:restartNumberingAfterBreak="0">
    <w:nsid w:val="05DE57FC"/>
    <w:multiLevelType w:val="multilevel"/>
    <w:tmpl w:val="358C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813762"/>
    <w:multiLevelType w:val="multilevel"/>
    <w:tmpl w:val="D47E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0A41D1"/>
    <w:multiLevelType w:val="multilevel"/>
    <w:tmpl w:val="7B002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475316"/>
    <w:multiLevelType w:val="multilevel"/>
    <w:tmpl w:val="9856B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7F9044B"/>
    <w:multiLevelType w:val="hybridMultilevel"/>
    <w:tmpl w:val="FEA234EA"/>
    <w:lvl w:ilvl="0" w:tplc="540A0019">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2" w15:restartNumberingAfterBreak="0">
    <w:nsid w:val="08C5147D"/>
    <w:multiLevelType w:val="multilevel"/>
    <w:tmpl w:val="6B78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9F40F6F"/>
    <w:multiLevelType w:val="multilevel"/>
    <w:tmpl w:val="9658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B014D23"/>
    <w:multiLevelType w:val="hybridMultilevel"/>
    <w:tmpl w:val="0EA04F6A"/>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5" w15:restartNumberingAfterBreak="0">
    <w:nsid w:val="0C51423E"/>
    <w:multiLevelType w:val="hybridMultilevel"/>
    <w:tmpl w:val="B7B071AC"/>
    <w:lvl w:ilvl="0" w:tplc="2B4ED42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03279C"/>
    <w:multiLevelType w:val="multilevel"/>
    <w:tmpl w:val="66CE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F72293C"/>
    <w:multiLevelType w:val="multilevel"/>
    <w:tmpl w:val="2E9A1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FA26946"/>
    <w:multiLevelType w:val="hybridMultilevel"/>
    <w:tmpl w:val="FC6AF218"/>
    <w:lvl w:ilvl="0" w:tplc="A9747C56">
      <w:start w:val="1"/>
      <w:numFmt w:val="bullet"/>
      <w:lvlText w:val="-"/>
      <w:lvlJc w:val="left"/>
      <w:pPr>
        <w:ind w:left="1080" w:hanging="360"/>
      </w:pPr>
      <w:rPr>
        <w:rFonts w:ascii="Times New Roman" w:eastAsia="Calibri" w:hAnsi="Times New Roman" w:cs="Times New Roman" w:hint="default"/>
        <w:color w:val="808080"/>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19" w15:restartNumberingAfterBreak="0">
    <w:nsid w:val="116F7665"/>
    <w:multiLevelType w:val="multilevel"/>
    <w:tmpl w:val="A6326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19238ED"/>
    <w:multiLevelType w:val="multilevel"/>
    <w:tmpl w:val="11B4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19A6AAF"/>
    <w:multiLevelType w:val="multilevel"/>
    <w:tmpl w:val="06868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2EA52B1"/>
    <w:multiLevelType w:val="multilevel"/>
    <w:tmpl w:val="38C43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35A2096"/>
    <w:multiLevelType w:val="multilevel"/>
    <w:tmpl w:val="94B0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3A7294F"/>
    <w:multiLevelType w:val="multilevel"/>
    <w:tmpl w:val="E830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6A44B9D"/>
    <w:multiLevelType w:val="hybridMultilevel"/>
    <w:tmpl w:val="FC7A66F8"/>
    <w:lvl w:ilvl="0" w:tplc="A9747C56">
      <w:start w:val="1"/>
      <w:numFmt w:val="bullet"/>
      <w:lvlText w:val="-"/>
      <w:lvlJc w:val="left"/>
      <w:pPr>
        <w:ind w:left="720" w:hanging="360"/>
      </w:pPr>
      <w:rPr>
        <w:rFonts w:ascii="Times New Roman" w:eastAsia="Calibri" w:hAnsi="Times New Roman" w:cs="Times New Roman" w:hint="default"/>
        <w:color w:val="8080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1800975E"/>
    <w:multiLevelType w:val="hybridMultilevel"/>
    <w:tmpl w:val="FFFFFFFF"/>
    <w:lvl w:ilvl="0" w:tplc="7C24CE9C">
      <w:start w:val="1"/>
      <w:numFmt w:val="bullet"/>
      <w:lvlText w:val=""/>
      <w:lvlJc w:val="left"/>
      <w:pPr>
        <w:ind w:left="928" w:hanging="360"/>
      </w:pPr>
      <w:rPr>
        <w:rFonts w:ascii="Symbol" w:hAnsi="Symbol" w:hint="default"/>
      </w:rPr>
    </w:lvl>
    <w:lvl w:ilvl="1" w:tplc="B3CADC00">
      <w:start w:val="1"/>
      <w:numFmt w:val="bullet"/>
      <w:lvlText w:val="o"/>
      <w:lvlJc w:val="left"/>
      <w:pPr>
        <w:ind w:left="1440" w:hanging="360"/>
      </w:pPr>
      <w:rPr>
        <w:rFonts w:ascii="Courier New" w:hAnsi="Courier New" w:hint="default"/>
      </w:rPr>
    </w:lvl>
    <w:lvl w:ilvl="2" w:tplc="7C5EAEC6">
      <w:start w:val="1"/>
      <w:numFmt w:val="bullet"/>
      <w:lvlText w:val=""/>
      <w:lvlJc w:val="left"/>
      <w:pPr>
        <w:ind w:left="2160" w:hanging="360"/>
      </w:pPr>
      <w:rPr>
        <w:rFonts w:ascii="Wingdings" w:hAnsi="Wingdings" w:hint="default"/>
      </w:rPr>
    </w:lvl>
    <w:lvl w:ilvl="3" w:tplc="6FA6A274">
      <w:start w:val="1"/>
      <w:numFmt w:val="bullet"/>
      <w:lvlText w:val=""/>
      <w:lvlJc w:val="left"/>
      <w:pPr>
        <w:ind w:left="2880" w:hanging="360"/>
      </w:pPr>
      <w:rPr>
        <w:rFonts w:ascii="Symbol" w:hAnsi="Symbol" w:hint="default"/>
      </w:rPr>
    </w:lvl>
    <w:lvl w:ilvl="4" w:tplc="DEF27C0C">
      <w:start w:val="1"/>
      <w:numFmt w:val="bullet"/>
      <w:lvlText w:val="o"/>
      <w:lvlJc w:val="left"/>
      <w:pPr>
        <w:ind w:left="3600" w:hanging="360"/>
      </w:pPr>
      <w:rPr>
        <w:rFonts w:ascii="Courier New" w:hAnsi="Courier New" w:hint="default"/>
      </w:rPr>
    </w:lvl>
    <w:lvl w:ilvl="5" w:tplc="54F0EEE0">
      <w:start w:val="1"/>
      <w:numFmt w:val="bullet"/>
      <w:lvlText w:val=""/>
      <w:lvlJc w:val="left"/>
      <w:pPr>
        <w:ind w:left="4320" w:hanging="360"/>
      </w:pPr>
      <w:rPr>
        <w:rFonts w:ascii="Wingdings" w:hAnsi="Wingdings" w:hint="default"/>
      </w:rPr>
    </w:lvl>
    <w:lvl w:ilvl="6" w:tplc="B25CFCF0">
      <w:start w:val="1"/>
      <w:numFmt w:val="bullet"/>
      <w:lvlText w:val=""/>
      <w:lvlJc w:val="left"/>
      <w:pPr>
        <w:ind w:left="5040" w:hanging="360"/>
      </w:pPr>
      <w:rPr>
        <w:rFonts w:ascii="Symbol" w:hAnsi="Symbol" w:hint="default"/>
      </w:rPr>
    </w:lvl>
    <w:lvl w:ilvl="7" w:tplc="2272CF58">
      <w:start w:val="1"/>
      <w:numFmt w:val="bullet"/>
      <w:lvlText w:val="o"/>
      <w:lvlJc w:val="left"/>
      <w:pPr>
        <w:ind w:left="5760" w:hanging="360"/>
      </w:pPr>
      <w:rPr>
        <w:rFonts w:ascii="Courier New" w:hAnsi="Courier New" w:hint="default"/>
      </w:rPr>
    </w:lvl>
    <w:lvl w:ilvl="8" w:tplc="F148E570">
      <w:start w:val="1"/>
      <w:numFmt w:val="bullet"/>
      <w:lvlText w:val=""/>
      <w:lvlJc w:val="left"/>
      <w:pPr>
        <w:ind w:left="6480" w:hanging="360"/>
      </w:pPr>
      <w:rPr>
        <w:rFonts w:ascii="Wingdings" w:hAnsi="Wingdings" w:hint="default"/>
      </w:rPr>
    </w:lvl>
  </w:abstractNum>
  <w:abstractNum w:abstractNumId="27" w15:restartNumberingAfterBreak="0">
    <w:nsid w:val="18495A78"/>
    <w:multiLevelType w:val="multilevel"/>
    <w:tmpl w:val="F28C9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F1942B9"/>
    <w:multiLevelType w:val="multilevel"/>
    <w:tmpl w:val="0B9E1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0591CDB"/>
    <w:multiLevelType w:val="multilevel"/>
    <w:tmpl w:val="4816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5381DD2"/>
    <w:multiLevelType w:val="multilevel"/>
    <w:tmpl w:val="62A6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5E03928"/>
    <w:multiLevelType w:val="hybridMultilevel"/>
    <w:tmpl w:val="BEFAE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83952C9"/>
    <w:multiLevelType w:val="hybridMultilevel"/>
    <w:tmpl w:val="473C310C"/>
    <w:lvl w:ilvl="0" w:tplc="1C0A000F">
      <w:start w:val="1"/>
      <w:numFmt w:val="decimal"/>
      <w:lvlText w:val="%1."/>
      <w:lvlJc w:val="left"/>
      <w:pPr>
        <w:ind w:left="1069" w:hanging="360"/>
      </w:pPr>
      <w:rPr>
        <w:rFonts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33" w15:restartNumberingAfterBreak="0">
    <w:nsid w:val="28904991"/>
    <w:multiLevelType w:val="multilevel"/>
    <w:tmpl w:val="E28A5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9B82246"/>
    <w:multiLevelType w:val="multilevel"/>
    <w:tmpl w:val="138E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B3C4CD3"/>
    <w:multiLevelType w:val="multilevel"/>
    <w:tmpl w:val="EF08A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BAF1D97"/>
    <w:multiLevelType w:val="multilevel"/>
    <w:tmpl w:val="9F9CC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ED1348B"/>
    <w:multiLevelType w:val="multilevel"/>
    <w:tmpl w:val="E1A05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06A188D"/>
    <w:multiLevelType w:val="multilevel"/>
    <w:tmpl w:val="1FF20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0FD06E7"/>
    <w:multiLevelType w:val="multilevel"/>
    <w:tmpl w:val="1A741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30456D7"/>
    <w:multiLevelType w:val="hybridMultilevel"/>
    <w:tmpl w:val="798A33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36267F01"/>
    <w:multiLevelType w:val="multilevel"/>
    <w:tmpl w:val="1944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7A61F4C"/>
    <w:multiLevelType w:val="multilevel"/>
    <w:tmpl w:val="C91E1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9386BD2"/>
    <w:multiLevelType w:val="hybridMultilevel"/>
    <w:tmpl w:val="5ECE5ED8"/>
    <w:lvl w:ilvl="0" w:tplc="7D0463EA">
      <w:numFmt w:val="bullet"/>
      <w:lvlText w:val="-"/>
      <w:lvlJc w:val="left"/>
      <w:pPr>
        <w:ind w:left="720" w:hanging="360"/>
      </w:pPr>
      <w:rPr>
        <w:rFonts w:ascii="Times New Roman" w:eastAsiaTheme="minorHAnsi" w:hAnsi="Times New Roman" w:cs="Times New Roman"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4" w15:restartNumberingAfterBreak="0">
    <w:nsid w:val="39E429B0"/>
    <w:multiLevelType w:val="multilevel"/>
    <w:tmpl w:val="15825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D7F745A"/>
    <w:multiLevelType w:val="multilevel"/>
    <w:tmpl w:val="DA90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EC01FB3"/>
    <w:multiLevelType w:val="hybridMultilevel"/>
    <w:tmpl w:val="97E84CB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7" w15:restartNumberingAfterBreak="0">
    <w:nsid w:val="3F0C6522"/>
    <w:multiLevelType w:val="multilevel"/>
    <w:tmpl w:val="2796F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F8D4508"/>
    <w:multiLevelType w:val="multilevel"/>
    <w:tmpl w:val="2BAC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0472B9A"/>
    <w:multiLevelType w:val="multilevel"/>
    <w:tmpl w:val="E9121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2D9492F"/>
    <w:multiLevelType w:val="hybridMultilevel"/>
    <w:tmpl w:val="632C226A"/>
    <w:lvl w:ilvl="0" w:tplc="D89C865E">
      <w:start w:val="1"/>
      <w:numFmt w:val="lowerLetter"/>
      <w:lvlText w:val="%1)"/>
      <w:lvlJc w:val="left"/>
      <w:pPr>
        <w:ind w:left="720" w:hanging="360"/>
      </w:pPr>
      <w:rPr>
        <w:rFonts w:hint="default"/>
        <w:b/>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51" w15:restartNumberingAfterBreak="0">
    <w:nsid w:val="439857AC"/>
    <w:multiLevelType w:val="hybridMultilevel"/>
    <w:tmpl w:val="5A607B1A"/>
    <w:lvl w:ilvl="0" w:tplc="A9747C56">
      <w:start w:val="1"/>
      <w:numFmt w:val="bullet"/>
      <w:lvlText w:val="-"/>
      <w:lvlJc w:val="left"/>
      <w:pPr>
        <w:ind w:left="720" w:hanging="360"/>
      </w:pPr>
      <w:rPr>
        <w:rFonts w:ascii="Times New Roman" w:eastAsia="Calibri" w:hAnsi="Times New Roman" w:cs="Times New Roman" w:hint="default"/>
        <w:color w:val="8080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2" w15:restartNumberingAfterBreak="0">
    <w:nsid w:val="446F1A9E"/>
    <w:multiLevelType w:val="multilevel"/>
    <w:tmpl w:val="AAB4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74A8FA9"/>
    <w:multiLevelType w:val="hybridMultilevel"/>
    <w:tmpl w:val="FFFFFFFF"/>
    <w:lvl w:ilvl="0" w:tplc="BF2A59BA">
      <w:start w:val="1"/>
      <w:numFmt w:val="bullet"/>
      <w:lvlText w:val="·"/>
      <w:lvlJc w:val="left"/>
      <w:pPr>
        <w:ind w:left="720" w:hanging="360"/>
      </w:pPr>
      <w:rPr>
        <w:rFonts w:ascii="Symbol" w:hAnsi="Symbol" w:hint="default"/>
      </w:rPr>
    </w:lvl>
    <w:lvl w:ilvl="1" w:tplc="94B2F688">
      <w:start w:val="1"/>
      <w:numFmt w:val="bullet"/>
      <w:lvlText w:val="o"/>
      <w:lvlJc w:val="left"/>
      <w:pPr>
        <w:ind w:left="1440" w:hanging="360"/>
      </w:pPr>
      <w:rPr>
        <w:rFonts w:ascii="Courier New" w:hAnsi="Courier New" w:hint="default"/>
      </w:rPr>
    </w:lvl>
    <w:lvl w:ilvl="2" w:tplc="5A5CE5D6">
      <w:start w:val="1"/>
      <w:numFmt w:val="bullet"/>
      <w:lvlText w:val=""/>
      <w:lvlJc w:val="left"/>
      <w:pPr>
        <w:ind w:left="2160" w:hanging="360"/>
      </w:pPr>
      <w:rPr>
        <w:rFonts w:ascii="Wingdings" w:hAnsi="Wingdings" w:hint="default"/>
      </w:rPr>
    </w:lvl>
    <w:lvl w:ilvl="3" w:tplc="C0C266F8">
      <w:start w:val="1"/>
      <w:numFmt w:val="bullet"/>
      <w:lvlText w:val=""/>
      <w:lvlJc w:val="left"/>
      <w:pPr>
        <w:ind w:left="2880" w:hanging="360"/>
      </w:pPr>
      <w:rPr>
        <w:rFonts w:ascii="Symbol" w:hAnsi="Symbol" w:hint="default"/>
      </w:rPr>
    </w:lvl>
    <w:lvl w:ilvl="4" w:tplc="ADBA2502">
      <w:start w:val="1"/>
      <w:numFmt w:val="bullet"/>
      <w:lvlText w:val="o"/>
      <w:lvlJc w:val="left"/>
      <w:pPr>
        <w:ind w:left="3600" w:hanging="360"/>
      </w:pPr>
      <w:rPr>
        <w:rFonts w:ascii="Courier New" w:hAnsi="Courier New" w:hint="default"/>
      </w:rPr>
    </w:lvl>
    <w:lvl w:ilvl="5" w:tplc="04D4A382">
      <w:start w:val="1"/>
      <w:numFmt w:val="bullet"/>
      <w:lvlText w:val=""/>
      <w:lvlJc w:val="left"/>
      <w:pPr>
        <w:ind w:left="4320" w:hanging="360"/>
      </w:pPr>
      <w:rPr>
        <w:rFonts w:ascii="Wingdings" w:hAnsi="Wingdings" w:hint="default"/>
      </w:rPr>
    </w:lvl>
    <w:lvl w:ilvl="6" w:tplc="38602D64">
      <w:start w:val="1"/>
      <w:numFmt w:val="bullet"/>
      <w:lvlText w:val=""/>
      <w:lvlJc w:val="left"/>
      <w:pPr>
        <w:ind w:left="5040" w:hanging="360"/>
      </w:pPr>
      <w:rPr>
        <w:rFonts w:ascii="Symbol" w:hAnsi="Symbol" w:hint="default"/>
      </w:rPr>
    </w:lvl>
    <w:lvl w:ilvl="7" w:tplc="D20CD4D0">
      <w:start w:val="1"/>
      <w:numFmt w:val="bullet"/>
      <w:lvlText w:val="o"/>
      <w:lvlJc w:val="left"/>
      <w:pPr>
        <w:ind w:left="5760" w:hanging="360"/>
      </w:pPr>
      <w:rPr>
        <w:rFonts w:ascii="Courier New" w:hAnsi="Courier New" w:hint="default"/>
      </w:rPr>
    </w:lvl>
    <w:lvl w:ilvl="8" w:tplc="C7629014">
      <w:start w:val="1"/>
      <w:numFmt w:val="bullet"/>
      <w:lvlText w:val=""/>
      <w:lvlJc w:val="left"/>
      <w:pPr>
        <w:ind w:left="6480" w:hanging="360"/>
      </w:pPr>
      <w:rPr>
        <w:rFonts w:ascii="Wingdings" w:hAnsi="Wingdings" w:hint="default"/>
      </w:rPr>
    </w:lvl>
  </w:abstractNum>
  <w:abstractNum w:abstractNumId="54" w15:restartNumberingAfterBreak="0">
    <w:nsid w:val="48371DD3"/>
    <w:multiLevelType w:val="hybridMultilevel"/>
    <w:tmpl w:val="9C7476B6"/>
    <w:lvl w:ilvl="0" w:tplc="A9747C56">
      <w:start w:val="1"/>
      <w:numFmt w:val="bullet"/>
      <w:lvlText w:val="-"/>
      <w:lvlJc w:val="left"/>
      <w:pPr>
        <w:ind w:left="1080" w:hanging="360"/>
      </w:pPr>
      <w:rPr>
        <w:rFonts w:ascii="Times New Roman" w:eastAsia="Calibri" w:hAnsi="Times New Roman" w:cs="Times New Roman" w:hint="default"/>
        <w:color w:val="808080"/>
      </w:rPr>
    </w:lvl>
    <w:lvl w:ilvl="1" w:tplc="540A0003">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55" w15:restartNumberingAfterBreak="0">
    <w:nsid w:val="48774A70"/>
    <w:multiLevelType w:val="multilevel"/>
    <w:tmpl w:val="DE1C9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AAF5E28"/>
    <w:multiLevelType w:val="multilevel"/>
    <w:tmpl w:val="F5D8E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B484B18"/>
    <w:multiLevelType w:val="hybridMultilevel"/>
    <w:tmpl w:val="8438E814"/>
    <w:lvl w:ilvl="0" w:tplc="1C0A0001">
      <w:start w:val="1"/>
      <w:numFmt w:val="bullet"/>
      <w:lvlText w:val=""/>
      <w:lvlJc w:val="left"/>
      <w:pPr>
        <w:ind w:left="1353" w:hanging="360"/>
      </w:pPr>
      <w:rPr>
        <w:rFonts w:ascii="Symbol" w:hAnsi="Symbol" w:hint="default"/>
      </w:rPr>
    </w:lvl>
    <w:lvl w:ilvl="1" w:tplc="71449BF0">
      <w:start w:val="1"/>
      <w:numFmt w:val="bullet"/>
      <w:lvlText w:val="o"/>
      <w:lvlJc w:val="left"/>
      <w:pPr>
        <w:ind w:left="2073" w:hanging="360"/>
      </w:pPr>
      <w:rPr>
        <w:rFonts w:ascii="Courier New" w:hAnsi="Courier New" w:hint="default"/>
      </w:rPr>
    </w:lvl>
    <w:lvl w:ilvl="2" w:tplc="AF840F72">
      <w:start w:val="1"/>
      <w:numFmt w:val="bullet"/>
      <w:lvlText w:val=""/>
      <w:lvlJc w:val="left"/>
      <w:pPr>
        <w:ind w:left="2793" w:hanging="360"/>
      </w:pPr>
      <w:rPr>
        <w:rFonts w:ascii="Wingdings" w:hAnsi="Wingdings" w:hint="default"/>
      </w:rPr>
    </w:lvl>
    <w:lvl w:ilvl="3" w:tplc="CB6C9AE0">
      <w:start w:val="1"/>
      <w:numFmt w:val="bullet"/>
      <w:lvlText w:val=""/>
      <w:lvlJc w:val="left"/>
      <w:pPr>
        <w:ind w:left="3513" w:hanging="360"/>
      </w:pPr>
      <w:rPr>
        <w:rFonts w:ascii="Symbol" w:hAnsi="Symbol" w:hint="default"/>
      </w:rPr>
    </w:lvl>
    <w:lvl w:ilvl="4" w:tplc="0E04FD44">
      <w:start w:val="1"/>
      <w:numFmt w:val="bullet"/>
      <w:lvlText w:val="o"/>
      <w:lvlJc w:val="left"/>
      <w:pPr>
        <w:ind w:left="4233" w:hanging="360"/>
      </w:pPr>
      <w:rPr>
        <w:rFonts w:ascii="Courier New" w:hAnsi="Courier New" w:hint="default"/>
      </w:rPr>
    </w:lvl>
    <w:lvl w:ilvl="5" w:tplc="B626427E">
      <w:start w:val="1"/>
      <w:numFmt w:val="bullet"/>
      <w:lvlText w:val=""/>
      <w:lvlJc w:val="left"/>
      <w:pPr>
        <w:ind w:left="4953" w:hanging="360"/>
      </w:pPr>
      <w:rPr>
        <w:rFonts w:ascii="Wingdings" w:hAnsi="Wingdings" w:hint="default"/>
      </w:rPr>
    </w:lvl>
    <w:lvl w:ilvl="6" w:tplc="487649AA">
      <w:start w:val="1"/>
      <w:numFmt w:val="bullet"/>
      <w:lvlText w:val=""/>
      <w:lvlJc w:val="left"/>
      <w:pPr>
        <w:ind w:left="5673" w:hanging="360"/>
      </w:pPr>
      <w:rPr>
        <w:rFonts w:ascii="Symbol" w:hAnsi="Symbol" w:hint="default"/>
      </w:rPr>
    </w:lvl>
    <w:lvl w:ilvl="7" w:tplc="758ABD78">
      <w:start w:val="1"/>
      <w:numFmt w:val="bullet"/>
      <w:lvlText w:val="o"/>
      <w:lvlJc w:val="left"/>
      <w:pPr>
        <w:ind w:left="6393" w:hanging="360"/>
      </w:pPr>
      <w:rPr>
        <w:rFonts w:ascii="Courier New" w:hAnsi="Courier New" w:hint="default"/>
      </w:rPr>
    </w:lvl>
    <w:lvl w:ilvl="8" w:tplc="2678275E">
      <w:start w:val="1"/>
      <w:numFmt w:val="bullet"/>
      <w:lvlText w:val=""/>
      <w:lvlJc w:val="left"/>
      <w:pPr>
        <w:ind w:left="7113" w:hanging="360"/>
      </w:pPr>
      <w:rPr>
        <w:rFonts w:ascii="Wingdings" w:hAnsi="Wingdings" w:hint="default"/>
      </w:rPr>
    </w:lvl>
  </w:abstractNum>
  <w:abstractNum w:abstractNumId="58" w15:restartNumberingAfterBreak="0">
    <w:nsid w:val="4CBD4659"/>
    <w:multiLevelType w:val="multilevel"/>
    <w:tmpl w:val="1C42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D0D36CD"/>
    <w:multiLevelType w:val="multilevel"/>
    <w:tmpl w:val="3F0E7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E1A115D"/>
    <w:multiLevelType w:val="multilevel"/>
    <w:tmpl w:val="A9A246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15:restartNumberingAfterBreak="0">
    <w:nsid w:val="53233298"/>
    <w:multiLevelType w:val="multilevel"/>
    <w:tmpl w:val="7716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498D1A8"/>
    <w:multiLevelType w:val="hybridMultilevel"/>
    <w:tmpl w:val="6B04D558"/>
    <w:lvl w:ilvl="0" w:tplc="19E84D56">
      <w:start w:val="1"/>
      <w:numFmt w:val="bullet"/>
      <w:lvlText w:val=""/>
      <w:lvlJc w:val="left"/>
      <w:pPr>
        <w:ind w:left="717" w:hanging="360"/>
      </w:pPr>
      <w:rPr>
        <w:rFonts w:ascii="Symbol" w:hAnsi="Symbol" w:hint="default"/>
      </w:rPr>
    </w:lvl>
    <w:lvl w:ilvl="1" w:tplc="7188DA7C">
      <w:start w:val="1"/>
      <w:numFmt w:val="bullet"/>
      <w:lvlText w:val="o"/>
      <w:lvlJc w:val="left"/>
      <w:pPr>
        <w:ind w:left="1437" w:hanging="360"/>
      </w:pPr>
      <w:rPr>
        <w:rFonts w:ascii="Courier New" w:hAnsi="Courier New" w:hint="default"/>
      </w:rPr>
    </w:lvl>
    <w:lvl w:ilvl="2" w:tplc="6660CAF4">
      <w:start w:val="1"/>
      <w:numFmt w:val="bullet"/>
      <w:lvlText w:val=""/>
      <w:lvlJc w:val="left"/>
      <w:pPr>
        <w:ind w:left="2157" w:hanging="360"/>
      </w:pPr>
      <w:rPr>
        <w:rFonts w:ascii="Wingdings" w:hAnsi="Wingdings" w:hint="default"/>
      </w:rPr>
    </w:lvl>
    <w:lvl w:ilvl="3" w:tplc="A53C8CC2">
      <w:start w:val="1"/>
      <w:numFmt w:val="bullet"/>
      <w:lvlText w:val=""/>
      <w:lvlJc w:val="left"/>
      <w:pPr>
        <w:ind w:left="2877" w:hanging="360"/>
      </w:pPr>
      <w:rPr>
        <w:rFonts w:ascii="Symbol" w:hAnsi="Symbol" w:hint="default"/>
      </w:rPr>
    </w:lvl>
    <w:lvl w:ilvl="4" w:tplc="6ADABB88">
      <w:start w:val="1"/>
      <w:numFmt w:val="bullet"/>
      <w:lvlText w:val="o"/>
      <w:lvlJc w:val="left"/>
      <w:pPr>
        <w:ind w:left="3597" w:hanging="360"/>
      </w:pPr>
      <w:rPr>
        <w:rFonts w:ascii="Courier New" w:hAnsi="Courier New" w:hint="default"/>
      </w:rPr>
    </w:lvl>
    <w:lvl w:ilvl="5" w:tplc="F3D48FCA">
      <w:start w:val="1"/>
      <w:numFmt w:val="bullet"/>
      <w:lvlText w:val=""/>
      <w:lvlJc w:val="left"/>
      <w:pPr>
        <w:ind w:left="4317" w:hanging="360"/>
      </w:pPr>
      <w:rPr>
        <w:rFonts w:ascii="Wingdings" w:hAnsi="Wingdings" w:hint="default"/>
      </w:rPr>
    </w:lvl>
    <w:lvl w:ilvl="6" w:tplc="B29C9F86">
      <w:start w:val="1"/>
      <w:numFmt w:val="bullet"/>
      <w:lvlText w:val=""/>
      <w:lvlJc w:val="left"/>
      <w:pPr>
        <w:ind w:left="5037" w:hanging="360"/>
      </w:pPr>
      <w:rPr>
        <w:rFonts w:ascii="Symbol" w:hAnsi="Symbol" w:hint="default"/>
      </w:rPr>
    </w:lvl>
    <w:lvl w:ilvl="7" w:tplc="71AE85D2">
      <w:start w:val="1"/>
      <w:numFmt w:val="bullet"/>
      <w:lvlText w:val="o"/>
      <w:lvlJc w:val="left"/>
      <w:pPr>
        <w:ind w:left="5757" w:hanging="360"/>
      </w:pPr>
      <w:rPr>
        <w:rFonts w:ascii="Courier New" w:hAnsi="Courier New" w:hint="default"/>
      </w:rPr>
    </w:lvl>
    <w:lvl w:ilvl="8" w:tplc="71D8F8AE">
      <w:start w:val="1"/>
      <w:numFmt w:val="bullet"/>
      <w:lvlText w:val=""/>
      <w:lvlJc w:val="left"/>
      <w:pPr>
        <w:ind w:left="6477" w:hanging="360"/>
      </w:pPr>
      <w:rPr>
        <w:rFonts w:ascii="Wingdings" w:hAnsi="Wingdings" w:hint="default"/>
      </w:rPr>
    </w:lvl>
  </w:abstractNum>
  <w:abstractNum w:abstractNumId="63" w15:restartNumberingAfterBreak="0">
    <w:nsid w:val="55F0194C"/>
    <w:multiLevelType w:val="multilevel"/>
    <w:tmpl w:val="381A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7AB73B4"/>
    <w:multiLevelType w:val="multilevel"/>
    <w:tmpl w:val="327C0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9EF7E82"/>
    <w:multiLevelType w:val="hybridMultilevel"/>
    <w:tmpl w:val="2C24EE22"/>
    <w:lvl w:ilvl="0" w:tplc="A9747C56">
      <w:start w:val="1"/>
      <w:numFmt w:val="bullet"/>
      <w:lvlText w:val="-"/>
      <w:lvlJc w:val="left"/>
      <w:pPr>
        <w:ind w:left="1004" w:hanging="360"/>
      </w:pPr>
      <w:rPr>
        <w:rFonts w:ascii="Times New Roman" w:eastAsia="Calibri" w:hAnsi="Times New Roman" w:cs="Times New Roman" w:hint="default"/>
        <w:color w:val="808080"/>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66" w15:restartNumberingAfterBreak="0">
    <w:nsid w:val="5B0B7331"/>
    <w:multiLevelType w:val="multilevel"/>
    <w:tmpl w:val="F3C68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C711EB6"/>
    <w:multiLevelType w:val="multilevel"/>
    <w:tmpl w:val="DF74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CEF7659"/>
    <w:multiLevelType w:val="hybridMultilevel"/>
    <w:tmpl w:val="F24AC21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69" w15:restartNumberingAfterBreak="0">
    <w:nsid w:val="5D7C31B3"/>
    <w:multiLevelType w:val="hybridMultilevel"/>
    <w:tmpl w:val="436858EC"/>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70" w15:restartNumberingAfterBreak="0">
    <w:nsid w:val="5FC30BB7"/>
    <w:multiLevelType w:val="multilevel"/>
    <w:tmpl w:val="40CE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0223B93"/>
    <w:multiLevelType w:val="multilevel"/>
    <w:tmpl w:val="4EB4E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094609F"/>
    <w:multiLevelType w:val="hybridMultilevel"/>
    <w:tmpl w:val="FC166EE4"/>
    <w:lvl w:ilvl="0" w:tplc="540A0005">
      <w:start w:val="1"/>
      <w:numFmt w:val="bullet"/>
      <w:lvlText w:val=""/>
      <w:lvlJc w:val="left"/>
      <w:pPr>
        <w:ind w:left="1080" w:hanging="360"/>
      </w:pPr>
      <w:rPr>
        <w:rFonts w:ascii="Wingdings" w:hAnsi="Wingdings" w:hint="default"/>
        <w:color w:val="808080"/>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3" w15:restartNumberingAfterBreak="0">
    <w:nsid w:val="628422D2"/>
    <w:multiLevelType w:val="multilevel"/>
    <w:tmpl w:val="3B3C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3BE41FA"/>
    <w:multiLevelType w:val="multilevel"/>
    <w:tmpl w:val="ADF2A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4777756"/>
    <w:multiLevelType w:val="multilevel"/>
    <w:tmpl w:val="EDF0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4C40B87"/>
    <w:multiLevelType w:val="multilevel"/>
    <w:tmpl w:val="D208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75E464F"/>
    <w:multiLevelType w:val="hybridMultilevel"/>
    <w:tmpl w:val="F8E8A31E"/>
    <w:lvl w:ilvl="0" w:tplc="A9747C56">
      <w:start w:val="1"/>
      <w:numFmt w:val="bullet"/>
      <w:lvlText w:val="-"/>
      <w:lvlJc w:val="left"/>
      <w:pPr>
        <w:ind w:left="720" w:hanging="360"/>
      </w:pPr>
      <w:rPr>
        <w:rFonts w:ascii="Times New Roman" w:eastAsia="Calibri" w:hAnsi="Times New Roman" w:cs="Times New Roman" w:hint="default"/>
        <w:color w:val="8080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8" w15:restartNumberingAfterBreak="0">
    <w:nsid w:val="68526B31"/>
    <w:multiLevelType w:val="multilevel"/>
    <w:tmpl w:val="20A6D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AD06B61"/>
    <w:multiLevelType w:val="multilevel"/>
    <w:tmpl w:val="64AE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BB84F25"/>
    <w:multiLevelType w:val="hybridMultilevel"/>
    <w:tmpl w:val="205CEDEE"/>
    <w:lvl w:ilvl="0" w:tplc="04090001">
      <w:start w:val="1"/>
      <w:numFmt w:val="bullet"/>
      <w:lvlText w:val=""/>
      <w:lvlJc w:val="left"/>
      <w:pPr>
        <w:ind w:left="720" w:hanging="360"/>
      </w:pPr>
      <w:rPr>
        <w:rFonts w:ascii="Symbol" w:hAnsi="Symbol" w:hint="default"/>
      </w:rPr>
    </w:lvl>
    <w:lvl w:ilvl="1" w:tplc="F6D880D6">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6EB43853"/>
    <w:multiLevelType w:val="multilevel"/>
    <w:tmpl w:val="F76C6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EF74763"/>
    <w:multiLevelType w:val="multilevel"/>
    <w:tmpl w:val="DBEA3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F986154"/>
    <w:multiLevelType w:val="multilevel"/>
    <w:tmpl w:val="22D2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00D6D06"/>
    <w:multiLevelType w:val="multilevel"/>
    <w:tmpl w:val="9A8A2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3C9287E"/>
    <w:multiLevelType w:val="hybridMultilevel"/>
    <w:tmpl w:val="62084688"/>
    <w:lvl w:ilvl="0" w:tplc="540A0005">
      <w:start w:val="1"/>
      <w:numFmt w:val="bullet"/>
      <w:lvlText w:val=""/>
      <w:lvlJc w:val="left"/>
      <w:pPr>
        <w:ind w:left="720" w:hanging="360"/>
      </w:pPr>
      <w:rPr>
        <w:rFonts w:ascii="Wingdings" w:hAnsi="Wingdings"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6" w15:restartNumberingAfterBreak="0">
    <w:nsid w:val="73EF7243"/>
    <w:multiLevelType w:val="multilevel"/>
    <w:tmpl w:val="8104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44245F4"/>
    <w:multiLevelType w:val="multilevel"/>
    <w:tmpl w:val="D602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6C542D3"/>
    <w:multiLevelType w:val="multilevel"/>
    <w:tmpl w:val="A566E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720544F"/>
    <w:multiLevelType w:val="multilevel"/>
    <w:tmpl w:val="5F3C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73B51B0"/>
    <w:multiLevelType w:val="hybridMultilevel"/>
    <w:tmpl w:val="3D94A97A"/>
    <w:lvl w:ilvl="0" w:tplc="A9747C56">
      <w:start w:val="1"/>
      <w:numFmt w:val="bullet"/>
      <w:lvlText w:val="-"/>
      <w:lvlJc w:val="left"/>
      <w:pPr>
        <w:ind w:left="720" w:hanging="360"/>
      </w:pPr>
      <w:rPr>
        <w:rFonts w:ascii="Times New Roman" w:eastAsia="Calibri" w:hAnsi="Times New Roman" w:cs="Times New Roman" w:hint="default"/>
        <w:color w:val="80808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91" w15:restartNumberingAfterBreak="0">
    <w:nsid w:val="77F135EF"/>
    <w:multiLevelType w:val="multilevel"/>
    <w:tmpl w:val="B1D83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81C130B"/>
    <w:multiLevelType w:val="hybridMultilevel"/>
    <w:tmpl w:val="8192503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93" w15:restartNumberingAfterBreak="0">
    <w:nsid w:val="782D3375"/>
    <w:multiLevelType w:val="hybridMultilevel"/>
    <w:tmpl w:val="80FCDEDA"/>
    <w:lvl w:ilvl="0" w:tplc="7D0463EA">
      <w:numFmt w:val="bullet"/>
      <w:lvlText w:val="-"/>
      <w:lvlJc w:val="left"/>
      <w:pPr>
        <w:ind w:left="720" w:hanging="360"/>
      </w:pPr>
      <w:rPr>
        <w:rFonts w:ascii="Times New Roman" w:eastAsiaTheme="minorHAnsi" w:hAnsi="Times New Roman" w:cs="Times New Roman"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94" w15:restartNumberingAfterBreak="0">
    <w:nsid w:val="78396F59"/>
    <w:multiLevelType w:val="hybridMultilevel"/>
    <w:tmpl w:val="4BC2C0A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5" w15:restartNumberingAfterBreak="0">
    <w:nsid w:val="7973089A"/>
    <w:multiLevelType w:val="hybridMultilevel"/>
    <w:tmpl w:val="46743856"/>
    <w:lvl w:ilvl="0" w:tplc="7D0463EA">
      <w:numFmt w:val="bullet"/>
      <w:lvlText w:val="-"/>
      <w:lvlJc w:val="left"/>
      <w:pPr>
        <w:ind w:left="720" w:hanging="360"/>
      </w:pPr>
      <w:rPr>
        <w:rFonts w:ascii="Times New Roman" w:eastAsiaTheme="minorHAnsi" w:hAnsi="Times New Roman" w:cs="Times New Roman"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96" w15:restartNumberingAfterBreak="0">
    <w:nsid w:val="7B030197"/>
    <w:multiLevelType w:val="hybridMultilevel"/>
    <w:tmpl w:val="4966348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15:restartNumberingAfterBreak="0">
    <w:nsid w:val="7BECD5D4"/>
    <w:multiLevelType w:val="hybridMultilevel"/>
    <w:tmpl w:val="FFFFFFFF"/>
    <w:lvl w:ilvl="0" w:tplc="1BCEF494">
      <w:start w:val="1"/>
      <w:numFmt w:val="bullet"/>
      <w:lvlText w:val="§"/>
      <w:lvlJc w:val="left"/>
      <w:pPr>
        <w:ind w:left="720" w:hanging="360"/>
      </w:pPr>
      <w:rPr>
        <w:rFonts w:ascii="Wingdings" w:hAnsi="Wingdings" w:hint="default"/>
      </w:rPr>
    </w:lvl>
    <w:lvl w:ilvl="1" w:tplc="63E4785A">
      <w:start w:val="1"/>
      <w:numFmt w:val="bullet"/>
      <w:lvlText w:val="o"/>
      <w:lvlJc w:val="left"/>
      <w:pPr>
        <w:ind w:left="1440" w:hanging="360"/>
      </w:pPr>
      <w:rPr>
        <w:rFonts w:ascii="Courier New" w:hAnsi="Courier New" w:hint="default"/>
      </w:rPr>
    </w:lvl>
    <w:lvl w:ilvl="2" w:tplc="AB6CFBE6">
      <w:start w:val="1"/>
      <w:numFmt w:val="bullet"/>
      <w:lvlText w:val=""/>
      <w:lvlJc w:val="left"/>
      <w:pPr>
        <w:ind w:left="2160" w:hanging="360"/>
      </w:pPr>
      <w:rPr>
        <w:rFonts w:ascii="Wingdings" w:hAnsi="Wingdings" w:hint="default"/>
      </w:rPr>
    </w:lvl>
    <w:lvl w:ilvl="3" w:tplc="4AFAEEB8">
      <w:start w:val="1"/>
      <w:numFmt w:val="bullet"/>
      <w:lvlText w:val=""/>
      <w:lvlJc w:val="left"/>
      <w:pPr>
        <w:ind w:left="2880" w:hanging="360"/>
      </w:pPr>
      <w:rPr>
        <w:rFonts w:ascii="Symbol" w:hAnsi="Symbol" w:hint="default"/>
      </w:rPr>
    </w:lvl>
    <w:lvl w:ilvl="4" w:tplc="8FB8137E">
      <w:start w:val="1"/>
      <w:numFmt w:val="bullet"/>
      <w:lvlText w:val="o"/>
      <w:lvlJc w:val="left"/>
      <w:pPr>
        <w:ind w:left="3600" w:hanging="360"/>
      </w:pPr>
      <w:rPr>
        <w:rFonts w:ascii="Courier New" w:hAnsi="Courier New" w:hint="default"/>
      </w:rPr>
    </w:lvl>
    <w:lvl w:ilvl="5" w:tplc="34D67088">
      <w:start w:val="1"/>
      <w:numFmt w:val="bullet"/>
      <w:lvlText w:val=""/>
      <w:lvlJc w:val="left"/>
      <w:pPr>
        <w:ind w:left="4320" w:hanging="360"/>
      </w:pPr>
      <w:rPr>
        <w:rFonts w:ascii="Wingdings" w:hAnsi="Wingdings" w:hint="default"/>
      </w:rPr>
    </w:lvl>
    <w:lvl w:ilvl="6" w:tplc="A6DCDD38">
      <w:start w:val="1"/>
      <w:numFmt w:val="bullet"/>
      <w:lvlText w:val=""/>
      <w:lvlJc w:val="left"/>
      <w:pPr>
        <w:ind w:left="5040" w:hanging="360"/>
      </w:pPr>
      <w:rPr>
        <w:rFonts w:ascii="Symbol" w:hAnsi="Symbol" w:hint="default"/>
      </w:rPr>
    </w:lvl>
    <w:lvl w:ilvl="7" w:tplc="325AEE70">
      <w:start w:val="1"/>
      <w:numFmt w:val="bullet"/>
      <w:lvlText w:val="o"/>
      <w:lvlJc w:val="left"/>
      <w:pPr>
        <w:ind w:left="5760" w:hanging="360"/>
      </w:pPr>
      <w:rPr>
        <w:rFonts w:ascii="Courier New" w:hAnsi="Courier New" w:hint="default"/>
      </w:rPr>
    </w:lvl>
    <w:lvl w:ilvl="8" w:tplc="FE0473CA">
      <w:start w:val="1"/>
      <w:numFmt w:val="bullet"/>
      <w:lvlText w:val=""/>
      <w:lvlJc w:val="left"/>
      <w:pPr>
        <w:ind w:left="6480" w:hanging="360"/>
      </w:pPr>
      <w:rPr>
        <w:rFonts w:ascii="Wingdings" w:hAnsi="Wingdings" w:hint="default"/>
      </w:rPr>
    </w:lvl>
  </w:abstractNum>
  <w:abstractNum w:abstractNumId="98" w15:restartNumberingAfterBreak="0">
    <w:nsid w:val="7C7A17E4"/>
    <w:multiLevelType w:val="hybridMultilevel"/>
    <w:tmpl w:val="6284CF8C"/>
    <w:lvl w:ilvl="0" w:tplc="540A0005">
      <w:start w:val="1"/>
      <w:numFmt w:val="bullet"/>
      <w:lvlText w:val=""/>
      <w:lvlJc w:val="left"/>
      <w:pPr>
        <w:ind w:left="720" w:hanging="360"/>
      </w:pPr>
      <w:rPr>
        <w:rFonts w:ascii="Wingdings" w:hAnsi="Wingdings" w:hint="default"/>
        <w:color w:val="8080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7D0A3697"/>
    <w:multiLevelType w:val="multilevel"/>
    <w:tmpl w:val="06B81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DC7125A"/>
    <w:multiLevelType w:val="hybridMultilevel"/>
    <w:tmpl w:val="764A4FD6"/>
    <w:lvl w:ilvl="0" w:tplc="7D0463EA">
      <w:numFmt w:val="bullet"/>
      <w:lvlText w:val="-"/>
      <w:lvlJc w:val="left"/>
      <w:pPr>
        <w:ind w:left="720" w:hanging="360"/>
      </w:pPr>
      <w:rPr>
        <w:rFonts w:ascii="Times New Roman" w:eastAsiaTheme="minorHAnsi" w:hAnsi="Times New Roman" w:cs="Times New Roman"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01" w15:restartNumberingAfterBreak="0">
    <w:nsid w:val="7F8D8D5B"/>
    <w:multiLevelType w:val="hybridMultilevel"/>
    <w:tmpl w:val="FFFFFFFF"/>
    <w:lvl w:ilvl="0" w:tplc="DAE8B030">
      <w:start w:val="1"/>
      <w:numFmt w:val="bullet"/>
      <w:lvlText w:val="-"/>
      <w:lvlJc w:val="left"/>
      <w:pPr>
        <w:ind w:left="720" w:hanging="360"/>
      </w:pPr>
      <w:rPr>
        <w:rFonts w:ascii="&quot;Times New Roman&quot;,serif" w:hAnsi="&quot;Times New Roman&quot;,serif" w:hint="default"/>
      </w:rPr>
    </w:lvl>
    <w:lvl w:ilvl="1" w:tplc="D408F6C0">
      <w:start w:val="1"/>
      <w:numFmt w:val="bullet"/>
      <w:lvlText w:val="o"/>
      <w:lvlJc w:val="left"/>
      <w:pPr>
        <w:ind w:left="1440" w:hanging="360"/>
      </w:pPr>
      <w:rPr>
        <w:rFonts w:ascii="Courier New" w:hAnsi="Courier New" w:hint="default"/>
      </w:rPr>
    </w:lvl>
    <w:lvl w:ilvl="2" w:tplc="CF22E72E">
      <w:start w:val="1"/>
      <w:numFmt w:val="bullet"/>
      <w:lvlText w:val=""/>
      <w:lvlJc w:val="left"/>
      <w:pPr>
        <w:ind w:left="2160" w:hanging="360"/>
      </w:pPr>
      <w:rPr>
        <w:rFonts w:ascii="Wingdings" w:hAnsi="Wingdings" w:hint="default"/>
      </w:rPr>
    </w:lvl>
    <w:lvl w:ilvl="3" w:tplc="609214C4">
      <w:start w:val="1"/>
      <w:numFmt w:val="bullet"/>
      <w:lvlText w:val=""/>
      <w:lvlJc w:val="left"/>
      <w:pPr>
        <w:ind w:left="2880" w:hanging="360"/>
      </w:pPr>
      <w:rPr>
        <w:rFonts w:ascii="Symbol" w:hAnsi="Symbol" w:hint="default"/>
      </w:rPr>
    </w:lvl>
    <w:lvl w:ilvl="4" w:tplc="0DCE1766">
      <w:start w:val="1"/>
      <w:numFmt w:val="bullet"/>
      <w:lvlText w:val="o"/>
      <w:lvlJc w:val="left"/>
      <w:pPr>
        <w:ind w:left="3600" w:hanging="360"/>
      </w:pPr>
      <w:rPr>
        <w:rFonts w:ascii="Courier New" w:hAnsi="Courier New" w:hint="default"/>
      </w:rPr>
    </w:lvl>
    <w:lvl w:ilvl="5" w:tplc="F89646BC">
      <w:start w:val="1"/>
      <w:numFmt w:val="bullet"/>
      <w:lvlText w:val=""/>
      <w:lvlJc w:val="left"/>
      <w:pPr>
        <w:ind w:left="4320" w:hanging="360"/>
      </w:pPr>
      <w:rPr>
        <w:rFonts w:ascii="Wingdings" w:hAnsi="Wingdings" w:hint="default"/>
      </w:rPr>
    </w:lvl>
    <w:lvl w:ilvl="6" w:tplc="15547884">
      <w:start w:val="1"/>
      <w:numFmt w:val="bullet"/>
      <w:lvlText w:val=""/>
      <w:lvlJc w:val="left"/>
      <w:pPr>
        <w:ind w:left="5040" w:hanging="360"/>
      </w:pPr>
      <w:rPr>
        <w:rFonts w:ascii="Symbol" w:hAnsi="Symbol" w:hint="default"/>
      </w:rPr>
    </w:lvl>
    <w:lvl w:ilvl="7" w:tplc="024C7D16">
      <w:start w:val="1"/>
      <w:numFmt w:val="bullet"/>
      <w:lvlText w:val="o"/>
      <w:lvlJc w:val="left"/>
      <w:pPr>
        <w:ind w:left="5760" w:hanging="360"/>
      </w:pPr>
      <w:rPr>
        <w:rFonts w:ascii="Courier New" w:hAnsi="Courier New" w:hint="default"/>
      </w:rPr>
    </w:lvl>
    <w:lvl w:ilvl="8" w:tplc="4C4A09FC">
      <w:start w:val="1"/>
      <w:numFmt w:val="bullet"/>
      <w:lvlText w:val=""/>
      <w:lvlJc w:val="left"/>
      <w:pPr>
        <w:ind w:left="6480" w:hanging="360"/>
      </w:pPr>
      <w:rPr>
        <w:rFonts w:ascii="Wingdings" w:hAnsi="Wingdings" w:hint="default"/>
      </w:rPr>
    </w:lvl>
  </w:abstractNum>
  <w:num w:numId="1" w16cid:durableId="1525366904">
    <w:abstractNumId w:val="6"/>
  </w:num>
  <w:num w:numId="2" w16cid:durableId="341518225">
    <w:abstractNumId w:val="25"/>
  </w:num>
  <w:num w:numId="3" w16cid:durableId="2038769597">
    <w:abstractNumId w:val="51"/>
  </w:num>
  <w:num w:numId="4" w16cid:durableId="266812864">
    <w:abstractNumId w:val="94"/>
  </w:num>
  <w:num w:numId="5" w16cid:durableId="1639647275">
    <w:abstractNumId w:val="11"/>
  </w:num>
  <w:num w:numId="6" w16cid:durableId="582035731">
    <w:abstractNumId w:val="62"/>
  </w:num>
  <w:num w:numId="7" w16cid:durableId="1191577044">
    <w:abstractNumId w:val="43"/>
  </w:num>
  <w:num w:numId="8" w16cid:durableId="203950256">
    <w:abstractNumId w:val="100"/>
  </w:num>
  <w:num w:numId="9" w16cid:durableId="1286353923">
    <w:abstractNumId w:val="15"/>
  </w:num>
  <w:num w:numId="10" w16cid:durableId="1129324422">
    <w:abstractNumId w:val="69"/>
  </w:num>
  <w:num w:numId="11" w16cid:durableId="142741034">
    <w:abstractNumId w:val="14"/>
  </w:num>
  <w:num w:numId="12" w16cid:durableId="844631610">
    <w:abstractNumId w:val="40"/>
  </w:num>
  <w:num w:numId="13" w16cid:durableId="1541477287">
    <w:abstractNumId w:val="20"/>
  </w:num>
  <w:num w:numId="14" w16cid:durableId="351884465">
    <w:abstractNumId w:val="21"/>
  </w:num>
  <w:num w:numId="15" w16cid:durableId="1149400897">
    <w:abstractNumId w:val="74"/>
  </w:num>
  <w:num w:numId="16" w16cid:durableId="1869294684">
    <w:abstractNumId w:val="66"/>
  </w:num>
  <w:num w:numId="17" w16cid:durableId="786581824">
    <w:abstractNumId w:val="12"/>
  </w:num>
  <w:num w:numId="18" w16cid:durableId="236936172">
    <w:abstractNumId w:val="75"/>
  </w:num>
  <w:num w:numId="19" w16cid:durableId="735249056">
    <w:abstractNumId w:val="49"/>
  </w:num>
  <w:num w:numId="20" w16cid:durableId="1419207810">
    <w:abstractNumId w:val="73"/>
  </w:num>
  <w:num w:numId="21" w16cid:durableId="75591677">
    <w:abstractNumId w:val="36"/>
  </w:num>
  <w:num w:numId="22" w16cid:durableId="38405246">
    <w:abstractNumId w:val="2"/>
  </w:num>
  <w:num w:numId="23" w16cid:durableId="1676611934">
    <w:abstractNumId w:val="22"/>
  </w:num>
  <w:num w:numId="24" w16cid:durableId="464005599">
    <w:abstractNumId w:val="89"/>
  </w:num>
  <w:num w:numId="25" w16cid:durableId="512840647">
    <w:abstractNumId w:val="5"/>
  </w:num>
  <w:num w:numId="26" w16cid:durableId="1096747441">
    <w:abstractNumId w:val="44"/>
  </w:num>
  <w:num w:numId="27" w16cid:durableId="198278843">
    <w:abstractNumId w:val="9"/>
  </w:num>
  <w:num w:numId="28" w16cid:durableId="721562970">
    <w:abstractNumId w:val="24"/>
  </w:num>
  <w:num w:numId="29" w16cid:durableId="62022473">
    <w:abstractNumId w:val="19"/>
  </w:num>
  <w:num w:numId="30" w16cid:durableId="1537959762">
    <w:abstractNumId w:val="45"/>
  </w:num>
  <w:num w:numId="31" w16cid:durableId="1808233254">
    <w:abstractNumId w:val="99"/>
  </w:num>
  <w:num w:numId="32" w16cid:durableId="2088991159">
    <w:abstractNumId w:val="48"/>
  </w:num>
  <w:num w:numId="33" w16cid:durableId="1388263246">
    <w:abstractNumId w:val="34"/>
  </w:num>
  <w:num w:numId="34" w16cid:durableId="1449857701">
    <w:abstractNumId w:val="86"/>
  </w:num>
  <w:num w:numId="35" w16cid:durableId="552275508">
    <w:abstractNumId w:val="7"/>
  </w:num>
  <w:num w:numId="36" w16cid:durableId="2121291805">
    <w:abstractNumId w:val="4"/>
  </w:num>
  <w:num w:numId="37" w16cid:durableId="1991208052">
    <w:abstractNumId w:val="16"/>
  </w:num>
  <w:num w:numId="38" w16cid:durableId="335883066">
    <w:abstractNumId w:val="81"/>
  </w:num>
  <w:num w:numId="39" w16cid:durableId="1661695672">
    <w:abstractNumId w:val="13"/>
  </w:num>
  <w:num w:numId="40" w16cid:durableId="1013994372">
    <w:abstractNumId w:val="52"/>
  </w:num>
  <w:num w:numId="41" w16cid:durableId="704643788">
    <w:abstractNumId w:val="39"/>
  </w:num>
  <w:num w:numId="42" w16cid:durableId="2134326028">
    <w:abstractNumId w:val="3"/>
  </w:num>
  <w:num w:numId="43" w16cid:durableId="2118674137">
    <w:abstractNumId w:val="23"/>
  </w:num>
  <w:num w:numId="44" w16cid:durableId="435291358">
    <w:abstractNumId w:val="82"/>
  </w:num>
  <w:num w:numId="45" w16cid:durableId="815032692">
    <w:abstractNumId w:val="88"/>
  </w:num>
  <w:num w:numId="46" w16cid:durableId="1212225131">
    <w:abstractNumId w:val="58"/>
  </w:num>
  <w:num w:numId="47" w16cid:durableId="1348093050">
    <w:abstractNumId w:val="42"/>
  </w:num>
  <w:num w:numId="48" w16cid:durableId="1443720241">
    <w:abstractNumId w:val="59"/>
  </w:num>
  <w:num w:numId="49" w16cid:durableId="1258060958">
    <w:abstractNumId w:val="70"/>
  </w:num>
  <w:num w:numId="50" w16cid:durableId="573590487">
    <w:abstractNumId w:val="0"/>
  </w:num>
  <w:num w:numId="51" w16cid:durableId="185098004">
    <w:abstractNumId w:val="71"/>
  </w:num>
  <w:num w:numId="52" w16cid:durableId="1427767740">
    <w:abstractNumId w:val="61"/>
  </w:num>
  <w:num w:numId="53" w16cid:durableId="29187823">
    <w:abstractNumId w:val="30"/>
  </w:num>
  <w:num w:numId="54" w16cid:durableId="1157309265">
    <w:abstractNumId w:val="37"/>
  </w:num>
  <w:num w:numId="55" w16cid:durableId="415247715">
    <w:abstractNumId w:val="29"/>
  </w:num>
  <w:num w:numId="56" w16cid:durableId="961500191">
    <w:abstractNumId w:val="27"/>
  </w:num>
  <w:num w:numId="57" w16cid:durableId="636766842">
    <w:abstractNumId w:val="91"/>
  </w:num>
  <w:num w:numId="58" w16cid:durableId="422000083">
    <w:abstractNumId w:val="67"/>
  </w:num>
  <w:num w:numId="59" w16cid:durableId="1590652921">
    <w:abstractNumId w:val="28"/>
  </w:num>
  <w:num w:numId="60" w16cid:durableId="605118091">
    <w:abstractNumId w:val="78"/>
  </w:num>
  <w:num w:numId="61" w16cid:durableId="192037519">
    <w:abstractNumId w:val="63"/>
  </w:num>
  <w:num w:numId="62" w16cid:durableId="495456840">
    <w:abstractNumId w:val="95"/>
  </w:num>
  <w:num w:numId="63" w16cid:durableId="1397581676">
    <w:abstractNumId w:val="93"/>
  </w:num>
  <w:num w:numId="64" w16cid:durableId="905605347">
    <w:abstractNumId w:val="57"/>
  </w:num>
  <w:num w:numId="65" w16cid:durableId="1495073879">
    <w:abstractNumId w:val="60"/>
  </w:num>
  <w:num w:numId="66" w16cid:durableId="594802">
    <w:abstractNumId w:val="17"/>
  </w:num>
  <w:num w:numId="67" w16cid:durableId="349913411">
    <w:abstractNumId w:val="50"/>
  </w:num>
  <w:num w:numId="68" w16cid:durableId="1110977576">
    <w:abstractNumId w:val="32"/>
  </w:num>
  <w:num w:numId="69" w16cid:durableId="1978876660">
    <w:abstractNumId w:val="80"/>
  </w:num>
  <w:num w:numId="70" w16cid:durableId="2076200146">
    <w:abstractNumId w:val="68"/>
  </w:num>
  <w:num w:numId="71" w16cid:durableId="357706464">
    <w:abstractNumId w:val="41"/>
  </w:num>
  <w:num w:numId="72" w16cid:durableId="1853831979">
    <w:abstractNumId w:val="64"/>
  </w:num>
  <w:num w:numId="73" w16cid:durableId="1581133953">
    <w:abstractNumId w:val="18"/>
  </w:num>
  <w:num w:numId="74" w16cid:durableId="192495633">
    <w:abstractNumId w:val="77"/>
  </w:num>
  <w:num w:numId="75" w16cid:durableId="1677688580">
    <w:abstractNumId w:val="26"/>
  </w:num>
  <w:num w:numId="76" w16cid:durableId="972104588">
    <w:abstractNumId w:val="31"/>
  </w:num>
  <w:num w:numId="77" w16cid:durableId="1095050242">
    <w:abstractNumId w:val="96"/>
  </w:num>
  <w:num w:numId="78" w16cid:durableId="2077698786">
    <w:abstractNumId w:val="65"/>
  </w:num>
  <w:num w:numId="79" w16cid:durableId="211961336">
    <w:abstractNumId w:val="90"/>
  </w:num>
  <w:num w:numId="80" w16cid:durableId="103160307">
    <w:abstractNumId w:val="54"/>
  </w:num>
  <w:num w:numId="81" w16cid:durableId="1139031871">
    <w:abstractNumId w:val="84"/>
  </w:num>
  <w:num w:numId="82" w16cid:durableId="1112629640">
    <w:abstractNumId w:val="85"/>
  </w:num>
  <w:num w:numId="83" w16cid:durableId="1237784445">
    <w:abstractNumId w:val="47"/>
  </w:num>
  <w:num w:numId="84" w16cid:durableId="1214123132">
    <w:abstractNumId w:val="98"/>
  </w:num>
  <w:num w:numId="85" w16cid:durableId="1700157057">
    <w:abstractNumId w:val="55"/>
  </w:num>
  <w:num w:numId="86" w16cid:durableId="123083903">
    <w:abstractNumId w:val="72"/>
  </w:num>
  <w:num w:numId="87" w16cid:durableId="2118745586">
    <w:abstractNumId w:val="10"/>
  </w:num>
  <w:num w:numId="88" w16cid:durableId="340205796">
    <w:abstractNumId w:val="83"/>
  </w:num>
  <w:num w:numId="89" w16cid:durableId="1899630399">
    <w:abstractNumId w:val="8"/>
  </w:num>
  <w:num w:numId="90" w16cid:durableId="106782510">
    <w:abstractNumId w:val="33"/>
  </w:num>
  <w:num w:numId="91" w16cid:durableId="972520262">
    <w:abstractNumId w:val="35"/>
  </w:num>
  <w:num w:numId="92" w16cid:durableId="1324626462">
    <w:abstractNumId w:val="87"/>
  </w:num>
  <w:num w:numId="93" w16cid:durableId="718430800">
    <w:abstractNumId w:val="76"/>
  </w:num>
  <w:num w:numId="94" w16cid:durableId="1373532582">
    <w:abstractNumId w:val="79"/>
  </w:num>
  <w:num w:numId="95" w16cid:durableId="1267814837">
    <w:abstractNumId w:val="38"/>
  </w:num>
  <w:num w:numId="96" w16cid:durableId="2041588663">
    <w:abstractNumId w:val="56"/>
  </w:num>
  <w:num w:numId="97" w16cid:durableId="761028740">
    <w:abstractNumId w:val="92"/>
  </w:num>
  <w:num w:numId="98" w16cid:durableId="1985574657">
    <w:abstractNumId w:val="46"/>
  </w:num>
  <w:num w:numId="99" w16cid:durableId="1045982210">
    <w:abstractNumId w:val="1"/>
  </w:num>
  <w:num w:numId="100" w16cid:durableId="1903441003">
    <w:abstractNumId w:val="97"/>
  </w:num>
  <w:num w:numId="101" w16cid:durableId="1163859374">
    <w:abstractNumId w:val="101"/>
  </w:num>
  <w:num w:numId="102" w16cid:durableId="1188107198">
    <w:abstractNumId w:val="53"/>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649"/>
    <w:rsid w:val="000010F7"/>
    <w:rsid w:val="00001CBF"/>
    <w:rsid w:val="000025D4"/>
    <w:rsid w:val="00003456"/>
    <w:rsid w:val="00006806"/>
    <w:rsid w:val="00006931"/>
    <w:rsid w:val="00006999"/>
    <w:rsid w:val="00010A14"/>
    <w:rsid w:val="00011BE8"/>
    <w:rsid w:val="000133E3"/>
    <w:rsid w:val="0001443E"/>
    <w:rsid w:val="00015779"/>
    <w:rsid w:val="00015BCF"/>
    <w:rsid w:val="0001719F"/>
    <w:rsid w:val="000209E4"/>
    <w:rsid w:val="00021010"/>
    <w:rsid w:val="00021394"/>
    <w:rsid w:val="0002153A"/>
    <w:rsid w:val="000231E1"/>
    <w:rsid w:val="000243D1"/>
    <w:rsid w:val="00024925"/>
    <w:rsid w:val="000255AB"/>
    <w:rsid w:val="000256BD"/>
    <w:rsid w:val="00026AA8"/>
    <w:rsid w:val="00027AAB"/>
    <w:rsid w:val="00027D9D"/>
    <w:rsid w:val="0003177D"/>
    <w:rsid w:val="00031D78"/>
    <w:rsid w:val="00031F7B"/>
    <w:rsid w:val="00032423"/>
    <w:rsid w:val="000335C6"/>
    <w:rsid w:val="00034006"/>
    <w:rsid w:val="00034531"/>
    <w:rsid w:val="000348AF"/>
    <w:rsid w:val="00034B52"/>
    <w:rsid w:val="00034D9C"/>
    <w:rsid w:val="00036747"/>
    <w:rsid w:val="00036879"/>
    <w:rsid w:val="00037091"/>
    <w:rsid w:val="00037111"/>
    <w:rsid w:val="000371E8"/>
    <w:rsid w:val="00037768"/>
    <w:rsid w:val="0003796A"/>
    <w:rsid w:val="000415C0"/>
    <w:rsid w:val="00041F55"/>
    <w:rsid w:val="00043819"/>
    <w:rsid w:val="00043EB8"/>
    <w:rsid w:val="00043EE5"/>
    <w:rsid w:val="0004434E"/>
    <w:rsid w:val="00045A79"/>
    <w:rsid w:val="000461C1"/>
    <w:rsid w:val="000467BE"/>
    <w:rsid w:val="00046BA2"/>
    <w:rsid w:val="00047048"/>
    <w:rsid w:val="00050734"/>
    <w:rsid w:val="00051984"/>
    <w:rsid w:val="000523F3"/>
    <w:rsid w:val="000526F5"/>
    <w:rsid w:val="00052C47"/>
    <w:rsid w:val="00053231"/>
    <w:rsid w:val="0005386A"/>
    <w:rsid w:val="00053D39"/>
    <w:rsid w:val="00053E88"/>
    <w:rsid w:val="00054DE6"/>
    <w:rsid w:val="00056292"/>
    <w:rsid w:val="000565E4"/>
    <w:rsid w:val="00057EC8"/>
    <w:rsid w:val="000601AF"/>
    <w:rsid w:val="00061199"/>
    <w:rsid w:val="00061501"/>
    <w:rsid w:val="000616BB"/>
    <w:rsid w:val="00061907"/>
    <w:rsid w:val="00061B87"/>
    <w:rsid w:val="00063214"/>
    <w:rsid w:val="00063E6D"/>
    <w:rsid w:val="00064465"/>
    <w:rsid w:val="00065193"/>
    <w:rsid w:val="000673A4"/>
    <w:rsid w:val="00067A4F"/>
    <w:rsid w:val="000702D6"/>
    <w:rsid w:val="00070414"/>
    <w:rsid w:val="000705F0"/>
    <w:rsid w:val="00070698"/>
    <w:rsid w:val="00070E2E"/>
    <w:rsid w:val="00071400"/>
    <w:rsid w:val="00071F49"/>
    <w:rsid w:val="000738AA"/>
    <w:rsid w:val="00073995"/>
    <w:rsid w:val="0007427A"/>
    <w:rsid w:val="00074C3A"/>
    <w:rsid w:val="000751AD"/>
    <w:rsid w:val="00075E05"/>
    <w:rsid w:val="000765EB"/>
    <w:rsid w:val="00076DFE"/>
    <w:rsid w:val="00080438"/>
    <w:rsid w:val="000807C0"/>
    <w:rsid w:val="00080B44"/>
    <w:rsid w:val="000816C8"/>
    <w:rsid w:val="00082343"/>
    <w:rsid w:val="00082814"/>
    <w:rsid w:val="00082C37"/>
    <w:rsid w:val="000837EB"/>
    <w:rsid w:val="000877D3"/>
    <w:rsid w:val="00087887"/>
    <w:rsid w:val="0009269B"/>
    <w:rsid w:val="00094566"/>
    <w:rsid w:val="00094BBF"/>
    <w:rsid w:val="00095778"/>
    <w:rsid w:val="000960E2"/>
    <w:rsid w:val="00096D0E"/>
    <w:rsid w:val="00096D1A"/>
    <w:rsid w:val="0009723B"/>
    <w:rsid w:val="000978FD"/>
    <w:rsid w:val="00097BFA"/>
    <w:rsid w:val="000A1066"/>
    <w:rsid w:val="000A170F"/>
    <w:rsid w:val="000A1B59"/>
    <w:rsid w:val="000A20C6"/>
    <w:rsid w:val="000A25AA"/>
    <w:rsid w:val="000A29B6"/>
    <w:rsid w:val="000A3ECF"/>
    <w:rsid w:val="000A4189"/>
    <w:rsid w:val="000A46A0"/>
    <w:rsid w:val="000A48B0"/>
    <w:rsid w:val="000A5E73"/>
    <w:rsid w:val="000A7A16"/>
    <w:rsid w:val="000B0207"/>
    <w:rsid w:val="000B089E"/>
    <w:rsid w:val="000B1399"/>
    <w:rsid w:val="000B2B3D"/>
    <w:rsid w:val="000B2E2E"/>
    <w:rsid w:val="000B3602"/>
    <w:rsid w:val="000B4E4F"/>
    <w:rsid w:val="000B4F73"/>
    <w:rsid w:val="000B50D1"/>
    <w:rsid w:val="000B65EE"/>
    <w:rsid w:val="000C08C5"/>
    <w:rsid w:val="000C1E3C"/>
    <w:rsid w:val="000C22D4"/>
    <w:rsid w:val="000C4F4B"/>
    <w:rsid w:val="000C69B9"/>
    <w:rsid w:val="000C6E33"/>
    <w:rsid w:val="000C6E66"/>
    <w:rsid w:val="000D143C"/>
    <w:rsid w:val="000D3033"/>
    <w:rsid w:val="000D639C"/>
    <w:rsid w:val="000E08C2"/>
    <w:rsid w:val="000E0F3F"/>
    <w:rsid w:val="000E1CB2"/>
    <w:rsid w:val="000E3188"/>
    <w:rsid w:val="000E4706"/>
    <w:rsid w:val="000E6177"/>
    <w:rsid w:val="000E642D"/>
    <w:rsid w:val="000E7D5D"/>
    <w:rsid w:val="000F045F"/>
    <w:rsid w:val="000F0EEB"/>
    <w:rsid w:val="000F115A"/>
    <w:rsid w:val="000F21F8"/>
    <w:rsid w:val="000F3230"/>
    <w:rsid w:val="000F38E8"/>
    <w:rsid w:val="000F3D49"/>
    <w:rsid w:val="000F4DEA"/>
    <w:rsid w:val="000F5B54"/>
    <w:rsid w:val="000F793B"/>
    <w:rsid w:val="00100765"/>
    <w:rsid w:val="00100D84"/>
    <w:rsid w:val="00102BCF"/>
    <w:rsid w:val="00102EDF"/>
    <w:rsid w:val="00103FE6"/>
    <w:rsid w:val="001043EA"/>
    <w:rsid w:val="00104B3C"/>
    <w:rsid w:val="00105952"/>
    <w:rsid w:val="00105B36"/>
    <w:rsid w:val="00107168"/>
    <w:rsid w:val="001078FC"/>
    <w:rsid w:val="00107A61"/>
    <w:rsid w:val="00107AC2"/>
    <w:rsid w:val="001101A0"/>
    <w:rsid w:val="001106AE"/>
    <w:rsid w:val="001112CC"/>
    <w:rsid w:val="00111EDA"/>
    <w:rsid w:val="001123F4"/>
    <w:rsid w:val="00113172"/>
    <w:rsid w:val="001136F6"/>
    <w:rsid w:val="001144C1"/>
    <w:rsid w:val="00114F2A"/>
    <w:rsid w:val="001153EB"/>
    <w:rsid w:val="00115C28"/>
    <w:rsid w:val="001162BB"/>
    <w:rsid w:val="001165C2"/>
    <w:rsid w:val="00116963"/>
    <w:rsid w:val="00117C8F"/>
    <w:rsid w:val="00122449"/>
    <w:rsid w:val="001224B4"/>
    <w:rsid w:val="00122B35"/>
    <w:rsid w:val="00122BA7"/>
    <w:rsid w:val="00122D8E"/>
    <w:rsid w:val="001238B7"/>
    <w:rsid w:val="001240D0"/>
    <w:rsid w:val="00124DC8"/>
    <w:rsid w:val="00124F8A"/>
    <w:rsid w:val="00125ABA"/>
    <w:rsid w:val="00125D46"/>
    <w:rsid w:val="00127757"/>
    <w:rsid w:val="00130254"/>
    <w:rsid w:val="001302C6"/>
    <w:rsid w:val="001303EB"/>
    <w:rsid w:val="00130CC4"/>
    <w:rsid w:val="001311A0"/>
    <w:rsid w:val="0013174F"/>
    <w:rsid w:val="00131F8C"/>
    <w:rsid w:val="001345B1"/>
    <w:rsid w:val="001350C0"/>
    <w:rsid w:val="00136B8D"/>
    <w:rsid w:val="00136F7D"/>
    <w:rsid w:val="0013757E"/>
    <w:rsid w:val="0014125F"/>
    <w:rsid w:val="0014130C"/>
    <w:rsid w:val="001415B8"/>
    <w:rsid w:val="00141D0A"/>
    <w:rsid w:val="00143C28"/>
    <w:rsid w:val="00146B23"/>
    <w:rsid w:val="00146E97"/>
    <w:rsid w:val="001472B9"/>
    <w:rsid w:val="001511A9"/>
    <w:rsid w:val="00152046"/>
    <w:rsid w:val="001534A6"/>
    <w:rsid w:val="00153647"/>
    <w:rsid w:val="001537A6"/>
    <w:rsid w:val="001541B7"/>
    <w:rsid w:val="0015482D"/>
    <w:rsid w:val="0015526D"/>
    <w:rsid w:val="0015540E"/>
    <w:rsid w:val="00155B89"/>
    <w:rsid w:val="00156188"/>
    <w:rsid w:val="00156450"/>
    <w:rsid w:val="0016117D"/>
    <w:rsid w:val="00161BC3"/>
    <w:rsid w:val="00162B08"/>
    <w:rsid w:val="00164981"/>
    <w:rsid w:val="00165144"/>
    <w:rsid w:val="00165206"/>
    <w:rsid w:val="0016539C"/>
    <w:rsid w:val="0016633B"/>
    <w:rsid w:val="0016674C"/>
    <w:rsid w:val="00166C79"/>
    <w:rsid w:val="0016778C"/>
    <w:rsid w:val="00171F94"/>
    <w:rsid w:val="0017222C"/>
    <w:rsid w:val="00174308"/>
    <w:rsid w:val="00176789"/>
    <w:rsid w:val="00177FA7"/>
    <w:rsid w:val="00180869"/>
    <w:rsid w:val="0018332C"/>
    <w:rsid w:val="0019027F"/>
    <w:rsid w:val="0019175F"/>
    <w:rsid w:val="001917B0"/>
    <w:rsid w:val="00191D4F"/>
    <w:rsid w:val="00192D9D"/>
    <w:rsid w:val="001934E5"/>
    <w:rsid w:val="0019352B"/>
    <w:rsid w:val="00193F94"/>
    <w:rsid w:val="0019708D"/>
    <w:rsid w:val="00197221"/>
    <w:rsid w:val="00197872"/>
    <w:rsid w:val="001978E8"/>
    <w:rsid w:val="001A2A8B"/>
    <w:rsid w:val="001A2CD5"/>
    <w:rsid w:val="001A332D"/>
    <w:rsid w:val="001A36AD"/>
    <w:rsid w:val="001A419C"/>
    <w:rsid w:val="001A4B7A"/>
    <w:rsid w:val="001A4FB7"/>
    <w:rsid w:val="001A5EF4"/>
    <w:rsid w:val="001A7825"/>
    <w:rsid w:val="001A785E"/>
    <w:rsid w:val="001B00E3"/>
    <w:rsid w:val="001B051D"/>
    <w:rsid w:val="001B0572"/>
    <w:rsid w:val="001B43E0"/>
    <w:rsid w:val="001B677E"/>
    <w:rsid w:val="001C1D40"/>
    <w:rsid w:val="001C2D10"/>
    <w:rsid w:val="001C3B3D"/>
    <w:rsid w:val="001C5876"/>
    <w:rsid w:val="001C628E"/>
    <w:rsid w:val="001D08F1"/>
    <w:rsid w:val="001D129F"/>
    <w:rsid w:val="001D1DBD"/>
    <w:rsid w:val="001D2760"/>
    <w:rsid w:val="001D30FC"/>
    <w:rsid w:val="001D47A1"/>
    <w:rsid w:val="001D53BE"/>
    <w:rsid w:val="001D565C"/>
    <w:rsid w:val="001D59F8"/>
    <w:rsid w:val="001D608D"/>
    <w:rsid w:val="001D7CA4"/>
    <w:rsid w:val="001E07B9"/>
    <w:rsid w:val="001E09E6"/>
    <w:rsid w:val="001E0D1B"/>
    <w:rsid w:val="001E1268"/>
    <w:rsid w:val="001E35AD"/>
    <w:rsid w:val="001E41B2"/>
    <w:rsid w:val="001E50B0"/>
    <w:rsid w:val="001E7AE6"/>
    <w:rsid w:val="001E7CA0"/>
    <w:rsid w:val="001F04FF"/>
    <w:rsid w:val="001F0846"/>
    <w:rsid w:val="001F14F7"/>
    <w:rsid w:val="001F1F47"/>
    <w:rsid w:val="001F2565"/>
    <w:rsid w:val="001F50CB"/>
    <w:rsid w:val="001F51C4"/>
    <w:rsid w:val="001F5531"/>
    <w:rsid w:val="001F727D"/>
    <w:rsid w:val="00200B6E"/>
    <w:rsid w:val="00200FC5"/>
    <w:rsid w:val="00201055"/>
    <w:rsid w:val="002011B0"/>
    <w:rsid w:val="00201599"/>
    <w:rsid w:val="002016AB"/>
    <w:rsid w:val="0020371C"/>
    <w:rsid w:val="00203F6A"/>
    <w:rsid w:val="00204A62"/>
    <w:rsid w:val="00204C4F"/>
    <w:rsid w:val="0020637B"/>
    <w:rsid w:val="00206A7D"/>
    <w:rsid w:val="00207800"/>
    <w:rsid w:val="00207BE4"/>
    <w:rsid w:val="002102B6"/>
    <w:rsid w:val="00210686"/>
    <w:rsid w:val="0021106F"/>
    <w:rsid w:val="00211CFD"/>
    <w:rsid w:val="00212E41"/>
    <w:rsid w:val="0021331F"/>
    <w:rsid w:val="00213B89"/>
    <w:rsid w:val="00213C7C"/>
    <w:rsid w:val="002145BF"/>
    <w:rsid w:val="00214E5B"/>
    <w:rsid w:val="00214EE0"/>
    <w:rsid w:val="002160EB"/>
    <w:rsid w:val="00216BE4"/>
    <w:rsid w:val="00216F90"/>
    <w:rsid w:val="00220149"/>
    <w:rsid w:val="002201DE"/>
    <w:rsid w:val="00221E74"/>
    <w:rsid w:val="00222214"/>
    <w:rsid w:val="0022315B"/>
    <w:rsid w:val="00223C04"/>
    <w:rsid w:val="00226715"/>
    <w:rsid w:val="00226B39"/>
    <w:rsid w:val="00227D79"/>
    <w:rsid w:val="00230203"/>
    <w:rsid w:val="00230389"/>
    <w:rsid w:val="00231678"/>
    <w:rsid w:val="00231B5A"/>
    <w:rsid w:val="0023327D"/>
    <w:rsid w:val="00233391"/>
    <w:rsid w:val="00233E9F"/>
    <w:rsid w:val="0023457A"/>
    <w:rsid w:val="00234AB8"/>
    <w:rsid w:val="00235C58"/>
    <w:rsid w:val="002363F4"/>
    <w:rsid w:val="002367DE"/>
    <w:rsid w:val="00237419"/>
    <w:rsid w:val="00237620"/>
    <w:rsid w:val="00237CCA"/>
    <w:rsid w:val="00240273"/>
    <w:rsid w:val="00243FED"/>
    <w:rsid w:val="002442BC"/>
    <w:rsid w:val="00244363"/>
    <w:rsid w:val="00244425"/>
    <w:rsid w:val="0024475E"/>
    <w:rsid w:val="002456D4"/>
    <w:rsid w:val="00246365"/>
    <w:rsid w:val="00246B36"/>
    <w:rsid w:val="00251D38"/>
    <w:rsid w:val="00252765"/>
    <w:rsid w:val="0025299D"/>
    <w:rsid w:val="0025446A"/>
    <w:rsid w:val="00254569"/>
    <w:rsid w:val="00255456"/>
    <w:rsid w:val="00255981"/>
    <w:rsid w:val="00256845"/>
    <w:rsid w:val="00256CAD"/>
    <w:rsid w:val="002579E5"/>
    <w:rsid w:val="00257AFA"/>
    <w:rsid w:val="00260E4F"/>
    <w:rsid w:val="002616DD"/>
    <w:rsid w:val="00262538"/>
    <w:rsid w:val="00264739"/>
    <w:rsid w:val="00264CF8"/>
    <w:rsid w:val="0026782A"/>
    <w:rsid w:val="00270250"/>
    <w:rsid w:val="00271A1A"/>
    <w:rsid w:val="00271A61"/>
    <w:rsid w:val="00272E20"/>
    <w:rsid w:val="00273655"/>
    <w:rsid w:val="00274275"/>
    <w:rsid w:val="00274584"/>
    <w:rsid w:val="0027525C"/>
    <w:rsid w:val="00275448"/>
    <w:rsid w:val="00275579"/>
    <w:rsid w:val="0027661C"/>
    <w:rsid w:val="00276BA6"/>
    <w:rsid w:val="00277E99"/>
    <w:rsid w:val="002803CD"/>
    <w:rsid w:val="00283786"/>
    <w:rsid w:val="00284526"/>
    <w:rsid w:val="00284894"/>
    <w:rsid w:val="00285952"/>
    <w:rsid w:val="0028792E"/>
    <w:rsid w:val="002910ED"/>
    <w:rsid w:val="00293801"/>
    <w:rsid w:val="00294217"/>
    <w:rsid w:val="0029426A"/>
    <w:rsid w:val="0029540F"/>
    <w:rsid w:val="002959CC"/>
    <w:rsid w:val="002A1EF5"/>
    <w:rsid w:val="002A39C9"/>
    <w:rsid w:val="002A3EED"/>
    <w:rsid w:val="002A4170"/>
    <w:rsid w:val="002A64C5"/>
    <w:rsid w:val="002A6686"/>
    <w:rsid w:val="002A6DD1"/>
    <w:rsid w:val="002A7607"/>
    <w:rsid w:val="002A76F6"/>
    <w:rsid w:val="002A7A53"/>
    <w:rsid w:val="002B2307"/>
    <w:rsid w:val="002B246E"/>
    <w:rsid w:val="002B2AA7"/>
    <w:rsid w:val="002B2BA0"/>
    <w:rsid w:val="002B3EE2"/>
    <w:rsid w:val="002B4451"/>
    <w:rsid w:val="002B4E94"/>
    <w:rsid w:val="002B51A0"/>
    <w:rsid w:val="002B53B9"/>
    <w:rsid w:val="002B55CF"/>
    <w:rsid w:val="002B6CBD"/>
    <w:rsid w:val="002C0FCF"/>
    <w:rsid w:val="002C1018"/>
    <w:rsid w:val="002C2AC3"/>
    <w:rsid w:val="002C2D41"/>
    <w:rsid w:val="002C329C"/>
    <w:rsid w:val="002C470E"/>
    <w:rsid w:val="002C536B"/>
    <w:rsid w:val="002C6DA8"/>
    <w:rsid w:val="002C7405"/>
    <w:rsid w:val="002C7BB7"/>
    <w:rsid w:val="002C7FCA"/>
    <w:rsid w:val="002D0703"/>
    <w:rsid w:val="002D0B49"/>
    <w:rsid w:val="002D1C66"/>
    <w:rsid w:val="002D406F"/>
    <w:rsid w:val="002D447B"/>
    <w:rsid w:val="002D6CEC"/>
    <w:rsid w:val="002D7ACA"/>
    <w:rsid w:val="002D7B0E"/>
    <w:rsid w:val="002D7E2F"/>
    <w:rsid w:val="002E00FF"/>
    <w:rsid w:val="002E0B17"/>
    <w:rsid w:val="002E1E30"/>
    <w:rsid w:val="002E378E"/>
    <w:rsid w:val="002E3AF6"/>
    <w:rsid w:val="002E3F60"/>
    <w:rsid w:val="002E54AB"/>
    <w:rsid w:val="002E6406"/>
    <w:rsid w:val="002E6BA9"/>
    <w:rsid w:val="002E76C4"/>
    <w:rsid w:val="002F0B7B"/>
    <w:rsid w:val="002F234F"/>
    <w:rsid w:val="002F5E72"/>
    <w:rsid w:val="002F74A4"/>
    <w:rsid w:val="003004C6"/>
    <w:rsid w:val="003012C0"/>
    <w:rsid w:val="00301728"/>
    <w:rsid w:val="00301C79"/>
    <w:rsid w:val="00302457"/>
    <w:rsid w:val="00302533"/>
    <w:rsid w:val="00304ED8"/>
    <w:rsid w:val="00307A0F"/>
    <w:rsid w:val="00307ED9"/>
    <w:rsid w:val="00310299"/>
    <w:rsid w:val="003107CC"/>
    <w:rsid w:val="00312599"/>
    <w:rsid w:val="0031454B"/>
    <w:rsid w:val="00314961"/>
    <w:rsid w:val="00317D12"/>
    <w:rsid w:val="00320201"/>
    <w:rsid w:val="00320FD7"/>
    <w:rsid w:val="003210C9"/>
    <w:rsid w:val="0032112A"/>
    <w:rsid w:val="00321D1F"/>
    <w:rsid w:val="003222E0"/>
    <w:rsid w:val="0032292E"/>
    <w:rsid w:val="00323719"/>
    <w:rsid w:val="003237D8"/>
    <w:rsid w:val="00323965"/>
    <w:rsid w:val="00323B4B"/>
    <w:rsid w:val="00323EC9"/>
    <w:rsid w:val="00325FE0"/>
    <w:rsid w:val="00326648"/>
    <w:rsid w:val="003302B8"/>
    <w:rsid w:val="003303DC"/>
    <w:rsid w:val="003308D5"/>
    <w:rsid w:val="00330A88"/>
    <w:rsid w:val="00330BBF"/>
    <w:rsid w:val="00330C6E"/>
    <w:rsid w:val="00331E11"/>
    <w:rsid w:val="0033228B"/>
    <w:rsid w:val="0033251D"/>
    <w:rsid w:val="0033375A"/>
    <w:rsid w:val="00333D65"/>
    <w:rsid w:val="00333DA9"/>
    <w:rsid w:val="00334B46"/>
    <w:rsid w:val="0033567F"/>
    <w:rsid w:val="0033775F"/>
    <w:rsid w:val="00341010"/>
    <w:rsid w:val="003418D0"/>
    <w:rsid w:val="00341BD7"/>
    <w:rsid w:val="0034224F"/>
    <w:rsid w:val="00344002"/>
    <w:rsid w:val="003442C7"/>
    <w:rsid w:val="00345684"/>
    <w:rsid w:val="00350A5F"/>
    <w:rsid w:val="00353241"/>
    <w:rsid w:val="00353AD8"/>
    <w:rsid w:val="003547DA"/>
    <w:rsid w:val="00354E56"/>
    <w:rsid w:val="00354F32"/>
    <w:rsid w:val="00355CDF"/>
    <w:rsid w:val="00355FE2"/>
    <w:rsid w:val="00356785"/>
    <w:rsid w:val="00357C7C"/>
    <w:rsid w:val="00364EB3"/>
    <w:rsid w:val="003655BA"/>
    <w:rsid w:val="00365813"/>
    <w:rsid w:val="00365C2C"/>
    <w:rsid w:val="00366BB1"/>
    <w:rsid w:val="00366CE4"/>
    <w:rsid w:val="0036780F"/>
    <w:rsid w:val="0036791D"/>
    <w:rsid w:val="0037003E"/>
    <w:rsid w:val="0037306D"/>
    <w:rsid w:val="00374CFC"/>
    <w:rsid w:val="00374D02"/>
    <w:rsid w:val="00377746"/>
    <w:rsid w:val="003800D8"/>
    <w:rsid w:val="0038157D"/>
    <w:rsid w:val="0038266E"/>
    <w:rsid w:val="00382F7F"/>
    <w:rsid w:val="00383D54"/>
    <w:rsid w:val="003846F8"/>
    <w:rsid w:val="0038484F"/>
    <w:rsid w:val="00384E4B"/>
    <w:rsid w:val="0038525A"/>
    <w:rsid w:val="003853A9"/>
    <w:rsid w:val="003877EF"/>
    <w:rsid w:val="00390918"/>
    <w:rsid w:val="00390992"/>
    <w:rsid w:val="00391615"/>
    <w:rsid w:val="00391AFE"/>
    <w:rsid w:val="00391BCA"/>
    <w:rsid w:val="00391EF2"/>
    <w:rsid w:val="00392646"/>
    <w:rsid w:val="0039345E"/>
    <w:rsid w:val="003938EB"/>
    <w:rsid w:val="00394B3E"/>
    <w:rsid w:val="00394F35"/>
    <w:rsid w:val="00395E8D"/>
    <w:rsid w:val="0039613F"/>
    <w:rsid w:val="00397E34"/>
    <w:rsid w:val="003A02F1"/>
    <w:rsid w:val="003A100E"/>
    <w:rsid w:val="003A1997"/>
    <w:rsid w:val="003A3E41"/>
    <w:rsid w:val="003A491D"/>
    <w:rsid w:val="003A6735"/>
    <w:rsid w:val="003A7F4F"/>
    <w:rsid w:val="003B0C8D"/>
    <w:rsid w:val="003B14B9"/>
    <w:rsid w:val="003B15A3"/>
    <w:rsid w:val="003B1BEC"/>
    <w:rsid w:val="003B31AA"/>
    <w:rsid w:val="003B3331"/>
    <w:rsid w:val="003B35E4"/>
    <w:rsid w:val="003B4176"/>
    <w:rsid w:val="003B653D"/>
    <w:rsid w:val="003B66EB"/>
    <w:rsid w:val="003B6BAD"/>
    <w:rsid w:val="003B6C7C"/>
    <w:rsid w:val="003B6E2D"/>
    <w:rsid w:val="003B773C"/>
    <w:rsid w:val="003C0378"/>
    <w:rsid w:val="003C03E1"/>
    <w:rsid w:val="003C04C8"/>
    <w:rsid w:val="003C1B6E"/>
    <w:rsid w:val="003C1D60"/>
    <w:rsid w:val="003C3249"/>
    <w:rsid w:val="003C3395"/>
    <w:rsid w:val="003C39C4"/>
    <w:rsid w:val="003C5FF2"/>
    <w:rsid w:val="003C6B25"/>
    <w:rsid w:val="003D0F5E"/>
    <w:rsid w:val="003D11C5"/>
    <w:rsid w:val="003D1240"/>
    <w:rsid w:val="003D14EE"/>
    <w:rsid w:val="003D1E5C"/>
    <w:rsid w:val="003D20E5"/>
    <w:rsid w:val="003D2576"/>
    <w:rsid w:val="003D2965"/>
    <w:rsid w:val="003D310A"/>
    <w:rsid w:val="003D6854"/>
    <w:rsid w:val="003D6E9C"/>
    <w:rsid w:val="003D7909"/>
    <w:rsid w:val="003E08AC"/>
    <w:rsid w:val="003E0DED"/>
    <w:rsid w:val="003E143A"/>
    <w:rsid w:val="003E291C"/>
    <w:rsid w:val="003E2E5E"/>
    <w:rsid w:val="003E431A"/>
    <w:rsid w:val="003E4804"/>
    <w:rsid w:val="003E4AFA"/>
    <w:rsid w:val="003E4B7C"/>
    <w:rsid w:val="003E55C8"/>
    <w:rsid w:val="003E64E0"/>
    <w:rsid w:val="003E6BC6"/>
    <w:rsid w:val="003E78CE"/>
    <w:rsid w:val="003E7C79"/>
    <w:rsid w:val="003E7EAF"/>
    <w:rsid w:val="003F2636"/>
    <w:rsid w:val="003F2FE6"/>
    <w:rsid w:val="003F5479"/>
    <w:rsid w:val="003F6975"/>
    <w:rsid w:val="004005C3"/>
    <w:rsid w:val="004011FF"/>
    <w:rsid w:val="0040151A"/>
    <w:rsid w:val="00402816"/>
    <w:rsid w:val="00402C65"/>
    <w:rsid w:val="00403558"/>
    <w:rsid w:val="00403D1E"/>
    <w:rsid w:val="004041DC"/>
    <w:rsid w:val="00404436"/>
    <w:rsid w:val="00404B76"/>
    <w:rsid w:val="00406CD7"/>
    <w:rsid w:val="004100A4"/>
    <w:rsid w:val="0041045E"/>
    <w:rsid w:val="00410C51"/>
    <w:rsid w:val="00411B56"/>
    <w:rsid w:val="00413F62"/>
    <w:rsid w:val="0041423C"/>
    <w:rsid w:val="00414321"/>
    <w:rsid w:val="00415E43"/>
    <w:rsid w:val="004170AB"/>
    <w:rsid w:val="00417633"/>
    <w:rsid w:val="00420247"/>
    <w:rsid w:val="0042042A"/>
    <w:rsid w:val="004213B1"/>
    <w:rsid w:val="00421FD0"/>
    <w:rsid w:val="00424BB9"/>
    <w:rsid w:val="00425CF6"/>
    <w:rsid w:val="004260B8"/>
    <w:rsid w:val="0042689D"/>
    <w:rsid w:val="0043000A"/>
    <w:rsid w:val="0043081A"/>
    <w:rsid w:val="004319D8"/>
    <w:rsid w:val="00432CC2"/>
    <w:rsid w:val="00435151"/>
    <w:rsid w:val="00436B40"/>
    <w:rsid w:val="00436FB5"/>
    <w:rsid w:val="0043737F"/>
    <w:rsid w:val="00437C72"/>
    <w:rsid w:val="00440A75"/>
    <w:rsid w:val="00441F32"/>
    <w:rsid w:val="00443026"/>
    <w:rsid w:val="00443136"/>
    <w:rsid w:val="00443BC8"/>
    <w:rsid w:val="00443BFC"/>
    <w:rsid w:val="004445D9"/>
    <w:rsid w:val="00446935"/>
    <w:rsid w:val="004474B0"/>
    <w:rsid w:val="00447C8E"/>
    <w:rsid w:val="0045224A"/>
    <w:rsid w:val="00453A14"/>
    <w:rsid w:val="00453B3B"/>
    <w:rsid w:val="00453E87"/>
    <w:rsid w:val="004542A4"/>
    <w:rsid w:val="00456D93"/>
    <w:rsid w:val="004571DA"/>
    <w:rsid w:val="004575AB"/>
    <w:rsid w:val="00460CDF"/>
    <w:rsid w:val="00462B74"/>
    <w:rsid w:val="00462B7C"/>
    <w:rsid w:val="004633A6"/>
    <w:rsid w:val="00463A18"/>
    <w:rsid w:val="00463E96"/>
    <w:rsid w:val="00465E33"/>
    <w:rsid w:val="004671B7"/>
    <w:rsid w:val="00467671"/>
    <w:rsid w:val="00471AF2"/>
    <w:rsid w:val="004736DF"/>
    <w:rsid w:val="00473A43"/>
    <w:rsid w:val="0047434A"/>
    <w:rsid w:val="00474833"/>
    <w:rsid w:val="00475B2B"/>
    <w:rsid w:val="00475D67"/>
    <w:rsid w:val="00476D01"/>
    <w:rsid w:val="00476FB9"/>
    <w:rsid w:val="004770A0"/>
    <w:rsid w:val="004817C0"/>
    <w:rsid w:val="00481ED5"/>
    <w:rsid w:val="0048209B"/>
    <w:rsid w:val="00482122"/>
    <w:rsid w:val="00482C7A"/>
    <w:rsid w:val="004834BB"/>
    <w:rsid w:val="00484E9C"/>
    <w:rsid w:val="00486DC5"/>
    <w:rsid w:val="00487220"/>
    <w:rsid w:val="00487A29"/>
    <w:rsid w:val="00487F30"/>
    <w:rsid w:val="0049006D"/>
    <w:rsid w:val="00490151"/>
    <w:rsid w:val="00490787"/>
    <w:rsid w:val="00490E02"/>
    <w:rsid w:val="00491565"/>
    <w:rsid w:val="00491A8C"/>
    <w:rsid w:val="00492E43"/>
    <w:rsid w:val="00493B16"/>
    <w:rsid w:val="00493D3B"/>
    <w:rsid w:val="00495095"/>
    <w:rsid w:val="00496608"/>
    <w:rsid w:val="004A0868"/>
    <w:rsid w:val="004A0A51"/>
    <w:rsid w:val="004A2290"/>
    <w:rsid w:val="004A260D"/>
    <w:rsid w:val="004A3A1A"/>
    <w:rsid w:val="004A4295"/>
    <w:rsid w:val="004A516F"/>
    <w:rsid w:val="004A5601"/>
    <w:rsid w:val="004A6621"/>
    <w:rsid w:val="004A79D6"/>
    <w:rsid w:val="004A7E17"/>
    <w:rsid w:val="004B041A"/>
    <w:rsid w:val="004B2228"/>
    <w:rsid w:val="004B2490"/>
    <w:rsid w:val="004B266D"/>
    <w:rsid w:val="004B2732"/>
    <w:rsid w:val="004B2AFB"/>
    <w:rsid w:val="004B60FD"/>
    <w:rsid w:val="004B6543"/>
    <w:rsid w:val="004B7DF8"/>
    <w:rsid w:val="004C0AF2"/>
    <w:rsid w:val="004C19DA"/>
    <w:rsid w:val="004C1A82"/>
    <w:rsid w:val="004C2025"/>
    <w:rsid w:val="004C324D"/>
    <w:rsid w:val="004C454D"/>
    <w:rsid w:val="004C719A"/>
    <w:rsid w:val="004C7ED3"/>
    <w:rsid w:val="004D0A8E"/>
    <w:rsid w:val="004D1072"/>
    <w:rsid w:val="004D26C4"/>
    <w:rsid w:val="004D27F4"/>
    <w:rsid w:val="004D2E6C"/>
    <w:rsid w:val="004D4FE4"/>
    <w:rsid w:val="004D5A13"/>
    <w:rsid w:val="004D5CC0"/>
    <w:rsid w:val="004E073E"/>
    <w:rsid w:val="004E09BA"/>
    <w:rsid w:val="004E0ACF"/>
    <w:rsid w:val="004E1654"/>
    <w:rsid w:val="004E18E0"/>
    <w:rsid w:val="004E3E72"/>
    <w:rsid w:val="004E3F83"/>
    <w:rsid w:val="004E41AC"/>
    <w:rsid w:val="004E4721"/>
    <w:rsid w:val="004E5492"/>
    <w:rsid w:val="004E6C5D"/>
    <w:rsid w:val="004F00A8"/>
    <w:rsid w:val="004F176B"/>
    <w:rsid w:val="004F1EA3"/>
    <w:rsid w:val="004F2DD5"/>
    <w:rsid w:val="004F3499"/>
    <w:rsid w:val="004F4D3A"/>
    <w:rsid w:val="004F7F6F"/>
    <w:rsid w:val="00500134"/>
    <w:rsid w:val="00502474"/>
    <w:rsid w:val="0050379A"/>
    <w:rsid w:val="005042A0"/>
    <w:rsid w:val="00505872"/>
    <w:rsid w:val="00506039"/>
    <w:rsid w:val="005070B4"/>
    <w:rsid w:val="005107B5"/>
    <w:rsid w:val="005112D8"/>
    <w:rsid w:val="00514831"/>
    <w:rsid w:val="005202A0"/>
    <w:rsid w:val="00520D95"/>
    <w:rsid w:val="00521010"/>
    <w:rsid w:val="00522017"/>
    <w:rsid w:val="0052297B"/>
    <w:rsid w:val="00522F0C"/>
    <w:rsid w:val="005273D1"/>
    <w:rsid w:val="00527B59"/>
    <w:rsid w:val="00527CFE"/>
    <w:rsid w:val="005306A6"/>
    <w:rsid w:val="00530DE5"/>
    <w:rsid w:val="00531581"/>
    <w:rsid w:val="00531C44"/>
    <w:rsid w:val="00531EB4"/>
    <w:rsid w:val="0053287E"/>
    <w:rsid w:val="00532FD5"/>
    <w:rsid w:val="00533CF7"/>
    <w:rsid w:val="00534961"/>
    <w:rsid w:val="00534BE5"/>
    <w:rsid w:val="00536CE1"/>
    <w:rsid w:val="00537532"/>
    <w:rsid w:val="005421D6"/>
    <w:rsid w:val="00542419"/>
    <w:rsid w:val="00544419"/>
    <w:rsid w:val="00545797"/>
    <w:rsid w:val="00546C4C"/>
    <w:rsid w:val="0054709F"/>
    <w:rsid w:val="0054733C"/>
    <w:rsid w:val="00550D13"/>
    <w:rsid w:val="0055193A"/>
    <w:rsid w:val="0055269B"/>
    <w:rsid w:val="00552E93"/>
    <w:rsid w:val="005533EB"/>
    <w:rsid w:val="005553D2"/>
    <w:rsid w:val="005602C2"/>
    <w:rsid w:val="00560A03"/>
    <w:rsid w:val="00560DDB"/>
    <w:rsid w:val="00561B2D"/>
    <w:rsid w:val="00561BE0"/>
    <w:rsid w:val="0056215E"/>
    <w:rsid w:val="005653F0"/>
    <w:rsid w:val="005656C8"/>
    <w:rsid w:val="00566BB5"/>
    <w:rsid w:val="005676C7"/>
    <w:rsid w:val="005715A6"/>
    <w:rsid w:val="005720DE"/>
    <w:rsid w:val="0057245D"/>
    <w:rsid w:val="00572D53"/>
    <w:rsid w:val="0057309C"/>
    <w:rsid w:val="005735C4"/>
    <w:rsid w:val="005749D6"/>
    <w:rsid w:val="00574B2F"/>
    <w:rsid w:val="005750C6"/>
    <w:rsid w:val="00575115"/>
    <w:rsid w:val="00575523"/>
    <w:rsid w:val="00575691"/>
    <w:rsid w:val="005768B6"/>
    <w:rsid w:val="00576AC2"/>
    <w:rsid w:val="00576DA9"/>
    <w:rsid w:val="0057755B"/>
    <w:rsid w:val="00580566"/>
    <w:rsid w:val="005805BA"/>
    <w:rsid w:val="005821D8"/>
    <w:rsid w:val="00582465"/>
    <w:rsid w:val="0058294C"/>
    <w:rsid w:val="0058536A"/>
    <w:rsid w:val="0058556B"/>
    <w:rsid w:val="00585C62"/>
    <w:rsid w:val="00585FAF"/>
    <w:rsid w:val="005862A9"/>
    <w:rsid w:val="0058668A"/>
    <w:rsid w:val="005876CD"/>
    <w:rsid w:val="0059114A"/>
    <w:rsid w:val="00591E20"/>
    <w:rsid w:val="00592B84"/>
    <w:rsid w:val="00592CF5"/>
    <w:rsid w:val="0059486F"/>
    <w:rsid w:val="00594D6B"/>
    <w:rsid w:val="00597973"/>
    <w:rsid w:val="005A0151"/>
    <w:rsid w:val="005A0426"/>
    <w:rsid w:val="005A3A76"/>
    <w:rsid w:val="005A44A8"/>
    <w:rsid w:val="005A45F1"/>
    <w:rsid w:val="005A48A0"/>
    <w:rsid w:val="005A4AEE"/>
    <w:rsid w:val="005A697E"/>
    <w:rsid w:val="005A7E93"/>
    <w:rsid w:val="005B00B8"/>
    <w:rsid w:val="005B051D"/>
    <w:rsid w:val="005B15C5"/>
    <w:rsid w:val="005B18CE"/>
    <w:rsid w:val="005B1AED"/>
    <w:rsid w:val="005B1BE4"/>
    <w:rsid w:val="005B3635"/>
    <w:rsid w:val="005B392F"/>
    <w:rsid w:val="005B44EA"/>
    <w:rsid w:val="005B4DE7"/>
    <w:rsid w:val="005B4F8B"/>
    <w:rsid w:val="005B5162"/>
    <w:rsid w:val="005B7111"/>
    <w:rsid w:val="005B7520"/>
    <w:rsid w:val="005C2255"/>
    <w:rsid w:val="005C2B14"/>
    <w:rsid w:val="005C2D82"/>
    <w:rsid w:val="005C2E34"/>
    <w:rsid w:val="005C3D5C"/>
    <w:rsid w:val="005C548C"/>
    <w:rsid w:val="005C62CE"/>
    <w:rsid w:val="005C689F"/>
    <w:rsid w:val="005C6E56"/>
    <w:rsid w:val="005C6E98"/>
    <w:rsid w:val="005D0733"/>
    <w:rsid w:val="005D0F99"/>
    <w:rsid w:val="005D2C3F"/>
    <w:rsid w:val="005D3421"/>
    <w:rsid w:val="005D396A"/>
    <w:rsid w:val="005D3B07"/>
    <w:rsid w:val="005D3F8B"/>
    <w:rsid w:val="005D5669"/>
    <w:rsid w:val="005D6473"/>
    <w:rsid w:val="005D7726"/>
    <w:rsid w:val="005D77EF"/>
    <w:rsid w:val="005E2091"/>
    <w:rsid w:val="005E2187"/>
    <w:rsid w:val="005E2754"/>
    <w:rsid w:val="005E30E3"/>
    <w:rsid w:val="005E3807"/>
    <w:rsid w:val="005E3A2E"/>
    <w:rsid w:val="005E3ABC"/>
    <w:rsid w:val="005E3D65"/>
    <w:rsid w:val="005E48C8"/>
    <w:rsid w:val="005E5D8A"/>
    <w:rsid w:val="005E6BEA"/>
    <w:rsid w:val="005E6D18"/>
    <w:rsid w:val="005E78F9"/>
    <w:rsid w:val="005F223B"/>
    <w:rsid w:val="005F2CAC"/>
    <w:rsid w:val="005F3387"/>
    <w:rsid w:val="005F51D4"/>
    <w:rsid w:val="005F6BCC"/>
    <w:rsid w:val="005F6BE5"/>
    <w:rsid w:val="005F72E4"/>
    <w:rsid w:val="005F73F3"/>
    <w:rsid w:val="005F7A80"/>
    <w:rsid w:val="00600440"/>
    <w:rsid w:val="0060074E"/>
    <w:rsid w:val="0060086D"/>
    <w:rsid w:val="00601F13"/>
    <w:rsid w:val="0060293F"/>
    <w:rsid w:val="00603545"/>
    <w:rsid w:val="006038ED"/>
    <w:rsid w:val="00606AAB"/>
    <w:rsid w:val="00607AB5"/>
    <w:rsid w:val="00607AC0"/>
    <w:rsid w:val="00610341"/>
    <w:rsid w:val="00610418"/>
    <w:rsid w:val="0061095C"/>
    <w:rsid w:val="00611C95"/>
    <w:rsid w:val="00612DD8"/>
    <w:rsid w:val="00612FC2"/>
    <w:rsid w:val="006135D5"/>
    <w:rsid w:val="00614321"/>
    <w:rsid w:val="00615CCB"/>
    <w:rsid w:val="006160B6"/>
    <w:rsid w:val="0062023C"/>
    <w:rsid w:val="0062046D"/>
    <w:rsid w:val="0062097E"/>
    <w:rsid w:val="0062110E"/>
    <w:rsid w:val="00622230"/>
    <w:rsid w:val="0062223B"/>
    <w:rsid w:val="00622850"/>
    <w:rsid w:val="0062408E"/>
    <w:rsid w:val="00624554"/>
    <w:rsid w:val="00625080"/>
    <w:rsid w:val="006261BD"/>
    <w:rsid w:val="0062672A"/>
    <w:rsid w:val="00626A80"/>
    <w:rsid w:val="00627506"/>
    <w:rsid w:val="00630AE0"/>
    <w:rsid w:val="00630FFB"/>
    <w:rsid w:val="00631F6E"/>
    <w:rsid w:val="0063369D"/>
    <w:rsid w:val="00633850"/>
    <w:rsid w:val="00633C13"/>
    <w:rsid w:val="00633F30"/>
    <w:rsid w:val="00634510"/>
    <w:rsid w:val="00634E45"/>
    <w:rsid w:val="00635109"/>
    <w:rsid w:val="00635FAB"/>
    <w:rsid w:val="006362B5"/>
    <w:rsid w:val="0063647A"/>
    <w:rsid w:val="00636548"/>
    <w:rsid w:val="00636803"/>
    <w:rsid w:val="006368B0"/>
    <w:rsid w:val="00636E39"/>
    <w:rsid w:val="00640AE7"/>
    <w:rsid w:val="00640AFB"/>
    <w:rsid w:val="006410E4"/>
    <w:rsid w:val="00641571"/>
    <w:rsid w:val="00641B0D"/>
    <w:rsid w:val="00641D52"/>
    <w:rsid w:val="00643228"/>
    <w:rsid w:val="00643BAA"/>
    <w:rsid w:val="00643D87"/>
    <w:rsid w:val="00644BF9"/>
    <w:rsid w:val="0064573B"/>
    <w:rsid w:val="006458E8"/>
    <w:rsid w:val="00645E5B"/>
    <w:rsid w:val="00646AA6"/>
    <w:rsid w:val="00647BDE"/>
    <w:rsid w:val="00647CD7"/>
    <w:rsid w:val="00650374"/>
    <w:rsid w:val="00652451"/>
    <w:rsid w:val="006527B8"/>
    <w:rsid w:val="00652857"/>
    <w:rsid w:val="00652CBA"/>
    <w:rsid w:val="00654164"/>
    <w:rsid w:val="00654EFA"/>
    <w:rsid w:val="00655882"/>
    <w:rsid w:val="0065598F"/>
    <w:rsid w:val="006602D0"/>
    <w:rsid w:val="00660D02"/>
    <w:rsid w:val="00661542"/>
    <w:rsid w:val="0066296F"/>
    <w:rsid w:val="00663206"/>
    <w:rsid w:val="006638E3"/>
    <w:rsid w:val="006638E6"/>
    <w:rsid w:val="00664265"/>
    <w:rsid w:val="00664525"/>
    <w:rsid w:val="00664663"/>
    <w:rsid w:val="00664924"/>
    <w:rsid w:val="00665B5A"/>
    <w:rsid w:val="006661DE"/>
    <w:rsid w:val="00666606"/>
    <w:rsid w:val="00666FCE"/>
    <w:rsid w:val="006672EE"/>
    <w:rsid w:val="00667429"/>
    <w:rsid w:val="0067000A"/>
    <w:rsid w:val="00671216"/>
    <w:rsid w:val="0067162B"/>
    <w:rsid w:val="00671E0A"/>
    <w:rsid w:val="00671F4C"/>
    <w:rsid w:val="0067218A"/>
    <w:rsid w:val="0067567B"/>
    <w:rsid w:val="006758EE"/>
    <w:rsid w:val="006779D3"/>
    <w:rsid w:val="006806B9"/>
    <w:rsid w:val="00680F41"/>
    <w:rsid w:val="0068127E"/>
    <w:rsid w:val="00681AE0"/>
    <w:rsid w:val="006829D1"/>
    <w:rsid w:val="00682D68"/>
    <w:rsid w:val="006833BF"/>
    <w:rsid w:val="00683894"/>
    <w:rsid w:val="006846A0"/>
    <w:rsid w:val="00684927"/>
    <w:rsid w:val="006858F1"/>
    <w:rsid w:val="006864EA"/>
    <w:rsid w:val="00686717"/>
    <w:rsid w:val="00687124"/>
    <w:rsid w:val="006874C0"/>
    <w:rsid w:val="00687FA3"/>
    <w:rsid w:val="00687FFA"/>
    <w:rsid w:val="00691D28"/>
    <w:rsid w:val="006923DF"/>
    <w:rsid w:val="0069367E"/>
    <w:rsid w:val="00693A33"/>
    <w:rsid w:val="00693E93"/>
    <w:rsid w:val="00694C79"/>
    <w:rsid w:val="00694D65"/>
    <w:rsid w:val="00697CE7"/>
    <w:rsid w:val="006A0AF0"/>
    <w:rsid w:val="006A0C32"/>
    <w:rsid w:val="006A1E34"/>
    <w:rsid w:val="006A209E"/>
    <w:rsid w:val="006A26D8"/>
    <w:rsid w:val="006A2839"/>
    <w:rsid w:val="006A3139"/>
    <w:rsid w:val="006A313D"/>
    <w:rsid w:val="006A59E9"/>
    <w:rsid w:val="006A7501"/>
    <w:rsid w:val="006A75B9"/>
    <w:rsid w:val="006A7D7A"/>
    <w:rsid w:val="006A7FD6"/>
    <w:rsid w:val="006B2DDA"/>
    <w:rsid w:val="006B30CA"/>
    <w:rsid w:val="006B313E"/>
    <w:rsid w:val="006B3D37"/>
    <w:rsid w:val="006B5176"/>
    <w:rsid w:val="006B6060"/>
    <w:rsid w:val="006B73A5"/>
    <w:rsid w:val="006C2197"/>
    <w:rsid w:val="006C416D"/>
    <w:rsid w:val="006C451E"/>
    <w:rsid w:val="006C528A"/>
    <w:rsid w:val="006C60F7"/>
    <w:rsid w:val="006C62C1"/>
    <w:rsid w:val="006C657C"/>
    <w:rsid w:val="006C7306"/>
    <w:rsid w:val="006D0352"/>
    <w:rsid w:val="006D0707"/>
    <w:rsid w:val="006D09FC"/>
    <w:rsid w:val="006D0E97"/>
    <w:rsid w:val="006D1389"/>
    <w:rsid w:val="006D1F72"/>
    <w:rsid w:val="006D24DA"/>
    <w:rsid w:val="006D2AE2"/>
    <w:rsid w:val="006D2E33"/>
    <w:rsid w:val="006D390D"/>
    <w:rsid w:val="006D3A88"/>
    <w:rsid w:val="006D3F71"/>
    <w:rsid w:val="006D4EB5"/>
    <w:rsid w:val="006D6441"/>
    <w:rsid w:val="006D7D21"/>
    <w:rsid w:val="006E29A5"/>
    <w:rsid w:val="006E2C5D"/>
    <w:rsid w:val="006E3F08"/>
    <w:rsid w:val="006E4500"/>
    <w:rsid w:val="006E5820"/>
    <w:rsid w:val="006E7A0A"/>
    <w:rsid w:val="006F26D9"/>
    <w:rsid w:val="006F3973"/>
    <w:rsid w:val="006F675D"/>
    <w:rsid w:val="006F6B98"/>
    <w:rsid w:val="006F7403"/>
    <w:rsid w:val="00702A4C"/>
    <w:rsid w:val="00703F38"/>
    <w:rsid w:val="00705A39"/>
    <w:rsid w:val="00705D68"/>
    <w:rsid w:val="00706DC6"/>
    <w:rsid w:val="007105F6"/>
    <w:rsid w:val="00710975"/>
    <w:rsid w:val="0071126F"/>
    <w:rsid w:val="00711A31"/>
    <w:rsid w:val="00711AD3"/>
    <w:rsid w:val="00711E5A"/>
    <w:rsid w:val="007123A8"/>
    <w:rsid w:val="007131D9"/>
    <w:rsid w:val="0071348B"/>
    <w:rsid w:val="00713564"/>
    <w:rsid w:val="007154A9"/>
    <w:rsid w:val="00716815"/>
    <w:rsid w:val="00720491"/>
    <w:rsid w:val="007205A3"/>
    <w:rsid w:val="00720B0C"/>
    <w:rsid w:val="00720C05"/>
    <w:rsid w:val="00722982"/>
    <w:rsid w:val="00723AA3"/>
    <w:rsid w:val="00723AF5"/>
    <w:rsid w:val="00723E39"/>
    <w:rsid w:val="00725C69"/>
    <w:rsid w:val="007274BD"/>
    <w:rsid w:val="00727542"/>
    <w:rsid w:val="007301DA"/>
    <w:rsid w:val="0073190B"/>
    <w:rsid w:val="00731D2D"/>
    <w:rsid w:val="00734EC0"/>
    <w:rsid w:val="00734F77"/>
    <w:rsid w:val="007354C5"/>
    <w:rsid w:val="007359E8"/>
    <w:rsid w:val="0074124E"/>
    <w:rsid w:val="0074303A"/>
    <w:rsid w:val="00743E0F"/>
    <w:rsid w:val="00744EA8"/>
    <w:rsid w:val="00746669"/>
    <w:rsid w:val="0074669E"/>
    <w:rsid w:val="0074725B"/>
    <w:rsid w:val="0074742A"/>
    <w:rsid w:val="00750A26"/>
    <w:rsid w:val="00753429"/>
    <w:rsid w:val="00757A1C"/>
    <w:rsid w:val="00757A52"/>
    <w:rsid w:val="00757F6B"/>
    <w:rsid w:val="00760160"/>
    <w:rsid w:val="007611CF"/>
    <w:rsid w:val="007614B8"/>
    <w:rsid w:val="00761A4E"/>
    <w:rsid w:val="00763D94"/>
    <w:rsid w:val="00763F37"/>
    <w:rsid w:val="00764D6C"/>
    <w:rsid w:val="00767990"/>
    <w:rsid w:val="007709DA"/>
    <w:rsid w:val="007714E6"/>
    <w:rsid w:val="00771576"/>
    <w:rsid w:val="007749C0"/>
    <w:rsid w:val="00774BE9"/>
    <w:rsid w:val="0077516B"/>
    <w:rsid w:val="007756BE"/>
    <w:rsid w:val="00775813"/>
    <w:rsid w:val="00776657"/>
    <w:rsid w:val="007766D7"/>
    <w:rsid w:val="007774B7"/>
    <w:rsid w:val="007802C6"/>
    <w:rsid w:val="0078094D"/>
    <w:rsid w:val="00781A6C"/>
    <w:rsid w:val="00781C6A"/>
    <w:rsid w:val="00782D66"/>
    <w:rsid w:val="00784A27"/>
    <w:rsid w:val="00785D0A"/>
    <w:rsid w:val="00786B3C"/>
    <w:rsid w:val="00786B60"/>
    <w:rsid w:val="00786C60"/>
    <w:rsid w:val="00787B6F"/>
    <w:rsid w:val="00791393"/>
    <w:rsid w:val="00791DDA"/>
    <w:rsid w:val="00795679"/>
    <w:rsid w:val="0079598A"/>
    <w:rsid w:val="00795A16"/>
    <w:rsid w:val="00796C22"/>
    <w:rsid w:val="00797BA7"/>
    <w:rsid w:val="007A0DDA"/>
    <w:rsid w:val="007A1122"/>
    <w:rsid w:val="007A239A"/>
    <w:rsid w:val="007A267B"/>
    <w:rsid w:val="007A507E"/>
    <w:rsid w:val="007A53B4"/>
    <w:rsid w:val="007A6F25"/>
    <w:rsid w:val="007A79AC"/>
    <w:rsid w:val="007A79F6"/>
    <w:rsid w:val="007B0C96"/>
    <w:rsid w:val="007B10CB"/>
    <w:rsid w:val="007B2CEC"/>
    <w:rsid w:val="007B36BC"/>
    <w:rsid w:val="007B3F76"/>
    <w:rsid w:val="007B52AD"/>
    <w:rsid w:val="007B56DC"/>
    <w:rsid w:val="007B57C1"/>
    <w:rsid w:val="007B7469"/>
    <w:rsid w:val="007B7E0A"/>
    <w:rsid w:val="007C0EA9"/>
    <w:rsid w:val="007C123E"/>
    <w:rsid w:val="007C22A1"/>
    <w:rsid w:val="007C25F2"/>
    <w:rsid w:val="007C38B5"/>
    <w:rsid w:val="007C3FB4"/>
    <w:rsid w:val="007C4845"/>
    <w:rsid w:val="007C5773"/>
    <w:rsid w:val="007C6071"/>
    <w:rsid w:val="007C743D"/>
    <w:rsid w:val="007C7BE0"/>
    <w:rsid w:val="007C7EF6"/>
    <w:rsid w:val="007D0090"/>
    <w:rsid w:val="007D1D67"/>
    <w:rsid w:val="007D255B"/>
    <w:rsid w:val="007D29D2"/>
    <w:rsid w:val="007D3FDC"/>
    <w:rsid w:val="007D48B7"/>
    <w:rsid w:val="007D4D62"/>
    <w:rsid w:val="007D6B18"/>
    <w:rsid w:val="007D6F2C"/>
    <w:rsid w:val="007D729E"/>
    <w:rsid w:val="007D755A"/>
    <w:rsid w:val="007D7A4F"/>
    <w:rsid w:val="007E121B"/>
    <w:rsid w:val="007E2449"/>
    <w:rsid w:val="007E3DDA"/>
    <w:rsid w:val="007E4EEA"/>
    <w:rsid w:val="007E739C"/>
    <w:rsid w:val="007F0293"/>
    <w:rsid w:val="007F1941"/>
    <w:rsid w:val="007F26B9"/>
    <w:rsid w:val="007F2904"/>
    <w:rsid w:val="007F3FE5"/>
    <w:rsid w:val="007F48F3"/>
    <w:rsid w:val="007F5BE1"/>
    <w:rsid w:val="007F6024"/>
    <w:rsid w:val="00800163"/>
    <w:rsid w:val="00800BE3"/>
    <w:rsid w:val="00801831"/>
    <w:rsid w:val="00803F62"/>
    <w:rsid w:val="00804D41"/>
    <w:rsid w:val="00805A23"/>
    <w:rsid w:val="00807167"/>
    <w:rsid w:val="00810912"/>
    <w:rsid w:val="008109C8"/>
    <w:rsid w:val="00811F72"/>
    <w:rsid w:val="00812C3B"/>
    <w:rsid w:val="00812DCB"/>
    <w:rsid w:val="00816230"/>
    <w:rsid w:val="00816D4C"/>
    <w:rsid w:val="00817702"/>
    <w:rsid w:val="00817B4E"/>
    <w:rsid w:val="00817CAF"/>
    <w:rsid w:val="00820BE9"/>
    <w:rsid w:val="008224E5"/>
    <w:rsid w:val="0082256D"/>
    <w:rsid w:val="0082260F"/>
    <w:rsid w:val="008232EB"/>
    <w:rsid w:val="0082356F"/>
    <w:rsid w:val="008239D7"/>
    <w:rsid w:val="00824BA8"/>
    <w:rsid w:val="00825A76"/>
    <w:rsid w:val="00825E2F"/>
    <w:rsid w:val="0082668D"/>
    <w:rsid w:val="00826F1A"/>
    <w:rsid w:val="00827BBF"/>
    <w:rsid w:val="00827E1E"/>
    <w:rsid w:val="0083471F"/>
    <w:rsid w:val="008350F2"/>
    <w:rsid w:val="0083564E"/>
    <w:rsid w:val="0083600F"/>
    <w:rsid w:val="008432A4"/>
    <w:rsid w:val="0084525D"/>
    <w:rsid w:val="0084711D"/>
    <w:rsid w:val="0085155B"/>
    <w:rsid w:val="00851926"/>
    <w:rsid w:val="00851E5D"/>
    <w:rsid w:val="008521B7"/>
    <w:rsid w:val="0085575C"/>
    <w:rsid w:val="00855F82"/>
    <w:rsid w:val="008561CA"/>
    <w:rsid w:val="008569AB"/>
    <w:rsid w:val="00856F10"/>
    <w:rsid w:val="00857382"/>
    <w:rsid w:val="00857DC0"/>
    <w:rsid w:val="00860389"/>
    <w:rsid w:val="00860F71"/>
    <w:rsid w:val="0086113F"/>
    <w:rsid w:val="008613AF"/>
    <w:rsid w:val="0086147D"/>
    <w:rsid w:val="0086276D"/>
    <w:rsid w:val="00864B96"/>
    <w:rsid w:val="00865B0F"/>
    <w:rsid w:val="00866098"/>
    <w:rsid w:val="00866123"/>
    <w:rsid w:val="0086772C"/>
    <w:rsid w:val="00867C34"/>
    <w:rsid w:val="00871CCE"/>
    <w:rsid w:val="00872023"/>
    <w:rsid w:val="00873509"/>
    <w:rsid w:val="0087373F"/>
    <w:rsid w:val="00874055"/>
    <w:rsid w:val="00876A6D"/>
    <w:rsid w:val="0087772C"/>
    <w:rsid w:val="00877872"/>
    <w:rsid w:val="00881874"/>
    <w:rsid w:val="00881CAA"/>
    <w:rsid w:val="00882AB3"/>
    <w:rsid w:val="008834B0"/>
    <w:rsid w:val="00883873"/>
    <w:rsid w:val="00884580"/>
    <w:rsid w:val="00884FCD"/>
    <w:rsid w:val="00885547"/>
    <w:rsid w:val="008856DD"/>
    <w:rsid w:val="0088641F"/>
    <w:rsid w:val="008872FD"/>
    <w:rsid w:val="00890F76"/>
    <w:rsid w:val="008916C1"/>
    <w:rsid w:val="00891902"/>
    <w:rsid w:val="00891E5D"/>
    <w:rsid w:val="0089273D"/>
    <w:rsid w:val="0089361D"/>
    <w:rsid w:val="0089547A"/>
    <w:rsid w:val="008958A2"/>
    <w:rsid w:val="00896206"/>
    <w:rsid w:val="008A2261"/>
    <w:rsid w:val="008A34EE"/>
    <w:rsid w:val="008A3721"/>
    <w:rsid w:val="008A37C4"/>
    <w:rsid w:val="008A5101"/>
    <w:rsid w:val="008A5361"/>
    <w:rsid w:val="008A5578"/>
    <w:rsid w:val="008A5A87"/>
    <w:rsid w:val="008A60F4"/>
    <w:rsid w:val="008A656E"/>
    <w:rsid w:val="008A695C"/>
    <w:rsid w:val="008B09B2"/>
    <w:rsid w:val="008B0A28"/>
    <w:rsid w:val="008B0E4C"/>
    <w:rsid w:val="008B1507"/>
    <w:rsid w:val="008B19BD"/>
    <w:rsid w:val="008B27EB"/>
    <w:rsid w:val="008B3947"/>
    <w:rsid w:val="008B443F"/>
    <w:rsid w:val="008B45D1"/>
    <w:rsid w:val="008B4FB8"/>
    <w:rsid w:val="008B561C"/>
    <w:rsid w:val="008B58DA"/>
    <w:rsid w:val="008B75EB"/>
    <w:rsid w:val="008C22C6"/>
    <w:rsid w:val="008C252F"/>
    <w:rsid w:val="008C2F03"/>
    <w:rsid w:val="008C39B4"/>
    <w:rsid w:val="008C39F8"/>
    <w:rsid w:val="008C4766"/>
    <w:rsid w:val="008C590C"/>
    <w:rsid w:val="008C59B4"/>
    <w:rsid w:val="008C5DAE"/>
    <w:rsid w:val="008C6529"/>
    <w:rsid w:val="008C6678"/>
    <w:rsid w:val="008C6684"/>
    <w:rsid w:val="008C681E"/>
    <w:rsid w:val="008C6A1A"/>
    <w:rsid w:val="008C772C"/>
    <w:rsid w:val="008D0148"/>
    <w:rsid w:val="008D1596"/>
    <w:rsid w:val="008D17C7"/>
    <w:rsid w:val="008D237F"/>
    <w:rsid w:val="008D2413"/>
    <w:rsid w:val="008D2650"/>
    <w:rsid w:val="008D2C5E"/>
    <w:rsid w:val="008D2F64"/>
    <w:rsid w:val="008D3164"/>
    <w:rsid w:val="008D4D62"/>
    <w:rsid w:val="008D7431"/>
    <w:rsid w:val="008D7CB6"/>
    <w:rsid w:val="008D7F4E"/>
    <w:rsid w:val="008E0EF5"/>
    <w:rsid w:val="008E1590"/>
    <w:rsid w:val="008E21AB"/>
    <w:rsid w:val="008E2D83"/>
    <w:rsid w:val="008E495F"/>
    <w:rsid w:val="008E4BC8"/>
    <w:rsid w:val="008E5274"/>
    <w:rsid w:val="008E563A"/>
    <w:rsid w:val="008E61AB"/>
    <w:rsid w:val="008E7433"/>
    <w:rsid w:val="008E793A"/>
    <w:rsid w:val="008F05D8"/>
    <w:rsid w:val="008F1AAE"/>
    <w:rsid w:val="008F230F"/>
    <w:rsid w:val="008F3A5E"/>
    <w:rsid w:val="008F4F15"/>
    <w:rsid w:val="008F50CA"/>
    <w:rsid w:val="008F5173"/>
    <w:rsid w:val="008F6473"/>
    <w:rsid w:val="008F6797"/>
    <w:rsid w:val="008F7623"/>
    <w:rsid w:val="009000C6"/>
    <w:rsid w:val="00900300"/>
    <w:rsid w:val="00902529"/>
    <w:rsid w:val="00902824"/>
    <w:rsid w:val="00903371"/>
    <w:rsid w:val="00903C5D"/>
    <w:rsid w:val="00907239"/>
    <w:rsid w:val="00907648"/>
    <w:rsid w:val="00910DB4"/>
    <w:rsid w:val="0091114D"/>
    <w:rsid w:val="009118B6"/>
    <w:rsid w:val="009120DD"/>
    <w:rsid w:val="009124D0"/>
    <w:rsid w:val="009128AD"/>
    <w:rsid w:val="0091440B"/>
    <w:rsid w:val="00914C84"/>
    <w:rsid w:val="00915757"/>
    <w:rsid w:val="00915909"/>
    <w:rsid w:val="0091614C"/>
    <w:rsid w:val="00920A80"/>
    <w:rsid w:val="00920FB2"/>
    <w:rsid w:val="00921FC0"/>
    <w:rsid w:val="00922673"/>
    <w:rsid w:val="00922AD4"/>
    <w:rsid w:val="00923E04"/>
    <w:rsid w:val="00923F43"/>
    <w:rsid w:val="00924CE9"/>
    <w:rsid w:val="00924DFD"/>
    <w:rsid w:val="00925892"/>
    <w:rsid w:val="009274EE"/>
    <w:rsid w:val="00927CC6"/>
    <w:rsid w:val="00930A03"/>
    <w:rsid w:val="00934E9C"/>
    <w:rsid w:val="00934F14"/>
    <w:rsid w:val="009354A4"/>
    <w:rsid w:val="00935615"/>
    <w:rsid w:val="00936783"/>
    <w:rsid w:val="00936A9C"/>
    <w:rsid w:val="0094170E"/>
    <w:rsid w:val="00942B75"/>
    <w:rsid w:val="00942E56"/>
    <w:rsid w:val="0094443F"/>
    <w:rsid w:val="00945207"/>
    <w:rsid w:val="00945793"/>
    <w:rsid w:val="00945A1A"/>
    <w:rsid w:val="00946004"/>
    <w:rsid w:val="0094696D"/>
    <w:rsid w:val="0095023D"/>
    <w:rsid w:val="00951B5F"/>
    <w:rsid w:val="0095220D"/>
    <w:rsid w:val="009524C9"/>
    <w:rsid w:val="00953A49"/>
    <w:rsid w:val="009551E2"/>
    <w:rsid w:val="009558E4"/>
    <w:rsid w:val="0096001F"/>
    <w:rsid w:val="009619EC"/>
    <w:rsid w:val="00961B17"/>
    <w:rsid w:val="00961CCB"/>
    <w:rsid w:val="0096220A"/>
    <w:rsid w:val="009628C1"/>
    <w:rsid w:val="009635BD"/>
    <w:rsid w:val="009635F4"/>
    <w:rsid w:val="00965B3F"/>
    <w:rsid w:val="00965DDD"/>
    <w:rsid w:val="0096714E"/>
    <w:rsid w:val="009700B5"/>
    <w:rsid w:val="00971BFA"/>
    <w:rsid w:val="0097291D"/>
    <w:rsid w:val="0097501C"/>
    <w:rsid w:val="00975377"/>
    <w:rsid w:val="00976DC9"/>
    <w:rsid w:val="00981762"/>
    <w:rsid w:val="0098191F"/>
    <w:rsid w:val="0098296B"/>
    <w:rsid w:val="00982FE8"/>
    <w:rsid w:val="00983FDA"/>
    <w:rsid w:val="0098576A"/>
    <w:rsid w:val="00986FE7"/>
    <w:rsid w:val="009878FA"/>
    <w:rsid w:val="00990277"/>
    <w:rsid w:val="009904DB"/>
    <w:rsid w:val="0099076A"/>
    <w:rsid w:val="0099173D"/>
    <w:rsid w:val="009934CE"/>
    <w:rsid w:val="00993B57"/>
    <w:rsid w:val="00994BDD"/>
    <w:rsid w:val="0099506B"/>
    <w:rsid w:val="00995128"/>
    <w:rsid w:val="0099546C"/>
    <w:rsid w:val="009957AF"/>
    <w:rsid w:val="00995B57"/>
    <w:rsid w:val="00995BA0"/>
    <w:rsid w:val="009978E5"/>
    <w:rsid w:val="009A0EFE"/>
    <w:rsid w:val="009A0FFC"/>
    <w:rsid w:val="009A1523"/>
    <w:rsid w:val="009A1EC2"/>
    <w:rsid w:val="009A21D7"/>
    <w:rsid w:val="009A24BC"/>
    <w:rsid w:val="009A2B73"/>
    <w:rsid w:val="009A2E14"/>
    <w:rsid w:val="009A2F49"/>
    <w:rsid w:val="009A2F83"/>
    <w:rsid w:val="009A400E"/>
    <w:rsid w:val="009A40E2"/>
    <w:rsid w:val="009A41FC"/>
    <w:rsid w:val="009A5E9C"/>
    <w:rsid w:val="009A6AE7"/>
    <w:rsid w:val="009A7973"/>
    <w:rsid w:val="009B239B"/>
    <w:rsid w:val="009B302C"/>
    <w:rsid w:val="009B31E8"/>
    <w:rsid w:val="009B369B"/>
    <w:rsid w:val="009B3BD9"/>
    <w:rsid w:val="009B403A"/>
    <w:rsid w:val="009B6174"/>
    <w:rsid w:val="009C07D9"/>
    <w:rsid w:val="009C23A4"/>
    <w:rsid w:val="009C2698"/>
    <w:rsid w:val="009C27B1"/>
    <w:rsid w:val="009C3E75"/>
    <w:rsid w:val="009C5248"/>
    <w:rsid w:val="009C5E12"/>
    <w:rsid w:val="009C655C"/>
    <w:rsid w:val="009C6A81"/>
    <w:rsid w:val="009C6BA8"/>
    <w:rsid w:val="009C744B"/>
    <w:rsid w:val="009D0596"/>
    <w:rsid w:val="009D0F6C"/>
    <w:rsid w:val="009D0F8F"/>
    <w:rsid w:val="009D16FD"/>
    <w:rsid w:val="009D192D"/>
    <w:rsid w:val="009D28D7"/>
    <w:rsid w:val="009D33C8"/>
    <w:rsid w:val="009D429C"/>
    <w:rsid w:val="009D6636"/>
    <w:rsid w:val="009D724B"/>
    <w:rsid w:val="009E0367"/>
    <w:rsid w:val="009E0636"/>
    <w:rsid w:val="009E0F36"/>
    <w:rsid w:val="009E10A9"/>
    <w:rsid w:val="009E150B"/>
    <w:rsid w:val="009E1604"/>
    <w:rsid w:val="009E1E98"/>
    <w:rsid w:val="009E2CF4"/>
    <w:rsid w:val="009E3A1A"/>
    <w:rsid w:val="009E3C2B"/>
    <w:rsid w:val="009E3D62"/>
    <w:rsid w:val="009E4132"/>
    <w:rsid w:val="009E5811"/>
    <w:rsid w:val="009E5F8F"/>
    <w:rsid w:val="009E6ECF"/>
    <w:rsid w:val="009F05D4"/>
    <w:rsid w:val="009F1463"/>
    <w:rsid w:val="009F18C1"/>
    <w:rsid w:val="009F2D39"/>
    <w:rsid w:val="009F309E"/>
    <w:rsid w:val="009F37F4"/>
    <w:rsid w:val="009F3D54"/>
    <w:rsid w:val="009F4D69"/>
    <w:rsid w:val="009F5938"/>
    <w:rsid w:val="009F5F00"/>
    <w:rsid w:val="009F6300"/>
    <w:rsid w:val="009F69C2"/>
    <w:rsid w:val="009F744D"/>
    <w:rsid w:val="00A01147"/>
    <w:rsid w:val="00A04B5B"/>
    <w:rsid w:val="00A05269"/>
    <w:rsid w:val="00A0543F"/>
    <w:rsid w:val="00A061BF"/>
    <w:rsid w:val="00A0655B"/>
    <w:rsid w:val="00A06879"/>
    <w:rsid w:val="00A06C1E"/>
    <w:rsid w:val="00A10A01"/>
    <w:rsid w:val="00A1281B"/>
    <w:rsid w:val="00A13BAE"/>
    <w:rsid w:val="00A13F25"/>
    <w:rsid w:val="00A154C6"/>
    <w:rsid w:val="00A15BBC"/>
    <w:rsid w:val="00A15ED1"/>
    <w:rsid w:val="00A17C91"/>
    <w:rsid w:val="00A20553"/>
    <w:rsid w:val="00A214B3"/>
    <w:rsid w:val="00A22A33"/>
    <w:rsid w:val="00A25DD2"/>
    <w:rsid w:val="00A31AD6"/>
    <w:rsid w:val="00A33AFD"/>
    <w:rsid w:val="00A34313"/>
    <w:rsid w:val="00A35CAC"/>
    <w:rsid w:val="00A42607"/>
    <w:rsid w:val="00A434DE"/>
    <w:rsid w:val="00A44089"/>
    <w:rsid w:val="00A46238"/>
    <w:rsid w:val="00A467B9"/>
    <w:rsid w:val="00A47339"/>
    <w:rsid w:val="00A476CF"/>
    <w:rsid w:val="00A47AF8"/>
    <w:rsid w:val="00A5178D"/>
    <w:rsid w:val="00A5190C"/>
    <w:rsid w:val="00A519C8"/>
    <w:rsid w:val="00A528CE"/>
    <w:rsid w:val="00A52EEF"/>
    <w:rsid w:val="00A52FBE"/>
    <w:rsid w:val="00A54DD0"/>
    <w:rsid w:val="00A5647B"/>
    <w:rsid w:val="00A56B28"/>
    <w:rsid w:val="00A56BE3"/>
    <w:rsid w:val="00A57A56"/>
    <w:rsid w:val="00A57D97"/>
    <w:rsid w:val="00A630BC"/>
    <w:rsid w:val="00A634A1"/>
    <w:rsid w:val="00A63A00"/>
    <w:rsid w:val="00A6549D"/>
    <w:rsid w:val="00A67015"/>
    <w:rsid w:val="00A7142A"/>
    <w:rsid w:val="00A7259D"/>
    <w:rsid w:val="00A72B90"/>
    <w:rsid w:val="00A73F6B"/>
    <w:rsid w:val="00A75E30"/>
    <w:rsid w:val="00A76421"/>
    <w:rsid w:val="00A77049"/>
    <w:rsid w:val="00A777CD"/>
    <w:rsid w:val="00A81756"/>
    <w:rsid w:val="00A82C6F"/>
    <w:rsid w:val="00A83573"/>
    <w:rsid w:val="00A8426E"/>
    <w:rsid w:val="00A84460"/>
    <w:rsid w:val="00A847D9"/>
    <w:rsid w:val="00A853EC"/>
    <w:rsid w:val="00A863C4"/>
    <w:rsid w:val="00A87042"/>
    <w:rsid w:val="00A8717D"/>
    <w:rsid w:val="00A902E7"/>
    <w:rsid w:val="00A922F0"/>
    <w:rsid w:val="00A93402"/>
    <w:rsid w:val="00A93B82"/>
    <w:rsid w:val="00A942F0"/>
    <w:rsid w:val="00A95A20"/>
    <w:rsid w:val="00A95B67"/>
    <w:rsid w:val="00A96225"/>
    <w:rsid w:val="00AA1969"/>
    <w:rsid w:val="00AA1C10"/>
    <w:rsid w:val="00AA2371"/>
    <w:rsid w:val="00AA2A94"/>
    <w:rsid w:val="00AA4EF3"/>
    <w:rsid w:val="00AA591E"/>
    <w:rsid w:val="00AA7973"/>
    <w:rsid w:val="00AB1D9E"/>
    <w:rsid w:val="00AB2338"/>
    <w:rsid w:val="00AB272C"/>
    <w:rsid w:val="00AB4398"/>
    <w:rsid w:val="00AB4616"/>
    <w:rsid w:val="00AB5515"/>
    <w:rsid w:val="00AB718C"/>
    <w:rsid w:val="00AB758C"/>
    <w:rsid w:val="00AC05A8"/>
    <w:rsid w:val="00AC1857"/>
    <w:rsid w:val="00AC353F"/>
    <w:rsid w:val="00AC3CCE"/>
    <w:rsid w:val="00AC412C"/>
    <w:rsid w:val="00AC4F78"/>
    <w:rsid w:val="00AC5A02"/>
    <w:rsid w:val="00AC6EDF"/>
    <w:rsid w:val="00AD12AD"/>
    <w:rsid w:val="00AD12E4"/>
    <w:rsid w:val="00AD291D"/>
    <w:rsid w:val="00AD2D4F"/>
    <w:rsid w:val="00AD417E"/>
    <w:rsid w:val="00AD4CB4"/>
    <w:rsid w:val="00AD6032"/>
    <w:rsid w:val="00AD6069"/>
    <w:rsid w:val="00AD6D7E"/>
    <w:rsid w:val="00AD7C72"/>
    <w:rsid w:val="00AE06BE"/>
    <w:rsid w:val="00AE4455"/>
    <w:rsid w:val="00AE49F9"/>
    <w:rsid w:val="00AE4FA6"/>
    <w:rsid w:val="00AE6902"/>
    <w:rsid w:val="00AE7B14"/>
    <w:rsid w:val="00AF04C0"/>
    <w:rsid w:val="00AF120C"/>
    <w:rsid w:val="00AF136C"/>
    <w:rsid w:val="00AF1E0E"/>
    <w:rsid w:val="00AF28CA"/>
    <w:rsid w:val="00AF2BB8"/>
    <w:rsid w:val="00AF450B"/>
    <w:rsid w:val="00AF57A0"/>
    <w:rsid w:val="00AF6322"/>
    <w:rsid w:val="00B00D45"/>
    <w:rsid w:val="00B00E15"/>
    <w:rsid w:val="00B01367"/>
    <w:rsid w:val="00B014C4"/>
    <w:rsid w:val="00B01521"/>
    <w:rsid w:val="00B01570"/>
    <w:rsid w:val="00B01ABE"/>
    <w:rsid w:val="00B02F15"/>
    <w:rsid w:val="00B044C3"/>
    <w:rsid w:val="00B052EC"/>
    <w:rsid w:val="00B0595D"/>
    <w:rsid w:val="00B0724C"/>
    <w:rsid w:val="00B10F46"/>
    <w:rsid w:val="00B12C64"/>
    <w:rsid w:val="00B12DDF"/>
    <w:rsid w:val="00B13256"/>
    <w:rsid w:val="00B14509"/>
    <w:rsid w:val="00B156E2"/>
    <w:rsid w:val="00B16EF5"/>
    <w:rsid w:val="00B17DAA"/>
    <w:rsid w:val="00B17E23"/>
    <w:rsid w:val="00B17F3B"/>
    <w:rsid w:val="00B20E1B"/>
    <w:rsid w:val="00B2191D"/>
    <w:rsid w:val="00B21F2B"/>
    <w:rsid w:val="00B2336E"/>
    <w:rsid w:val="00B2388C"/>
    <w:rsid w:val="00B23BF8"/>
    <w:rsid w:val="00B23CB7"/>
    <w:rsid w:val="00B23D39"/>
    <w:rsid w:val="00B24699"/>
    <w:rsid w:val="00B24A70"/>
    <w:rsid w:val="00B25408"/>
    <w:rsid w:val="00B25F34"/>
    <w:rsid w:val="00B2732D"/>
    <w:rsid w:val="00B274EB"/>
    <w:rsid w:val="00B27BAD"/>
    <w:rsid w:val="00B3281B"/>
    <w:rsid w:val="00B336E2"/>
    <w:rsid w:val="00B35AEB"/>
    <w:rsid w:val="00B36326"/>
    <w:rsid w:val="00B36490"/>
    <w:rsid w:val="00B365F1"/>
    <w:rsid w:val="00B37795"/>
    <w:rsid w:val="00B37D1C"/>
    <w:rsid w:val="00B400EB"/>
    <w:rsid w:val="00B40370"/>
    <w:rsid w:val="00B40582"/>
    <w:rsid w:val="00B407BE"/>
    <w:rsid w:val="00B408F0"/>
    <w:rsid w:val="00B40A46"/>
    <w:rsid w:val="00B41906"/>
    <w:rsid w:val="00B41B62"/>
    <w:rsid w:val="00B41DAD"/>
    <w:rsid w:val="00B4418A"/>
    <w:rsid w:val="00B44C20"/>
    <w:rsid w:val="00B4567B"/>
    <w:rsid w:val="00B4582D"/>
    <w:rsid w:val="00B45A7B"/>
    <w:rsid w:val="00B45B38"/>
    <w:rsid w:val="00B46030"/>
    <w:rsid w:val="00B46644"/>
    <w:rsid w:val="00B471BD"/>
    <w:rsid w:val="00B47599"/>
    <w:rsid w:val="00B47882"/>
    <w:rsid w:val="00B50865"/>
    <w:rsid w:val="00B517DE"/>
    <w:rsid w:val="00B51824"/>
    <w:rsid w:val="00B51EBE"/>
    <w:rsid w:val="00B535E4"/>
    <w:rsid w:val="00B554B5"/>
    <w:rsid w:val="00B55F4D"/>
    <w:rsid w:val="00B56641"/>
    <w:rsid w:val="00B56CA4"/>
    <w:rsid w:val="00B56D6B"/>
    <w:rsid w:val="00B57A61"/>
    <w:rsid w:val="00B6243C"/>
    <w:rsid w:val="00B63A91"/>
    <w:rsid w:val="00B644E6"/>
    <w:rsid w:val="00B64A5F"/>
    <w:rsid w:val="00B64F7D"/>
    <w:rsid w:val="00B654A4"/>
    <w:rsid w:val="00B659F9"/>
    <w:rsid w:val="00B712FE"/>
    <w:rsid w:val="00B71812"/>
    <w:rsid w:val="00B71D18"/>
    <w:rsid w:val="00B72903"/>
    <w:rsid w:val="00B72B44"/>
    <w:rsid w:val="00B74299"/>
    <w:rsid w:val="00B75895"/>
    <w:rsid w:val="00B765EF"/>
    <w:rsid w:val="00B800F7"/>
    <w:rsid w:val="00B80AA6"/>
    <w:rsid w:val="00B80AC1"/>
    <w:rsid w:val="00B8326B"/>
    <w:rsid w:val="00B83971"/>
    <w:rsid w:val="00B83C62"/>
    <w:rsid w:val="00B8598F"/>
    <w:rsid w:val="00B85D5B"/>
    <w:rsid w:val="00B863E8"/>
    <w:rsid w:val="00B87158"/>
    <w:rsid w:val="00B873D4"/>
    <w:rsid w:val="00B903F8"/>
    <w:rsid w:val="00B913ED"/>
    <w:rsid w:val="00B93CA6"/>
    <w:rsid w:val="00B95CFE"/>
    <w:rsid w:val="00B95D33"/>
    <w:rsid w:val="00B97D72"/>
    <w:rsid w:val="00BA077F"/>
    <w:rsid w:val="00BA08C7"/>
    <w:rsid w:val="00BA1799"/>
    <w:rsid w:val="00BA2267"/>
    <w:rsid w:val="00BA32EA"/>
    <w:rsid w:val="00BA46BA"/>
    <w:rsid w:val="00BA4CB0"/>
    <w:rsid w:val="00BA4EEE"/>
    <w:rsid w:val="00BA5472"/>
    <w:rsid w:val="00BA56DF"/>
    <w:rsid w:val="00BA6215"/>
    <w:rsid w:val="00BA7CB5"/>
    <w:rsid w:val="00BB077C"/>
    <w:rsid w:val="00BB27A9"/>
    <w:rsid w:val="00BB3B3A"/>
    <w:rsid w:val="00BB489D"/>
    <w:rsid w:val="00BB4D99"/>
    <w:rsid w:val="00BB510C"/>
    <w:rsid w:val="00BB5461"/>
    <w:rsid w:val="00BB673B"/>
    <w:rsid w:val="00BB702A"/>
    <w:rsid w:val="00BB7662"/>
    <w:rsid w:val="00BB7EEB"/>
    <w:rsid w:val="00BC0241"/>
    <w:rsid w:val="00BC0A08"/>
    <w:rsid w:val="00BC0D27"/>
    <w:rsid w:val="00BC16DC"/>
    <w:rsid w:val="00BC43A2"/>
    <w:rsid w:val="00BC47A5"/>
    <w:rsid w:val="00BC5796"/>
    <w:rsid w:val="00BC631D"/>
    <w:rsid w:val="00BC64FF"/>
    <w:rsid w:val="00BC6F46"/>
    <w:rsid w:val="00BC784A"/>
    <w:rsid w:val="00BD0A99"/>
    <w:rsid w:val="00BD1C4D"/>
    <w:rsid w:val="00BD3546"/>
    <w:rsid w:val="00BD413B"/>
    <w:rsid w:val="00BD715E"/>
    <w:rsid w:val="00BD778E"/>
    <w:rsid w:val="00BD7F0C"/>
    <w:rsid w:val="00BE0E5D"/>
    <w:rsid w:val="00BE169E"/>
    <w:rsid w:val="00BE2532"/>
    <w:rsid w:val="00BE2A11"/>
    <w:rsid w:val="00BE2AB6"/>
    <w:rsid w:val="00BE3668"/>
    <w:rsid w:val="00BE4734"/>
    <w:rsid w:val="00BE4BE4"/>
    <w:rsid w:val="00BE56BE"/>
    <w:rsid w:val="00BE6EA5"/>
    <w:rsid w:val="00BE7310"/>
    <w:rsid w:val="00BF0C34"/>
    <w:rsid w:val="00BF1244"/>
    <w:rsid w:val="00BF1B20"/>
    <w:rsid w:val="00BF1B38"/>
    <w:rsid w:val="00BF28D6"/>
    <w:rsid w:val="00BF2B87"/>
    <w:rsid w:val="00BF35E9"/>
    <w:rsid w:val="00BF4171"/>
    <w:rsid w:val="00BF4ED0"/>
    <w:rsid w:val="00BF6D06"/>
    <w:rsid w:val="00BF6F43"/>
    <w:rsid w:val="00C0024F"/>
    <w:rsid w:val="00C0082A"/>
    <w:rsid w:val="00C02322"/>
    <w:rsid w:val="00C036AA"/>
    <w:rsid w:val="00C0472C"/>
    <w:rsid w:val="00C101F4"/>
    <w:rsid w:val="00C10543"/>
    <w:rsid w:val="00C126A4"/>
    <w:rsid w:val="00C13190"/>
    <w:rsid w:val="00C1447F"/>
    <w:rsid w:val="00C146A0"/>
    <w:rsid w:val="00C16144"/>
    <w:rsid w:val="00C162A6"/>
    <w:rsid w:val="00C20DA7"/>
    <w:rsid w:val="00C20FE2"/>
    <w:rsid w:val="00C21E25"/>
    <w:rsid w:val="00C2277A"/>
    <w:rsid w:val="00C237F9"/>
    <w:rsid w:val="00C23C61"/>
    <w:rsid w:val="00C2550E"/>
    <w:rsid w:val="00C25CA9"/>
    <w:rsid w:val="00C25FAC"/>
    <w:rsid w:val="00C27066"/>
    <w:rsid w:val="00C3201B"/>
    <w:rsid w:val="00C32D0C"/>
    <w:rsid w:val="00C32E41"/>
    <w:rsid w:val="00C33C89"/>
    <w:rsid w:val="00C36184"/>
    <w:rsid w:val="00C37700"/>
    <w:rsid w:val="00C40918"/>
    <w:rsid w:val="00C40C19"/>
    <w:rsid w:val="00C40E24"/>
    <w:rsid w:val="00C4137A"/>
    <w:rsid w:val="00C439A1"/>
    <w:rsid w:val="00C43B4C"/>
    <w:rsid w:val="00C43D9B"/>
    <w:rsid w:val="00C44AB3"/>
    <w:rsid w:val="00C454CA"/>
    <w:rsid w:val="00C4559D"/>
    <w:rsid w:val="00C45AF1"/>
    <w:rsid w:val="00C462E9"/>
    <w:rsid w:val="00C47CB3"/>
    <w:rsid w:val="00C521F7"/>
    <w:rsid w:val="00C5310B"/>
    <w:rsid w:val="00C53929"/>
    <w:rsid w:val="00C57FBE"/>
    <w:rsid w:val="00C62DAE"/>
    <w:rsid w:val="00C639B4"/>
    <w:rsid w:val="00C63AAF"/>
    <w:rsid w:val="00C641A9"/>
    <w:rsid w:val="00C6450F"/>
    <w:rsid w:val="00C64CEF"/>
    <w:rsid w:val="00C65045"/>
    <w:rsid w:val="00C65494"/>
    <w:rsid w:val="00C65512"/>
    <w:rsid w:val="00C65ED1"/>
    <w:rsid w:val="00C666B6"/>
    <w:rsid w:val="00C67C46"/>
    <w:rsid w:val="00C67D17"/>
    <w:rsid w:val="00C67F91"/>
    <w:rsid w:val="00C70F13"/>
    <w:rsid w:val="00C71032"/>
    <w:rsid w:val="00C71C7A"/>
    <w:rsid w:val="00C72649"/>
    <w:rsid w:val="00C72CC3"/>
    <w:rsid w:val="00C7307B"/>
    <w:rsid w:val="00C7362C"/>
    <w:rsid w:val="00C7382E"/>
    <w:rsid w:val="00C73D94"/>
    <w:rsid w:val="00C75A56"/>
    <w:rsid w:val="00C75AF7"/>
    <w:rsid w:val="00C8058F"/>
    <w:rsid w:val="00C80BD4"/>
    <w:rsid w:val="00C82348"/>
    <w:rsid w:val="00C8350B"/>
    <w:rsid w:val="00C84A48"/>
    <w:rsid w:val="00C84F1D"/>
    <w:rsid w:val="00C868A0"/>
    <w:rsid w:val="00C86B44"/>
    <w:rsid w:val="00C87A57"/>
    <w:rsid w:val="00C900C8"/>
    <w:rsid w:val="00C9103F"/>
    <w:rsid w:val="00C91758"/>
    <w:rsid w:val="00C918A7"/>
    <w:rsid w:val="00C920DB"/>
    <w:rsid w:val="00C92628"/>
    <w:rsid w:val="00C92985"/>
    <w:rsid w:val="00C92DB7"/>
    <w:rsid w:val="00C92F69"/>
    <w:rsid w:val="00C93272"/>
    <w:rsid w:val="00C936A1"/>
    <w:rsid w:val="00C93C97"/>
    <w:rsid w:val="00C94669"/>
    <w:rsid w:val="00C9527D"/>
    <w:rsid w:val="00C96666"/>
    <w:rsid w:val="00CA05BB"/>
    <w:rsid w:val="00CA1BB2"/>
    <w:rsid w:val="00CA2E7C"/>
    <w:rsid w:val="00CA3BE3"/>
    <w:rsid w:val="00CA3FB7"/>
    <w:rsid w:val="00CA4E0C"/>
    <w:rsid w:val="00CA5FCC"/>
    <w:rsid w:val="00CA7794"/>
    <w:rsid w:val="00CB01AE"/>
    <w:rsid w:val="00CB08BD"/>
    <w:rsid w:val="00CB105D"/>
    <w:rsid w:val="00CB1459"/>
    <w:rsid w:val="00CB3114"/>
    <w:rsid w:val="00CB403D"/>
    <w:rsid w:val="00CB41D8"/>
    <w:rsid w:val="00CB51D4"/>
    <w:rsid w:val="00CB556E"/>
    <w:rsid w:val="00CB60B1"/>
    <w:rsid w:val="00CB6FF6"/>
    <w:rsid w:val="00CB7071"/>
    <w:rsid w:val="00CC056E"/>
    <w:rsid w:val="00CC1393"/>
    <w:rsid w:val="00CC1537"/>
    <w:rsid w:val="00CC216D"/>
    <w:rsid w:val="00CC22E3"/>
    <w:rsid w:val="00CC3CCB"/>
    <w:rsid w:val="00CC4BDB"/>
    <w:rsid w:val="00CC5D1B"/>
    <w:rsid w:val="00CC72C2"/>
    <w:rsid w:val="00CC7A50"/>
    <w:rsid w:val="00CD0F92"/>
    <w:rsid w:val="00CD1300"/>
    <w:rsid w:val="00CD1C0A"/>
    <w:rsid w:val="00CD3653"/>
    <w:rsid w:val="00CD4374"/>
    <w:rsid w:val="00CD4971"/>
    <w:rsid w:val="00CD531F"/>
    <w:rsid w:val="00CD5A54"/>
    <w:rsid w:val="00CD73A3"/>
    <w:rsid w:val="00CD7E79"/>
    <w:rsid w:val="00CE1170"/>
    <w:rsid w:val="00CE170E"/>
    <w:rsid w:val="00CE329E"/>
    <w:rsid w:val="00CE363E"/>
    <w:rsid w:val="00CE4E07"/>
    <w:rsid w:val="00CE4FB0"/>
    <w:rsid w:val="00CE5E63"/>
    <w:rsid w:val="00CE60E4"/>
    <w:rsid w:val="00CE6200"/>
    <w:rsid w:val="00CE6AB7"/>
    <w:rsid w:val="00CE6C04"/>
    <w:rsid w:val="00CF035F"/>
    <w:rsid w:val="00CF1886"/>
    <w:rsid w:val="00CF1892"/>
    <w:rsid w:val="00CF4246"/>
    <w:rsid w:val="00CF47C6"/>
    <w:rsid w:val="00CF51A9"/>
    <w:rsid w:val="00CF5825"/>
    <w:rsid w:val="00CF58CA"/>
    <w:rsid w:val="00CF67C2"/>
    <w:rsid w:val="00CF6F41"/>
    <w:rsid w:val="00CF789E"/>
    <w:rsid w:val="00CF7BB8"/>
    <w:rsid w:val="00D0021D"/>
    <w:rsid w:val="00D01821"/>
    <w:rsid w:val="00D02A79"/>
    <w:rsid w:val="00D038F8"/>
    <w:rsid w:val="00D05608"/>
    <w:rsid w:val="00D05BDB"/>
    <w:rsid w:val="00D068A9"/>
    <w:rsid w:val="00D072CC"/>
    <w:rsid w:val="00D07B8B"/>
    <w:rsid w:val="00D07CED"/>
    <w:rsid w:val="00D07D25"/>
    <w:rsid w:val="00D07EAC"/>
    <w:rsid w:val="00D10282"/>
    <w:rsid w:val="00D10F13"/>
    <w:rsid w:val="00D1292B"/>
    <w:rsid w:val="00D137C0"/>
    <w:rsid w:val="00D1384F"/>
    <w:rsid w:val="00D14FAF"/>
    <w:rsid w:val="00D172B7"/>
    <w:rsid w:val="00D17683"/>
    <w:rsid w:val="00D17B75"/>
    <w:rsid w:val="00D2015D"/>
    <w:rsid w:val="00D2018B"/>
    <w:rsid w:val="00D20840"/>
    <w:rsid w:val="00D20D7C"/>
    <w:rsid w:val="00D21752"/>
    <w:rsid w:val="00D21AC0"/>
    <w:rsid w:val="00D21EC2"/>
    <w:rsid w:val="00D2220F"/>
    <w:rsid w:val="00D223FD"/>
    <w:rsid w:val="00D22567"/>
    <w:rsid w:val="00D23481"/>
    <w:rsid w:val="00D23865"/>
    <w:rsid w:val="00D24A00"/>
    <w:rsid w:val="00D25883"/>
    <w:rsid w:val="00D26347"/>
    <w:rsid w:val="00D272B8"/>
    <w:rsid w:val="00D27F8F"/>
    <w:rsid w:val="00D30BA9"/>
    <w:rsid w:val="00D30FB2"/>
    <w:rsid w:val="00D32361"/>
    <w:rsid w:val="00D33E4D"/>
    <w:rsid w:val="00D34421"/>
    <w:rsid w:val="00D34F2D"/>
    <w:rsid w:val="00D35FA2"/>
    <w:rsid w:val="00D36252"/>
    <w:rsid w:val="00D418D6"/>
    <w:rsid w:val="00D43083"/>
    <w:rsid w:val="00D43564"/>
    <w:rsid w:val="00D43903"/>
    <w:rsid w:val="00D43A37"/>
    <w:rsid w:val="00D43DB9"/>
    <w:rsid w:val="00D4615E"/>
    <w:rsid w:val="00D4639B"/>
    <w:rsid w:val="00D46DFB"/>
    <w:rsid w:val="00D50DE0"/>
    <w:rsid w:val="00D51E64"/>
    <w:rsid w:val="00D527A7"/>
    <w:rsid w:val="00D53B40"/>
    <w:rsid w:val="00D54CE5"/>
    <w:rsid w:val="00D54D93"/>
    <w:rsid w:val="00D55D9C"/>
    <w:rsid w:val="00D60995"/>
    <w:rsid w:val="00D61D5F"/>
    <w:rsid w:val="00D6203B"/>
    <w:rsid w:val="00D62C86"/>
    <w:rsid w:val="00D64A35"/>
    <w:rsid w:val="00D65208"/>
    <w:rsid w:val="00D65597"/>
    <w:rsid w:val="00D65AB5"/>
    <w:rsid w:val="00D727F2"/>
    <w:rsid w:val="00D72826"/>
    <w:rsid w:val="00D7297C"/>
    <w:rsid w:val="00D72AE8"/>
    <w:rsid w:val="00D73074"/>
    <w:rsid w:val="00D74A26"/>
    <w:rsid w:val="00D75115"/>
    <w:rsid w:val="00D76452"/>
    <w:rsid w:val="00D76630"/>
    <w:rsid w:val="00D76D90"/>
    <w:rsid w:val="00D80B13"/>
    <w:rsid w:val="00D8212B"/>
    <w:rsid w:val="00D82A64"/>
    <w:rsid w:val="00D82C24"/>
    <w:rsid w:val="00D837AC"/>
    <w:rsid w:val="00D83D36"/>
    <w:rsid w:val="00D87670"/>
    <w:rsid w:val="00D87E39"/>
    <w:rsid w:val="00D90375"/>
    <w:rsid w:val="00D90DDF"/>
    <w:rsid w:val="00D916A4"/>
    <w:rsid w:val="00D91FC9"/>
    <w:rsid w:val="00D92211"/>
    <w:rsid w:val="00D92D90"/>
    <w:rsid w:val="00D95A37"/>
    <w:rsid w:val="00D95BFD"/>
    <w:rsid w:val="00D96CB7"/>
    <w:rsid w:val="00D96E64"/>
    <w:rsid w:val="00D97D2A"/>
    <w:rsid w:val="00DA02D1"/>
    <w:rsid w:val="00DA030C"/>
    <w:rsid w:val="00DA0B19"/>
    <w:rsid w:val="00DA0BD4"/>
    <w:rsid w:val="00DA0EC2"/>
    <w:rsid w:val="00DA25E5"/>
    <w:rsid w:val="00DA2EC2"/>
    <w:rsid w:val="00DA3488"/>
    <w:rsid w:val="00DA3AB2"/>
    <w:rsid w:val="00DA41C7"/>
    <w:rsid w:val="00DA4626"/>
    <w:rsid w:val="00DA5B99"/>
    <w:rsid w:val="00DA672E"/>
    <w:rsid w:val="00DB007E"/>
    <w:rsid w:val="00DB016A"/>
    <w:rsid w:val="00DB12AA"/>
    <w:rsid w:val="00DB163F"/>
    <w:rsid w:val="00DB2F38"/>
    <w:rsid w:val="00DB4109"/>
    <w:rsid w:val="00DB6593"/>
    <w:rsid w:val="00DC0F4A"/>
    <w:rsid w:val="00DC1872"/>
    <w:rsid w:val="00DC2793"/>
    <w:rsid w:val="00DC2FE0"/>
    <w:rsid w:val="00DC4454"/>
    <w:rsid w:val="00DC478F"/>
    <w:rsid w:val="00DC49EC"/>
    <w:rsid w:val="00DC4D28"/>
    <w:rsid w:val="00DC5217"/>
    <w:rsid w:val="00DC5521"/>
    <w:rsid w:val="00DC5610"/>
    <w:rsid w:val="00DC7BC1"/>
    <w:rsid w:val="00DD1104"/>
    <w:rsid w:val="00DD165C"/>
    <w:rsid w:val="00DD1BDD"/>
    <w:rsid w:val="00DD2209"/>
    <w:rsid w:val="00DD2588"/>
    <w:rsid w:val="00DD2D16"/>
    <w:rsid w:val="00DD4042"/>
    <w:rsid w:val="00DD468F"/>
    <w:rsid w:val="00DD5B86"/>
    <w:rsid w:val="00DD7615"/>
    <w:rsid w:val="00DE083B"/>
    <w:rsid w:val="00DE1882"/>
    <w:rsid w:val="00DE18C2"/>
    <w:rsid w:val="00DE19C4"/>
    <w:rsid w:val="00DE1AA0"/>
    <w:rsid w:val="00DE1DC0"/>
    <w:rsid w:val="00DE26B3"/>
    <w:rsid w:val="00DE27CA"/>
    <w:rsid w:val="00DE51B8"/>
    <w:rsid w:val="00DE5246"/>
    <w:rsid w:val="00DE601D"/>
    <w:rsid w:val="00DE73B9"/>
    <w:rsid w:val="00DF060C"/>
    <w:rsid w:val="00DF094F"/>
    <w:rsid w:val="00DF0B54"/>
    <w:rsid w:val="00DF111F"/>
    <w:rsid w:val="00DF2047"/>
    <w:rsid w:val="00DF2A75"/>
    <w:rsid w:val="00DF364C"/>
    <w:rsid w:val="00DF45AA"/>
    <w:rsid w:val="00DF4D07"/>
    <w:rsid w:val="00DF4DE8"/>
    <w:rsid w:val="00DF4F9D"/>
    <w:rsid w:val="00DF5E24"/>
    <w:rsid w:val="00DF77CA"/>
    <w:rsid w:val="00DF7D3F"/>
    <w:rsid w:val="00E00630"/>
    <w:rsid w:val="00E00B53"/>
    <w:rsid w:val="00E00EA9"/>
    <w:rsid w:val="00E01DF2"/>
    <w:rsid w:val="00E02432"/>
    <w:rsid w:val="00E02577"/>
    <w:rsid w:val="00E03E91"/>
    <w:rsid w:val="00E04024"/>
    <w:rsid w:val="00E04470"/>
    <w:rsid w:val="00E04E66"/>
    <w:rsid w:val="00E05211"/>
    <w:rsid w:val="00E052A0"/>
    <w:rsid w:val="00E055B4"/>
    <w:rsid w:val="00E057A6"/>
    <w:rsid w:val="00E060E7"/>
    <w:rsid w:val="00E06C13"/>
    <w:rsid w:val="00E06CEB"/>
    <w:rsid w:val="00E1097A"/>
    <w:rsid w:val="00E11E4A"/>
    <w:rsid w:val="00E127B3"/>
    <w:rsid w:val="00E12DDE"/>
    <w:rsid w:val="00E136FD"/>
    <w:rsid w:val="00E14734"/>
    <w:rsid w:val="00E155C1"/>
    <w:rsid w:val="00E16AFC"/>
    <w:rsid w:val="00E17B4B"/>
    <w:rsid w:val="00E20217"/>
    <w:rsid w:val="00E207CF"/>
    <w:rsid w:val="00E23D1E"/>
    <w:rsid w:val="00E242BC"/>
    <w:rsid w:val="00E257CD"/>
    <w:rsid w:val="00E265F6"/>
    <w:rsid w:val="00E26689"/>
    <w:rsid w:val="00E268BA"/>
    <w:rsid w:val="00E30182"/>
    <w:rsid w:val="00E30D27"/>
    <w:rsid w:val="00E31D29"/>
    <w:rsid w:val="00E330D1"/>
    <w:rsid w:val="00E33534"/>
    <w:rsid w:val="00E33589"/>
    <w:rsid w:val="00E346A1"/>
    <w:rsid w:val="00E351C7"/>
    <w:rsid w:val="00E35DAD"/>
    <w:rsid w:val="00E413B7"/>
    <w:rsid w:val="00E455F3"/>
    <w:rsid w:val="00E45C2F"/>
    <w:rsid w:val="00E46AAE"/>
    <w:rsid w:val="00E4779C"/>
    <w:rsid w:val="00E50638"/>
    <w:rsid w:val="00E522ED"/>
    <w:rsid w:val="00E527D8"/>
    <w:rsid w:val="00E5417B"/>
    <w:rsid w:val="00E54D70"/>
    <w:rsid w:val="00E55AD9"/>
    <w:rsid w:val="00E55C98"/>
    <w:rsid w:val="00E563F5"/>
    <w:rsid w:val="00E5673E"/>
    <w:rsid w:val="00E57D13"/>
    <w:rsid w:val="00E57DED"/>
    <w:rsid w:val="00E60D8C"/>
    <w:rsid w:val="00E616C1"/>
    <w:rsid w:val="00E621A1"/>
    <w:rsid w:val="00E63098"/>
    <w:rsid w:val="00E63B15"/>
    <w:rsid w:val="00E644AF"/>
    <w:rsid w:val="00E6531F"/>
    <w:rsid w:val="00E65D32"/>
    <w:rsid w:val="00E66616"/>
    <w:rsid w:val="00E70EA7"/>
    <w:rsid w:val="00E72305"/>
    <w:rsid w:val="00E72BC3"/>
    <w:rsid w:val="00E7364A"/>
    <w:rsid w:val="00E739F8"/>
    <w:rsid w:val="00E74AD3"/>
    <w:rsid w:val="00E74AE4"/>
    <w:rsid w:val="00E74DCA"/>
    <w:rsid w:val="00E750D3"/>
    <w:rsid w:val="00E7579C"/>
    <w:rsid w:val="00E80BF2"/>
    <w:rsid w:val="00E824A9"/>
    <w:rsid w:val="00E82D2D"/>
    <w:rsid w:val="00E830F0"/>
    <w:rsid w:val="00E83F41"/>
    <w:rsid w:val="00E840DE"/>
    <w:rsid w:val="00E84651"/>
    <w:rsid w:val="00E849A3"/>
    <w:rsid w:val="00E85421"/>
    <w:rsid w:val="00E90BA5"/>
    <w:rsid w:val="00E90D20"/>
    <w:rsid w:val="00E90EB0"/>
    <w:rsid w:val="00E90ECD"/>
    <w:rsid w:val="00E9251D"/>
    <w:rsid w:val="00E926F1"/>
    <w:rsid w:val="00E936A8"/>
    <w:rsid w:val="00E93BBF"/>
    <w:rsid w:val="00E94F63"/>
    <w:rsid w:val="00E95021"/>
    <w:rsid w:val="00E96197"/>
    <w:rsid w:val="00EA0775"/>
    <w:rsid w:val="00EA12B7"/>
    <w:rsid w:val="00EA2330"/>
    <w:rsid w:val="00EA2724"/>
    <w:rsid w:val="00EA33DD"/>
    <w:rsid w:val="00EA4333"/>
    <w:rsid w:val="00EA4472"/>
    <w:rsid w:val="00EA49F2"/>
    <w:rsid w:val="00EA521C"/>
    <w:rsid w:val="00EA700B"/>
    <w:rsid w:val="00EA72F7"/>
    <w:rsid w:val="00EA76D1"/>
    <w:rsid w:val="00EA775D"/>
    <w:rsid w:val="00EA7AB0"/>
    <w:rsid w:val="00EB0E88"/>
    <w:rsid w:val="00EB180E"/>
    <w:rsid w:val="00EB2BB0"/>
    <w:rsid w:val="00EB31B1"/>
    <w:rsid w:val="00EB4F3A"/>
    <w:rsid w:val="00EB68B6"/>
    <w:rsid w:val="00EB7080"/>
    <w:rsid w:val="00EB71E0"/>
    <w:rsid w:val="00EB7512"/>
    <w:rsid w:val="00EB7F70"/>
    <w:rsid w:val="00EC110F"/>
    <w:rsid w:val="00EC1236"/>
    <w:rsid w:val="00EC152D"/>
    <w:rsid w:val="00EC1CF7"/>
    <w:rsid w:val="00EC2E3E"/>
    <w:rsid w:val="00EC3018"/>
    <w:rsid w:val="00EC3F40"/>
    <w:rsid w:val="00EC6191"/>
    <w:rsid w:val="00ED15FE"/>
    <w:rsid w:val="00ED2FF1"/>
    <w:rsid w:val="00ED36B1"/>
    <w:rsid w:val="00ED5122"/>
    <w:rsid w:val="00ED6151"/>
    <w:rsid w:val="00ED7560"/>
    <w:rsid w:val="00ED7816"/>
    <w:rsid w:val="00ED7B14"/>
    <w:rsid w:val="00ED7BEF"/>
    <w:rsid w:val="00EE1BD7"/>
    <w:rsid w:val="00EE1E62"/>
    <w:rsid w:val="00EE320B"/>
    <w:rsid w:val="00EE48B3"/>
    <w:rsid w:val="00EE49FE"/>
    <w:rsid w:val="00EE4ABB"/>
    <w:rsid w:val="00EE58FE"/>
    <w:rsid w:val="00EE5DA2"/>
    <w:rsid w:val="00EE6BAD"/>
    <w:rsid w:val="00EE701F"/>
    <w:rsid w:val="00EF0278"/>
    <w:rsid w:val="00EF1D75"/>
    <w:rsid w:val="00EF2CC1"/>
    <w:rsid w:val="00EF326B"/>
    <w:rsid w:val="00EF3564"/>
    <w:rsid w:val="00EF4A3A"/>
    <w:rsid w:val="00EF61C7"/>
    <w:rsid w:val="00EF6EB6"/>
    <w:rsid w:val="00EF7DB8"/>
    <w:rsid w:val="00F00859"/>
    <w:rsid w:val="00F00C85"/>
    <w:rsid w:val="00F01DC9"/>
    <w:rsid w:val="00F04140"/>
    <w:rsid w:val="00F044E7"/>
    <w:rsid w:val="00F04BBD"/>
    <w:rsid w:val="00F04FD0"/>
    <w:rsid w:val="00F05606"/>
    <w:rsid w:val="00F058D9"/>
    <w:rsid w:val="00F059D7"/>
    <w:rsid w:val="00F05DF4"/>
    <w:rsid w:val="00F06069"/>
    <w:rsid w:val="00F066C8"/>
    <w:rsid w:val="00F0698C"/>
    <w:rsid w:val="00F07A88"/>
    <w:rsid w:val="00F07C5D"/>
    <w:rsid w:val="00F1086E"/>
    <w:rsid w:val="00F10FC3"/>
    <w:rsid w:val="00F11C64"/>
    <w:rsid w:val="00F1436F"/>
    <w:rsid w:val="00F14D96"/>
    <w:rsid w:val="00F14F7C"/>
    <w:rsid w:val="00F168BA"/>
    <w:rsid w:val="00F16E2E"/>
    <w:rsid w:val="00F177DE"/>
    <w:rsid w:val="00F17A0C"/>
    <w:rsid w:val="00F17A92"/>
    <w:rsid w:val="00F20066"/>
    <w:rsid w:val="00F2033E"/>
    <w:rsid w:val="00F20B48"/>
    <w:rsid w:val="00F218A5"/>
    <w:rsid w:val="00F21DBA"/>
    <w:rsid w:val="00F222B1"/>
    <w:rsid w:val="00F22A7D"/>
    <w:rsid w:val="00F22AAA"/>
    <w:rsid w:val="00F23906"/>
    <w:rsid w:val="00F239AA"/>
    <w:rsid w:val="00F23DCD"/>
    <w:rsid w:val="00F2440C"/>
    <w:rsid w:val="00F24E70"/>
    <w:rsid w:val="00F2599C"/>
    <w:rsid w:val="00F25A63"/>
    <w:rsid w:val="00F25CBD"/>
    <w:rsid w:val="00F26F67"/>
    <w:rsid w:val="00F27FD1"/>
    <w:rsid w:val="00F30CB6"/>
    <w:rsid w:val="00F30E05"/>
    <w:rsid w:val="00F322CD"/>
    <w:rsid w:val="00F3275F"/>
    <w:rsid w:val="00F329CD"/>
    <w:rsid w:val="00F34163"/>
    <w:rsid w:val="00F341C2"/>
    <w:rsid w:val="00F34B54"/>
    <w:rsid w:val="00F34E6B"/>
    <w:rsid w:val="00F36012"/>
    <w:rsid w:val="00F41ED5"/>
    <w:rsid w:val="00F427EA"/>
    <w:rsid w:val="00F42CBF"/>
    <w:rsid w:val="00F434E1"/>
    <w:rsid w:val="00F43C2E"/>
    <w:rsid w:val="00F45E00"/>
    <w:rsid w:val="00F46020"/>
    <w:rsid w:val="00F46695"/>
    <w:rsid w:val="00F47536"/>
    <w:rsid w:val="00F50BEA"/>
    <w:rsid w:val="00F50FBA"/>
    <w:rsid w:val="00F5114A"/>
    <w:rsid w:val="00F5288F"/>
    <w:rsid w:val="00F53874"/>
    <w:rsid w:val="00F53AF3"/>
    <w:rsid w:val="00F5426A"/>
    <w:rsid w:val="00F5614E"/>
    <w:rsid w:val="00F56299"/>
    <w:rsid w:val="00F56575"/>
    <w:rsid w:val="00F60B15"/>
    <w:rsid w:val="00F61630"/>
    <w:rsid w:val="00F61662"/>
    <w:rsid w:val="00F63901"/>
    <w:rsid w:val="00F64C54"/>
    <w:rsid w:val="00F66987"/>
    <w:rsid w:val="00F7227F"/>
    <w:rsid w:val="00F73830"/>
    <w:rsid w:val="00F74112"/>
    <w:rsid w:val="00F75C2E"/>
    <w:rsid w:val="00F76B2D"/>
    <w:rsid w:val="00F76C84"/>
    <w:rsid w:val="00F772B3"/>
    <w:rsid w:val="00F773C7"/>
    <w:rsid w:val="00F80966"/>
    <w:rsid w:val="00F813A7"/>
    <w:rsid w:val="00F81862"/>
    <w:rsid w:val="00F8288A"/>
    <w:rsid w:val="00F8340E"/>
    <w:rsid w:val="00F839C7"/>
    <w:rsid w:val="00F85A91"/>
    <w:rsid w:val="00F8602D"/>
    <w:rsid w:val="00F86084"/>
    <w:rsid w:val="00F8647B"/>
    <w:rsid w:val="00F86482"/>
    <w:rsid w:val="00F8725A"/>
    <w:rsid w:val="00F91312"/>
    <w:rsid w:val="00F92EFA"/>
    <w:rsid w:val="00F9355B"/>
    <w:rsid w:val="00F93FE2"/>
    <w:rsid w:val="00F93FE5"/>
    <w:rsid w:val="00F943E9"/>
    <w:rsid w:val="00F94611"/>
    <w:rsid w:val="00F94808"/>
    <w:rsid w:val="00F961BD"/>
    <w:rsid w:val="00F962BB"/>
    <w:rsid w:val="00F9630B"/>
    <w:rsid w:val="00F97740"/>
    <w:rsid w:val="00F9788A"/>
    <w:rsid w:val="00FA007B"/>
    <w:rsid w:val="00FA0534"/>
    <w:rsid w:val="00FA0C86"/>
    <w:rsid w:val="00FA1295"/>
    <w:rsid w:val="00FA3032"/>
    <w:rsid w:val="00FA312C"/>
    <w:rsid w:val="00FA3E54"/>
    <w:rsid w:val="00FA41B3"/>
    <w:rsid w:val="00FA515C"/>
    <w:rsid w:val="00FA60A3"/>
    <w:rsid w:val="00FA7991"/>
    <w:rsid w:val="00FB0D7A"/>
    <w:rsid w:val="00FB166A"/>
    <w:rsid w:val="00FB1F9F"/>
    <w:rsid w:val="00FB2272"/>
    <w:rsid w:val="00FB2B93"/>
    <w:rsid w:val="00FB444B"/>
    <w:rsid w:val="00FB6134"/>
    <w:rsid w:val="00FB6585"/>
    <w:rsid w:val="00FB750A"/>
    <w:rsid w:val="00FB7E1E"/>
    <w:rsid w:val="00FB7EE3"/>
    <w:rsid w:val="00FC060A"/>
    <w:rsid w:val="00FC07EB"/>
    <w:rsid w:val="00FC0911"/>
    <w:rsid w:val="00FC107E"/>
    <w:rsid w:val="00FC16BD"/>
    <w:rsid w:val="00FC1A16"/>
    <w:rsid w:val="00FC25A9"/>
    <w:rsid w:val="00FC2871"/>
    <w:rsid w:val="00FC38AE"/>
    <w:rsid w:val="00FC3BD1"/>
    <w:rsid w:val="00FC6E3A"/>
    <w:rsid w:val="00FC720C"/>
    <w:rsid w:val="00FD0604"/>
    <w:rsid w:val="00FD1F09"/>
    <w:rsid w:val="00FD204B"/>
    <w:rsid w:val="00FD47C2"/>
    <w:rsid w:val="00FD489D"/>
    <w:rsid w:val="00FD4901"/>
    <w:rsid w:val="00FD5936"/>
    <w:rsid w:val="00FE03E2"/>
    <w:rsid w:val="00FE24DD"/>
    <w:rsid w:val="00FE2CA6"/>
    <w:rsid w:val="00FE47EF"/>
    <w:rsid w:val="00FE4D1E"/>
    <w:rsid w:val="00FE555C"/>
    <w:rsid w:val="00FE6297"/>
    <w:rsid w:val="00FE69E5"/>
    <w:rsid w:val="00FE78EF"/>
    <w:rsid w:val="00FF0608"/>
    <w:rsid w:val="00FF19A0"/>
    <w:rsid w:val="00FF1AD0"/>
    <w:rsid w:val="00FF22F2"/>
    <w:rsid w:val="00FF2C0D"/>
    <w:rsid w:val="00FF2D35"/>
    <w:rsid w:val="00FF2D6B"/>
    <w:rsid w:val="00FF3D50"/>
    <w:rsid w:val="00FF4710"/>
    <w:rsid w:val="00FF55C7"/>
    <w:rsid w:val="0396D234"/>
    <w:rsid w:val="067F9A03"/>
    <w:rsid w:val="06E0600E"/>
    <w:rsid w:val="07687676"/>
    <w:rsid w:val="08FBF710"/>
    <w:rsid w:val="0C31F764"/>
    <w:rsid w:val="0C54C98C"/>
    <w:rsid w:val="0E2D41AF"/>
    <w:rsid w:val="0E6BD389"/>
    <w:rsid w:val="11DFB4D8"/>
    <w:rsid w:val="127C6639"/>
    <w:rsid w:val="13343C42"/>
    <w:rsid w:val="13772240"/>
    <w:rsid w:val="1545C1CD"/>
    <w:rsid w:val="164B734D"/>
    <w:rsid w:val="170B15D0"/>
    <w:rsid w:val="172B2DE5"/>
    <w:rsid w:val="1801B575"/>
    <w:rsid w:val="18079431"/>
    <w:rsid w:val="18AD2BFC"/>
    <w:rsid w:val="1A2A2554"/>
    <w:rsid w:val="1AF7C258"/>
    <w:rsid w:val="1B5ED76F"/>
    <w:rsid w:val="1BA49DDF"/>
    <w:rsid w:val="1BF0B32E"/>
    <w:rsid w:val="1C9C92E2"/>
    <w:rsid w:val="1EE98845"/>
    <w:rsid w:val="2273F39B"/>
    <w:rsid w:val="2278AE7E"/>
    <w:rsid w:val="252CBCCA"/>
    <w:rsid w:val="290C233D"/>
    <w:rsid w:val="290DC0AD"/>
    <w:rsid w:val="2A0B1783"/>
    <w:rsid w:val="2A16E5AC"/>
    <w:rsid w:val="2B598FED"/>
    <w:rsid w:val="2C8EA790"/>
    <w:rsid w:val="2CB2ECE4"/>
    <w:rsid w:val="2E41D51A"/>
    <w:rsid w:val="2F46BC40"/>
    <w:rsid w:val="30267C9B"/>
    <w:rsid w:val="323FB011"/>
    <w:rsid w:val="326BF232"/>
    <w:rsid w:val="33141682"/>
    <w:rsid w:val="33DFB901"/>
    <w:rsid w:val="355C8BEA"/>
    <w:rsid w:val="35C0A5EC"/>
    <w:rsid w:val="369F33B8"/>
    <w:rsid w:val="36F07B14"/>
    <w:rsid w:val="390CFA05"/>
    <w:rsid w:val="394C127A"/>
    <w:rsid w:val="3A3DD7BF"/>
    <w:rsid w:val="3AEBD9D8"/>
    <w:rsid w:val="3BF0B1C4"/>
    <w:rsid w:val="3C3A48C6"/>
    <w:rsid w:val="3C8FA427"/>
    <w:rsid w:val="3CF027A6"/>
    <w:rsid w:val="3D8272E2"/>
    <w:rsid w:val="3E254096"/>
    <w:rsid w:val="3E84D80A"/>
    <w:rsid w:val="3EAC43C0"/>
    <w:rsid w:val="41BD9C74"/>
    <w:rsid w:val="424FF909"/>
    <w:rsid w:val="42A82919"/>
    <w:rsid w:val="42EE049B"/>
    <w:rsid w:val="43AF39B7"/>
    <w:rsid w:val="440C710F"/>
    <w:rsid w:val="441444F7"/>
    <w:rsid w:val="45890232"/>
    <w:rsid w:val="48961487"/>
    <w:rsid w:val="48E63C51"/>
    <w:rsid w:val="49A0A498"/>
    <w:rsid w:val="49DD5F0B"/>
    <w:rsid w:val="4A3F9880"/>
    <w:rsid w:val="4A61A5E5"/>
    <w:rsid w:val="4ACDAAE6"/>
    <w:rsid w:val="4C03CDDB"/>
    <w:rsid w:val="4CBE9FDC"/>
    <w:rsid w:val="4DAC4990"/>
    <w:rsid w:val="4E8BF5F0"/>
    <w:rsid w:val="515816D0"/>
    <w:rsid w:val="52B436AA"/>
    <w:rsid w:val="52E550E1"/>
    <w:rsid w:val="5334C974"/>
    <w:rsid w:val="54DC96A4"/>
    <w:rsid w:val="54DE80A7"/>
    <w:rsid w:val="56363B22"/>
    <w:rsid w:val="56E76DEF"/>
    <w:rsid w:val="572EF5A2"/>
    <w:rsid w:val="575175DA"/>
    <w:rsid w:val="57AC7842"/>
    <w:rsid w:val="57AC87BB"/>
    <w:rsid w:val="5885027B"/>
    <w:rsid w:val="59C3DD62"/>
    <w:rsid w:val="5A1FF56F"/>
    <w:rsid w:val="5A3A2652"/>
    <w:rsid w:val="5AE16ED5"/>
    <w:rsid w:val="5E604724"/>
    <w:rsid w:val="5EE8C8E6"/>
    <w:rsid w:val="5EE9C3E9"/>
    <w:rsid w:val="607DF142"/>
    <w:rsid w:val="6336F68C"/>
    <w:rsid w:val="649CE589"/>
    <w:rsid w:val="658313F2"/>
    <w:rsid w:val="65AE4B66"/>
    <w:rsid w:val="66B67520"/>
    <w:rsid w:val="673CF588"/>
    <w:rsid w:val="675820FA"/>
    <w:rsid w:val="68178D95"/>
    <w:rsid w:val="68BE0C91"/>
    <w:rsid w:val="6B0BF2E2"/>
    <w:rsid w:val="6B11444A"/>
    <w:rsid w:val="6BD2AEC8"/>
    <w:rsid w:val="6DBD2785"/>
    <w:rsid w:val="6F872FFA"/>
    <w:rsid w:val="712F9F65"/>
    <w:rsid w:val="717050D3"/>
    <w:rsid w:val="72845D07"/>
    <w:rsid w:val="740DB858"/>
    <w:rsid w:val="74E22468"/>
    <w:rsid w:val="756C6213"/>
    <w:rsid w:val="75757AC8"/>
    <w:rsid w:val="758516C9"/>
    <w:rsid w:val="76A2AEC4"/>
    <w:rsid w:val="77825E40"/>
    <w:rsid w:val="77EF0E4D"/>
    <w:rsid w:val="7A7F6ED7"/>
    <w:rsid w:val="7BABD04B"/>
    <w:rsid w:val="7BF68FBD"/>
    <w:rsid w:val="7CC7F6C6"/>
    <w:rsid w:val="7CEFF487"/>
    <w:rsid w:val="7D814BDC"/>
    <w:rsid w:val="7DD506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07E9355-D145-42E1-AA0D-169056A1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5AE4B66"/>
    <w:pPr>
      <w:spacing w:after="0"/>
    </w:pPr>
    <w:rPr>
      <w:rFonts w:eastAsia="Times New Roman"/>
      <w:color w:val="auto"/>
      <w:lang w:val="es-DO" w:eastAsia="es-US"/>
    </w:rPr>
  </w:style>
  <w:style w:type="paragraph" w:styleId="Ttulo1">
    <w:name w:val="heading 1"/>
    <w:basedOn w:val="Normal"/>
    <w:next w:val="Normal"/>
    <w:link w:val="Ttulo1Car"/>
    <w:uiPriority w:val="9"/>
    <w:qFormat/>
    <w:rsid w:val="65AE4B66"/>
    <w:pPr>
      <w:keepNext/>
      <w:keepLines/>
      <w:spacing w:before="240"/>
      <w:jc w:val="center"/>
      <w:outlineLvl w:val="0"/>
    </w:pPr>
    <w:rPr>
      <w:rFonts w:eastAsiaTheme="majorEastAsia" w:cstheme="majorBidi"/>
      <w:b/>
      <w:bCs/>
      <w:color w:val="767171" w:themeColor="background2" w:themeShade="80"/>
      <w:sz w:val="28"/>
      <w:szCs w:val="28"/>
    </w:rPr>
  </w:style>
  <w:style w:type="paragraph" w:styleId="Ttulo2">
    <w:name w:val="heading 2"/>
    <w:basedOn w:val="Normal"/>
    <w:next w:val="Normal"/>
    <w:link w:val="Ttulo2Car"/>
    <w:uiPriority w:val="9"/>
    <w:unhideWhenUsed/>
    <w:qFormat/>
    <w:rsid w:val="65AE4B66"/>
    <w:pPr>
      <w:keepNext/>
      <w:keepLines/>
      <w:spacing w:before="40"/>
      <w:outlineLvl w:val="1"/>
    </w:pPr>
    <w:rPr>
      <w:rFonts w:eastAsiaTheme="majorEastAsia" w:cstheme="majorBidi"/>
      <w:color w:val="595959" w:themeColor="text1" w:themeTint="A6"/>
    </w:rPr>
  </w:style>
  <w:style w:type="paragraph" w:styleId="Ttulo3">
    <w:name w:val="heading 3"/>
    <w:basedOn w:val="Normal"/>
    <w:next w:val="Normal"/>
    <w:link w:val="Ttulo3Car"/>
    <w:uiPriority w:val="9"/>
    <w:unhideWhenUsed/>
    <w:qFormat/>
    <w:rsid w:val="65AE4B66"/>
    <w:pPr>
      <w:keepNext/>
      <w:keepLines/>
      <w:spacing w:before="40"/>
      <w:outlineLvl w:val="2"/>
    </w:pPr>
    <w:rPr>
      <w:rFonts w:asciiTheme="majorHAnsi" w:eastAsiaTheme="majorEastAsia" w:hAnsiTheme="majorHAnsi" w:cstheme="majorBidi"/>
      <w:color w:val="1F3763"/>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65AE4B66"/>
    <w:pPr>
      <w:tabs>
        <w:tab w:val="center" w:pos="4680"/>
        <w:tab w:val="right" w:pos="9360"/>
      </w:tabs>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65AE4B66"/>
    <w:pPr>
      <w:tabs>
        <w:tab w:val="center" w:pos="4680"/>
        <w:tab w:val="right" w:pos="9360"/>
      </w:tabs>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jc w:val="left"/>
      <w:outlineLvl w:val="9"/>
    </w:pPr>
    <w:rPr>
      <w:rFonts w:asciiTheme="majorHAnsi" w:hAnsiTheme="majorHAnsi"/>
      <w:b w:val="0"/>
      <w:color w:val="2F5496" w:themeColor="accent1" w:themeShade="BF"/>
      <w:sz w:val="32"/>
    </w:rPr>
  </w:style>
  <w:style w:type="paragraph" w:styleId="TDC1">
    <w:name w:val="toc 1"/>
    <w:basedOn w:val="Normal"/>
    <w:next w:val="Normal"/>
    <w:uiPriority w:val="39"/>
    <w:unhideWhenUsed/>
    <w:rsid w:val="65AE4B66"/>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link w:val="PrrafodelistaCar"/>
    <w:uiPriority w:val="34"/>
    <w:qFormat/>
    <w:rsid w:val="65AE4B66"/>
    <w:pPr>
      <w:ind w:left="720"/>
      <w:contextualSpacing/>
    </w:pPr>
  </w:style>
  <w:style w:type="character" w:customStyle="1" w:styleId="Ttulo3Car">
    <w:name w:val="Título 3 Car"/>
    <w:basedOn w:val="Fuentedeprrafopredeter"/>
    <w:link w:val="Ttulo3"/>
    <w:uiPriority w:val="9"/>
    <w:rsid w:val="00505872"/>
    <w:rPr>
      <w:rFonts w:asciiTheme="majorHAnsi" w:eastAsiaTheme="majorEastAsia" w:hAnsiTheme="majorHAnsi" w:cstheme="majorBidi"/>
      <w:color w:val="1F3763" w:themeColor="accent1" w:themeShade="7F"/>
      <w:lang w:val="es-ES"/>
    </w:rPr>
  </w:style>
  <w:style w:type="character" w:customStyle="1" w:styleId="PrrafodelistaCar">
    <w:name w:val="Párrafo de lista Car"/>
    <w:link w:val="Prrafodelista"/>
    <w:uiPriority w:val="34"/>
    <w:rsid w:val="00505872"/>
  </w:style>
  <w:style w:type="paragraph" w:styleId="TDC2">
    <w:name w:val="toc 2"/>
    <w:basedOn w:val="Normal"/>
    <w:next w:val="Normal"/>
    <w:uiPriority w:val="39"/>
    <w:unhideWhenUsed/>
    <w:rsid w:val="65AE4B66"/>
    <w:pPr>
      <w:spacing w:after="100"/>
      <w:ind w:left="240"/>
    </w:pPr>
  </w:style>
  <w:style w:type="paragraph" w:styleId="TDC3">
    <w:name w:val="toc 3"/>
    <w:basedOn w:val="Normal"/>
    <w:next w:val="Normal"/>
    <w:uiPriority w:val="39"/>
    <w:unhideWhenUsed/>
    <w:rsid w:val="65AE4B66"/>
    <w:pPr>
      <w:spacing w:after="100"/>
      <w:ind w:left="480"/>
    </w:pPr>
  </w:style>
  <w:style w:type="paragraph" w:customStyle="1" w:styleId="paragraph">
    <w:name w:val="paragraph"/>
    <w:basedOn w:val="Normal"/>
    <w:uiPriority w:val="1"/>
    <w:rsid w:val="65AE4B66"/>
    <w:pPr>
      <w:spacing w:beforeAutospacing="1" w:afterAutospacing="1"/>
    </w:pPr>
    <w:rPr>
      <w:lang w:eastAsia="es-DO"/>
    </w:rPr>
  </w:style>
  <w:style w:type="character" w:customStyle="1" w:styleId="normaltextrun">
    <w:name w:val="normaltextrun"/>
    <w:basedOn w:val="Fuentedeprrafopredeter"/>
    <w:rsid w:val="00E242BC"/>
  </w:style>
  <w:style w:type="character" w:customStyle="1" w:styleId="eop">
    <w:name w:val="eop"/>
    <w:basedOn w:val="Fuentedeprrafopredeter"/>
    <w:rsid w:val="00E242BC"/>
  </w:style>
  <w:style w:type="character" w:styleId="Refdecomentario">
    <w:name w:val="annotation reference"/>
    <w:basedOn w:val="Fuentedeprrafopredeter"/>
    <w:uiPriority w:val="99"/>
    <w:semiHidden/>
    <w:unhideWhenUsed/>
    <w:rsid w:val="00B51824"/>
    <w:rPr>
      <w:sz w:val="16"/>
      <w:szCs w:val="16"/>
    </w:rPr>
  </w:style>
  <w:style w:type="paragraph" w:styleId="Textocomentario">
    <w:name w:val="annotation text"/>
    <w:basedOn w:val="Normal"/>
    <w:link w:val="TextocomentarioCar"/>
    <w:uiPriority w:val="99"/>
    <w:unhideWhenUsed/>
    <w:rsid w:val="65AE4B66"/>
    <w:pPr>
      <w:spacing w:after="160"/>
    </w:pPr>
    <w:rPr>
      <w:rFonts w:asciiTheme="minorHAnsi" w:eastAsiaTheme="minorEastAsia" w:hAnsiTheme="minorHAnsi" w:cstheme="minorBidi"/>
      <w:sz w:val="20"/>
      <w:szCs w:val="20"/>
      <w:lang w:eastAsia="en-US"/>
    </w:rPr>
  </w:style>
  <w:style w:type="character" w:customStyle="1" w:styleId="TextocomentarioCar">
    <w:name w:val="Texto comentario Car"/>
    <w:basedOn w:val="Fuentedeprrafopredeter"/>
    <w:link w:val="Textocomentario"/>
    <w:uiPriority w:val="99"/>
    <w:rsid w:val="00B51824"/>
    <w:rPr>
      <w:rFonts w:asciiTheme="minorHAnsi" w:hAnsiTheme="minorHAnsi" w:cstheme="minorBidi"/>
      <w:color w:val="auto"/>
      <w:spacing w:val="0"/>
      <w:kern w:val="2"/>
      <w:sz w:val="20"/>
      <w:szCs w:val="20"/>
      <w:lang w:val="es-US"/>
      <w14:ligatures w14:val="standardContextual"/>
    </w:rPr>
  </w:style>
  <w:style w:type="paragraph" w:styleId="Subttulo">
    <w:name w:val="Subtitle"/>
    <w:basedOn w:val="Normal"/>
    <w:link w:val="SubttuloCar"/>
    <w:uiPriority w:val="11"/>
    <w:qFormat/>
    <w:rsid w:val="65AE4B66"/>
    <w:pPr>
      <w:spacing w:after="720"/>
    </w:pPr>
    <w:rPr>
      <w:rFonts w:asciiTheme="majorHAnsi" w:eastAsiaTheme="majorEastAsia" w:hAnsiTheme="majorHAnsi" w:cstheme="majorBidi"/>
      <w:b/>
      <w:bCs/>
      <w:caps/>
      <w:color w:val="ED7D31" w:themeColor="accent2"/>
      <w:lang w:val="es-ES" w:eastAsia="en-US"/>
    </w:rPr>
  </w:style>
  <w:style w:type="character" w:customStyle="1" w:styleId="SubttuloCar">
    <w:name w:val="Subtítulo Car"/>
    <w:basedOn w:val="Fuentedeprrafopredeter"/>
    <w:link w:val="Subttulo"/>
    <w:uiPriority w:val="11"/>
    <w:rsid w:val="009C5248"/>
    <w:rPr>
      <w:rFonts w:asciiTheme="majorHAnsi" w:eastAsiaTheme="majorEastAsia" w:hAnsiTheme="majorHAnsi" w:cstheme="majorBidi"/>
      <w:b/>
      <w:bCs/>
      <w:caps/>
      <w:color w:val="ED7D31" w:themeColor="accent2"/>
      <w:spacing w:val="50"/>
      <w:lang w:val="es-ES"/>
    </w:rPr>
  </w:style>
  <w:style w:type="paragraph" w:styleId="Asuntodelcomentario">
    <w:name w:val="annotation subject"/>
    <w:basedOn w:val="Textocomentario"/>
    <w:next w:val="Textocomentario"/>
    <w:link w:val="AsuntodelcomentarioCar"/>
    <w:uiPriority w:val="99"/>
    <w:semiHidden/>
    <w:unhideWhenUsed/>
    <w:rsid w:val="000A3ECF"/>
    <w:pPr>
      <w:spacing w:after="0"/>
    </w:pPr>
    <w:rPr>
      <w:rFonts w:ascii="Times New Roman" w:eastAsia="Times New Roman" w:hAnsi="Times New Roman" w:cs="Times New Roman"/>
      <w:b/>
      <w:bCs/>
      <w:lang w:eastAsia="es-US"/>
    </w:rPr>
  </w:style>
  <w:style w:type="character" w:customStyle="1" w:styleId="AsuntodelcomentarioCar">
    <w:name w:val="Asunto del comentario Car"/>
    <w:basedOn w:val="TextocomentarioCar"/>
    <w:link w:val="Asuntodelcomentario"/>
    <w:uiPriority w:val="99"/>
    <w:semiHidden/>
    <w:rsid w:val="000A3ECF"/>
    <w:rPr>
      <w:rFonts w:asciiTheme="minorHAnsi" w:eastAsia="Times New Roman" w:hAnsiTheme="minorHAnsi" w:cstheme="minorBidi"/>
      <w:b/>
      <w:bCs/>
      <w:color w:val="auto"/>
      <w:spacing w:val="0"/>
      <w:kern w:val="2"/>
      <w:sz w:val="20"/>
      <w:szCs w:val="20"/>
      <w:lang w:val="es-US" w:eastAsia="es-US"/>
      <w14:ligatures w14:val="standardContextual"/>
    </w:rPr>
  </w:style>
  <w:style w:type="character" w:styleId="Mencionar">
    <w:name w:val="Mention"/>
    <w:basedOn w:val="Fuentedeprrafopredeter"/>
    <w:uiPriority w:val="99"/>
    <w:unhideWhenUsed/>
    <w:rsid w:val="002803CD"/>
    <w:rPr>
      <w:color w:val="2B579A"/>
      <w:shd w:val="clear" w:color="auto" w:fill="E1DFDD"/>
    </w:rPr>
  </w:style>
  <w:style w:type="paragraph" w:styleId="NormalWeb">
    <w:name w:val="Normal (Web)"/>
    <w:basedOn w:val="Normal"/>
    <w:uiPriority w:val="99"/>
    <w:semiHidden/>
    <w:unhideWhenUsed/>
    <w:rsid w:val="65AE4B66"/>
  </w:style>
  <w:style w:type="character" w:customStyle="1" w:styleId="font641">
    <w:name w:val="font641"/>
    <w:basedOn w:val="Fuentedeprrafopredeter"/>
    <w:rsid w:val="00D10282"/>
    <w:rPr>
      <w:rFonts w:ascii="Times New Roman" w:hAnsi="Times New Roman" w:cs="Times New Roman" w:hint="default"/>
      <w:b w:val="0"/>
      <w:bCs w:val="0"/>
      <w:i w:val="0"/>
      <w:iCs w:val="0"/>
      <w:strike w:val="0"/>
      <w:dstrike w:val="0"/>
      <w:color w:val="FFFFFF"/>
      <w:sz w:val="20"/>
      <w:szCs w:val="20"/>
      <w:u w:val="none"/>
      <w:effect w:val="none"/>
    </w:rPr>
  </w:style>
  <w:style w:type="character" w:customStyle="1" w:styleId="font121">
    <w:name w:val="font121"/>
    <w:basedOn w:val="Fuentedeprrafopredeter"/>
    <w:rsid w:val="00D10282"/>
    <w:rPr>
      <w:rFonts w:ascii="Times New Roman" w:hAnsi="Times New Roman" w:cs="Times New Roman" w:hint="default"/>
      <w:b w:val="0"/>
      <w:bCs w:val="0"/>
      <w:i w:val="0"/>
      <w:iCs w:val="0"/>
      <w:strike w:val="0"/>
      <w:dstrike w:val="0"/>
      <w:color w:val="FFFFFF"/>
      <w:sz w:val="18"/>
      <w:szCs w:val="18"/>
      <w:u w:val="none"/>
      <w:effect w:val="none"/>
    </w:rPr>
  </w:style>
  <w:style w:type="paragraph" w:styleId="Revisin">
    <w:name w:val="Revision"/>
    <w:hidden/>
    <w:uiPriority w:val="99"/>
    <w:semiHidden/>
    <w:rsid w:val="00082343"/>
    <w:pPr>
      <w:spacing w:after="0" w:line="240" w:lineRule="auto"/>
    </w:pPr>
    <w:rPr>
      <w:rFonts w:eastAsia="Times New Roman"/>
      <w:color w:val="auto"/>
      <w:lang w:val="es-DO" w:eastAsia="es-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5928">
      <w:marLeft w:val="0"/>
      <w:marRight w:val="0"/>
      <w:marTop w:val="0"/>
      <w:marBottom w:val="0"/>
      <w:divBdr>
        <w:top w:val="none" w:sz="0" w:space="0" w:color="auto"/>
        <w:left w:val="none" w:sz="0" w:space="0" w:color="auto"/>
        <w:bottom w:val="none" w:sz="0" w:space="0" w:color="auto"/>
        <w:right w:val="none" w:sz="0" w:space="0" w:color="auto"/>
      </w:divBdr>
      <w:divsChild>
        <w:div w:id="1792481335">
          <w:marLeft w:val="0"/>
          <w:marRight w:val="0"/>
          <w:marTop w:val="0"/>
          <w:marBottom w:val="0"/>
          <w:divBdr>
            <w:top w:val="none" w:sz="0" w:space="0" w:color="auto"/>
            <w:left w:val="none" w:sz="0" w:space="0" w:color="auto"/>
            <w:bottom w:val="none" w:sz="0" w:space="0" w:color="auto"/>
            <w:right w:val="none" w:sz="0" w:space="0" w:color="auto"/>
          </w:divBdr>
        </w:div>
      </w:divsChild>
    </w:div>
    <w:div w:id="15927199">
      <w:marLeft w:val="0"/>
      <w:marRight w:val="0"/>
      <w:marTop w:val="0"/>
      <w:marBottom w:val="0"/>
      <w:divBdr>
        <w:top w:val="none" w:sz="0" w:space="0" w:color="auto"/>
        <w:left w:val="none" w:sz="0" w:space="0" w:color="auto"/>
        <w:bottom w:val="none" w:sz="0" w:space="0" w:color="auto"/>
        <w:right w:val="none" w:sz="0" w:space="0" w:color="auto"/>
      </w:divBdr>
      <w:divsChild>
        <w:div w:id="576323611">
          <w:marLeft w:val="0"/>
          <w:marRight w:val="0"/>
          <w:marTop w:val="0"/>
          <w:marBottom w:val="0"/>
          <w:divBdr>
            <w:top w:val="none" w:sz="0" w:space="0" w:color="auto"/>
            <w:left w:val="none" w:sz="0" w:space="0" w:color="auto"/>
            <w:bottom w:val="none" w:sz="0" w:space="0" w:color="auto"/>
            <w:right w:val="none" w:sz="0" w:space="0" w:color="auto"/>
          </w:divBdr>
        </w:div>
      </w:divsChild>
    </w:div>
    <w:div w:id="28191451">
      <w:marLeft w:val="0"/>
      <w:marRight w:val="0"/>
      <w:marTop w:val="0"/>
      <w:marBottom w:val="0"/>
      <w:divBdr>
        <w:top w:val="none" w:sz="0" w:space="0" w:color="auto"/>
        <w:left w:val="none" w:sz="0" w:space="0" w:color="auto"/>
        <w:bottom w:val="none" w:sz="0" w:space="0" w:color="auto"/>
        <w:right w:val="none" w:sz="0" w:space="0" w:color="auto"/>
      </w:divBdr>
      <w:divsChild>
        <w:div w:id="117992409">
          <w:marLeft w:val="0"/>
          <w:marRight w:val="0"/>
          <w:marTop w:val="0"/>
          <w:marBottom w:val="0"/>
          <w:divBdr>
            <w:top w:val="none" w:sz="0" w:space="0" w:color="auto"/>
            <w:left w:val="none" w:sz="0" w:space="0" w:color="auto"/>
            <w:bottom w:val="none" w:sz="0" w:space="0" w:color="auto"/>
            <w:right w:val="none" w:sz="0" w:space="0" w:color="auto"/>
          </w:divBdr>
        </w:div>
      </w:divsChild>
    </w:div>
    <w:div w:id="30881743">
      <w:marLeft w:val="0"/>
      <w:marRight w:val="0"/>
      <w:marTop w:val="0"/>
      <w:marBottom w:val="0"/>
      <w:divBdr>
        <w:top w:val="none" w:sz="0" w:space="0" w:color="auto"/>
        <w:left w:val="none" w:sz="0" w:space="0" w:color="auto"/>
        <w:bottom w:val="none" w:sz="0" w:space="0" w:color="auto"/>
        <w:right w:val="none" w:sz="0" w:space="0" w:color="auto"/>
      </w:divBdr>
      <w:divsChild>
        <w:div w:id="2056585439">
          <w:marLeft w:val="0"/>
          <w:marRight w:val="0"/>
          <w:marTop w:val="0"/>
          <w:marBottom w:val="0"/>
          <w:divBdr>
            <w:top w:val="none" w:sz="0" w:space="0" w:color="auto"/>
            <w:left w:val="none" w:sz="0" w:space="0" w:color="auto"/>
            <w:bottom w:val="none" w:sz="0" w:space="0" w:color="auto"/>
            <w:right w:val="none" w:sz="0" w:space="0" w:color="auto"/>
          </w:divBdr>
        </w:div>
      </w:divsChild>
    </w:div>
    <w:div w:id="37047799">
      <w:marLeft w:val="0"/>
      <w:marRight w:val="0"/>
      <w:marTop w:val="0"/>
      <w:marBottom w:val="0"/>
      <w:divBdr>
        <w:top w:val="none" w:sz="0" w:space="0" w:color="auto"/>
        <w:left w:val="none" w:sz="0" w:space="0" w:color="auto"/>
        <w:bottom w:val="none" w:sz="0" w:space="0" w:color="auto"/>
        <w:right w:val="none" w:sz="0" w:space="0" w:color="auto"/>
      </w:divBdr>
      <w:divsChild>
        <w:div w:id="965741705">
          <w:marLeft w:val="0"/>
          <w:marRight w:val="0"/>
          <w:marTop w:val="0"/>
          <w:marBottom w:val="0"/>
          <w:divBdr>
            <w:top w:val="none" w:sz="0" w:space="0" w:color="auto"/>
            <w:left w:val="none" w:sz="0" w:space="0" w:color="auto"/>
            <w:bottom w:val="none" w:sz="0" w:space="0" w:color="auto"/>
            <w:right w:val="none" w:sz="0" w:space="0" w:color="auto"/>
          </w:divBdr>
        </w:div>
      </w:divsChild>
    </w:div>
    <w:div w:id="39596062">
      <w:marLeft w:val="0"/>
      <w:marRight w:val="0"/>
      <w:marTop w:val="0"/>
      <w:marBottom w:val="0"/>
      <w:divBdr>
        <w:top w:val="none" w:sz="0" w:space="0" w:color="auto"/>
        <w:left w:val="none" w:sz="0" w:space="0" w:color="auto"/>
        <w:bottom w:val="none" w:sz="0" w:space="0" w:color="auto"/>
        <w:right w:val="none" w:sz="0" w:space="0" w:color="auto"/>
      </w:divBdr>
      <w:divsChild>
        <w:div w:id="1851488224">
          <w:marLeft w:val="0"/>
          <w:marRight w:val="0"/>
          <w:marTop w:val="0"/>
          <w:marBottom w:val="0"/>
          <w:divBdr>
            <w:top w:val="none" w:sz="0" w:space="0" w:color="auto"/>
            <w:left w:val="none" w:sz="0" w:space="0" w:color="auto"/>
            <w:bottom w:val="none" w:sz="0" w:space="0" w:color="auto"/>
            <w:right w:val="none" w:sz="0" w:space="0" w:color="auto"/>
          </w:divBdr>
        </w:div>
      </w:divsChild>
    </w:div>
    <w:div w:id="51581082">
      <w:marLeft w:val="0"/>
      <w:marRight w:val="0"/>
      <w:marTop w:val="0"/>
      <w:marBottom w:val="0"/>
      <w:divBdr>
        <w:top w:val="none" w:sz="0" w:space="0" w:color="auto"/>
        <w:left w:val="none" w:sz="0" w:space="0" w:color="auto"/>
        <w:bottom w:val="none" w:sz="0" w:space="0" w:color="auto"/>
        <w:right w:val="none" w:sz="0" w:space="0" w:color="auto"/>
      </w:divBdr>
      <w:divsChild>
        <w:div w:id="983503970">
          <w:marLeft w:val="0"/>
          <w:marRight w:val="0"/>
          <w:marTop w:val="0"/>
          <w:marBottom w:val="0"/>
          <w:divBdr>
            <w:top w:val="none" w:sz="0" w:space="0" w:color="auto"/>
            <w:left w:val="none" w:sz="0" w:space="0" w:color="auto"/>
            <w:bottom w:val="none" w:sz="0" w:space="0" w:color="auto"/>
            <w:right w:val="none" w:sz="0" w:space="0" w:color="auto"/>
          </w:divBdr>
        </w:div>
      </w:divsChild>
    </w:div>
    <w:div w:id="75589456">
      <w:marLeft w:val="0"/>
      <w:marRight w:val="0"/>
      <w:marTop w:val="0"/>
      <w:marBottom w:val="0"/>
      <w:divBdr>
        <w:top w:val="none" w:sz="0" w:space="0" w:color="auto"/>
        <w:left w:val="none" w:sz="0" w:space="0" w:color="auto"/>
        <w:bottom w:val="none" w:sz="0" w:space="0" w:color="auto"/>
        <w:right w:val="none" w:sz="0" w:space="0" w:color="auto"/>
      </w:divBdr>
      <w:divsChild>
        <w:div w:id="1743791864">
          <w:marLeft w:val="0"/>
          <w:marRight w:val="0"/>
          <w:marTop w:val="0"/>
          <w:marBottom w:val="0"/>
          <w:divBdr>
            <w:top w:val="none" w:sz="0" w:space="0" w:color="auto"/>
            <w:left w:val="none" w:sz="0" w:space="0" w:color="auto"/>
            <w:bottom w:val="none" w:sz="0" w:space="0" w:color="auto"/>
            <w:right w:val="none" w:sz="0" w:space="0" w:color="auto"/>
          </w:divBdr>
        </w:div>
      </w:divsChild>
    </w:div>
    <w:div w:id="83573593">
      <w:marLeft w:val="0"/>
      <w:marRight w:val="0"/>
      <w:marTop w:val="0"/>
      <w:marBottom w:val="0"/>
      <w:divBdr>
        <w:top w:val="none" w:sz="0" w:space="0" w:color="auto"/>
        <w:left w:val="none" w:sz="0" w:space="0" w:color="auto"/>
        <w:bottom w:val="none" w:sz="0" w:space="0" w:color="auto"/>
        <w:right w:val="none" w:sz="0" w:space="0" w:color="auto"/>
      </w:divBdr>
      <w:divsChild>
        <w:div w:id="1473594883">
          <w:marLeft w:val="0"/>
          <w:marRight w:val="0"/>
          <w:marTop w:val="0"/>
          <w:marBottom w:val="0"/>
          <w:divBdr>
            <w:top w:val="none" w:sz="0" w:space="0" w:color="auto"/>
            <w:left w:val="none" w:sz="0" w:space="0" w:color="auto"/>
            <w:bottom w:val="none" w:sz="0" w:space="0" w:color="auto"/>
            <w:right w:val="none" w:sz="0" w:space="0" w:color="auto"/>
          </w:divBdr>
        </w:div>
      </w:divsChild>
    </w:div>
    <w:div w:id="115292228">
      <w:marLeft w:val="0"/>
      <w:marRight w:val="0"/>
      <w:marTop w:val="0"/>
      <w:marBottom w:val="0"/>
      <w:divBdr>
        <w:top w:val="none" w:sz="0" w:space="0" w:color="auto"/>
        <w:left w:val="none" w:sz="0" w:space="0" w:color="auto"/>
        <w:bottom w:val="none" w:sz="0" w:space="0" w:color="auto"/>
        <w:right w:val="none" w:sz="0" w:space="0" w:color="auto"/>
      </w:divBdr>
      <w:divsChild>
        <w:div w:id="1644849433">
          <w:marLeft w:val="0"/>
          <w:marRight w:val="0"/>
          <w:marTop w:val="0"/>
          <w:marBottom w:val="0"/>
          <w:divBdr>
            <w:top w:val="none" w:sz="0" w:space="0" w:color="auto"/>
            <w:left w:val="none" w:sz="0" w:space="0" w:color="auto"/>
            <w:bottom w:val="none" w:sz="0" w:space="0" w:color="auto"/>
            <w:right w:val="none" w:sz="0" w:space="0" w:color="auto"/>
          </w:divBdr>
        </w:div>
      </w:divsChild>
    </w:div>
    <w:div w:id="150951082">
      <w:marLeft w:val="0"/>
      <w:marRight w:val="0"/>
      <w:marTop w:val="0"/>
      <w:marBottom w:val="0"/>
      <w:divBdr>
        <w:top w:val="none" w:sz="0" w:space="0" w:color="auto"/>
        <w:left w:val="none" w:sz="0" w:space="0" w:color="auto"/>
        <w:bottom w:val="none" w:sz="0" w:space="0" w:color="auto"/>
        <w:right w:val="none" w:sz="0" w:space="0" w:color="auto"/>
      </w:divBdr>
      <w:divsChild>
        <w:div w:id="1334727022">
          <w:marLeft w:val="0"/>
          <w:marRight w:val="0"/>
          <w:marTop w:val="0"/>
          <w:marBottom w:val="0"/>
          <w:divBdr>
            <w:top w:val="none" w:sz="0" w:space="0" w:color="auto"/>
            <w:left w:val="none" w:sz="0" w:space="0" w:color="auto"/>
            <w:bottom w:val="none" w:sz="0" w:space="0" w:color="auto"/>
            <w:right w:val="none" w:sz="0" w:space="0" w:color="auto"/>
          </w:divBdr>
        </w:div>
      </w:divsChild>
    </w:div>
    <w:div w:id="154075265">
      <w:bodyDiv w:val="1"/>
      <w:marLeft w:val="0"/>
      <w:marRight w:val="0"/>
      <w:marTop w:val="0"/>
      <w:marBottom w:val="0"/>
      <w:divBdr>
        <w:top w:val="none" w:sz="0" w:space="0" w:color="auto"/>
        <w:left w:val="none" w:sz="0" w:space="0" w:color="auto"/>
        <w:bottom w:val="none" w:sz="0" w:space="0" w:color="auto"/>
        <w:right w:val="none" w:sz="0" w:space="0" w:color="auto"/>
      </w:divBdr>
      <w:divsChild>
        <w:div w:id="1026299052">
          <w:marLeft w:val="0"/>
          <w:marRight w:val="0"/>
          <w:marTop w:val="0"/>
          <w:marBottom w:val="0"/>
          <w:divBdr>
            <w:top w:val="none" w:sz="0" w:space="0" w:color="auto"/>
            <w:left w:val="none" w:sz="0" w:space="0" w:color="auto"/>
            <w:bottom w:val="none" w:sz="0" w:space="0" w:color="auto"/>
            <w:right w:val="none" w:sz="0" w:space="0" w:color="auto"/>
          </w:divBdr>
          <w:divsChild>
            <w:div w:id="1250695525">
              <w:marLeft w:val="0"/>
              <w:marRight w:val="0"/>
              <w:marTop w:val="0"/>
              <w:marBottom w:val="0"/>
              <w:divBdr>
                <w:top w:val="none" w:sz="0" w:space="0" w:color="auto"/>
                <w:left w:val="none" w:sz="0" w:space="0" w:color="auto"/>
                <w:bottom w:val="none" w:sz="0" w:space="0" w:color="auto"/>
                <w:right w:val="none" w:sz="0" w:space="0" w:color="auto"/>
              </w:divBdr>
            </w:div>
          </w:divsChild>
        </w:div>
        <w:div w:id="1088162271">
          <w:marLeft w:val="0"/>
          <w:marRight w:val="0"/>
          <w:marTop w:val="0"/>
          <w:marBottom w:val="0"/>
          <w:divBdr>
            <w:top w:val="none" w:sz="0" w:space="0" w:color="auto"/>
            <w:left w:val="none" w:sz="0" w:space="0" w:color="auto"/>
            <w:bottom w:val="none" w:sz="0" w:space="0" w:color="auto"/>
            <w:right w:val="none" w:sz="0" w:space="0" w:color="auto"/>
          </w:divBdr>
          <w:divsChild>
            <w:div w:id="210764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0344">
      <w:marLeft w:val="0"/>
      <w:marRight w:val="0"/>
      <w:marTop w:val="0"/>
      <w:marBottom w:val="0"/>
      <w:divBdr>
        <w:top w:val="none" w:sz="0" w:space="0" w:color="auto"/>
        <w:left w:val="none" w:sz="0" w:space="0" w:color="auto"/>
        <w:bottom w:val="none" w:sz="0" w:space="0" w:color="auto"/>
        <w:right w:val="none" w:sz="0" w:space="0" w:color="auto"/>
      </w:divBdr>
      <w:divsChild>
        <w:div w:id="5527118">
          <w:marLeft w:val="0"/>
          <w:marRight w:val="0"/>
          <w:marTop w:val="0"/>
          <w:marBottom w:val="0"/>
          <w:divBdr>
            <w:top w:val="none" w:sz="0" w:space="0" w:color="auto"/>
            <w:left w:val="none" w:sz="0" w:space="0" w:color="auto"/>
            <w:bottom w:val="none" w:sz="0" w:space="0" w:color="auto"/>
            <w:right w:val="none" w:sz="0" w:space="0" w:color="auto"/>
          </w:divBdr>
        </w:div>
      </w:divsChild>
    </w:div>
    <w:div w:id="166411115">
      <w:marLeft w:val="0"/>
      <w:marRight w:val="0"/>
      <w:marTop w:val="0"/>
      <w:marBottom w:val="0"/>
      <w:divBdr>
        <w:top w:val="none" w:sz="0" w:space="0" w:color="auto"/>
        <w:left w:val="none" w:sz="0" w:space="0" w:color="auto"/>
        <w:bottom w:val="none" w:sz="0" w:space="0" w:color="auto"/>
        <w:right w:val="none" w:sz="0" w:space="0" w:color="auto"/>
      </w:divBdr>
      <w:divsChild>
        <w:div w:id="1669871373">
          <w:marLeft w:val="0"/>
          <w:marRight w:val="0"/>
          <w:marTop w:val="0"/>
          <w:marBottom w:val="0"/>
          <w:divBdr>
            <w:top w:val="none" w:sz="0" w:space="0" w:color="auto"/>
            <w:left w:val="none" w:sz="0" w:space="0" w:color="auto"/>
            <w:bottom w:val="none" w:sz="0" w:space="0" w:color="auto"/>
            <w:right w:val="none" w:sz="0" w:space="0" w:color="auto"/>
          </w:divBdr>
        </w:div>
      </w:divsChild>
    </w:div>
    <w:div w:id="170031332">
      <w:marLeft w:val="0"/>
      <w:marRight w:val="0"/>
      <w:marTop w:val="0"/>
      <w:marBottom w:val="0"/>
      <w:divBdr>
        <w:top w:val="none" w:sz="0" w:space="0" w:color="auto"/>
        <w:left w:val="none" w:sz="0" w:space="0" w:color="auto"/>
        <w:bottom w:val="none" w:sz="0" w:space="0" w:color="auto"/>
        <w:right w:val="none" w:sz="0" w:space="0" w:color="auto"/>
      </w:divBdr>
      <w:divsChild>
        <w:div w:id="1535071435">
          <w:marLeft w:val="0"/>
          <w:marRight w:val="0"/>
          <w:marTop w:val="0"/>
          <w:marBottom w:val="0"/>
          <w:divBdr>
            <w:top w:val="none" w:sz="0" w:space="0" w:color="auto"/>
            <w:left w:val="none" w:sz="0" w:space="0" w:color="auto"/>
            <w:bottom w:val="none" w:sz="0" w:space="0" w:color="auto"/>
            <w:right w:val="none" w:sz="0" w:space="0" w:color="auto"/>
          </w:divBdr>
        </w:div>
      </w:divsChild>
    </w:div>
    <w:div w:id="183637846">
      <w:marLeft w:val="0"/>
      <w:marRight w:val="0"/>
      <w:marTop w:val="0"/>
      <w:marBottom w:val="0"/>
      <w:divBdr>
        <w:top w:val="none" w:sz="0" w:space="0" w:color="auto"/>
        <w:left w:val="none" w:sz="0" w:space="0" w:color="auto"/>
        <w:bottom w:val="none" w:sz="0" w:space="0" w:color="auto"/>
        <w:right w:val="none" w:sz="0" w:space="0" w:color="auto"/>
      </w:divBdr>
      <w:divsChild>
        <w:div w:id="71977913">
          <w:marLeft w:val="0"/>
          <w:marRight w:val="0"/>
          <w:marTop w:val="0"/>
          <w:marBottom w:val="0"/>
          <w:divBdr>
            <w:top w:val="none" w:sz="0" w:space="0" w:color="auto"/>
            <w:left w:val="none" w:sz="0" w:space="0" w:color="auto"/>
            <w:bottom w:val="none" w:sz="0" w:space="0" w:color="auto"/>
            <w:right w:val="none" w:sz="0" w:space="0" w:color="auto"/>
          </w:divBdr>
        </w:div>
      </w:divsChild>
    </w:div>
    <w:div w:id="216167146">
      <w:marLeft w:val="0"/>
      <w:marRight w:val="0"/>
      <w:marTop w:val="0"/>
      <w:marBottom w:val="0"/>
      <w:divBdr>
        <w:top w:val="none" w:sz="0" w:space="0" w:color="auto"/>
        <w:left w:val="none" w:sz="0" w:space="0" w:color="auto"/>
        <w:bottom w:val="none" w:sz="0" w:space="0" w:color="auto"/>
        <w:right w:val="none" w:sz="0" w:space="0" w:color="auto"/>
      </w:divBdr>
      <w:divsChild>
        <w:div w:id="945237883">
          <w:marLeft w:val="0"/>
          <w:marRight w:val="0"/>
          <w:marTop w:val="0"/>
          <w:marBottom w:val="0"/>
          <w:divBdr>
            <w:top w:val="none" w:sz="0" w:space="0" w:color="auto"/>
            <w:left w:val="none" w:sz="0" w:space="0" w:color="auto"/>
            <w:bottom w:val="none" w:sz="0" w:space="0" w:color="auto"/>
            <w:right w:val="none" w:sz="0" w:space="0" w:color="auto"/>
          </w:divBdr>
        </w:div>
      </w:divsChild>
    </w:div>
    <w:div w:id="231889934">
      <w:marLeft w:val="0"/>
      <w:marRight w:val="0"/>
      <w:marTop w:val="0"/>
      <w:marBottom w:val="0"/>
      <w:divBdr>
        <w:top w:val="none" w:sz="0" w:space="0" w:color="auto"/>
        <w:left w:val="none" w:sz="0" w:space="0" w:color="auto"/>
        <w:bottom w:val="none" w:sz="0" w:space="0" w:color="auto"/>
        <w:right w:val="none" w:sz="0" w:space="0" w:color="auto"/>
      </w:divBdr>
      <w:divsChild>
        <w:div w:id="925916707">
          <w:marLeft w:val="0"/>
          <w:marRight w:val="0"/>
          <w:marTop w:val="0"/>
          <w:marBottom w:val="0"/>
          <w:divBdr>
            <w:top w:val="none" w:sz="0" w:space="0" w:color="auto"/>
            <w:left w:val="none" w:sz="0" w:space="0" w:color="auto"/>
            <w:bottom w:val="none" w:sz="0" w:space="0" w:color="auto"/>
            <w:right w:val="none" w:sz="0" w:space="0" w:color="auto"/>
          </w:divBdr>
        </w:div>
      </w:divsChild>
    </w:div>
    <w:div w:id="244219582">
      <w:marLeft w:val="0"/>
      <w:marRight w:val="0"/>
      <w:marTop w:val="0"/>
      <w:marBottom w:val="0"/>
      <w:divBdr>
        <w:top w:val="none" w:sz="0" w:space="0" w:color="auto"/>
        <w:left w:val="none" w:sz="0" w:space="0" w:color="auto"/>
        <w:bottom w:val="none" w:sz="0" w:space="0" w:color="auto"/>
        <w:right w:val="none" w:sz="0" w:space="0" w:color="auto"/>
      </w:divBdr>
      <w:divsChild>
        <w:div w:id="1847018701">
          <w:marLeft w:val="0"/>
          <w:marRight w:val="0"/>
          <w:marTop w:val="0"/>
          <w:marBottom w:val="0"/>
          <w:divBdr>
            <w:top w:val="none" w:sz="0" w:space="0" w:color="auto"/>
            <w:left w:val="none" w:sz="0" w:space="0" w:color="auto"/>
            <w:bottom w:val="none" w:sz="0" w:space="0" w:color="auto"/>
            <w:right w:val="none" w:sz="0" w:space="0" w:color="auto"/>
          </w:divBdr>
        </w:div>
      </w:divsChild>
    </w:div>
    <w:div w:id="250085948">
      <w:marLeft w:val="0"/>
      <w:marRight w:val="0"/>
      <w:marTop w:val="0"/>
      <w:marBottom w:val="0"/>
      <w:divBdr>
        <w:top w:val="none" w:sz="0" w:space="0" w:color="auto"/>
        <w:left w:val="none" w:sz="0" w:space="0" w:color="auto"/>
        <w:bottom w:val="none" w:sz="0" w:space="0" w:color="auto"/>
        <w:right w:val="none" w:sz="0" w:space="0" w:color="auto"/>
      </w:divBdr>
      <w:divsChild>
        <w:div w:id="925306978">
          <w:marLeft w:val="0"/>
          <w:marRight w:val="0"/>
          <w:marTop w:val="0"/>
          <w:marBottom w:val="0"/>
          <w:divBdr>
            <w:top w:val="none" w:sz="0" w:space="0" w:color="auto"/>
            <w:left w:val="none" w:sz="0" w:space="0" w:color="auto"/>
            <w:bottom w:val="none" w:sz="0" w:space="0" w:color="auto"/>
            <w:right w:val="none" w:sz="0" w:space="0" w:color="auto"/>
          </w:divBdr>
        </w:div>
      </w:divsChild>
    </w:div>
    <w:div w:id="260534089">
      <w:marLeft w:val="0"/>
      <w:marRight w:val="0"/>
      <w:marTop w:val="0"/>
      <w:marBottom w:val="0"/>
      <w:divBdr>
        <w:top w:val="none" w:sz="0" w:space="0" w:color="auto"/>
        <w:left w:val="none" w:sz="0" w:space="0" w:color="auto"/>
        <w:bottom w:val="none" w:sz="0" w:space="0" w:color="auto"/>
        <w:right w:val="none" w:sz="0" w:space="0" w:color="auto"/>
      </w:divBdr>
      <w:divsChild>
        <w:div w:id="1765683968">
          <w:marLeft w:val="0"/>
          <w:marRight w:val="0"/>
          <w:marTop w:val="0"/>
          <w:marBottom w:val="0"/>
          <w:divBdr>
            <w:top w:val="none" w:sz="0" w:space="0" w:color="auto"/>
            <w:left w:val="none" w:sz="0" w:space="0" w:color="auto"/>
            <w:bottom w:val="none" w:sz="0" w:space="0" w:color="auto"/>
            <w:right w:val="none" w:sz="0" w:space="0" w:color="auto"/>
          </w:divBdr>
        </w:div>
      </w:divsChild>
    </w:div>
    <w:div w:id="265816906">
      <w:marLeft w:val="0"/>
      <w:marRight w:val="0"/>
      <w:marTop w:val="0"/>
      <w:marBottom w:val="0"/>
      <w:divBdr>
        <w:top w:val="none" w:sz="0" w:space="0" w:color="auto"/>
        <w:left w:val="none" w:sz="0" w:space="0" w:color="auto"/>
        <w:bottom w:val="none" w:sz="0" w:space="0" w:color="auto"/>
        <w:right w:val="none" w:sz="0" w:space="0" w:color="auto"/>
      </w:divBdr>
      <w:divsChild>
        <w:div w:id="1851748577">
          <w:marLeft w:val="0"/>
          <w:marRight w:val="0"/>
          <w:marTop w:val="0"/>
          <w:marBottom w:val="0"/>
          <w:divBdr>
            <w:top w:val="none" w:sz="0" w:space="0" w:color="auto"/>
            <w:left w:val="none" w:sz="0" w:space="0" w:color="auto"/>
            <w:bottom w:val="none" w:sz="0" w:space="0" w:color="auto"/>
            <w:right w:val="none" w:sz="0" w:space="0" w:color="auto"/>
          </w:divBdr>
        </w:div>
      </w:divsChild>
    </w:div>
    <w:div w:id="273176488">
      <w:marLeft w:val="0"/>
      <w:marRight w:val="0"/>
      <w:marTop w:val="0"/>
      <w:marBottom w:val="0"/>
      <w:divBdr>
        <w:top w:val="none" w:sz="0" w:space="0" w:color="auto"/>
        <w:left w:val="none" w:sz="0" w:space="0" w:color="auto"/>
        <w:bottom w:val="none" w:sz="0" w:space="0" w:color="auto"/>
        <w:right w:val="none" w:sz="0" w:space="0" w:color="auto"/>
      </w:divBdr>
      <w:divsChild>
        <w:div w:id="1769153569">
          <w:marLeft w:val="0"/>
          <w:marRight w:val="0"/>
          <w:marTop w:val="0"/>
          <w:marBottom w:val="0"/>
          <w:divBdr>
            <w:top w:val="none" w:sz="0" w:space="0" w:color="auto"/>
            <w:left w:val="none" w:sz="0" w:space="0" w:color="auto"/>
            <w:bottom w:val="none" w:sz="0" w:space="0" w:color="auto"/>
            <w:right w:val="none" w:sz="0" w:space="0" w:color="auto"/>
          </w:divBdr>
        </w:div>
      </w:divsChild>
    </w:div>
    <w:div w:id="274674586">
      <w:marLeft w:val="0"/>
      <w:marRight w:val="0"/>
      <w:marTop w:val="0"/>
      <w:marBottom w:val="0"/>
      <w:divBdr>
        <w:top w:val="none" w:sz="0" w:space="0" w:color="auto"/>
        <w:left w:val="none" w:sz="0" w:space="0" w:color="auto"/>
        <w:bottom w:val="none" w:sz="0" w:space="0" w:color="auto"/>
        <w:right w:val="none" w:sz="0" w:space="0" w:color="auto"/>
      </w:divBdr>
      <w:divsChild>
        <w:div w:id="2025863916">
          <w:marLeft w:val="0"/>
          <w:marRight w:val="0"/>
          <w:marTop w:val="0"/>
          <w:marBottom w:val="0"/>
          <w:divBdr>
            <w:top w:val="none" w:sz="0" w:space="0" w:color="auto"/>
            <w:left w:val="none" w:sz="0" w:space="0" w:color="auto"/>
            <w:bottom w:val="none" w:sz="0" w:space="0" w:color="auto"/>
            <w:right w:val="none" w:sz="0" w:space="0" w:color="auto"/>
          </w:divBdr>
        </w:div>
      </w:divsChild>
    </w:div>
    <w:div w:id="275216928">
      <w:marLeft w:val="0"/>
      <w:marRight w:val="0"/>
      <w:marTop w:val="0"/>
      <w:marBottom w:val="0"/>
      <w:divBdr>
        <w:top w:val="none" w:sz="0" w:space="0" w:color="auto"/>
        <w:left w:val="none" w:sz="0" w:space="0" w:color="auto"/>
        <w:bottom w:val="none" w:sz="0" w:space="0" w:color="auto"/>
        <w:right w:val="none" w:sz="0" w:space="0" w:color="auto"/>
      </w:divBdr>
      <w:divsChild>
        <w:div w:id="662779888">
          <w:marLeft w:val="0"/>
          <w:marRight w:val="0"/>
          <w:marTop w:val="0"/>
          <w:marBottom w:val="0"/>
          <w:divBdr>
            <w:top w:val="none" w:sz="0" w:space="0" w:color="auto"/>
            <w:left w:val="none" w:sz="0" w:space="0" w:color="auto"/>
            <w:bottom w:val="none" w:sz="0" w:space="0" w:color="auto"/>
            <w:right w:val="none" w:sz="0" w:space="0" w:color="auto"/>
          </w:divBdr>
        </w:div>
      </w:divsChild>
    </w:div>
    <w:div w:id="277375104">
      <w:marLeft w:val="0"/>
      <w:marRight w:val="0"/>
      <w:marTop w:val="0"/>
      <w:marBottom w:val="0"/>
      <w:divBdr>
        <w:top w:val="none" w:sz="0" w:space="0" w:color="auto"/>
        <w:left w:val="none" w:sz="0" w:space="0" w:color="auto"/>
        <w:bottom w:val="none" w:sz="0" w:space="0" w:color="auto"/>
        <w:right w:val="none" w:sz="0" w:space="0" w:color="auto"/>
      </w:divBdr>
      <w:divsChild>
        <w:div w:id="679046442">
          <w:marLeft w:val="0"/>
          <w:marRight w:val="0"/>
          <w:marTop w:val="0"/>
          <w:marBottom w:val="0"/>
          <w:divBdr>
            <w:top w:val="none" w:sz="0" w:space="0" w:color="auto"/>
            <w:left w:val="none" w:sz="0" w:space="0" w:color="auto"/>
            <w:bottom w:val="none" w:sz="0" w:space="0" w:color="auto"/>
            <w:right w:val="none" w:sz="0" w:space="0" w:color="auto"/>
          </w:divBdr>
        </w:div>
      </w:divsChild>
    </w:div>
    <w:div w:id="284699717">
      <w:marLeft w:val="0"/>
      <w:marRight w:val="0"/>
      <w:marTop w:val="0"/>
      <w:marBottom w:val="0"/>
      <w:divBdr>
        <w:top w:val="none" w:sz="0" w:space="0" w:color="auto"/>
        <w:left w:val="none" w:sz="0" w:space="0" w:color="auto"/>
        <w:bottom w:val="none" w:sz="0" w:space="0" w:color="auto"/>
        <w:right w:val="none" w:sz="0" w:space="0" w:color="auto"/>
      </w:divBdr>
      <w:divsChild>
        <w:div w:id="1942640897">
          <w:marLeft w:val="0"/>
          <w:marRight w:val="0"/>
          <w:marTop w:val="0"/>
          <w:marBottom w:val="0"/>
          <w:divBdr>
            <w:top w:val="none" w:sz="0" w:space="0" w:color="auto"/>
            <w:left w:val="none" w:sz="0" w:space="0" w:color="auto"/>
            <w:bottom w:val="none" w:sz="0" w:space="0" w:color="auto"/>
            <w:right w:val="none" w:sz="0" w:space="0" w:color="auto"/>
          </w:divBdr>
        </w:div>
      </w:divsChild>
    </w:div>
    <w:div w:id="310208134">
      <w:marLeft w:val="0"/>
      <w:marRight w:val="0"/>
      <w:marTop w:val="0"/>
      <w:marBottom w:val="0"/>
      <w:divBdr>
        <w:top w:val="none" w:sz="0" w:space="0" w:color="auto"/>
        <w:left w:val="none" w:sz="0" w:space="0" w:color="auto"/>
        <w:bottom w:val="none" w:sz="0" w:space="0" w:color="auto"/>
        <w:right w:val="none" w:sz="0" w:space="0" w:color="auto"/>
      </w:divBdr>
      <w:divsChild>
        <w:div w:id="516384535">
          <w:marLeft w:val="0"/>
          <w:marRight w:val="0"/>
          <w:marTop w:val="0"/>
          <w:marBottom w:val="0"/>
          <w:divBdr>
            <w:top w:val="none" w:sz="0" w:space="0" w:color="auto"/>
            <w:left w:val="none" w:sz="0" w:space="0" w:color="auto"/>
            <w:bottom w:val="none" w:sz="0" w:space="0" w:color="auto"/>
            <w:right w:val="none" w:sz="0" w:space="0" w:color="auto"/>
          </w:divBdr>
        </w:div>
      </w:divsChild>
    </w:div>
    <w:div w:id="317467250">
      <w:marLeft w:val="0"/>
      <w:marRight w:val="0"/>
      <w:marTop w:val="0"/>
      <w:marBottom w:val="0"/>
      <w:divBdr>
        <w:top w:val="none" w:sz="0" w:space="0" w:color="auto"/>
        <w:left w:val="none" w:sz="0" w:space="0" w:color="auto"/>
        <w:bottom w:val="none" w:sz="0" w:space="0" w:color="auto"/>
        <w:right w:val="none" w:sz="0" w:space="0" w:color="auto"/>
      </w:divBdr>
      <w:divsChild>
        <w:div w:id="329722767">
          <w:marLeft w:val="0"/>
          <w:marRight w:val="0"/>
          <w:marTop w:val="0"/>
          <w:marBottom w:val="0"/>
          <w:divBdr>
            <w:top w:val="none" w:sz="0" w:space="0" w:color="auto"/>
            <w:left w:val="none" w:sz="0" w:space="0" w:color="auto"/>
            <w:bottom w:val="none" w:sz="0" w:space="0" w:color="auto"/>
            <w:right w:val="none" w:sz="0" w:space="0" w:color="auto"/>
          </w:divBdr>
        </w:div>
      </w:divsChild>
    </w:div>
    <w:div w:id="320471137">
      <w:marLeft w:val="0"/>
      <w:marRight w:val="0"/>
      <w:marTop w:val="0"/>
      <w:marBottom w:val="0"/>
      <w:divBdr>
        <w:top w:val="none" w:sz="0" w:space="0" w:color="auto"/>
        <w:left w:val="none" w:sz="0" w:space="0" w:color="auto"/>
        <w:bottom w:val="none" w:sz="0" w:space="0" w:color="auto"/>
        <w:right w:val="none" w:sz="0" w:space="0" w:color="auto"/>
      </w:divBdr>
      <w:divsChild>
        <w:div w:id="614992961">
          <w:marLeft w:val="0"/>
          <w:marRight w:val="0"/>
          <w:marTop w:val="0"/>
          <w:marBottom w:val="0"/>
          <w:divBdr>
            <w:top w:val="none" w:sz="0" w:space="0" w:color="auto"/>
            <w:left w:val="none" w:sz="0" w:space="0" w:color="auto"/>
            <w:bottom w:val="none" w:sz="0" w:space="0" w:color="auto"/>
            <w:right w:val="none" w:sz="0" w:space="0" w:color="auto"/>
          </w:divBdr>
        </w:div>
      </w:divsChild>
    </w:div>
    <w:div w:id="333848175">
      <w:marLeft w:val="0"/>
      <w:marRight w:val="0"/>
      <w:marTop w:val="0"/>
      <w:marBottom w:val="0"/>
      <w:divBdr>
        <w:top w:val="none" w:sz="0" w:space="0" w:color="auto"/>
        <w:left w:val="none" w:sz="0" w:space="0" w:color="auto"/>
        <w:bottom w:val="none" w:sz="0" w:space="0" w:color="auto"/>
        <w:right w:val="none" w:sz="0" w:space="0" w:color="auto"/>
      </w:divBdr>
      <w:divsChild>
        <w:div w:id="260260929">
          <w:marLeft w:val="0"/>
          <w:marRight w:val="0"/>
          <w:marTop w:val="0"/>
          <w:marBottom w:val="0"/>
          <w:divBdr>
            <w:top w:val="none" w:sz="0" w:space="0" w:color="auto"/>
            <w:left w:val="none" w:sz="0" w:space="0" w:color="auto"/>
            <w:bottom w:val="none" w:sz="0" w:space="0" w:color="auto"/>
            <w:right w:val="none" w:sz="0" w:space="0" w:color="auto"/>
          </w:divBdr>
        </w:div>
      </w:divsChild>
    </w:div>
    <w:div w:id="334696343">
      <w:marLeft w:val="0"/>
      <w:marRight w:val="0"/>
      <w:marTop w:val="0"/>
      <w:marBottom w:val="0"/>
      <w:divBdr>
        <w:top w:val="none" w:sz="0" w:space="0" w:color="auto"/>
        <w:left w:val="none" w:sz="0" w:space="0" w:color="auto"/>
        <w:bottom w:val="none" w:sz="0" w:space="0" w:color="auto"/>
        <w:right w:val="none" w:sz="0" w:space="0" w:color="auto"/>
      </w:divBdr>
      <w:divsChild>
        <w:div w:id="478881565">
          <w:marLeft w:val="0"/>
          <w:marRight w:val="0"/>
          <w:marTop w:val="0"/>
          <w:marBottom w:val="0"/>
          <w:divBdr>
            <w:top w:val="none" w:sz="0" w:space="0" w:color="auto"/>
            <w:left w:val="none" w:sz="0" w:space="0" w:color="auto"/>
            <w:bottom w:val="none" w:sz="0" w:space="0" w:color="auto"/>
            <w:right w:val="none" w:sz="0" w:space="0" w:color="auto"/>
          </w:divBdr>
        </w:div>
      </w:divsChild>
    </w:div>
    <w:div w:id="356741265">
      <w:marLeft w:val="0"/>
      <w:marRight w:val="0"/>
      <w:marTop w:val="0"/>
      <w:marBottom w:val="0"/>
      <w:divBdr>
        <w:top w:val="none" w:sz="0" w:space="0" w:color="auto"/>
        <w:left w:val="none" w:sz="0" w:space="0" w:color="auto"/>
        <w:bottom w:val="none" w:sz="0" w:space="0" w:color="auto"/>
        <w:right w:val="none" w:sz="0" w:space="0" w:color="auto"/>
      </w:divBdr>
      <w:divsChild>
        <w:div w:id="729886767">
          <w:marLeft w:val="0"/>
          <w:marRight w:val="0"/>
          <w:marTop w:val="0"/>
          <w:marBottom w:val="0"/>
          <w:divBdr>
            <w:top w:val="none" w:sz="0" w:space="0" w:color="auto"/>
            <w:left w:val="none" w:sz="0" w:space="0" w:color="auto"/>
            <w:bottom w:val="none" w:sz="0" w:space="0" w:color="auto"/>
            <w:right w:val="none" w:sz="0" w:space="0" w:color="auto"/>
          </w:divBdr>
        </w:div>
      </w:divsChild>
    </w:div>
    <w:div w:id="358240545">
      <w:marLeft w:val="0"/>
      <w:marRight w:val="0"/>
      <w:marTop w:val="0"/>
      <w:marBottom w:val="0"/>
      <w:divBdr>
        <w:top w:val="none" w:sz="0" w:space="0" w:color="auto"/>
        <w:left w:val="none" w:sz="0" w:space="0" w:color="auto"/>
        <w:bottom w:val="none" w:sz="0" w:space="0" w:color="auto"/>
        <w:right w:val="none" w:sz="0" w:space="0" w:color="auto"/>
      </w:divBdr>
      <w:divsChild>
        <w:div w:id="1702633838">
          <w:marLeft w:val="0"/>
          <w:marRight w:val="0"/>
          <w:marTop w:val="0"/>
          <w:marBottom w:val="0"/>
          <w:divBdr>
            <w:top w:val="none" w:sz="0" w:space="0" w:color="auto"/>
            <w:left w:val="none" w:sz="0" w:space="0" w:color="auto"/>
            <w:bottom w:val="none" w:sz="0" w:space="0" w:color="auto"/>
            <w:right w:val="none" w:sz="0" w:space="0" w:color="auto"/>
          </w:divBdr>
        </w:div>
      </w:divsChild>
    </w:div>
    <w:div w:id="360471110">
      <w:marLeft w:val="0"/>
      <w:marRight w:val="0"/>
      <w:marTop w:val="0"/>
      <w:marBottom w:val="0"/>
      <w:divBdr>
        <w:top w:val="none" w:sz="0" w:space="0" w:color="auto"/>
        <w:left w:val="none" w:sz="0" w:space="0" w:color="auto"/>
        <w:bottom w:val="none" w:sz="0" w:space="0" w:color="auto"/>
        <w:right w:val="none" w:sz="0" w:space="0" w:color="auto"/>
      </w:divBdr>
      <w:divsChild>
        <w:div w:id="1300110175">
          <w:marLeft w:val="0"/>
          <w:marRight w:val="0"/>
          <w:marTop w:val="0"/>
          <w:marBottom w:val="0"/>
          <w:divBdr>
            <w:top w:val="none" w:sz="0" w:space="0" w:color="auto"/>
            <w:left w:val="none" w:sz="0" w:space="0" w:color="auto"/>
            <w:bottom w:val="none" w:sz="0" w:space="0" w:color="auto"/>
            <w:right w:val="none" w:sz="0" w:space="0" w:color="auto"/>
          </w:divBdr>
        </w:div>
      </w:divsChild>
    </w:div>
    <w:div w:id="383724672">
      <w:bodyDiv w:val="1"/>
      <w:marLeft w:val="0"/>
      <w:marRight w:val="0"/>
      <w:marTop w:val="0"/>
      <w:marBottom w:val="0"/>
      <w:divBdr>
        <w:top w:val="none" w:sz="0" w:space="0" w:color="auto"/>
        <w:left w:val="none" w:sz="0" w:space="0" w:color="auto"/>
        <w:bottom w:val="none" w:sz="0" w:space="0" w:color="auto"/>
        <w:right w:val="none" w:sz="0" w:space="0" w:color="auto"/>
      </w:divBdr>
      <w:divsChild>
        <w:div w:id="1652711972">
          <w:marLeft w:val="0"/>
          <w:marRight w:val="0"/>
          <w:marTop w:val="0"/>
          <w:marBottom w:val="0"/>
          <w:divBdr>
            <w:top w:val="none" w:sz="0" w:space="0" w:color="auto"/>
            <w:left w:val="none" w:sz="0" w:space="0" w:color="auto"/>
            <w:bottom w:val="none" w:sz="0" w:space="0" w:color="auto"/>
            <w:right w:val="none" w:sz="0" w:space="0" w:color="auto"/>
          </w:divBdr>
          <w:divsChild>
            <w:div w:id="200331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343039">
      <w:marLeft w:val="0"/>
      <w:marRight w:val="0"/>
      <w:marTop w:val="0"/>
      <w:marBottom w:val="0"/>
      <w:divBdr>
        <w:top w:val="none" w:sz="0" w:space="0" w:color="auto"/>
        <w:left w:val="none" w:sz="0" w:space="0" w:color="auto"/>
        <w:bottom w:val="none" w:sz="0" w:space="0" w:color="auto"/>
        <w:right w:val="none" w:sz="0" w:space="0" w:color="auto"/>
      </w:divBdr>
      <w:divsChild>
        <w:div w:id="1001931931">
          <w:marLeft w:val="0"/>
          <w:marRight w:val="0"/>
          <w:marTop w:val="0"/>
          <w:marBottom w:val="0"/>
          <w:divBdr>
            <w:top w:val="none" w:sz="0" w:space="0" w:color="auto"/>
            <w:left w:val="none" w:sz="0" w:space="0" w:color="auto"/>
            <w:bottom w:val="none" w:sz="0" w:space="0" w:color="auto"/>
            <w:right w:val="none" w:sz="0" w:space="0" w:color="auto"/>
          </w:divBdr>
        </w:div>
      </w:divsChild>
    </w:div>
    <w:div w:id="391731989">
      <w:marLeft w:val="0"/>
      <w:marRight w:val="0"/>
      <w:marTop w:val="0"/>
      <w:marBottom w:val="0"/>
      <w:divBdr>
        <w:top w:val="none" w:sz="0" w:space="0" w:color="auto"/>
        <w:left w:val="none" w:sz="0" w:space="0" w:color="auto"/>
        <w:bottom w:val="none" w:sz="0" w:space="0" w:color="auto"/>
        <w:right w:val="none" w:sz="0" w:space="0" w:color="auto"/>
      </w:divBdr>
      <w:divsChild>
        <w:div w:id="992835676">
          <w:marLeft w:val="0"/>
          <w:marRight w:val="0"/>
          <w:marTop w:val="0"/>
          <w:marBottom w:val="0"/>
          <w:divBdr>
            <w:top w:val="none" w:sz="0" w:space="0" w:color="auto"/>
            <w:left w:val="none" w:sz="0" w:space="0" w:color="auto"/>
            <w:bottom w:val="none" w:sz="0" w:space="0" w:color="auto"/>
            <w:right w:val="none" w:sz="0" w:space="0" w:color="auto"/>
          </w:divBdr>
        </w:div>
      </w:divsChild>
    </w:div>
    <w:div w:id="395906010">
      <w:marLeft w:val="0"/>
      <w:marRight w:val="0"/>
      <w:marTop w:val="0"/>
      <w:marBottom w:val="0"/>
      <w:divBdr>
        <w:top w:val="none" w:sz="0" w:space="0" w:color="auto"/>
        <w:left w:val="none" w:sz="0" w:space="0" w:color="auto"/>
        <w:bottom w:val="none" w:sz="0" w:space="0" w:color="auto"/>
        <w:right w:val="none" w:sz="0" w:space="0" w:color="auto"/>
      </w:divBdr>
      <w:divsChild>
        <w:div w:id="289751008">
          <w:marLeft w:val="0"/>
          <w:marRight w:val="0"/>
          <w:marTop w:val="0"/>
          <w:marBottom w:val="0"/>
          <w:divBdr>
            <w:top w:val="none" w:sz="0" w:space="0" w:color="auto"/>
            <w:left w:val="none" w:sz="0" w:space="0" w:color="auto"/>
            <w:bottom w:val="none" w:sz="0" w:space="0" w:color="auto"/>
            <w:right w:val="none" w:sz="0" w:space="0" w:color="auto"/>
          </w:divBdr>
        </w:div>
      </w:divsChild>
    </w:div>
    <w:div w:id="420488866">
      <w:marLeft w:val="0"/>
      <w:marRight w:val="0"/>
      <w:marTop w:val="0"/>
      <w:marBottom w:val="0"/>
      <w:divBdr>
        <w:top w:val="none" w:sz="0" w:space="0" w:color="auto"/>
        <w:left w:val="none" w:sz="0" w:space="0" w:color="auto"/>
        <w:bottom w:val="none" w:sz="0" w:space="0" w:color="auto"/>
        <w:right w:val="none" w:sz="0" w:space="0" w:color="auto"/>
      </w:divBdr>
      <w:divsChild>
        <w:div w:id="1911887530">
          <w:marLeft w:val="0"/>
          <w:marRight w:val="0"/>
          <w:marTop w:val="0"/>
          <w:marBottom w:val="0"/>
          <w:divBdr>
            <w:top w:val="none" w:sz="0" w:space="0" w:color="auto"/>
            <w:left w:val="none" w:sz="0" w:space="0" w:color="auto"/>
            <w:bottom w:val="none" w:sz="0" w:space="0" w:color="auto"/>
            <w:right w:val="none" w:sz="0" w:space="0" w:color="auto"/>
          </w:divBdr>
        </w:div>
      </w:divsChild>
    </w:div>
    <w:div w:id="427963489">
      <w:marLeft w:val="0"/>
      <w:marRight w:val="0"/>
      <w:marTop w:val="0"/>
      <w:marBottom w:val="0"/>
      <w:divBdr>
        <w:top w:val="none" w:sz="0" w:space="0" w:color="auto"/>
        <w:left w:val="none" w:sz="0" w:space="0" w:color="auto"/>
        <w:bottom w:val="none" w:sz="0" w:space="0" w:color="auto"/>
        <w:right w:val="none" w:sz="0" w:space="0" w:color="auto"/>
      </w:divBdr>
      <w:divsChild>
        <w:div w:id="1399094331">
          <w:marLeft w:val="0"/>
          <w:marRight w:val="0"/>
          <w:marTop w:val="0"/>
          <w:marBottom w:val="0"/>
          <w:divBdr>
            <w:top w:val="none" w:sz="0" w:space="0" w:color="auto"/>
            <w:left w:val="none" w:sz="0" w:space="0" w:color="auto"/>
            <w:bottom w:val="none" w:sz="0" w:space="0" w:color="auto"/>
            <w:right w:val="none" w:sz="0" w:space="0" w:color="auto"/>
          </w:divBdr>
        </w:div>
      </w:divsChild>
    </w:div>
    <w:div w:id="451435296">
      <w:bodyDiv w:val="1"/>
      <w:marLeft w:val="0"/>
      <w:marRight w:val="0"/>
      <w:marTop w:val="0"/>
      <w:marBottom w:val="0"/>
      <w:divBdr>
        <w:top w:val="none" w:sz="0" w:space="0" w:color="auto"/>
        <w:left w:val="none" w:sz="0" w:space="0" w:color="auto"/>
        <w:bottom w:val="none" w:sz="0" w:space="0" w:color="auto"/>
        <w:right w:val="none" w:sz="0" w:space="0" w:color="auto"/>
      </w:divBdr>
      <w:divsChild>
        <w:div w:id="4670563">
          <w:marLeft w:val="0"/>
          <w:marRight w:val="0"/>
          <w:marTop w:val="0"/>
          <w:marBottom w:val="0"/>
          <w:divBdr>
            <w:top w:val="none" w:sz="0" w:space="0" w:color="auto"/>
            <w:left w:val="none" w:sz="0" w:space="0" w:color="auto"/>
            <w:bottom w:val="none" w:sz="0" w:space="0" w:color="auto"/>
            <w:right w:val="none" w:sz="0" w:space="0" w:color="auto"/>
          </w:divBdr>
          <w:divsChild>
            <w:div w:id="1634872947">
              <w:marLeft w:val="0"/>
              <w:marRight w:val="0"/>
              <w:marTop w:val="0"/>
              <w:marBottom w:val="0"/>
              <w:divBdr>
                <w:top w:val="none" w:sz="0" w:space="0" w:color="auto"/>
                <w:left w:val="none" w:sz="0" w:space="0" w:color="auto"/>
                <w:bottom w:val="none" w:sz="0" w:space="0" w:color="auto"/>
                <w:right w:val="none" w:sz="0" w:space="0" w:color="auto"/>
              </w:divBdr>
            </w:div>
          </w:divsChild>
        </w:div>
        <w:div w:id="248270282">
          <w:marLeft w:val="0"/>
          <w:marRight w:val="0"/>
          <w:marTop w:val="0"/>
          <w:marBottom w:val="0"/>
          <w:divBdr>
            <w:top w:val="none" w:sz="0" w:space="0" w:color="auto"/>
            <w:left w:val="none" w:sz="0" w:space="0" w:color="auto"/>
            <w:bottom w:val="none" w:sz="0" w:space="0" w:color="auto"/>
            <w:right w:val="none" w:sz="0" w:space="0" w:color="auto"/>
          </w:divBdr>
          <w:divsChild>
            <w:div w:id="129394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55382">
      <w:marLeft w:val="0"/>
      <w:marRight w:val="0"/>
      <w:marTop w:val="0"/>
      <w:marBottom w:val="0"/>
      <w:divBdr>
        <w:top w:val="none" w:sz="0" w:space="0" w:color="auto"/>
        <w:left w:val="none" w:sz="0" w:space="0" w:color="auto"/>
        <w:bottom w:val="none" w:sz="0" w:space="0" w:color="auto"/>
        <w:right w:val="none" w:sz="0" w:space="0" w:color="auto"/>
      </w:divBdr>
      <w:divsChild>
        <w:div w:id="627513830">
          <w:marLeft w:val="0"/>
          <w:marRight w:val="0"/>
          <w:marTop w:val="0"/>
          <w:marBottom w:val="0"/>
          <w:divBdr>
            <w:top w:val="none" w:sz="0" w:space="0" w:color="auto"/>
            <w:left w:val="none" w:sz="0" w:space="0" w:color="auto"/>
            <w:bottom w:val="none" w:sz="0" w:space="0" w:color="auto"/>
            <w:right w:val="none" w:sz="0" w:space="0" w:color="auto"/>
          </w:divBdr>
        </w:div>
      </w:divsChild>
    </w:div>
    <w:div w:id="472985981">
      <w:marLeft w:val="0"/>
      <w:marRight w:val="0"/>
      <w:marTop w:val="0"/>
      <w:marBottom w:val="0"/>
      <w:divBdr>
        <w:top w:val="none" w:sz="0" w:space="0" w:color="auto"/>
        <w:left w:val="none" w:sz="0" w:space="0" w:color="auto"/>
        <w:bottom w:val="none" w:sz="0" w:space="0" w:color="auto"/>
        <w:right w:val="none" w:sz="0" w:space="0" w:color="auto"/>
      </w:divBdr>
      <w:divsChild>
        <w:div w:id="44061706">
          <w:marLeft w:val="0"/>
          <w:marRight w:val="0"/>
          <w:marTop w:val="0"/>
          <w:marBottom w:val="0"/>
          <w:divBdr>
            <w:top w:val="none" w:sz="0" w:space="0" w:color="auto"/>
            <w:left w:val="none" w:sz="0" w:space="0" w:color="auto"/>
            <w:bottom w:val="none" w:sz="0" w:space="0" w:color="auto"/>
            <w:right w:val="none" w:sz="0" w:space="0" w:color="auto"/>
          </w:divBdr>
        </w:div>
      </w:divsChild>
    </w:div>
    <w:div w:id="482892665">
      <w:marLeft w:val="0"/>
      <w:marRight w:val="0"/>
      <w:marTop w:val="0"/>
      <w:marBottom w:val="0"/>
      <w:divBdr>
        <w:top w:val="none" w:sz="0" w:space="0" w:color="auto"/>
        <w:left w:val="none" w:sz="0" w:space="0" w:color="auto"/>
        <w:bottom w:val="none" w:sz="0" w:space="0" w:color="auto"/>
        <w:right w:val="none" w:sz="0" w:space="0" w:color="auto"/>
      </w:divBdr>
      <w:divsChild>
        <w:div w:id="935091597">
          <w:marLeft w:val="0"/>
          <w:marRight w:val="0"/>
          <w:marTop w:val="0"/>
          <w:marBottom w:val="0"/>
          <w:divBdr>
            <w:top w:val="none" w:sz="0" w:space="0" w:color="auto"/>
            <w:left w:val="none" w:sz="0" w:space="0" w:color="auto"/>
            <w:bottom w:val="none" w:sz="0" w:space="0" w:color="auto"/>
            <w:right w:val="none" w:sz="0" w:space="0" w:color="auto"/>
          </w:divBdr>
        </w:div>
      </w:divsChild>
    </w:div>
    <w:div w:id="488643176">
      <w:marLeft w:val="0"/>
      <w:marRight w:val="0"/>
      <w:marTop w:val="0"/>
      <w:marBottom w:val="0"/>
      <w:divBdr>
        <w:top w:val="none" w:sz="0" w:space="0" w:color="auto"/>
        <w:left w:val="none" w:sz="0" w:space="0" w:color="auto"/>
        <w:bottom w:val="none" w:sz="0" w:space="0" w:color="auto"/>
        <w:right w:val="none" w:sz="0" w:space="0" w:color="auto"/>
      </w:divBdr>
      <w:divsChild>
        <w:div w:id="829294917">
          <w:marLeft w:val="0"/>
          <w:marRight w:val="0"/>
          <w:marTop w:val="0"/>
          <w:marBottom w:val="0"/>
          <w:divBdr>
            <w:top w:val="none" w:sz="0" w:space="0" w:color="auto"/>
            <w:left w:val="none" w:sz="0" w:space="0" w:color="auto"/>
            <w:bottom w:val="none" w:sz="0" w:space="0" w:color="auto"/>
            <w:right w:val="none" w:sz="0" w:space="0" w:color="auto"/>
          </w:divBdr>
        </w:div>
      </w:divsChild>
    </w:div>
    <w:div w:id="501970664">
      <w:marLeft w:val="0"/>
      <w:marRight w:val="0"/>
      <w:marTop w:val="0"/>
      <w:marBottom w:val="0"/>
      <w:divBdr>
        <w:top w:val="none" w:sz="0" w:space="0" w:color="auto"/>
        <w:left w:val="none" w:sz="0" w:space="0" w:color="auto"/>
        <w:bottom w:val="none" w:sz="0" w:space="0" w:color="auto"/>
        <w:right w:val="none" w:sz="0" w:space="0" w:color="auto"/>
      </w:divBdr>
      <w:divsChild>
        <w:div w:id="358822052">
          <w:marLeft w:val="0"/>
          <w:marRight w:val="0"/>
          <w:marTop w:val="0"/>
          <w:marBottom w:val="0"/>
          <w:divBdr>
            <w:top w:val="none" w:sz="0" w:space="0" w:color="auto"/>
            <w:left w:val="none" w:sz="0" w:space="0" w:color="auto"/>
            <w:bottom w:val="none" w:sz="0" w:space="0" w:color="auto"/>
            <w:right w:val="none" w:sz="0" w:space="0" w:color="auto"/>
          </w:divBdr>
        </w:div>
      </w:divsChild>
    </w:div>
    <w:div w:id="505285458">
      <w:bodyDiv w:val="1"/>
      <w:marLeft w:val="0"/>
      <w:marRight w:val="0"/>
      <w:marTop w:val="0"/>
      <w:marBottom w:val="0"/>
      <w:divBdr>
        <w:top w:val="none" w:sz="0" w:space="0" w:color="auto"/>
        <w:left w:val="none" w:sz="0" w:space="0" w:color="auto"/>
        <w:bottom w:val="none" w:sz="0" w:space="0" w:color="auto"/>
        <w:right w:val="none" w:sz="0" w:space="0" w:color="auto"/>
      </w:divBdr>
      <w:divsChild>
        <w:div w:id="1347369058">
          <w:marLeft w:val="0"/>
          <w:marRight w:val="0"/>
          <w:marTop w:val="0"/>
          <w:marBottom w:val="0"/>
          <w:divBdr>
            <w:top w:val="none" w:sz="0" w:space="0" w:color="auto"/>
            <w:left w:val="none" w:sz="0" w:space="0" w:color="auto"/>
            <w:bottom w:val="none" w:sz="0" w:space="0" w:color="auto"/>
            <w:right w:val="none" w:sz="0" w:space="0" w:color="auto"/>
          </w:divBdr>
          <w:divsChild>
            <w:div w:id="32644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54737">
      <w:marLeft w:val="0"/>
      <w:marRight w:val="0"/>
      <w:marTop w:val="0"/>
      <w:marBottom w:val="0"/>
      <w:divBdr>
        <w:top w:val="none" w:sz="0" w:space="0" w:color="auto"/>
        <w:left w:val="none" w:sz="0" w:space="0" w:color="auto"/>
        <w:bottom w:val="none" w:sz="0" w:space="0" w:color="auto"/>
        <w:right w:val="none" w:sz="0" w:space="0" w:color="auto"/>
      </w:divBdr>
      <w:divsChild>
        <w:div w:id="1462305770">
          <w:marLeft w:val="0"/>
          <w:marRight w:val="0"/>
          <w:marTop w:val="0"/>
          <w:marBottom w:val="0"/>
          <w:divBdr>
            <w:top w:val="none" w:sz="0" w:space="0" w:color="auto"/>
            <w:left w:val="none" w:sz="0" w:space="0" w:color="auto"/>
            <w:bottom w:val="none" w:sz="0" w:space="0" w:color="auto"/>
            <w:right w:val="none" w:sz="0" w:space="0" w:color="auto"/>
          </w:divBdr>
        </w:div>
      </w:divsChild>
    </w:div>
    <w:div w:id="539629896">
      <w:marLeft w:val="0"/>
      <w:marRight w:val="0"/>
      <w:marTop w:val="0"/>
      <w:marBottom w:val="0"/>
      <w:divBdr>
        <w:top w:val="none" w:sz="0" w:space="0" w:color="auto"/>
        <w:left w:val="none" w:sz="0" w:space="0" w:color="auto"/>
        <w:bottom w:val="none" w:sz="0" w:space="0" w:color="auto"/>
        <w:right w:val="none" w:sz="0" w:space="0" w:color="auto"/>
      </w:divBdr>
      <w:divsChild>
        <w:div w:id="1952013623">
          <w:marLeft w:val="0"/>
          <w:marRight w:val="0"/>
          <w:marTop w:val="0"/>
          <w:marBottom w:val="0"/>
          <w:divBdr>
            <w:top w:val="none" w:sz="0" w:space="0" w:color="auto"/>
            <w:left w:val="none" w:sz="0" w:space="0" w:color="auto"/>
            <w:bottom w:val="none" w:sz="0" w:space="0" w:color="auto"/>
            <w:right w:val="none" w:sz="0" w:space="0" w:color="auto"/>
          </w:divBdr>
        </w:div>
      </w:divsChild>
    </w:div>
    <w:div w:id="550843037">
      <w:marLeft w:val="0"/>
      <w:marRight w:val="0"/>
      <w:marTop w:val="0"/>
      <w:marBottom w:val="0"/>
      <w:divBdr>
        <w:top w:val="none" w:sz="0" w:space="0" w:color="auto"/>
        <w:left w:val="none" w:sz="0" w:space="0" w:color="auto"/>
        <w:bottom w:val="none" w:sz="0" w:space="0" w:color="auto"/>
        <w:right w:val="none" w:sz="0" w:space="0" w:color="auto"/>
      </w:divBdr>
      <w:divsChild>
        <w:div w:id="932277373">
          <w:marLeft w:val="0"/>
          <w:marRight w:val="0"/>
          <w:marTop w:val="0"/>
          <w:marBottom w:val="0"/>
          <w:divBdr>
            <w:top w:val="none" w:sz="0" w:space="0" w:color="auto"/>
            <w:left w:val="none" w:sz="0" w:space="0" w:color="auto"/>
            <w:bottom w:val="none" w:sz="0" w:space="0" w:color="auto"/>
            <w:right w:val="none" w:sz="0" w:space="0" w:color="auto"/>
          </w:divBdr>
        </w:div>
      </w:divsChild>
    </w:div>
    <w:div w:id="553546246">
      <w:marLeft w:val="0"/>
      <w:marRight w:val="0"/>
      <w:marTop w:val="0"/>
      <w:marBottom w:val="0"/>
      <w:divBdr>
        <w:top w:val="none" w:sz="0" w:space="0" w:color="auto"/>
        <w:left w:val="none" w:sz="0" w:space="0" w:color="auto"/>
        <w:bottom w:val="none" w:sz="0" w:space="0" w:color="auto"/>
        <w:right w:val="none" w:sz="0" w:space="0" w:color="auto"/>
      </w:divBdr>
      <w:divsChild>
        <w:div w:id="677580772">
          <w:marLeft w:val="0"/>
          <w:marRight w:val="0"/>
          <w:marTop w:val="0"/>
          <w:marBottom w:val="0"/>
          <w:divBdr>
            <w:top w:val="none" w:sz="0" w:space="0" w:color="auto"/>
            <w:left w:val="none" w:sz="0" w:space="0" w:color="auto"/>
            <w:bottom w:val="none" w:sz="0" w:space="0" w:color="auto"/>
            <w:right w:val="none" w:sz="0" w:space="0" w:color="auto"/>
          </w:divBdr>
        </w:div>
      </w:divsChild>
    </w:div>
    <w:div w:id="566188025">
      <w:marLeft w:val="0"/>
      <w:marRight w:val="0"/>
      <w:marTop w:val="0"/>
      <w:marBottom w:val="0"/>
      <w:divBdr>
        <w:top w:val="none" w:sz="0" w:space="0" w:color="auto"/>
        <w:left w:val="none" w:sz="0" w:space="0" w:color="auto"/>
        <w:bottom w:val="none" w:sz="0" w:space="0" w:color="auto"/>
        <w:right w:val="none" w:sz="0" w:space="0" w:color="auto"/>
      </w:divBdr>
      <w:divsChild>
        <w:div w:id="2079588630">
          <w:marLeft w:val="0"/>
          <w:marRight w:val="0"/>
          <w:marTop w:val="0"/>
          <w:marBottom w:val="0"/>
          <w:divBdr>
            <w:top w:val="none" w:sz="0" w:space="0" w:color="auto"/>
            <w:left w:val="none" w:sz="0" w:space="0" w:color="auto"/>
            <w:bottom w:val="none" w:sz="0" w:space="0" w:color="auto"/>
            <w:right w:val="none" w:sz="0" w:space="0" w:color="auto"/>
          </w:divBdr>
        </w:div>
      </w:divsChild>
    </w:div>
    <w:div w:id="573395325">
      <w:marLeft w:val="0"/>
      <w:marRight w:val="0"/>
      <w:marTop w:val="0"/>
      <w:marBottom w:val="0"/>
      <w:divBdr>
        <w:top w:val="none" w:sz="0" w:space="0" w:color="auto"/>
        <w:left w:val="none" w:sz="0" w:space="0" w:color="auto"/>
        <w:bottom w:val="none" w:sz="0" w:space="0" w:color="auto"/>
        <w:right w:val="none" w:sz="0" w:space="0" w:color="auto"/>
      </w:divBdr>
      <w:divsChild>
        <w:div w:id="2122991598">
          <w:marLeft w:val="0"/>
          <w:marRight w:val="0"/>
          <w:marTop w:val="0"/>
          <w:marBottom w:val="0"/>
          <w:divBdr>
            <w:top w:val="none" w:sz="0" w:space="0" w:color="auto"/>
            <w:left w:val="none" w:sz="0" w:space="0" w:color="auto"/>
            <w:bottom w:val="none" w:sz="0" w:space="0" w:color="auto"/>
            <w:right w:val="none" w:sz="0" w:space="0" w:color="auto"/>
          </w:divBdr>
        </w:div>
      </w:divsChild>
    </w:div>
    <w:div w:id="614411640">
      <w:marLeft w:val="0"/>
      <w:marRight w:val="0"/>
      <w:marTop w:val="0"/>
      <w:marBottom w:val="0"/>
      <w:divBdr>
        <w:top w:val="none" w:sz="0" w:space="0" w:color="auto"/>
        <w:left w:val="none" w:sz="0" w:space="0" w:color="auto"/>
        <w:bottom w:val="none" w:sz="0" w:space="0" w:color="auto"/>
        <w:right w:val="none" w:sz="0" w:space="0" w:color="auto"/>
      </w:divBdr>
      <w:divsChild>
        <w:div w:id="1077821946">
          <w:marLeft w:val="0"/>
          <w:marRight w:val="0"/>
          <w:marTop w:val="0"/>
          <w:marBottom w:val="0"/>
          <w:divBdr>
            <w:top w:val="none" w:sz="0" w:space="0" w:color="auto"/>
            <w:left w:val="none" w:sz="0" w:space="0" w:color="auto"/>
            <w:bottom w:val="none" w:sz="0" w:space="0" w:color="auto"/>
            <w:right w:val="none" w:sz="0" w:space="0" w:color="auto"/>
          </w:divBdr>
        </w:div>
      </w:divsChild>
    </w:div>
    <w:div w:id="614481403">
      <w:marLeft w:val="0"/>
      <w:marRight w:val="0"/>
      <w:marTop w:val="0"/>
      <w:marBottom w:val="0"/>
      <w:divBdr>
        <w:top w:val="none" w:sz="0" w:space="0" w:color="auto"/>
        <w:left w:val="none" w:sz="0" w:space="0" w:color="auto"/>
        <w:bottom w:val="none" w:sz="0" w:space="0" w:color="auto"/>
        <w:right w:val="none" w:sz="0" w:space="0" w:color="auto"/>
      </w:divBdr>
      <w:divsChild>
        <w:div w:id="1699309146">
          <w:marLeft w:val="0"/>
          <w:marRight w:val="0"/>
          <w:marTop w:val="0"/>
          <w:marBottom w:val="0"/>
          <w:divBdr>
            <w:top w:val="none" w:sz="0" w:space="0" w:color="auto"/>
            <w:left w:val="none" w:sz="0" w:space="0" w:color="auto"/>
            <w:bottom w:val="none" w:sz="0" w:space="0" w:color="auto"/>
            <w:right w:val="none" w:sz="0" w:space="0" w:color="auto"/>
          </w:divBdr>
        </w:div>
      </w:divsChild>
    </w:div>
    <w:div w:id="638918589">
      <w:marLeft w:val="0"/>
      <w:marRight w:val="0"/>
      <w:marTop w:val="0"/>
      <w:marBottom w:val="0"/>
      <w:divBdr>
        <w:top w:val="none" w:sz="0" w:space="0" w:color="auto"/>
        <w:left w:val="none" w:sz="0" w:space="0" w:color="auto"/>
        <w:bottom w:val="none" w:sz="0" w:space="0" w:color="auto"/>
        <w:right w:val="none" w:sz="0" w:space="0" w:color="auto"/>
      </w:divBdr>
      <w:divsChild>
        <w:div w:id="1373263796">
          <w:marLeft w:val="0"/>
          <w:marRight w:val="0"/>
          <w:marTop w:val="0"/>
          <w:marBottom w:val="0"/>
          <w:divBdr>
            <w:top w:val="none" w:sz="0" w:space="0" w:color="auto"/>
            <w:left w:val="none" w:sz="0" w:space="0" w:color="auto"/>
            <w:bottom w:val="none" w:sz="0" w:space="0" w:color="auto"/>
            <w:right w:val="none" w:sz="0" w:space="0" w:color="auto"/>
          </w:divBdr>
        </w:div>
      </w:divsChild>
    </w:div>
    <w:div w:id="667442437">
      <w:marLeft w:val="0"/>
      <w:marRight w:val="0"/>
      <w:marTop w:val="0"/>
      <w:marBottom w:val="0"/>
      <w:divBdr>
        <w:top w:val="none" w:sz="0" w:space="0" w:color="auto"/>
        <w:left w:val="none" w:sz="0" w:space="0" w:color="auto"/>
        <w:bottom w:val="none" w:sz="0" w:space="0" w:color="auto"/>
        <w:right w:val="none" w:sz="0" w:space="0" w:color="auto"/>
      </w:divBdr>
      <w:divsChild>
        <w:div w:id="1035039906">
          <w:marLeft w:val="0"/>
          <w:marRight w:val="0"/>
          <w:marTop w:val="0"/>
          <w:marBottom w:val="0"/>
          <w:divBdr>
            <w:top w:val="none" w:sz="0" w:space="0" w:color="auto"/>
            <w:left w:val="none" w:sz="0" w:space="0" w:color="auto"/>
            <w:bottom w:val="none" w:sz="0" w:space="0" w:color="auto"/>
            <w:right w:val="none" w:sz="0" w:space="0" w:color="auto"/>
          </w:divBdr>
        </w:div>
      </w:divsChild>
    </w:div>
    <w:div w:id="671297311">
      <w:marLeft w:val="0"/>
      <w:marRight w:val="0"/>
      <w:marTop w:val="0"/>
      <w:marBottom w:val="0"/>
      <w:divBdr>
        <w:top w:val="none" w:sz="0" w:space="0" w:color="auto"/>
        <w:left w:val="none" w:sz="0" w:space="0" w:color="auto"/>
        <w:bottom w:val="none" w:sz="0" w:space="0" w:color="auto"/>
        <w:right w:val="none" w:sz="0" w:space="0" w:color="auto"/>
      </w:divBdr>
      <w:divsChild>
        <w:div w:id="1650935013">
          <w:marLeft w:val="0"/>
          <w:marRight w:val="0"/>
          <w:marTop w:val="0"/>
          <w:marBottom w:val="0"/>
          <w:divBdr>
            <w:top w:val="none" w:sz="0" w:space="0" w:color="auto"/>
            <w:left w:val="none" w:sz="0" w:space="0" w:color="auto"/>
            <w:bottom w:val="none" w:sz="0" w:space="0" w:color="auto"/>
            <w:right w:val="none" w:sz="0" w:space="0" w:color="auto"/>
          </w:divBdr>
        </w:div>
      </w:divsChild>
    </w:div>
    <w:div w:id="680395518">
      <w:marLeft w:val="0"/>
      <w:marRight w:val="0"/>
      <w:marTop w:val="0"/>
      <w:marBottom w:val="0"/>
      <w:divBdr>
        <w:top w:val="none" w:sz="0" w:space="0" w:color="auto"/>
        <w:left w:val="none" w:sz="0" w:space="0" w:color="auto"/>
        <w:bottom w:val="none" w:sz="0" w:space="0" w:color="auto"/>
        <w:right w:val="none" w:sz="0" w:space="0" w:color="auto"/>
      </w:divBdr>
      <w:divsChild>
        <w:div w:id="37095095">
          <w:marLeft w:val="0"/>
          <w:marRight w:val="0"/>
          <w:marTop w:val="0"/>
          <w:marBottom w:val="0"/>
          <w:divBdr>
            <w:top w:val="none" w:sz="0" w:space="0" w:color="auto"/>
            <w:left w:val="none" w:sz="0" w:space="0" w:color="auto"/>
            <w:bottom w:val="none" w:sz="0" w:space="0" w:color="auto"/>
            <w:right w:val="none" w:sz="0" w:space="0" w:color="auto"/>
          </w:divBdr>
        </w:div>
      </w:divsChild>
    </w:div>
    <w:div w:id="690184708">
      <w:marLeft w:val="0"/>
      <w:marRight w:val="0"/>
      <w:marTop w:val="0"/>
      <w:marBottom w:val="0"/>
      <w:divBdr>
        <w:top w:val="none" w:sz="0" w:space="0" w:color="auto"/>
        <w:left w:val="none" w:sz="0" w:space="0" w:color="auto"/>
        <w:bottom w:val="none" w:sz="0" w:space="0" w:color="auto"/>
        <w:right w:val="none" w:sz="0" w:space="0" w:color="auto"/>
      </w:divBdr>
      <w:divsChild>
        <w:div w:id="1781411504">
          <w:marLeft w:val="0"/>
          <w:marRight w:val="0"/>
          <w:marTop w:val="0"/>
          <w:marBottom w:val="0"/>
          <w:divBdr>
            <w:top w:val="none" w:sz="0" w:space="0" w:color="auto"/>
            <w:left w:val="none" w:sz="0" w:space="0" w:color="auto"/>
            <w:bottom w:val="none" w:sz="0" w:space="0" w:color="auto"/>
            <w:right w:val="none" w:sz="0" w:space="0" w:color="auto"/>
          </w:divBdr>
        </w:div>
      </w:divsChild>
    </w:div>
    <w:div w:id="708650897">
      <w:marLeft w:val="0"/>
      <w:marRight w:val="0"/>
      <w:marTop w:val="0"/>
      <w:marBottom w:val="0"/>
      <w:divBdr>
        <w:top w:val="none" w:sz="0" w:space="0" w:color="auto"/>
        <w:left w:val="none" w:sz="0" w:space="0" w:color="auto"/>
        <w:bottom w:val="none" w:sz="0" w:space="0" w:color="auto"/>
        <w:right w:val="none" w:sz="0" w:space="0" w:color="auto"/>
      </w:divBdr>
      <w:divsChild>
        <w:div w:id="547376912">
          <w:marLeft w:val="0"/>
          <w:marRight w:val="0"/>
          <w:marTop w:val="0"/>
          <w:marBottom w:val="0"/>
          <w:divBdr>
            <w:top w:val="none" w:sz="0" w:space="0" w:color="auto"/>
            <w:left w:val="none" w:sz="0" w:space="0" w:color="auto"/>
            <w:bottom w:val="none" w:sz="0" w:space="0" w:color="auto"/>
            <w:right w:val="none" w:sz="0" w:space="0" w:color="auto"/>
          </w:divBdr>
        </w:div>
      </w:divsChild>
    </w:div>
    <w:div w:id="722217265">
      <w:marLeft w:val="0"/>
      <w:marRight w:val="0"/>
      <w:marTop w:val="0"/>
      <w:marBottom w:val="0"/>
      <w:divBdr>
        <w:top w:val="none" w:sz="0" w:space="0" w:color="auto"/>
        <w:left w:val="none" w:sz="0" w:space="0" w:color="auto"/>
        <w:bottom w:val="none" w:sz="0" w:space="0" w:color="auto"/>
        <w:right w:val="none" w:sz="0" w:space="0" w:color="auto"/>
      </w:divBdr>
      <w:divsChild>
        <w:div w:id="1847741763">
          <w:marLeft w:val="0"/>
          <w:marRight w:val="0"/>
          <w:marTop w:val="0"/>
          <w:marBottom w:val="0"/>
          <w:divBdr>
            <w:top w:val="none" w:sz="0" w:space="0" w:color="auto"/>
            <w:left w:val="none" w:sz="0" w:space="0" w:color="auto"/>
            <w:bottom w:val="none" w:sz="0" w:space="0" w:color="auto"/>
            <w:right w:val="none" w:sz="0" w:space="0" w:color="auto"/>
          </w:divBdr>
        </w:div>
      </w:divsChild>
    </w:div>
    <w:div w:id="722365880">
      <w:marLeft w:val="0"/>
      <w:marRight w:val="0"/>
      <w:marTop w:val="0"/>
      <w:marBottom w:val="0"/>
      <w:divBdr>
        <w:top w:val="none" w:sz="0" w:space="0" w:color="auto"/>
        <w:left w:val="none" w:sz="0" w:space="0" w:color="auto"/>
        <w:bottom w:val="none" w:sz="0" w:space="0" w:color="auto"/>
        <w:right w:val="none" w:sz="0" w:space="0" w:color="auto"/>
      </w:divBdr>
      <w:divsChild>
        <w:div w:id="1918130967">
          <w:marLeft w:val="0"/>
          <w:marRight w:val="0"/>
          <w:marTop w:val="0"/>
          <w:marBottom w:val="0"/>
          <w:divBdr>
            <w:top w:val="none" w:sz="0" w:space="0" w:color="auto"/>
            <w:left w:val="none" w:sz="0" w:space="0" w:color="auto"/>
            <w:bottom w:val="none" w:sz="0" w:space="0" w:color="auto"/>
            <w:right w:val="none" w:sz="0" w:space="0" w:color="auto"/>
          </w:divBdr>
        </w:div>
      </w:divsChild>
    </w:div>
    <w:div w:id="730537929">
      <w:marLeft w:val="0"/>
      <w:marRight w:val="0"/>
      <w:marTop w:val="0"/>
      <w:marBottom w:val="0"/>
      <w:divBdr>
        <w:top w:val="none" w:sz="0" w:space="0" w:color="auto"/>
        <w:left w:val="none" w:sz="0" w:space="0" w:color="auto"/>
        <w:bottom w:val="none" w:sz="0" w:space="0" w:color="auto"/>
        <w:right w:val="none" w:sz="0" w:space="0" w:color="auto"/>
      </w:divBdr>
      <w:divsChild>
        <w:div w:id="616185758">
          <w:marLeft w:val="0"/>
          <w:marRight w:val="0"/>
          <w:marTop w:val="0"/>
          <w:marBottom w:val="0"/>
          <w:divBdr>
            <w:top w:val="none" w:sz="0" w:space="0" w:color="auto"/>
            <w:left w:val="none" w:sz="0" w:space="0" w:color="auto"/>
            <w:bottom w:val="none" w:sz="0" w:space="0" w:color="auto"/>
            <w:right w:val="none" w:sz="0" w:space="0" w:color="auto"/>
          </w:divBdr>
        </w:div>
      </w:divsChild>
    </w:div>
    <w:div w:id="738021102">
      <w:marLeft w:val="0"/>
      <w:marRight w:val="0"/>
      <w:marTop w:val="0"/>
      <w:marBottom w:val="0"/>
      <w:divBdr>
        <w:top w:val="none" w:sz="0" w:space="0" w:color="auto"/>
        <w:left w:val="none" w:sz="0" w:space="0" w:color="auto"/>
        <w:bottom w:val="none" w:sz="0" w:space="0" w:color="auto"/>
        <w:right w:val="none" w:sz="0" w:space="0" w:color="auto"/>
      </w:divBdr>
      <w:divsChild>
        <w:div w:id="2022394416">
          <w:marLeft w:val="0"/>
          <w:marRight w:val="0"/>
          <w:marTop w:val="0"/>
          <w:marBottom w:val="0"/>
          <w:divBdr>
            <w:top w:val="none" w:sz="0" w:space="0" w:color="auto"/>
            <w:left w:val="none" w:sz="0" w:space="0" w:color="auto"/>
            <w:bottom w:val="none" w:sz="0" w:space="0" w:color="auto"/>
            <w:right w:val="none" w:sz="0" w:space="0" w:color="auto"/>
          </w:divBdr>
        </w:div>
      </w:divsChild>
    </w:div>
    <w:div w:id="767123215">
      <w:marLeft w:val="0"/>
      <w:marRight w:val="0"/>
      <w:marTop w:val="0"/>
      <w:marBottom w:val="0"/>
      <w:divBdr>
        <w:top w:val="none" w:sz="0" w:space="0" w:color="auto"/>
        <w:left w:val="none" w:sz="0" w:space="0" w:color="auto"/>
        <w:bottom w:val="none" w:sz="0" w:space="0" w:color="auto"/>
        <w:right w:val="none" w:sz="0" w:space="0" w:color="auto"/>
      </w:divBdr>
      <w:divsChild>
        <w:div w:id="254245080">
          <w:marLeft w:val="0"/>
          <w:marRight w:val="0"/>
          <w:marTop w:val="0"/>
          <w:marBottom w:val="0"/>
          <w:divBdr>
            <w:top w:val="none" w:sz="0" w:space="0" w:color="auto"/>
            <w:left w:val="none" w:sz="0" w:space="0" w:color="auto"/>
            <w:bottom w:val="none" w:sz="0" w:space="0" w:color="auto"/>
            <w:right w:val="none" w:sz="0" w:space="0" w:color="auto"/>
          </w:divBdr>
        </w:div>
      </w:divsChild>
    </w:div>
    <w:div w:id="772943034">
      <w:marLeft w:val="0"/>
      <w:marRight w:val="0"/>
      <w:marTop w:val="0"/>
      <w:marBottom w:val="0"/>
      <w:divBdr>
        <w:top w:val="none" w:sz="0" w:space="0" w:color="auto"/>
        <w:left w:val="none" w:sz="0" w:space="0" w:color="auto"/>
        <w:bottom w:val="none" w:sz="0" w:space="0" w:color="auto"/>
        <w:right w:val="none" w:sz="0" w:space="0" w:color="auto"/>
      </w:divBdr>
      <w:divsChild>
        <w:div w:id="247692528">
          <w:marLeft w:val="0"/>
          <w:marRight w:val="0"/>
          <w:marTop w:val="0"/>
          <w:marBottom w:val="0"/>
          <w:divBdr>
            <w:top w:val="none" w:sz="0" w:space="0" w:color="auto"/>
            <w:left w:val="none" w:sz="0" w:space="0" w:color="auto"/>
            <w:bottom w:val="none" w:sz="0" w:space="0" w:color="auto"/>
            <w:right w:val="none" w:sz="0" w:space="0" w:color="auto"/>
          </w:divBdr>
        </w:div>
      </w:divsChild>
    </w:div>
    <w:div w:id="776367913">
      <w:marLeft w:val="0"/>
      <w:marRight w:val="0"/>
      <w:marTop w:val="0"/>
      <w:marBottom w:val="0"/>
      <w:divBdr>
        <w:top w:val="none" w:sz="0" w:space="0" w:color="auto"/>
        <w:left w:val="none" w:sz="0" w:space="0" w:color="auto"/>
        <w:bottom w:val="none" w:sz="0" w:space="0" w:color="auto"/>
        <w:right w:val="none" w:sz="0" w:space="0" w:color="auto"/>
      </w:divBdr>
      <w:divsChild>
        <w:div w:id="1816292981">
          <w:marLeft w:val="0"/>
          <w:marRight w:val="0"/>
          <w:marTop w:val="0"/>
          <w:marBottom w:val="0"/>
          <w:divBdr>
            <w:top w:val="none" w:sz="0" w:space="0" w:color="auto"/>
            <w:left w:val="none" w:sz="0" w:space="0" w:color="auto"/>
            <w:bottom w:val="none" w:sz="0" w:space="0" w:color="auto"/>
            <w:right w:val="none" w:sz="0" w:space="0" w:color="auto"/>
          </w:divBdr>
        </w:div>
      </w:divsChild>
    </w:div>
    <w:div w:id="782385156">
      <w:marLeft w:val="0"/>
      <w:marRight w:val="0"/>
      <w:marTop w:val="0"/>
      <w:marBottom w:val="0"/>
      <w:divBdr>
        <w:top w:val="none" w:sz="0" w:space="0" w:color="auto"/>
        <w:left w:val="none" w:sz="0" w:space="0" w:color="auto"/>
        <w:bottom w:val="none" w:sz="0" w:space="0" w:color="auto"/>
        <w:right w:val="none" w:sz="0" w:space="0" w:color="auto"/>
      </w:divBdr>
      <w:divsChild>
        <w:div w:id="1582836246">
          <w:marLeft w:val="0"/>
          <w:marRight w:val="0"/>
          <w:marTop w:val="0"/>
          <w:marBottom w:val="0"/>
          <w:divBdr>
            <w:top w:val="none" w:sz="0" w:space="0" w:color="auto"/>
            <w:left w:val="none" w:sz="0" w:space="0" w:color="auto"/>
            <w:bottom w:val="none" w:sz="0" w:space="0" w:color="auto"/>
            <w:right w:val="none" w:sz="0" w:space="0" w:color="auto"/>
          </w:divBdr>
        </w:div>
      </w:divsChild>
    </w:div>
    <w:div w:id="801118945">
      <w:marLeft w:val="0"/>
      <w:marRight w:val="0"/>
      <w:marTop w:val="0"/>
      <w:marBottom w:val="0"/>
      <w:divBdr>
        <w:top w:val="none" w:sz="0" w:space="0" w:color="auto"/>
        <w:left w:val="none" w:sz="0" w:space="0" w:color="auto"/>
        <w:bottom w:val="none" w:sz="0" w:space="0" w:color="auto"/>
        <w:right w:val="none" w:sz="0" w:space="0" w:color="auto"/>
      </w:divBdr>
      <w:divsChild>
        <w:div w:id="1033844988">
          <w:marLeft w:val="0"/>
          <w:marRight w:val="0"/>
          <w:marTop w:val="0"/>
          <w:marBottom w:val="0"/>
          <w:divBdr>
            <w:top w:val="none" w:sz="0" w:space="0" w:color="auto"/>
            <w:left w:val="none" w:sz="0" w:space="0" w:color="auto"/>
            <w:bottom w:val="none" w:sz="0" w:space="0" w:color="auto"/>
            <w:right w:val="none" w:sz="0" w:space="0" w:color="auto"/>
          </w:divBdr>
        </w:div>
      </w:divsChild>
    </w:div>
    <w:div w:id="804078394">
      <w:marLeft w:val="0"/>
      <w:marRight w:val="0"/>
      <w:marTop w:val="0"/>
      <w:marBottom w:val="0"/>
      <w:divBdr>
        <w:top w:val="none" w:sz="0" w:space="0" w:color="auto"/>
        <w:left w:val="none" w:sz="0" w:space="0" w:color="auto"/>
        <w:bottom w:val="none" w:sz="0" w:space="0" w:color="auto"/>
        <w:right w:val="none" w:sz="0" w:space="0" w:color="auto"/>
      </w:divBdr>
      <w:divsChild>
        <w:div w:id="1355499289">
          <w:marLeft w:val="0"/>
          <w:marRight w:val="0"/>
          <w:marTop w:val="0"/>
          <w:marBottom w:val="0"/>
          <w:divBdr>
            <w:top w:val="none" w:sz="0" w:space="0" w:color="auto"/>
            <w:left w:val="none" w:sz="0" w:space="0" w:color="auto"/>
            <w:bottom w:val="none" w:sz="0" w:space="0" w:color="auto"/>
            <w:right w:val="none" w:sz="0" w:space="0" w:color="auto"/>
          </w:divBdr>
        </w:div>
      </w:divsChild>
    </w:div>
    <w:div w:id="804932145">
      <w:marLeft w:val="0"/>
      <w:marRight w:val="0"/>
      <w:marTop w:val="0"/>
      <w:marBottom w:val="0"/>
      <w:divBdr>
        <w:top w:val="none" w:sz="0" w:space="0" w:color="auto"/>
        <w:left w:val="none" w:sz="0" w:space="0" w:color="auto"/>
        <w:bottom w:val="none" w:sz="0" w:space="0" w:color="auto"/>
        <w:right w:val="none" w:sz="0" w:space="0" w:color="auto"/>
      </w:divBdr>
      <w:divsChild>
        <w:div w:id="1555458470">
          <w:marLeft w:val="0"/>
          <w:marRight w:val="0"/>
          <w:marTop w:val="0"/>
          <w:marBottom w:val="0"/>
          <w:divBdr>
            <w:top w:val="none" w:sz="0" w:space="0" w:color="auto"/>
            <w:left w:val="none" w:sz="0" w:space="0" w:color="auto"/>
            <w:bottom w:val="none" w:sz="0" w:space="0" w:color="auto"/>
            <w:right w:val="none" w:sz="0" w:space="0" w:color="auto"/>
          </w:divBdr>
        </w:div>
      </w:divsChild>
    </w:div>
    <w:div w:id="808746404">
      <w:marLeft w:val="0"/>
      <w:marRight w:val="0"/>
      <w:marTop w:val="0"/>
      <w:marBottom w:val="0"/>
      <w:divBdr>
        <w:top w:val="none" w:sz="0" w:space="0" w:color="auto"/>
        <w:left w:val="none" w:sz="0" w:space="0" w:color="auto"/>
        <w:bottom w:val="none" w:sz="0" w:space="0" w:color="auto"/>
        <w:right w:val="none" w:sz="0" w:space="0" w:color="auto"/>
      </w:divBdr>
      <w:divsChild>
        <w:div w:id="1788812808">
          <w:marLeft w:val="0"/>
          <w:marRight w:val="0"/>
          <w:marTop w:val="0"/>
          <w:marBottom w:val="0"/>
          <w:divBdr>
            <w:top w:val="none" w:sz="0" w:space="0" w:color="auto"/>
            <w:left w:val="none" w:sz="0" w:space="0" w:color="auto"/>
            <w:bottom w:val="none" w:sz="0" w:space="0" w:color="auto"/>
            <w:right w:val="none" w:sz="0" w:space="0" w:color="auto"/>
          </w:divBdr>
        </w:div>
      </w:divsChild>
    </w:div>
    <w:div w:id="818493748">
      <w:marLeft w:val="0"/>
      <w:marRight w:val="0"/>
      <w:marTop w:val="0"/>
      <w:marBottom w:val="0"/>
      <w:divBdr>
        <w:top w:val="none" w:sz="0" w:space="0" w:color="auto"/>
        <w:left w:val="none" w:sz="0" w:space="0" w:color="auto"/>
        <w:bottom w:val="none" w:sz="0" w:space="0" w:color="auto"/>
        <w:right w:val="none" w:sz="0" w:space="0" w:color="auto"/>
      </w:divBdr>
      <w:divsChild>
        <w:div w:id="159546318">
          <w:marLeft w:val="0"/>
          <w:marRight w:val="0"/>
          <w:marTop w:val="0"/>
          <w:marBottom w:val="0"/>
          <w:divBdr>
            <w:top w:val="none" w:sz="0" w:space="0" w:color="auto"/>
            <w:left w:val="none" w:sz="0" w:space="0" w:color="auto"/>
            <w:bottom w:val="none" w:sz="0" w:space="0" w:color="auto"/>
            <w:right w:val="none" w:sz="0" w:space="0" w:color="auto"/>
          </w:divBdr>
        </w:div>
      </w:divsChild>
    </w:div>
    <w:div w:id="859120469">
      <w:marLeft w:val="0"/>
      <w:marRight w:val="0"/>
      <w:marTop w:val="0"/>
      <w:marBottom w:val="0"/>
      <w:divBdr>
        <w:top w:val="none" w:sz="0" w:space="0" w:color="auto"/>
        <w:left w:val="none" w:sz="0" w:space="0" w:color="auto"/>
        <w:bottom w:val="none" w:sz="0" w:space="0" w:color="auto"/>
        <w:right w:val="none" w:sz="0" w:space="0" w:color="auto"/>
      </w:divBdr>
      <w:divsChild>
        <w:div w:id="662507539">
          <w:marLeft w:val="0"/>
          <w:marRight w:val="0"/>
          <w:marTop w:val="0"/>
          <w:marBottom w:val="0"/>
          <w:divBdr>
            <w:top w:val="none" w:sz="0" w:space="0" w:color="auto"/>
            <w:left w:val="none" w:sz="0" w:space="0" w:color="auto"/>
            <w:bottom w:val="none" w:sz="0" w:space="0" w:color="auto"/>
            <w:right w:val="none" w:sz="0" w:space="0" w:color="auto"/>
          </w:divBdr>
        </w:div>
      </w:divsChild>
    </w:div>
    <w:div w:id="872814724">
      <w:marLeft w:val="0"/>
      <w:marRight w:val="0"/>
      <w:marTop w:val="0"/>
      <w:marBottom w:val="0"/>
      <w:divBdr>
        <w:top w:val="none" w:sz="0" w:space="0" w:color="auto"/>
        <w:left w:val="none" w:sz="0" w:space="0" w:color="auto"/>
        <w:bottom w:val="none" w:sz="0" w:space="0" w:color="auto"/>
        <w:right w:val="none" w:sz="0" w:space="0" w:color="auto"/>
      </w:divBdr>
      <w:divsChild>
        <w:div w:id="353073866">
          <w:marLeft w:val="0"/>
          <w:marRight w:val="0"/>
          <w:marTop w:val="0"/>
          <w:marBottom w:val="0"/>
          <w:divBdr>
            <w:top w:val="none" w:sz="0" w:space="0" w:color="auto"/>
            <w:left w:val="none" w:sz="0" w:space="0" w:color="auto"/>
            <w:bottom w:val="none" w:sz="0" w:space="0" w:color="auto"/>
            <w:right w:val="none" w:sz="0" w:space="0" w:color="auto"/>
          </w:divBdr>
        </w:div>
      </w:divsChild>
    </w:div>
    <w:div w:id="876501658">
      <w:marLeft w:val="0"/>
      <w:marRight w:val="0"/>
      <w:marTop w:val="0"/>
      <w:marBottom w:val="0"/>
      <w:divBdr>
        <w:top w:val="none" w:sz="0" w:space="0" w:color="auto"/>
        <w:left w:val="none" w:sz="0" w:space="0" w:color="auto"/>
        <w:bottom w:val="none" w:sz="0" w:space="0" w:color="auto"/>
        <w:right w:val="none" w:sz="0" w:space="0" w:color="auto"/>
      </w:divBdr>
      <w:divsChild>
        <w:div w:id="934021048">
          <w:marLeft w:val="0"/>
          <w:marRight w:val="0"/>
          <w:marTop w:val="0"/>
          <w:marBottom w:val="0"/>
          <w:divBdr>
            <w:top w:val="none" w:sz="0" w:space="0" w:color="auto"/>
            <w:left w:val="none" w:sz="0" w:space="0" w:color="auto"/>
            <w:bottom w:val="none" w:sz="0" w:space="0" w:color="auto"/>
            <w:right w:val="none" w:sz="0" w:space="0" w:color="auto"/>
          </w:divBdr>
        </w:div>
      </w:divsChild>
    </w:div>
    <w:div w:id="883561830">
      <w:marLeft w:val="0"/>
      <w:marRight w:val="0"/>
      <w:marTop w:val="0"/>
      <w:marBottom w:val="0"/>
      <w:divBdr>
        <w:top w:val="none" w:sz="0" w:space="0" w:color="auto"/>
        <w:left w:val="none" w:sz="0" w:space="0" w:color="auto"/>
        <w:bottom w:val="none" w:sz="0" w:space="0" w:color="auto"/>
        <w:right w:val="none" w:sz="0" w:space="0" w:color="auto"/>
      </w:divBdr>
      <w:divsChild>
        <w:div w:id="790393995">
          <w:marLeft w:val="0"/>
          <w:marRight w:val="0"/>
          <w:marTop w:val="0"/>
          <w:marBottom w:val="0"/>
          <w:divBdr>
            <w:top w:val="none" w:sz="0" w:space="0" w:color="auto"/>
            <w:left w:val="none" w:sz="0" w:space="0" w:color="auto"/>
            <w:bottom w:val="none" w:sz="0" w:space="0" w:color="auto"/>
            <w:right w:val="none" w:sz="0" w:space="0" w:color="auto"/>
          </w:divBdr>
        </w:div>
      </w:divsChild>
    </w:div>
    <w:div w:id="896891291">
      <w:marLeft w:val="0"/>
      <w:marRight w:val="0"/>
      <w:marTop w:val="0"/>
      <w:marBottom w:val="0"/>
      <w:divBdr>
        <w:top w:val="none" w:sz="0" w:space="0" w:color="auto"/>
        <w:left w:val="none" w:sz="0" w:space="0" w:color="auto"/>
        <w:bottom w:val="none" w:sz="0" w:space="0" w:color="auto"/>
        <w:right w:val="none" w:sz="0" w:space="0" w:color="auto"/>
      </w:divBdr>
      <w:divsChild>
        <w:div w:id="196084070">
          <w:marLeft w:val="0"/>
          <w:marRight w:val="0"/>
          <w:marTop w:val="0"/>
          <w:marBottom w:val="0"/>
          <w:divBdr>
            <w:top w:val="none" w:sz="0" w:space="0" w:color="auto"/>
            <w:left w:val="none" w:sz="0" w:space="0" w:color="auto"/>
            <w:bottom w:val="none" w:sz="0" w:space="0" w:color="auto"/>
            <w:right w:val="none" w:sz="0" w:space="0" w:color="auto"/>
          </w:divBdr>
        </w:div>
      </w:divsChild>
    </w:div>
    <w:div w:id="906306809">
      <w:marLeft w:val="0"/>
      <w:marRight w:val="0"/>
      <w:marTop w:val="0"/>
      <w:marBottom w:val="0"/>
      <w:divBdr>
        <w:top w:val="none" w:sz="0" w:space="0" w:color="auto"/>
        <w:left w:val="none" w:sz="0" w:space="0" w:color="auto"/>
        <w:bottom w:val="none" w:sz="0" w:space="0" w:color="auto"/>
        <w:right w:val="none" w:sz="0" w:space="0" w:color="auto"/>
      </w:divBdr>
      <w:divsChild>
        <w:div w:id="301817093">
          <w:marLeft w:val="0"/>
          <w:marRight w:val="0"/>
          <w:marTop w:val="0"/>
          <w:marBottom w:val="0"/>
          <w:divBdr>
            <w:top w:val="none" w:sz="0" w:space="0" w:color="auto"/>
            <w:left w:val="none" w:sz="0" w:space="0" w:color="auto"/>
            <w:bottom w:val="none" w:sz="0" w:space="0" w:color="auto"/>
            <w:right w:val="none" w:sz="0" w:space="0" w:color="auto"/>
          </w:divBdr>
        </w:div>
      </w:divsChild>
    </w:div>
    <w:div w:id="908615150">
      <w:marLeft w:val="0"/>
      <w:marRight w:val="0"/>
      <w:marTop w:val="0"/>
      <w:marBottom w:val="0"/>
      <w:divBdr>
        <w:top w:val="none" w:sz="0" w:space="0" w:color="auto"/>
        <w:left w:val="none" w:sz="0" w:space="0" w:color="auto"/>
        <w:bottom w:val="none" w:sz="0" w:space="0" w:color="auto"/>
        <w:right w:val="none" w:sz="0" w:space="0" w:color="auto"/>
      </w:divBdr>
      <w:divsChild>
        <w:div w:id="440535225">
          <w:marLeft w:val="0"/>
          <w:marRight w:val="0"/>
          <w:marTop w:val="0"/>
          <w:marBottom w:val="0"/>
          <w:divBdr>
            <w:top w:val="none" w:sz="0" w:space="0" w:color="auto"/>
            <w:left w:val="none" w:sz="0" w:space="0" w:color="auto"/>
            <w:bottom w:val="none" w:sz="0" w:space="0" w:color="auto"/>
            <w:right w:val="none" w:sz="0" w:space="0" w:color="auto"/>
          </w:divBdr>
        </w:div>
      </w:divsChild>
    </w:div>
    <w:div w:id="937711071">
      <w:marLeft w:val="0"/>
      <w:marRight w:val="0"/>
      <w:marTop w:val="0"/>
      <w:marBottom w:val="0"/>
      <w:divBdr>
        <w:top w:val="none" w:sz="0" w:space="0" w:color="auto"/>
        <w:left w:val="none" w:sz="0" w:space="0" w:color="auto"/>
        <w:bottom w:val="none" w:sz="0" w:space="0" w:color="auto"/>
        <w:right w:val="none" w:sz="0" w:space="0" w:color="auto"/>
      </w:divBdr>
      <w:divsChild>
        <w:div w:id="456919806">
          <w:marLeft w:val="0"/>
          <w:marRight w:val="0"/>
          <w:marTop w:val="0"/>
          <w:marBottom w:val="0"/>
          <w:divBdr>
            <w:top w:val="none" w:sz="0" w:space="0" w:color="auto"/>
            <w:left w:val="none" w:sz="0" w:space="0" w:color="auto"/>
            <w:bottom w:val="none" w:sz="0" w:space="0" w:color="auto"/>
            <w:right w:val="none" w:sz="0" w:space="0" w:color="auto"/>
          </w:divBdr>
        </w:div>
      </w:divsChild>
    </w:div>
    <w:div w:id="945041657">
      <w:marLeft w:val="0"/>
      <w:marRight w:val="0"/>
      <w:marTop w:val="0"/>
      <w:marBottom w:val="0"/>
      <w:divBdr>
        <w:top w:val="none" w:sz="0" w:space="0" w:color="auto"/>
        <w:left w:val="none" w:sz="0" w:space="0" w:color="auto"/>
        <w:bottom w:val="none" w:sz="0" w:space="0" w:color="auto"/>
        <w:right w:val="none" w:sz="0" w:space="0" w:color="auto"/>
      </w:divBdr>
      <w:divsChild>
        <w:div w:id="1434205733">
          <w:marLeft w:val="0"/>
          <w:marRight w:val="0"/>
          <w:marTop w:val="0"/>
          <w:marBottom w:val="0"/>
          <w:divBdr>
            <w:top w:val="none" w:sz="0" w:space="0" w:color="auto"/>
            <w:left w:val="none" w:sz="0" w:space="0" w:color="auto"/>
            <w:bottom w:val="none" w:sz="0" w:space="0" w:color="auto"/>
            <w:right w:val="none" w:sz="0" w:space="0" w:color="auto"/>
          </w:divBdr>
        </w:div>
      </w:divsChild>
    </w:div>
    <w:div w:id="948967632">
      <w:marLeft w:val="0"/>
      <w:marRight w:val="0"/>
      <w:marTop w:val="0"/>
      <w:marBottom w:val="0"/>
      <w:divBdr>
        <w:top w:val="none" w:sz="0" w:space="0" w:color="auto"/>
        <w:left w:val="none" w:sz="0" w:space="0" w:color="auto"/>
        <w:bottom w:val="none" w:sz="0" w:space="0" w:color="auto"/>
        <w:right w:val="none" w:sz="0" w:space="0" w:color="auto"/>
      </w:divBdr>
      <w:divsChild>
        <w:div w:id="1034967218">
          <w:marLeft w:val="0"/>
          <w:marRight w:val="0"/>
          <w:marTop w:val="0"/>
          <w:marBottom w:val="0"/>
          <w:divBdr>
            <w:top w:val="none" w:sz="0" w:space="0" w:color="auto"/>
            <w:left w:val="none" w:sz="0" w:space="0" w:color="auto"/>
            <w:bottom w:val="none" w:sz="0" w:space="0" w:color="auto"/>
            <w:right w:val="none" w:sz="0" w:space="0" w:color="auto"/>
          </w:divBdr>
        </w:div>
      </w:divsChild>
    </w:div>
    <w:div w:id="977567490">
      <w:marLeft w:val="0"/>
      <w:marRight w:val="0"/>
      <w:marTop w:val="0"/>
      <w:marBottom w:val="0"/>
      <w:divBdr>
        <w:top w:val="none" w:sz="0" w:space="0" w:color="auto"/>
        <w:left w:val="none" w:sz="0" w:space="0" w:color="auto"/>
        <w:bottom w:val="none" w:sz="0" w:space="0" w:color="auto"/>
        <w:right w:val="none" w:sz="0" w:space="0" w:color="auto"/>
      </w:divBdr>
      <w:divsChild>
        <w:div w:id="294603746">
          <w:marLeft w:val="0"/>
          <w:marRight w:val="0"/>
          <w:marTop w:val="0"/>
          <w:marBottom w:val="0"/>
          <w:divBdr>
            <w:top w:val="none" w:sz="0" w:space="0" w:color="auto"/>
            <w:left w:val="none" w:sz="0" w:space="0" w:color="auto"/>
            <w:bottom w:val="none" w:sz="0" w:space="0" w:color="auto"/>
            <w:right w:val="none" w:sz="0" w:space="0" w:color="auto"/>
          </w:divBdr>
        </w:div>
      </w:divsChild>
    </w:div>
    <w:div w:id="987588073">
      <w:marLeft w:val="0"/>
      <w:marRight w:val="0"/>
      <w:marTop w:val="0"/>
      <w:marBottom w:val="0"/>
      <w:divBdr>
        <w:top w:val="none" w:sz="0" w:space="0" w:color="auto"/>
        <w:left w:val="none" w:sz="0" w:space="0" w:color="auto"/>
        <w:bottom w:val="none" w:sz="0" w:space="0" w:color="auto"/>
        <w:right w:val="none" w:sz="0" w:space="0" w:color="auto"/>
      </w:divBdr>
      <w:divsChild>
        <w:div w:id="753627085">
          <w:marLeft w:val="0"/>
          <w:marRight w:val="0"/>
          <w:marTop w:val="0"/>
          <w:marBottom w:val="0"/>
          <w:divBdr>
            <w:top w:val="none" w:sz="0" w:space="0" w:color="auto"/>
            <w:left w:val="none" w:sz="0" w:space="0" w:color="auto"/>
            <w:bottom w:val="none" w:sz="0" w:space="0" w:color="auto"/>
            <w:right w:val="none" w:sz="0" w:space="0" w:color="auto"/>
          </w:divBdr>
        </w:div>
      </w:divsChild>
    </w:div>
    <w:div w:id="1000498224">
      <w:marLeft w:val="0"/>
      <w:marRight w:val="0"/>
      <w:marTop w:val="0"/>
      <w:marBottom w:val="0"/>
      <w:divBdr>
        <w:top w:val="none" w:sz="0" w:space="0" w:color="auto"/>
        <w:left w:val="none" w:sz="0" w:space="0" w:color="auto"/>
        <w:bottom w:val="none" w:sz="0" w:space="0" w:color="auto"/>
        <w:right w:val="none" w:sz="0" w:space="0" w:color="auto"/>
      </w:divBdr>
      <w:divsChild>
        <w:div w:id="107239128">
          <w:marLeft w:val="0"/>
          <w:marRight w:val="0"/>
          <w:marTop w:val="0"/>
          <w:marBottom w:val="0"/>
          <w:divBdr>
            <w:top w:val="none" w:sz="0" w:space="0" w:color="auto"/>
            <w:left w:val="none" w:sz="0" w:space="0" w:color="auto"/>
            <w:bottom w:val="none" w:sz="0" w:space="0" w:color="auto"/>
            <w:right w:val="none" w:sz="0" w:space="0" w:color="auto"/>
          </w:divBdr>
        </w:div>
      </w:divsChild>
    </w:div>
    <w:div w:id="1012679443">
      <w:marLeft w:val="0"/>
      <w:marRight w:val="0"/>
      <w:marTop w:val="0"/>
      <w:marBottom w:val="0"/>
      <w:divBdr>
        <w:top w:val="none" w:sz="0" w:space="0" w:color="auto"/>
        <w:left w:val="none" w:sz="0" w:space="0" w:color="auto"/>
        <w:bottom w:val="none" w:sz="0" w:space="0" w:color="auto"/>
        <w:right w:val="none" w:sz="0" w:space="0" w:color="auto"/>
      </w:divBdr>
      <w:divsChild>
        <w:div w:id="56320045">
          <w:marLeft w:val="0"/>
          <w:marRight w:val="0"/>
          <w:marTop w:val="0"/>
          <w:marBottom w:val="0"/>
          <w:divBdr>
            <w:top w:val="none" w:sz="0" w:space="0" w:color="auto"/>
            <w:left w:val="none" w:sz="0" w:space="0" w:color="auto"/>
            <w:bottom w:val="none" w:sz="0" w:space="0" w:color="auto"/>
            <w:right w:val="none" w:sz="0" w:space="0" w:color="auto"/>
          </w:divBdr>
        </w:div>
      </w:divsChild>
    </w:div>
    <w:div w:id="1037318196">
      <w:marLeft w:val="0"/>
      <w:marRight w:val="0"/>
      <w:marTop w:val="0"/>
      <w:marBottom w:val="0"/>
      <w:divBdr>
        <w:top w:val="none" w:sz="0" w:space="0" w:color="auto"/>
        <w:left w:val="none" w:sz="0" w:space="0" w:color="auto"/>
        <w:bottom w:val="none" w:sz="0" w:space="0" w:color="auto"/>
        <w:right w:val="none" w:sz="0" w:space="0" w:color="auto"/>
      </w:divBdr>
      <w:divsChild>
        <w:div w:id="2137213145">
          <w:marLeft w:val="0"/>
          <w:marRight w:val="0"/>
          <w:marTop w:val="0"/>
          <w:marBottom w:val="0"/>
          <w:divBdr>
            <w:top w:val="none" w:sz="0" w:space="0" w:color="auto"/>
            <w:left w:val="none" w:sz="0" w:space="0" w:color="auto"/>
            <w:bottom w:val="none" w:sz="0" w:space="0" w:color="auto"/>
            <w:right w:val="none" w:sz="0" w:space="0" w:color="auto"/>
          </w:divBdr>
        </w:div>
      </w:divsChild>
    </w:div>
    <w:div w:id="1043483234">
      <w:marLeft w:val="0"/>
      <w:marRight w:val="0"/>
      <w:marTop w:val="0"/>
      <w:marBottom w:val="0"/>
      <w:divBdr>
        <w:top w:val="none" w:sz="0" w:space="0" w:color="auto"/>
        <w:left w:val="none" w:sz="0" w:space="0" w:color="auto"/>
        <w:bottom w:val="none" w:sz="0" w:space="0" w:color="auto"/>
        <w:right w:val="none" w:sz="0" w:space="0" w:color="auto"/>
      </w:divBdr>
    </w:div>
    <w:div w:id="1043752968">
      <w:marLeft w:val="0"/>
      <w:marRight w:val="0"/>
      <w:marTop w:val="0"/>
      <w:marBottom w:val="0"/>
      <w:divBdr>
        <w:top w:val="none" w:sz="0" w:space="0" w:color="auto"/>
        <w:left w:val="none" w:sz="0" w:space="0" w:color="auto"/>
        <w:bottom w:val="none" w:sz="0" w:space="0" w:color="auto"/>
        <w:right w:val="none" w:sz="0" w:space="0" w:color="auto"/>
      </w:divBdr>
      <w:divsChild>
        <w:div w:id="571352745">
          <w:marLeft w:val="0"/>
          <w:marRight w:val="0"/>
          <w:marTop w:val="0"/>
          <w:marBottom w:val="0"/>
          <w:divBdr>
            <w:top w:val="none" w:sz="0" w:space="0" w:color="auto"/>
            <w:left w:val="none" w:sz="0" w:space="0" w:color="auto"/>
            <w:bottom w:val="none" w:sz="0" w:space="0" w:color="auto"/>
            <w:right w:val="none" w:sz="0" w:space="0" w:color="auto"/>
          </w:divBdr>
        </w:div>
      </w:divsChild>
    </w:div>
    <w:div w:id="1050956717">
      <w:marLeft w:val="0"/>
      <w:marRight w:val="0"/>
      <w:marTop w:val="0"/>
      <w:marBottom w:val="0"/>
      <w:divBdr>
        <w:top w:val="none" w:sz="0" w:space="0" w:color="auto"/>
        <w:left w:val="none" w:sz="0" w:space="0" w:color="auto"/>
        <w:bottom w:val="none" w:sz="0" w:space="0" w:color="auto"/>
        <w:right w:val="none" w:sz="0" w:space="0" w:color="auto"/>
      </w:divBdr>
      <w:divsChild>
        <w:div w:id="238948048">
          <w:marLeft w:val="0"/>
          <w:marRight w:val="0"/>
          <w:marTop w:val="0"/>
          <w:marBottom w:val="0"/>
          <w:divBdr>
            <w:top w:val="none" w:sz="0" w:space="0" w:color="auto"/>
            <w:left w:val="none" w:sz="0" w:space="0" w:color="auto"/>
            <w:bottom w:val="none" w:sz="0" w:space="0" w:color="auto"/>
            <w:right w:val="none" w:sz="0" w:space="0" w:color="auto"/>
          </w:divBdr>
        </w:div>
      </w:divsChild>
    </w:div>
    <w:div w:id="1070274577">
      <w:marLeft w:val="0"/>
      <w:marRight w:val="0"/>
      <w:marTop w:val="0"/>
      <w:marBottom w:val="0"/>
      <w:divBdr>
        <w:top w:val="none" w:sz="0" w:space="0" w:color="auto"/>
        <w:left w:val="none" w:sz="0" w:space="0" w:color="auto"/>
        <w:bottom w:val="none" w:sz="0" w:space="0" w:color="auto"/>
        <w:right w:val="none" w:sz="0" w:space="0" w:color="auto"/>
      </w:divBdr>
      <w:divsChild>
        <w:div w:id="873538330">
          <w:marLeft w:val="0"/>
          <w:marRight w:val="0"/>
          <w:marTop w:val="0"/>
          <w:marBottom w:val="0"/>
          <w:divBdr>
            <w:top w:val="none" w:sz="0" w:space="0" w:color="auto"/>
            <w:left w:val="none" w:sz="0" w:space="0" w:color="auto"/>
            <w:bottom w:val="none" w:sz="0" w:space="0" w:color="auto"/>
            <w:right w:val="none" w:sz="0" w:space="0" w:color="auto"/>
          </w:divBdr>
        </w:div>
      </w:divsChild>
    </w:div>
    <w:div w:id="1081483429">
      <w:marLeft w:val="0"/>
      <w:marRight w:val="0"/>
      <w:marTop w:val="0"/>
      <w:marBottom w:val="0"/>
      <w:divBdr>
        <w:top w:val="none" w:sz="0" w:space="0" w:color="auto"/>
        <w:left w:val="none" w:sz="0" w:space="0" w:color="auto"/>
        <w:bottom w:val="none" w:sz="0" w:space="0" w:color="auto"/>
        <w:right w:val="none" w:sz="0" w:space="0" w:color="auto"/>
      </w:divBdr>
      <w:divsChild>
        <w:div w:id="2039310952">
          <w:marLeft w:val="0"/>
          <w:marRight w:val="0"/>
          <w:marTop w:val="0"/>
          <w:marBottom w:val="0"/>
          <w:divBdr>
            <w:top w:val="none" w:sz="0" w:space="0" w:color="auto"/>
            <w:left w:val="none" w:sz="0" w:space="0" w:color="auto"/>
            <w:bottom w:val="none" w:sz="0" w:space="0" w:color="auto"/>
            <w:right w:val="none" w:sz="0" w:space="0" w:color="auto"/>
          </w:divBdr>
        </w:div>
      </w:divsChild>
    </w:div>
    <w:div w:id="1081608635">
      <w:marLeft w:val="0"/>
      <w:marRight w:val="0"/>
      <w:marTop w:val="0"/>
      <w:marBottom w:val="0"/>
      <w:divBdr>
        <w:top w:val="none" w:sz="0" w:space="0" w:color="auto"/>
        <w:left w:val="none" w:sz="0" w:space="0" w:color="auto"/>
        <w:bottom w:val="none" w:sz="0" w:space="0" w:color="auto"/>
        <w:right w:val="none" w:sz="0" w:space="0" w:color="auto"/>
      </w:divBdr>
      <w:divsChild>
        <w:div w:id="2045128322">
          <w:marLeft w:val="0"/>
          <w:marRight w:val="0"/>
          <w:marTop w:val="0"/>
          <w:marBottom w:val="0"/>
          <w:divBdr>
            <w:top w:val="none" w:sz="0" w:space="0" w:color="auto"/>
            <w:left w:val="none" w:sz="0" w:space="0" w:color="auto"/>
            <w:bottom w:val="none" w:sz="0" w:space="0" w:color="auto"/>
            <w:right w:val="none" w:sz="0" w:space="0" w:color="auto"/>
          </w:divBdr>
        </w:div>
      </w:divsChild>
    </w:div>
    <w:div w:id="1101410398">
      <w:marLeft w:val="0"/>
      <w:marRight w:val="0"/>
      <w:marTop w:val="0"/>
      <w:marBottom w:val="0"/>
      <w:divBdr>
        <w:top w:val="none" w:sz="0" w:space="0" w:color="auto"/>
        <w:left w:val="none" w:sz="0" w:space="0" w:color="auto"/>
        <w:bottom w:val="none" w:sz="0" w:space="0" w:color="auto"/>
        <w:right w:val="none" w:sz="0" w:space="0" w:color="auto"/>
      </w:divBdr>
      <w:divsChild>
        <w:div w:id="1808625690">
          <w:marLeft w:val="0"/>
          <w:marRight w:val="0"/>
          <w:marTop w:val="0"/>
          <w:marBottom w:val="0"/>
          <w:divBdr>
            <w:top w:val="none" w:sz="0" w:space="0" w:color="auto"/>
            <w:left w:val="none" w:sz="0" w:space="0" w:color="auto"/>
            <w:bottom w:val="none" w:sz="0" w:space="0" w:color="auto"/>
            <w:right w:val="none" w:sz="0" w:space="0" w:color="auto"/>
          </w:divBdr>
        </w:div>
      </w:divsChild>
    </w:div>
    <w:div w:id="1103299963">
      <w:marLeft w:val="0"/>
      <w:marRight w:val="0"/>
      <w:marTop w:val="0"/>
      <w:marBottom w:val="0"/>
      <w:divBdr>
        <w:top w:val="none" w:sz="0" w:space="0" w:color="auto"/>
        <w:left w:val="none" w:sz="0" w:space="0" w:color="auto"/>
        <w:bottom w:val="none" w:sz="0" w:space="0" w:color="auto"/>
        <w:right w:val="none" w:sz="0" w:space="0" w:color="auto"/>
      </w:divBdr>
      <w:divsChild>
        <w:div w:id="870607504">
          <w:marLeft w:val="0"/>
          <w:marRight w:val="0"/>
          <w:marTop w:val="0"/>
          <w:marBottom w:val="0"/>
          <w:divBdr>
            <w:top w:val="none" w:sz="0" w:space="0" w:color="auto"/>
            <w:left w:val="none" w:sz="0" w:space="0" w:color="auto"/>
            <w:bottom w:val="none" w:sz="0" w:space="0" w:color="auto"/>
            <w:right w:val="none" w:sz="0" w:space="0" w:color="auto"/>
          </w:divBdr>
        </w:div>
      </w:divsChild>
    </w:div>
    <w:div w:id="1122653692">
      <w:marLeft w:val="0"/>
      <w:marRight w:val="0"/>
      <w:marTop w:val="0"/>
      <w:marBottom w:val="0"/>
      <w:divBdr>
        <w:top w:val="none" w:sz="0" w:space="0" w:color="auto"/>
        <w:left w:val="none" w:sz="0" w:space="0" w:color="auto"/>
        <w:bottom w:val="none" w:sz="0" w:space="0" w:color="auto"/>
        <w:right w:val="none" w:sz="0" w:space="0" w:color="auto"/>
      </w:divBdr>
      <w:divsChild>
        <w:div w:id="547034035">
          <w:marLeft w:val="0"/>
          <w:marRight w:val="0"/>
          <w:marTop w:val="0"/>
          <w:marBottom w:val="0"/>
          <w:divBdr>
            <w:top w:val="none" w:sz="0" w:space="0" w:color="auto"/>
            <w:left w:val="none" w:sz="0" w:space="0" w:color="auto"/>
            <w:bottom w:val="none" w:sz="0" w:space="0" w:color="auto"/>
            <w:right w:val="none" w:sz="0" w:space="0" w:color="auto"/>
          </w:divBdr>
        </w:div>
      </w:divsChild>
    </w:div>
    <w:div w:id="1127697122">
      <w:marLeft w:val="0"/>
      <w:marRight w:val="0"/>
      <w:marTop w:val="0"/>
      <w:marBottom w:val="0"/>
      <w:divBdr>
        <w:top w:val="none" w:sz="0" w:space="0" w:color="auto"/>
        <w:left w:val="none" w:sz="0" w:space="0" w:color="auto"/>
        <w:bottom w:val="none" w:sz="0" w:space="0" w:color="auto"/>
        <w:right w:val="none" w:sz="0" w:space="0" w:color="auto"/>
      </w:divBdr>
      <w:divsChild>
        <w:div w:id="236550865">
          <w:marLeft w:val="0"/>
          <w:marRight w:val="0"/>
          <w:marTop w:val="0"/>
          <w:marBottom w:val="0"/>
          <w:divBdr>
            <w:top w:val="none" w:sz="0" w:space="0" w:color="auto"/>
            <w:left w:val="none" w:sz="0" w:space="0" w:color="auto"/>
            <w:bottom w:val="none" w:sz="0" w:space="0" w:color="auto"/>
            <w:right w:val="none" w:sz="0" w:space="0" w:color="auto"/>
          </w:divBdr>
        </w:div>
      </w:divsChild>
    </w:div>
    <w:div w:id="1142767519">
      <w:marLeft w:val="0"/>
      <w:marRight w:val="0"/>
      <w:marTop w:val="0"/>
      <w:marBottom w:val="0"/>
      <w:divBdr>
        <w:top w:val="none" w:sz="0" w:space="0" w:color="auto"/>
        <w:left w:val="none" w:sz="0" w:space="0" w:color="auto"/>
        <w:bottom w:val="none" w:sz="0" w:space="0" w:color="auto"/>
        <w:right w:val="none" w:sz="0" w:space="0" w:color="auto"/>
      </w:divBdr>
      <w:divsChild>
        <w:div w:id="476265788">
          <w:marLeft w:val="0"/>
          <w:marRight w:val="0"/>
          <w:marTop w:val="0"/>
          <w:marBottom w:val="0"/>
          <w:divBdr>
            <w:top w:val="none" w:sz="0" w:space="0" w:color="auto"/>
            <w:left w:val="none" w:sz="0" w:space="0" w:color="auto"/>
            <w:bottom w:val="none" w:sz="0" w:space="0" w:color="auto"/>
            <w:right w:val="none" w:sz="0" w:space="0" w:color="auto"/>
          </w:divBdr>
        </w:div>
      </w:divsChild>
    </w:div>
    <w:div w:id="1155491556">
      <w:marLeft w:val="0"/>
      <w:marRight w:val="0"/>
      <w:marTop w:val="0"/>
      <w:marBottom w:val="0"/>
      <w:divBdr>
        <w:top w:val="none" w:sz="0" w:space="0" w:color="auto"/>
        <w:left w:val="none" w:sz="0" w:space="0" w:color="auto"/>
        <w:bottom w:val="none" w:sz="0" w:space="0" w:color="auto"/>
        <w:right w:val="none" w:sz="0" w:space="0" w:color="auto"/>
      </w:divBdr>
      <w:divsChild>
        <w:div w:id="634024052">
          <w:marLeft w:val="0"/>
          <w:marRight w:val="0"/>
          <w:marTop w:val="0"/>
          <w:marBottom w:val="0"/>
          <w:divBdr>
            <w:top w:val="none" w:sz="0" w:space="0" w:color="auto"/>
            <w:left w:val="none" w:sz="0" w:space="0" w:color="auto"/>
            <w:bottom w:val="none" w:sz="0" w:space="0" w:color="auto"/>
            <w:right w:val="none" w:sz="0" w:space="0" w:color="auto"/>
          </w:divBdr>
        </w:div>
      </w:divsChild>
    </w:div>
    <w:div w:id="1163279946">
      <w:marLeft w:val="0"/>
      <w:marRight w:val="0"/>
      <w:marTop w:val="0"/>
      <w:marBottom w:val="0"/>
      <w:divBdr>
        <w:top w:val="none" w:sz="0" w:space="0" w:color="auto"/>
        <w:left w:val="none" w:sz="0" w:space="0" w:color="auto"/>
        <w:bottom w:val="none" w:sz="0" w:space="0" w:color="auto"/>
        <w:right w:val="none" w:sz="0" w:space="0" w:color="auto"/>
      </w:divBdr>
      <w:divsChild>
        <w:div w:id="737216447">
          <w:marLeft w:val="0"/>
          <w:marRight w:val="0"/>
          <w:marTop w:val="0"/>
          <w:marBottom w:val="0"/>
          <w:divBdr>
            <w:top w:val="none" w:sz="0" w:space="0" w:color="auto"/>
            <w:left w:val="none" w:sz="0" w:space="0" w:color="auto"/>
            <w:bottom w:val="none" w:sz="0" w:space="0" w:color="auto"/>
            <w:right w:val="none" w:sz="0" w:space="0" w:color="auto"/>
          </w:divBdr>
        </w:div>
      </w:divsChild>
    </w:div>
    <w:div w:id="1184398014">
      <w:marLeft w:val="0"/>
      <w:marRight w:val="0"/>
      <w:marTop w:val="0"/>
      <w:marBottom w:val="0"/>
      <w:divBdr>
        <w:top w:val="none" w:sz="0" w:space="0" w:color="auto"/>
        <w:left w:val="none" w:sz="0" w:space="0" w:color="auto"/>
        <w:bottom w:val="none" w:sz="0" w:space="0" w:color="auto"/>
        <w:right w:val="none" w:sz="0" w:space="0" w:color="auto"/>
      </w:divBdr>
      <w:divsChild>
        <w:div w:id="617100604">
          <w:marLeft w:val="0"/>
          <w:marRight w:val="0"/>
          <w:marTop w:val="0"/>
          <w:marBottom w:val="0"/>
          <w:divBdr>
            <w:top w:val="none" w:sz="0" w:space="0" w:color="auto"/>
            <w:left w:val="none" w:sz="0" w:space="0" w:color="auto"/>
            <w:bottom w:val="none" w:sz="0" w:space="0" w:color="auto"/>
            <w:right w:val="none" w:sz="0" w:space="0" w:color="auto"/>
          </w:divBdr>
        </w:div>
      </w:divsChild>
    </w:div>
    <w:div w:id="1214273918">
      <w:marLeft w:val="0"/>
      <w:marRight w:val="0"/>
      <w:marTop w:val="0"/>
      <w:marBottom w:val="0"/>
      <w:divBdr>
        <w:top w:val="none" w:sz="0" w:space="0" w:color="auto"/>
        <w:left w:val="none" w:sz="0" w:space="0" w:color="auto"/>
        <w:bottom w:val="none" w:sz="0" w:space="0" w:color="auto"/>
        <w:right w:val="none" w:sz="0" w:space="0" w:color="auto"/>
      </w:divBdr>
      <w:divsChild>
        <w:div w:id="840197813">
          <w:marLeft w:val="0"/>
          <w:marRight w:val="0"/>
          <w:marTop w:val="0"/>
          <w:marBottom w:val="0"/>
          <w:divBdr>
            <w:top w:val="none" w:sz="0" w:space="0" w:color="auto"/>
            <w:left w:val="none" w:sz="0" w:space="0" w:color="auto"/>
            <w:bottom w:val="none" w:sz="0" w:space="0" w:color="auto"/>
            <w:right w:val="none" w:sz="0" w:space="0" w:color="auto"/>
          </w:divBdr>
        </w:div>
      </w:divsChild>
    </w:div>
    <w:div w:id="1217205116">
      <w:marLeft w:val="0"/>
      <w:marRight w:val="0"/>
      <w:marTop w:val="0"/>
      <w:marBottom w:val="0"/>
      <w:divBdr>
        <w:top w:val="none" w:sz="0" w:space="0" w:color="auto"/>
        <w:left w:val="none" w:sz="0" w:space="0" w:color="auto"/>
        <w:bottom w:val="none" w:sz="0" w:space="0" w:color="auto"/>
        <w:right w:val="none" w:sz="0" w:space="0" w:color="auto"/>
      </w:divBdr>
      <w:divsChild>
        <w:div w:id="776294691">
          <w:marLeft w:val="0"/>
          <w:marRight w:val="0"/>
          <w:marTop w:val="0"/>
          <w:marBottom w:val="0"/>
          <w:divBdr>
            <w:top w:val="none" w:sz="0" w:space="0" w:color="auto"/>
            <w:left w:val="none" w:sz="0" w:space="0" w:color="auto"/>
            <w:bottom w:val="none" w:sz="0" w:space="0" w:color="auto"/>
            <w:right w:val="none" w:sz="0" w:space="0" w:color="auto"/>
          </w:divBdr>
        </w:div>
      </w:divsChild>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53393680">
      <w:marLeft w:val="0"/>
      <w:marRight w:val="0"/>
      <w:marTop w:val="0"/>
      <w:marBottom w:val="0"/>
      <w:divBdr>
        <w:top w:val="none" w:sz="0" w:space="0" w:color="auto"/>
        <w:left w:val="none" w:sz="0" w:space="0" w:color="auto"/>
        <w:bottom w:val="none" w:sz="0" w:space="0" w:color="auto"/>
        <w:right w:val="none" w:sz="0" w:space="0" w:color="auto"/>
      </w:divBdr>
      <w:divsChild>
        <w:div w:id="1053120807">
          <w:marLeft w:val="0"/>
          <w:marRight w:val="0"/>
          <w:marTop w:val="0"/>
          <w:marBottom w:val="0"/>
          <w:divBdr>
            <w:top w:val="none" w:sz="0" w:space="0" w:color="auto"/>
            <w:left w:val="none" w:sz="0" w:space="0" w:color="auto"/>
            <w:bottom w:val="none" w:sz="0" w:space="0" w:color="auto"/>
            <w:right w:val="none" w:sz="0" w:space="0" w:color="auto"/>
          </w:divBdr>
        </w:div>
      </w:divsChild>
    </w:div>
    <w:div w:id="1255088887">
      <w:marLeft w:val="0"/>
      <w:marRight w:val="0"/>
      <w:marTop w:val="0"/>
      <w:marBottom w:val="0"/>
      <w:divBdr>
        <w:top w:val="none" w:sz="0" w:space="0" w:color="auto"/>
        <w:left w:val="none" w:sz="0" w:space="0" w:color="auto"/>
        <w:bottom w:val="none" w:sz="0" w:space="0" w:color="auto"/>
        <w:right w:val="none" w:sz="0" w:space="0" w:color="auto"/>
      </w:divBdr>
      <w:divsChild>
        <w:div w:id="976647819">
          <w:marLeft w:val="0"/>
          <w:marRight w:val="0"/>
          <w:marTop w:val="0"/>
          <w:marBottom w:val="0"/>
          <w:divBdr>
            <w:top w:val="none" w:sz="0" w:space="0" w:color="auto"/>
            <w:left w:val="none" w:sz="0" w:space="0" w:color="auto"/>
            <w:bottom w:val="none" w:sz="0" w:space="0" w:color="auto"/>
            <w:right w:val="none" w:sz="0" w:space="0" w:color="auto"/>
          </w:divBdr>
        </w:div>
      </w:divsChild>
    </w:div>
    <w:div w:id="1260065090">
      <w:marLeft w:val="0"/>
      <w:marRight w:val="0"/>
      <w:marTop w:val="0"/>
      <w:marBottom w:val="0"/>
      <w:divBdr>
        <w:top w:val="none" w:sz="0" w:space="0" w:color="auto"/>
        <w:left w:val="none" w:sz="0" w:space="0" w:color="auto"/>
        <w:bottom w:val="none" w:sz="0" w:space="0" w:color="auto"/>
        <w:right w:val="none" w:sz="0" w:space="0" w:color="auto"/>
      </w:divBdr>
      <w:divsChild>
        <w:div w:id="1855151676">
          <w:marLeft w:val="0"/>
          <w:marRight w:val="0"/>
          <w:marTop w:val="0"/>
          <w:marBottom w:val="0"/>
          <w:divBdr>
            <w:top w:val="none" w:sz="0" w:space="0" w:color="auto"/>
            <w:left w:val="none" w:sz="0" w:space="0" w:color="auto"/>
            <w:bottom w:val="none" w:sz="0" w:space="0" w:color="auto"/>
            <w:right w:val="none" w:sz="0" w:space="0" w:color="auto"/>
          </w:divBdr>
        </w:div>
      </w:divsChild>
    </w:div>
    <w:div w:id="1263953690">
      <w:marLeft w:val="0"/>
      <w:marRight w:val="0"/>
      <w:marTop w:val="0"/>
      <w:marBottom w:val="0"/>
      <w:divBdr>
        <w:top w:val="none" w:sz="0" w:space="0" w:color="auto"/>
        <w:left w:val="none" w:sz="0" w:space="0" w:color="auto"/>
        <w:bottom w:val="none" w:sz="0" w:space="0" w:color="auto"/>
        <w:right w:val="none" w:sz="0" w:space="0" w:color="auto"/>
      </w:divBdr>
      <w:divsChild>
        <w:div w:id="2115973522">
          <w:marLeft w:val="0"/>
          <w:marRight w:val="0"/>
          <w:marTop w:val="0"/>
          <w:marBottom w:val="0"/>
          <w:divBdr>
            <w:top w:val="none" w:sz="0" w:space="0" w:color="auto"/>
            <w:left w:val="none" w:sz="0" w:space="0" w:color="auto"/>
            <w:bottom w:val="none" w:sz="0" w:space="0" w:color="auto"/>
            <w:right w:val="none" w:sz="0" w:space="0" w:color="auto"/>
          </w:divBdr>
        </w:div>
      </w:divsChild>
    </w:div>
    <w:div w:id="1281452559">
      <w:marLeft w:val="0"/>
      <w:marRight w:val="0"/>
      <w:marTop w:val="0"/>
      <w:marBottom w:val="0"/>
      <w:divBdr>
        <w:top w:val="none" w:sz="0" w:space="0" w:color="auto"/>
        <w:left w:val="none" w:sz="0" w:space="0" w:color="auto"/>
        <w:bottom w:val="none" w:sz="0" w:space="0" w:color="auto"/>
        <w:right w:val="none" w:sz="0" w:space="0" w:color="auto"/>
      </w:divBdr>
      <w:divsChild>
        <w:div w:id="1242254423">
          <w:marLeft w:val="0"/>
          <w:marRight w:val="0"/>
          <w:marTop w:val="0"/>
          <w:marBottom w:val="0"/>
          <w:divBdr>
            <w:top w:val="none" w:sz="0" w:space="0" w:color="auto"/>
            <w:left w:val="none" w:sz="0" w:space="0" w:color="auto"/>
            <w:bottom w:val="none" w:sz="0" w:space="0" w:color="auto"/>
            <w:right w:val="none" w:sz="0" w:space="0" w:color="auto"/>
          </w:divBdr>
        </w:div>
      </w:divsChild>
    </w:div>
    <w:div w:id="1283149336">
      <w:marLeft w:val="0"/>
      <w:marRight w:val="0"/>
      <w:marTop w:val="0"/>
      <w:marBottom w:val="0"/>
      <w:divBdr>
        <w:top w:val="none" w:sz="0" w:space="0" w:color="auto"/>
        <w:left w:val="none" w:sz="0" w:space="0" w:color="auto"/>
        <w:bottom w:val="none" w:sz="0" w:space="0" w:color="auto"/>
        <w:right w:val="none" w:sz="0" w:space="0" w:color="auto"/>
      </w:divBdr>
      <w:divsChild>
        <w:div w:id="917129637">
          <w:marLeft w:val="0"/>
          <w:marRight w:val="0"/>
          <w:marTop w:val="0"/>
          <w:marBottom w:val="0"/>
          <w:divBdr>
            <w:top w:val="none" w:sz="0" w:space="0" w:color="auto"/>
            <w:left w:val="none" w:sz="0" w:space="0" w:color="auto"/>
            <w:bottom w:val="none" w:sz="0" w:space="0" w:color="auto"/>
            <w:right w:val="none" w:sz="0" w:space="0" w:color="auto"/>
          </w:divBdr>
        </w:div>
      </w:divsChild>
    </w:div>
    <w:div w:id="1290669472">
      <w:marLeft w:val="0"/>
      <w:marRight w:val="0"/>
      <w:marTop w:val="0"/>
      <w:marBottom w:val="0"/>
      <w:divBdr>
        <w:top w:val="none" w:sz="0" w:space="0" w:color="auto"/>
        <w:left w:val="none" w:sz="0" w:space="0" w:color="auto"/>
        <w:bottom w:val="none" w:sz="0" w:space="0" w:color="auto"/>
        <w:right w:val="none" w:sz="0" w:space="0" w:color="auto"/>
      </w:divBdr>
      <w:divsChild>
        <w:div w:id="1540586303">
          <w:marLeft w:val="0"/>
          <w:marRight w:val="0"/>
          <w:marTop w:val="0"/>
          <w:marBottom w:val="0"/>
          <w:divBdr>
            <w:top w:val="none" w:sz="0" w:space="0" w:color="auto"/>
            <w:left w:val="none" w:sz="0" w:space="0" w:color="auto"/>
            <w:bottom w:val="none" w:sz="0" w:space="0" w:color="auto"/>
            <w:right w:val="none" w:sz="0" w:space="0" w:color="auto"/>
          </w:divBdr>
        </w:div>
      </w:divsChild>
    </w:div>
    <w:div w:id="1292052987">
      <w:marLeft w:val="0"/>
      <w:marRight w:val="0"/>
      <w:marTop w:val="0"/>
      <w:marBottom w:val="0"/>
      <w:divBdr>
        <w:top w:val="none" w:sz="0" w:space="0" w:color="auto"/>
        <w:left w:val="none" w:sz="0" w:space="0" w:color="auto"/>
        <w:bottom w:val="none" w:sz="0" w:space="0" w:color="auto"/>
        <w:right w:val="none" w:sz="0" w:space="0" w:color="auto"/>
      </w:divBdr>
      <w:divsChild>
        <w:div w:id="534932126">
          <w:marLeft w:val="0"/>
          <w:marRight w:val="0"/>
          <w:marTop w:val="0"/>
          <w:marBottom w:val="0"/>
          <w:divBdr>
            <w:top w:val="none" w:sz="0" w:space="0" w:color="auto"/>
            <w:left w:val="none" w:sz="0" w:space="0" w:color="auto"/>
            <w:bottom w:val="none" w:sz="0" w:space="0" w:color="auto"/>
            <w:right w:val="none" w:sz="0" w:space="0" w:color="auto"/>
          </w:divBdr>
        </w:div>
      </w:divsChild>
    </w:div>
    <w:div w:id="1300575447">
      <w:marLeft w:val="0"/>
      <w:marRight w:val="0"/>
      <w:marTop w:val="0"/>
      <w:marBottom w:val="0"/>
      <w:divBdr>
        <w:top w:val="none" w:sz="0" w:space="0" w:color="auto"/>
        <w:left w:val="none" w:sz="0" w:space="0" w:color="auto"/>
        <w:bottom w:val="none" w:sz="0" w:space="0" w:color="auto"/>
        <w:right w:val="none" w:sz="0" w:space="0" w:color="auto"/>
      </w:divBdr>
      <w:divsChild>
        <w:div w:id="635456132">
          <w:marLeft w:val="0"/>
          <w:marRight w:val="0"/>
          <w:marTop w:val="0"/>
          <w:marBottom w:val="0"/>
          <w:divBdr>
            <w:top w:val="none" w:sz="0" w:space="0" w:color="auto"/>
            <w:left w:val="none" w:sz="0" w:space="0" w:color="auto"/>
            <w:bottom w:val="none" w:sz="0" w:space="0" w:color="auto"/>
            <w:right w:val="none" w:sz="0" w:space="0" w:color="auto"/>
          </w:divBdr>
        </w:div>
      </w:divsChild>
    </w:div>
    <w:div w:id="1319262588">
      <w:marLeft w:val="0"/>
      <w:marRight w:val="0"/>
      <w:marTop w:val="0"/>
      <w:marBottom w:val="0"/>
      <w:divBdr>
        <w:top w:val="none" w:sz="0" w:space="0" w:color="auto"/>
        <w:left w:val="none" w:sz="0" w:space="0" w:color="auto"/>
        <w:bottom w:val="none" w:sz="0" w:space="0" w:color="auto"/>
        <w:right w:val="none" w:sz="0" w:space="0" w:color="auto"/>
      </w:divBdr>
      <w:divsChild>
        <w:div w:id="1924796165">
          <w:marLeft w:val="0"/>
          <w:marRight w:val="0"/>
          <w:marTop w:val="0"/>
          <w:marBottom w:val="0"/>
          <w:divBdr>
            <w:top w:val="none" w:sz="0" w:space="0" w:color="auto"/>
            <w:left w:val="none" w:sz="0" w:space="0" w:color="auto"/>
            <w:bottom w:val="none" w:sz="0" w:space="0" w:color="auto"/>
            <w:right w:val="none" w:sz="0" w:space="0" w:color="auto"/>
          </w:divBdr>
        </w:div>
      </w:divsChild>
    </w:div>
    <w:div w:id="1321537592">
      <w:marLeft w:val="0"/>
      <w:marRight w:val="0"/>
      <w:marTop w:val="0"/>
      <w:marBottom w:val="0"/>
      <w:divBdr>
        <w:top w:val="none" w:sz="0" w:space="0" w:color="auto"/>
        <w:left w:val="none" w:sz="0" w:space="0" w:color="auto"/>
        <w:bottom w:val="none" w:sz="0" w:space="0" w:color="auto"/>
        <w:right w:val="none" w:sz="0" w:space="0" w:color="auto"/>
      </w:divBdr>
      <w:divsChild>
        <w:div w:id="132800380">
          <w:marLeft w:val="0"/>
          <w:marRight w:val="0"/>
          <w:marTop w:val="0"/>
          <w:marBottom w:val="0"/>
          <w:divBdr>
            <w:top w:val="none" w:sz="0" w:space="0" w:color="auto"/>
            <w:left w:val="none" w:sz="0" w:space="0" w:color="auto"/>
            <w:bottom w:val="none" w:sz="0" w:space="0" w:color="auto"/>
            <w:right w:val="none" w:sz="0" w:space="0" w:color="auto"/>
          </w:divBdr>
        </w:div>
      </w:divsChild>
    </w:div>
    <w:div w:id="1324238852">
      <w:marLeft w:val="0"/>
      <w:marRight w:val="0"/>
      <w:marTop w:val="0"/>
      <w:marBottom w:val="0"/>
      <w:divBdr>
        <w:top w:val="none" w:sz="0" w:space="0" w:color="auto"/>
        <w:left w:val="none" w:sz="0" w:space="0" w:color="auto"/>
        <w:bottom w:val="none" w:sz="0" w:space="0" w:color="auto"/>
        <w:right w:val="none" w:sz="0" w:space="0" w:color="auto"/>
      </w:divBdr>
      <w:divsChild>
        <w:div w:id="1052269670">
          <w:marLeft w:val="0"/>
          <w:marRight w:val="0"/>
          <w:marTop w:val="0"/>
          <w:marBottom w:val="0"/>
          <w:divBdr>
            <w:top w:val="none" w:sz="0" w:space="0" w:color="auto"/>
            <w:left w:val="none" w:sz="0" w:space="0" w:color="auto"/>
            <w:bottom w:val="none" w:sz="0" w:space="0" w:color="auto"/>
            <w:right w:val="none" w:sz="0" w:space="0" w:color="auto"/>
          </w:divBdr>
        </w:div>
      </w:divsChild>
    </w:div>
    <w:div w:id="1363821060">
      <w:marLeft w:val="0"/>
      <w:marRight w:val="0"/>
      <w:marTop w:val="0"/>
      <w:marBottom w:val="0"/>
      <w:divBdr>
        <w:top w:val="none" w:sz="0" w:space="0" w:color="auto"/>
        <w:left w:val="none" w:sz="0" w:space="0" w:color="auto"/>
        <w:bottom w:val="none" w:sz="0" w:space="0" w:color="auto"/>
        <w:right w:val="none" w:sz="0" w:space="0" w:color="auto"/>
      </w:divBdr>
      <w:divsChild>
        <w:div w:id="206919845">
          <w:marLeft w:val="0"/>
          <w:marRight w:val="0"/>
          <w:marTop w:val="0"/>
          <w:marBottom w:val="0"/>
          <w:divBdr>
            <w:top w:val="none" w:sz="0" w:space="0" w:color="auto"/>
            <w:left w:val="none" w:sz="0" w:space="0" w:color="auto"/>
            <w:bottom w:val="none" w:sz="0" w:space="0" w:color="auto"/>
            <w:right w:val="none" w:sz="0" w:space="0" w:color="auto"/>
          </w:divBdr>
        </w:div>
      </w:divsChild>
    </w:div>
    <w:div w:id="1377656302">
      <w:marLeft w:val="0"/>
      <w:marRight w:val="0"/>
      <w:marTop w:val="0"/>
      <w:marBottom w:val="0"/>
      <w:divBdr>
        <w:top w:val="none" w:sz="0" w:space="0" w:color="auto"/>
        <w:left w:val="none" w:sz="0" w:space="0" w:color="auto"/>
        <w:bottom w:val="none" w:sz="0" w:space="0" w:color="auto"/>
        <w:right w:val="none" w:sz="0" w:space="0" w:color="auto"/>
      </w:divBdr>
      <w:divsChild>
        <w:div w:id="1829319549">
          <w:marLeft w:val="0"/>
          <w:marRight w:val="0"/>
          <w:marTop w:val="0"/>
          <w:marBottom w:val="0"/>
          <w:divBdr>
            <w:top w:val="none" w:sz="0" w:space="0" w:color="auto"/>
            <w:left w:val="none" w:sz="0" w:space="0" w:color="auto"/>
            <w:bottom w:val="none" w:sz="0" w:space="0" w:color="auto"/>
            <w:right w:val="none" w:sz="0" w:space="0" w:color="auto"/>
          </w:divBdr>
        </w:div>
      </w:divsChild>
    </w:div>
    <w:div w:id="1380665135">
      <w:marLeft w:val="0"/>
      <w:marRight w:val="0"/>
      <w:marTop w:val="0"/>
      <w:marBottom w:val="0"/>
      <w:divBdr>
        <w:top w:val="none" w:sz="0" w:space="0" w:color="auto"/>
        <w:left w:val="none" w:sz="0" w:space="0" w:color="auto"/>
        <w:bottom w:val="none" w:sz="0" w:space="0" w:color="auto"/>
        <w:right w:val="none" w:sz="0" w:space="0" w:color="auto"/>
      </w:divBdr>
      <w:divsChild>
        <w:div w:id="855926109">
          <w:marLeft w:val="0"/>
          <w:marRight w:val="0"/>
          <w:marTop w:val="0"/>
          <w:marBottom w:val="0"/>
          <w:divBdr>
            <w:top w:val="none" w:sz="0" w:space="0" w:color="auto"/>
            <w:left w:val="none" w:sz="0" w:space="0" w:color="auto"/>
            <w:bottom w:val="none" w:sz="0" w:space="0" w:color="auto"/>
            <w:right w:val="none" w:sz="0" w:space="0" w:color="auto"/>
          </w:divBdr>
        </w:div>
      </w:divsChild>
    </w:div>
    <w:div w:id="1390498888">
      <w:marLeft w:val="0"/>
      <w:marRight w:val="0"/>
      <w:marTop w:val="0"/>
      <w:marBottom w:val="0"/>
      <w:divBdr>
        <w:top w:val="none" w:sz="0" w:space="0" w:color="auto"/>
        <w:left w:val="none" w:sz="0" w:space="0" w:color="auto"/>
        <w:bottom w:val="none" w:sz="0" w:space="0" w:color="auto"/>
        <w:right w:val="none" w:sz="0" w:space="0" w:color="auto"/>
      </w:divBdr>
      <w:divsChild>
        <w:div w:id="1182016146">
          <w:marLeft w:val="0"/>
          <w:marRight w:val="0"/>
          <w:marTop w:val="0"/>
          <w:marBottom w:val="0"/>
          <w:divBdr>
            <w:top w:val="none" w:sz="0" w:space="0" w:color="auto"/>
            <w:left w:val="none" w:sz="0" w:space="0" w:color="auto"/>
            <w:bottom w:val="none" w:sz="0" w:space="0" w:color="auto"/>
            <w:right w:val="none" w:sz="0" w:space="0" w:color="auto"/>
          </w:divBdr>
        </w:div>
      </w:divsChild>
    </w:div>
    <w:div w:id="1393579166">
      <w:marLeft w:val="0"/>
      <w:marRight w:val="0"/>
      <w:marTop w:val="0"/>
      <w:marBottom w:val="0"/>
      <w:divBdr>
        <w:top w:val="none" w:sz="0" w:space="0" w:color="auto"/>
        <w:left w:val="none" w:sz="0" w:space="0" w:color="auto"/>
        <w:bottom w:val="none" w:sz="0" w:space="0" w:color="auto"/>
        <w:right w:val="none" w:sz="0" w:space="0" w:color="auto"/>
      </w:divBdr>
      <w:divsChild>
        <w:div w:id="1065840213">
          <w:marLeft w:val="0"/>
          <w:marRight w:val="0"/>
          <w:marTop w:val="0"/>
          <w:marBottom w:val="0"/>
          <w:divBdr>
            <w:top w:val="none" w:sz="0" w:space="0" w:color="auto"/>
            <w:left w:val="none" w:sz="0" w:space="0" w:color="auto"/>
            <w:bottom w:val="none" w:sz="0" w:space="0" w:color="auto"/>
            <w:right w:val="none" w:sz="0" w:space="0" w:color="auto"/>
          </w:divBdr>
        </w:div>
      </w:divsChild>
    </w:div>
    <w:div w:id="1415665265">
      <w:marLeft w:val="0"/>
      <w:marRight w:val="0"/>
      <w:marTop w:val="0"/>
      <w:marBottom w:val="0"/>
      <w:divBdr>
        <w:top w:val="none" w:sz="0" w:space="0" w:color="auto"/>
        <w:left w:val="none" w:sz="0" w:space="0" w:color="auto"/>
        <w:bottom w:val="none" w:sz="0" w:space="0" w:color="auto"/>
        <w:right w:val="none" w:sz="0" w:space="0" w:color="auto"/>
      </w:divBdr>
      <w:divsChild>
        <w:div w:id="513155000">
          <w:marLeft w:val="0"/>
          <w:marRight w:val="0"/>
          <w:marTop w:val="0"/>
          <w:marBottom w:val="0"/>
          <w:divBdr>
            <w:top w:val="none" w:sz="0" w:space="0" w:color="auto"/>
            <w:left w:val="none" w:sz="0" w:space="0" w:color="auto"/>
            <w:bottom w:val="none" w:sz="0" w:space="0" w:color="auto"/>
            <w:right w:val="none" w:sz="0" w:space="0" w:color="auto"/>
          </w:divBdr>
        </w:div>
      </w:divsChild>
    </w:div>
    <w:div w:id="1426339839">
      <w:marLeft w:val="0"/>
      <w:marRight w:val="0"/>
      <w:marTop w:val="0"/>
      <w:marBottom w:val="0"/>
      <w:divBdr>
        <w:top w:val="none" w:sz="0" w:space="0" w:color="auto"/>
        <w:left w:val="none" w:sz="0" w:space="0" w:color="auto"/>
        <w:bottom w:val="none" w:sz="0" w:space="0" w:color="auto"/>
        <w:right w:val="none" w:sz="0" w:space="0" w:color="auto"/>
      </w:divBdr>
      <w:divsChild>
        <w:div w:id="2023776822">
          <w:marLeft w:val="0"/>
          <w:marRight w:val="0"/>
          <w:marTop w:val="0"/>
          <w:marBottom w:val="0"/>
          <w:divBdr>
            <w:top w:val="none" w:sz="0" w:space="0" w:color="auto"/>
            <w:left w:val="none" w:sz="0" w:space="0" w:color="auto"/>
            <w:bottom w:val="none" w:sz="0" w:space="0" w:color="auto"/>
            <w:right w:val="none" w:sz="0" w:space="0" w:color="auto"/>
          </w:divBdr>
        </w:div>
      </w:divsChild>
    </w:div>
    <w:div w:id="1449855773">
      <w:marLeft w:val="0"/>
      <w:marRight w:val="0"/>
      <w:marTop w:val="0"/>
      <w:marBottom w:val="0"/>
      <w:divBdr>
        <w:top w:val="none" w:sz="0" w:space="0" w:color="auto"/>
        <w:left w:val="none" w:sz="0" w:space="0" w:color="auto"/>
        <w:bottom w:val="none" w:sz="0" w:space="0" w:color="auto"/>
        <w:right w:val="none" w:sz="0" w:space="0" w:color="auto"/>
      </w:divBdr>
      <w:divsChild>
        <w:div w:id="1191994277">
          <w:marLeft w:val="0"/>
          <w:marRight w:val="0"/>
          <w:marTop w:val="0"/>
          <w:marBottom w:val="0"/>
          <w:divBdr>
            <w:top w:val="none" w:sz="0" w:space="0" w:color="auto"/>
            <w:left w:val="none" w:sz="0" w:space="0" w:color="auto"/>
            <w:bottom w:val="none" w:sz="0" w:space="0" w:color="auto"/>
            <w:right w:val="none" w:sz="0" w:space="0" w:color="auto"/>
          </w:divBdr>
        </w:div>
      </w:divsChild>
    </w:div>
    <w:div w:id="1460025980">
      <w:marLeft w:val="0"/>
      <w:marRight w:val="0"/>
      <w:marTop w:val="0"/>
      <w:marBottom w:val="0"/>
      <w:divBdr>
        <w:top w:val="none" w:sz="0" w:space="0" w:color="auto"/>
        <w:left w:val="none" w:sz="0" w:space="0" w:color="auto"/>
        <w:bottom w:val="none" w:sz="0" w:space="0" w:color="auto"/>
        <w:right w:val="none" w:sz="0" w:space="0" w:color="auto"/>
      </w:divBdr>
      <w:divsChild>
        <w:div w:id="1360086363">
          <w:marLeft w:val="0"/>
          <w:marRight w:val="0"/>
          <w:marTop w:val="0"/>
          <w:marBottom w:val="0"/>
          <w:divBdr>
            <w:top w:val="none" w:sz="0" w:space="0" w:color="auto"/>
            <w:left w:val="none" w:sz="0" w:space="0" w:color="auto"/>
            <w:bottom w:val="none" w:sz="0" w:space="0" w:color="auto"/>
            <w:right w:val="none" w:sz="0" w:space="0" w:color="auto"/>
          </w:divBdr>
        </w:div>
      </w:divsChild>
    </w:div>
    <w:div w:id="1496801736">
      <w:marLeft w:val="0"/>
      <w:marRight w:val="0"/>
      <w:marTop w:val="0"/>
      <w:marBottom w:val="0"/>
      <w:divBdr>
        <w:top w:val="none" w:sz="0" w:space="0" w:color="auto"/>
        <w:left w:val="none" w:sz="0" w:space="0" w:color="auto"/>
        <w:bottom w:val="none" w:sz="0" w:space="0" w:color="auto"/>
        <w:right w:val="none" w:sz="0" w:space="0" w:color="auto"/>
      </w:divBdr>
      <w:divsChild>
        <w:div w:id="517810535">
          <w:marLeft w:val="0"/>
          <w:marRight w:val="0"/>
          <w:marTop w:val="0"/>
          <w:marBottom w:val="0"/>
          <w:divBdr>
            <w:top w:val="none" w:sz="0" w:space="0" w:color="auto"/>
            <w:left w:val="none" w:sz="0" w:space="0" w:color="auto"/>
            <w:bottom w:val="none" w:sz="0" w:space="0" w:color="auto"/>
            <w:right w:val="none" w:sz="0" w:space="0" w:color="auto"/>
          </w:divBdr>
        </w:div>
      </w:divsChild>
    </w:div>
    <w:div w:id="1501039511">
      <w:marLeft w:val="0"/>
      <w:marRight w:val="0"/>
      <w:marTop w:val="0"/>
      <w:marBottom w:val="0"/>
      <w:divBdr>
        <w:top w:val="none" w:sz="0" w:space="0" w:color="auto"/>
        <w:left w:val="none" w:sz="0" w:space="0" w:color="auto"/>
        <w:bottom w:val="none" w:sz="0" w:space="0" w:color="auto"/>
        <w:right w:val="none" w:sz="0" w:space="0" w:color="auto"/>
      </w:divBdr>
      <w:divsChild>
        <w:div w:id="1158692720">
          <w:marLeft w:val="0"/>
          <w:marRight w:val="0"/>
          <w:marTop w:val="0"/>
          <w:marBottom w:val="0"/>
          <w:divBdr>
            <w:top w:val="none" w:sz="0" w:space="0" w:color="auto"/>
            <w:left w:val="none" w:sz="0" w:space="0" w:color="auto"/>
            <w:bottom w:val="none" w:sz="0" w:space="0" w:color="auto"/>
            <w:right w:val="none" w:sz="0" w:space="0" w:color="auto"/>
          </w:divBdr>
        </w:div>
      </w:divsChild>
    </w:div>
    <w:div w:id="1508445214">
      <w:marLeft w:val="0"/>
      <w:marRight w:val="0"/>
      <w:marTop w:val="0"/>
      <w:marBottom w:val="0"/>
      <w:divBdr>
        <w:top w:val="none" w:sz="0" w:space="0" w:color="auto"/>
        <w:left w:val="none" w:sz="0" w:space="0" w:color="auto"/>
        <w:bottom w:val="none" w:sz="0" w:space="0" w:color="auto"/>
        <w:right w:val="none" w:sz="0" w:space="0" w:color="auto"/>
      </w:divBdr>
      <w:divsChild>
        <w:div w:id="1009671740">
          <w:marLeft w:val="0"/>
          <w:marRight w:val="0"/>
          <w:marTop w:val="0"/>
          <w:marBottom w:val="0"/>
          <w:divBdr>
            <w:top w:val="none" w:sz="0" w:space="0" w:color="auto"/>
            <w:left w:val="none" w:sz="0" w:space="0" w:color="auto"/>
            <w:bottom w:val="none" w:sz="0" w:space="0" w:color="auto"/>
            <w:right w:val="none" w:sz="0" w:space="0" w:color="auto"/>
          </w:divBdr>
        </w:div>
      </w:divsChild>
    </w:div>
    <w:div w:id="1520654206">
      <w:marLeft w:val="0"/>
      <w:marRight w:val="0"/>
      <w:marTop w:val="0"/>
      <w:marBottom w:val="0"/>
      <w:divBdr>
        <w:top w:val="none" w:sz="0" w:space="0" w:color="auto"/>
        <w:left w:val="none" w:sz="0" w:space="0" w:color="auto"/>
        <w:bottom w:val="none" w:sz="0" w:space="0" w:color="auto"/>
        <w:right w:val="none" w:sz="0" w:space="0" w:color="auto"/>
      </w:divBdr>
      <w:divsChild>
        <w:div w:id="1860192140">
          <w:marLeft w:val="0"/>
          <w:marRight w:val="0"/>
          <w:marTop w:val="0"/>
          <w:marBottom w:val="0"/>
          <w:divBdr>
            <w:top w:val="none" w:sz="0" w:space="0" w:color="auto"/>
            <w:left w:val="none" w:sz="0" w:space="0" w:color="auto"/>
            <w:bottom w:val="none" w:sz="0" w:space="0" w:color="auto"/>
            <w:right w:val="none" w:sz="0" w:space="0" w:color="auto"/>
          </w:divBdr>
        </w:div>
      </w:divsChild>
    </w:div>
    <w:div w:id="1526867651">
      <w:marLeft w:val="0"/>
      <w:marRight w:val="0"/>
      <w:marTop w:val="0"/>
      <w:marBottom w:val="0"/>
      <w:divBdr>
        <w:top w:val="none" w:sz="0" w:space="0" w:color="auto"/>
        <w:left w:val="none" w:sz="0" w:space="0" w:color="auto"/>
        <w:bottom w:val="none" w:sz="0" w:space="0" w:color="auto"/>
        <w:right w:val="none" w:sz="0" w:space="0" w:color="auto"/>
      </w:divBdr>
      <w:divsChild>
        <w:div w:id="1182204593">
          <w:marLeft w:val="0"/>
          <w:marRight w:val="0"/>
          <w:marTop w:val="0"/>
          <w:marBottom w:val="0"/>
          <w:divBdr>
            <w:top w:val="none" w:sz="0" w:space="0" w:color="auto"/>
            <w:left w:val="none" w:sz="0" w:space="0" w:color="auto"/>
            <w:bottom w:val="none" w:sz="0" w:space="0" w:color="auto"/>
            <w:right w:val="none" w:sz="0" w:space="0" w:color="auto"/>
          </w:divBdr>
        </w:div>
      </w:divsChild>
    </w:div>
    <w:div w:id="1534422901">
      <w:marLeft w:val="0"/>
      <w:marRight w:val="0"/>
      <w:marTop w:val="0"/>
      <w:marBottom w:val="0"/>
      <w:divBdr>
        <w:top w:val="none" w:sz="0" w:space="0" w:color="auto"/>
        <w:left w:val="none" w:sz="0" w:space="0" w:color="auto"/>
        <w:bottom w:val="none" w:sz="0" w:space="0" w:color="auto"/>
        <w:right w:val="none" w:sz="0" w:space="0" w:color="auto"/>
      </w:divBdr>
      <w:divsChild>
        <w:div w:id="1388142461">
          <w:marLeft w:val="0"/>
          <w:marRight w:val="0"/>
          <w:marTop w:val="0"/>
          <w:marBottom w:val="0"/>
          <w:divBdr>
            <w:top w:val="none" w:sz="0" w:space="0" w:color="auto"/>
            <w:left w:val="none" w:sz="0" w:space="0" w:color="auto"/>
            <w:bottom w:val="none" w:sz="0" w:space="0" w:color="auto"/>
            <w:right w:val="none" w:sz="0" w:space="0" w:color="auto"/>
          </w:divBdr>
        </w:div>
      </w:divsChild>
    </w:div>
    <w:div w:id="1536230286">
      <w:marLeft w:val="0"/>
      <w:marRight w:val="0"/>
      <w:marTop w:val="0"/>
      <w:marBottom w:val="0"/>
      <w:divBdr>
        <w:top w:val="none" w:sz="0" w:space="0" w:color="auto"/>
        <w:left w:val="none" w:sz="0" w:space="0" w:color="auto"/>
        <w:bottom w:val="none" w:sz="0" w:space="0" w:color="auto"/>
        <w:right w:val="none" w:sz="0" w:space="0" w:color="auto"/>
      </w:divBdr>
      <w:divsChild>
        <w:div w:id="510266818">
          <w:marLeft w:val="0"/>
          <w:marRight w:val="0"/>
          <w:marTop w:val="0"/>
          <w:marBottom w:val="0"/>
          <w:divBdr>
            <w:top w:val="none" w:sz="0" w:space="0" w:color="auto"/>
            <w:left w:val="none" w:sz="0" w:space="0" w:color="auto"/>
            <w:bottom w:val="none" w:sz="0" w:space="0" w:color="auto"/>
            <w:right w:val="none" w:sz="0" w:space="0" w:color="auto"/>
          </w:divBdr>
        </w:div>
      </w:divsChild>
    </w:div>
    <w:div w:id="1536960973">
      <w:marLeft w:val="0"/>
      <w:marRight w:val="0"/>
      <w:marTop w:val="0"/>
      <w:marBottom w:val="0"/>
      <w:divBdr>
        <w:top w:val="none" w:sz="0" w:space="0" w:color="auto"/>
        <w:left w:val="none" w:sz="0" w:space="0" w:color="auto"/>
        <w:bottom w:val="none" w:sz="0" w:space="0" w:color="auto"/>
        <w:right w:val="none" w:sz="0" w:space="0" w:color="auto"/>
      </w:divBdr>
      <w:divsChild>
        <w:div w:id="465775598">
          <w:marLeft w:val="0"/>
          <w:marRight w:val="0"/>
          <w:marTop w:val="0"/>
          <w:marBottom w:val="0"/>
          <w:divBdr>
            <w:top w:val="none" w:sz="0" w:space="0" w:color="auto"/>
            <w:left w:val="none" w:sz="0" w:space="0" w:color="auto"/>
            <w:bottom w:val="none" w:sz="0" w:space="0" w:color="auto"/>
            <w:right w:val="none" w:sz="0" w:space="0" w:color="auto"/>
          </w:divBdr>
        </w:div>
      </w:divsChild>
    </w:div>
    <w:div w:id="1536963055">
      <w:marLeft w:val="0"/>
      <w:marRight w:val="0"/>
      <w:marTop w:val="0"/>
      <w:marBottom w:val="0"/>
      <w:divBdr>
        <w:top w:val="none" w:sz="0" w:space="0" w:color="auto"/>
        <w:left w:val="none" w:sz="0" w:space="0" w:color="auto"/>
        <w:bottom w:val="none" w:sz="0" w:space="0" w:color="auto"/>
        <w:right w:val="none" w:sz="0" w:space="0" w:color="auto"/>
      </w:divBdr>
      <w:divsChild>
        <w:div w:id="456800676">
          <w:marLeft w:val="0"/>
          <w:marRight w:val="0"/>
          <w:marTop w:val="0"/>
          <w:marBottom w:val="0"/>
          <w:divBdr>
            <w:top w:val="none" w:sz="0" w:space="0" w:color="auto"/>
            <w:left w:val="none" w:sz="0" w:space="0" w:color="auto"/>
            <w:bottom w:val="none" w:sz="0" w:space="0" w:color="auto"/>
            <w:right w:val="none" w:sz="0" w:space="0" w:color="auto"/>
          </w:divBdr>
        </w:div>
      </w:divsChild>
    </w:div>
    <w:div w:id="1561329987">
      <w:marLeft w:val="0"/>
      <w:marRight w:val="0"/>
      <w:marTop w:val="0"/>
      <w:marBottom w:val="0"/>
      <w:divBdr>
        <w:top w:val="none" w:sz="0" w:space="0" w:color="auto"/>
        <w:left w:val="none" w:sz="0" w:space="0" w:color="auto"/>
        <w:bottom w:val="none" w:sz="0" w:space="0" w:color="auto"/>
        <w:right w:val="none" w:sz="0" w:space="0" w:color="auto"/>
      </w:divBdr>
      <w:divsChild>
        <w:div w:id="401754773">
          <w:marLeft w:val="0"/>
          <w:marRight w:val="0"/>
          <w:marTop w:val="0"/>
          <w:marBottom w:val="0"/>
          <w:divBdr>
            <w:top w:val="none" w:sz="0" w:space="0" w:color="auto"/>
            <w:left w:val="none" w:sz="0" w:space="0" w:color="auto"/>
            <w:bottom w:val="none" w:sz="0" w:space="0" w:color="auto"/>
            <w:right w:val="none" w:sz="0" w:space="0" w:color="auto"/>
          </w:divBdr>
        </w:div>
      </w:divsChild>
    </w:div>
    <w:div w:id="1583953191">
      <w:marLeft w:val="0"/>
      <w:marRight w:val="0"/>
      <w:marTop w:val="0"/>
      <w:marBottom w:val="0"/>
      <w:divBdr>
        <w:top w:val="none" w:sz="0" w:space="0" w:color="auto"/>
        <w:left w:val="none" w:sz="0" w:space="0" w:color="auto"/>
        <w:bottom w:val="none" w:sz="0" w:space="0" w:color="auto"/>
        <w:right w:val="none" w:sz="0" w:space="0" w:color="auto"/>
      </w:divBdr>
      <w:divsChild>
        <w:div w:id="767655564">
          <w:marLeft w:val="0"/>
          <w:marRight w:val="0"/>
          <w:marTop w:val="0"/>
          <w:marBottom w:val="0"/>
          <w:divBdr>
            <w:top w:val="none" w:sz="0" w:space="0" w:color="auto"/>
            <w:left w:val="none" w:sz="0" w:space="0" w:color="auto"/>
            <w:bottom w:val="none" w:sz="0" w:space="0" w:color="auto"/>
            <w:right w:val="none" w:sz="0" w:space="0" w:color="auto"/>
          </w:divBdr>
        </w:div>
      </w:divsChild>
    </w:div>
    <w:div w:id="1598904034">
      <w:marLeft w:val="0"/>
      <w:marRight w:val="0"/>
      <w:marTop w:val="0"/>
      <w:marBottom w:val="0"/>
      <w:divBdr>
        <w:top w:val="none" w:sz="0" w:space="0" w:color="auto"/>
        <w:left w:val="none" w:sz="0" w:space="0" w:color="auto"/>
        <w:bottom w:val="none" w:sz="0" w:space="0" w:color="auto"/>
        <w:right w:val="none" w:sz="0" w:space="0" w:color="auto"/>
      </w:divBdr>
      <w:divsChild>
        <w:div w:id="2112119113">
          <w:marLeft w:val="0"/>
          <w:marRight w:val="0"/>
          <w:marTop w:val="0"/>
          <w:marBottom w:val="0"/>
          <w:divBdr>
            <w:top w:val="none" w:sz="0" w:space="0" w:color="auto"/>
            <w:left w:val="none" w:sz="0" w:space="0" w:color="auto"/>
            <w:bottom w:val="none" w:sz="0" w:space="0" w:color="auto"/>
            <w:right w:val="none" w:sz="0" w:space="0" w:color="auto"/>
          </w:divBdr>
        </w:div>
      </w:divsChild>
    </w:div>
    <w:div w:id="1606184433">
      <w:marLeft w:val="0"/>
      <w:marRight w:val="0"/>
      <w:marTop w:val="0"/>
      <w:marBottom w:val="0"/>
      <w:divBdr>
        <w:top w:val="none" w:sz="0" w:space="0" w:color="auto"/>
        <w:left w:val="none" w:sz="0" w:space="0" w:color="auto"/>
        <w:bottom w:val="none" w:sz="0" w:space="0" w:color="auto"/>
        <w:right w:val="none" w:sz="0" w:space="0" w:color="auto"/>
      </w:divBdr>
      <w:divsChild>
        <w:div w:id="340855574">
          <w:marLeft w:val="0"/>
          <w:marRight w:val="0"/>
          <w:marTop w:val="0"/>
          <w:marBottom w:val="0"/>
          <w:divBdr>
            <w:top w:val="none" w:sz="0" w:space="0" w:color="auto"/>
            <w:left w:val="none" w:sz="0" w:space="0" w:color="auto"/>
            <w:bottom w:val="none" w:sz="0" w:space="0" w:color="auto"/>
            <w:right w:val="none" w:sz="0" w:space="0" w:color="auto"/>
          </w:divBdr>
        </w:div>
      </w:divsChild>
    </w:div>
    <w:div w:id="1619408293">
      <w:marLeft w:val="0"/>
      <w:marRight w:val="0"/>
      <w:marTop w:val="0"/>
      <w:marBottom w:val="0"/>
      <w:divBdr>
        <w:top w:val="none" w:sz="0" w:space="0" w:color="auto"/>
        <w:left w:val="none" w:sz="0" w:space="0" w:color="auto"/>
        <w:bottom w:val="none" w:sz="0" w:space="0" w:color="auto"/>
        <w:right w:val="none" w:sz="0" w:space="0" w:color="auto"/>
      </w:divBdr>
      <w:divsChild>
        <w:div w:id="1373840656">
          <w:marLeft w:val="0"/>
          <w:marRight w:val="0"/>
          <w:marTop w:val="0"/>
          <w:marBottom w:val="0"/>
          <w:divBdr>
            <w:top w:val="none" w:sz="0" w:space="0" w:color="auto"/>
            <w:left w:val="none" w:sz="0" w:space="0" w:color="auto"/>
            <w:bottom w:val="none" w:sz="0" w:space="0" w:color="auto"/>
            <w:right w:val="none" w:sz="0" w:space="0" w:color="auto"/>
          </w:divBdr>
        </w:div>
      </w:divsChild>
    </w:div>
    <w:div w:id="1619994788">
      <w:marLeft w:val="0"/>
      <w:marRight w:val="0"/>
      <w:marTop w:val="0"/>
      <w:marBottom w:val="0"/>
      <w:divBdr>
        <w:top w:val="none" w:sz="0" w:space="0" w:color="auto"/>
        <w:left w:val="none" w:sz="0" w:space="0" w:color="auto"/>
        <w:bottom w:val="none" w:sz="0" w:space="0" w:color="auto"/>
        <w:right w:val="none" w:sz="0" w:space="0" w:color="auto"/>
      </w:divBdr>
      <w:divsChild>
        <w:div w:id="810488145">
          <w:marLeft w:val="0"/>
          <w:marRight w:val="0"/>
          <w:marTop w:val="0"/>
          <w:marBottom w:val="0"/>
          <w:divBdr>
            <w:top w:val="none" w:sz="0" w:space="0" w:color="auto"/>
            <w:left w:val="none" w:sz="0" w:space="0" w:color="auto"/>
            <w:bottom w:val="none" w:sz="0" w:space="0" w:color="auto"/>
            <w:right w:val="none" w:sz="0" w:space="0" w:color="auto"/>
          </w:divBdr>
        </w:div>
      </w:divsChild>
    </w:div>
    <w:div w:id="1622149314">
      <w:marLeft w:val="0"/>
      <w:marRight w:val="0"/>
      <w:marTop w:val="0"/>
      <w:marBottom w:val="0"/>
      <w:divBdr>
        <w:top w:val="none" w:sz="0" w:space="0" w:color="auto"/>
        <w:left w:val="none" w:sz="0" w:space="0" w:color="auto"/>
        <w:bottom w:val="none" w:sz="0" w:space="0" w:color="auto"/>
        <w:right w:val="none" w:sz="0" w:space="0" w:color="auto"/>
      </w:divBdr>
      <w:divsChild>
        <w:div w:id="665325461">
          <w:marLeft w:val="0"/>
          <w:marRight w:val="0"/>
          <w:marTop w:val="0"/>
          <w:marBottom w:val="0"/>
          <w:divBdr>
            <w:top w:val="none" w:sz="0" w:space="0" w:color="auto"/>
            <w:left w:val="none" w:sz="0" w:space="0" w:color="auto"/>
            <w:bottom w:val="none" w:sz="0" w:space="0" w:color="auto"/>
            <w:right w:val="none" w:sz="0" w:space="0" w:color="auto"/>
          </w:divBdr>
        </w:div>
      </w:divsChild>
    </w:div>
    <w:div w:id="1651904157">
      <w:marLeft w:val="0"/>
      <w:marRight w:val="0"/>
      <w:marTop w:val="0"/>
      <w:marBottom w:val="0"/>
      <w:divBdr>
        <w:top w:val="none" w:sz="0" w:space="0" w:color="auto"/>
        <w:left w:val="none" w:sz="0" w:space="0" w:color="auto"/>
        <w:bottom w:val="none" w:sz="0" w:space="0" w:color="auto"/>
        <w:right w:val="none" w:sz="0" w:space="0" w:color="auto"/>
      </w:divBdr>
      <w:divsChild>
        <w:div w:id="768812687">
          <w:marLeft w:val="0"/>
          <w:marRight w:val="0"/>
          <w:marTop w:val="0"/>
          <w:marBottom w:val="0"/>
          <w:divBdr>
            <w:top w:val="none" w:sz="0" w:space="0" w:color="auto"/>
            <w:left w:val="none" w:sz="0" w:space="0" w:color="auto"/>
            <w:bottom w:val="none" w:sz="0" w:space="0" w:color="auto"/>
            <w:right w:val="none" w:sz="0" w:space="0" w:color="auto"/>
          </w:divBdr>
        </w:div>
      </w:divsChild>
    </w:div>
    <w:div w:id="1653027208">
      <w:marLeft w:val="0"/>
      <w:marRight w:val="0"/>
      <w:marTop w:val="0"/>
      <w:marBottom w:val="0"/>
      <w:divBdr>
        <w:top w:val="none" w:sz="0" w:space="0" w:color="auto"/>
        <w:left w:val="none" w:sz="0" w:space="0" w:color="auto"/>
        <w:bottom w:val="none" w:sz="0" w:space="0" w:color="auto"/>
        <w:right w:val="none" w:sz="0" w:space="0" w:color="auto"/>
      </w:divBdr>
      <w:divsChild>
        <w:div w:id="714233264">
          <w:marLeft w:val="0"/>
          <w:marRight w:val="0"/>
          <w:marTop w:val="0"/>
          <w:marBottom w:val="0"/>
          <w:divBdr>
            <w:top w:val="none" w:sz="0" w:space="0" w:color="auto"/>
            <w:left w:val="none" w:sz="0" w:space="0" w:color="auto"/>
            <w:bottom w:val="none" w:sz="0" w:space="0" w:color="auto"/>
            <w:right w:val="none" w:sz="0" w:space="0" w:color="auto"/>
          </w:divBdr>
        </w:div>
      </w:divsChild>
    </w:div>
    <w:div w:id="1656687556">
      <w:marLeft w:val="0"/>
      <w:marRight w:val="0"/>
      <w:marTop w:val="0"/>
      <w:marBottom w:val="0"/>
      <w:divBdr>
        <w:top w:val="none" w:sz="0" w:space="0" w:color="auto"/>
        <w:left w:val="none" w:sz="0" w:space="0" w:color="auto"/>
        <w:bottom w:val="none" w:sz="0" w:space="0" w:color="auto"/>
        <w:right w:val="none" w:sz="0" w:space="0" w:color="auto"/>
      </w:divBdr>
      <w:divsChild>
        <w:div w:id="1206409775">
          <w:marLeft w:val="0"/>
          <w:marRight w:val="0"/>
          <w:marTop w:val="0"/>
          <w:marBottom w:val="0"/>
          <w:divBdr>
            <w:top w:val="none" w:sz="0" w:space="0" w:color="auto"/>
            <w:left w:val="none" w:sz="0" w:space="0" w:color="auto"/>
            <w:bottom w:val="none" w:sz="0" w:space="0" w:color="auto"/>
            <w:right w:val="none" w:sz="0" w:space="0" w:color="auto"/>
          </w:divBdr>
        </w:div>
      </w:divsChild>
    </w:div>
    <w:div w:id="1662344412">
      <w:marLeft w:val="0"/>
      <w:marRight w:val="0"/>
      <w:marTop w:val="0"/>
      <w:marBottom w:val="0"/>
      <w:divBdr>
        <w:top w:val="none" w:sz="0" w:space="0" w:color="auto"/>
        <w:left w:val="none" w:sz="0" w:space="0" w:color="auto"/>
        <w:bottom w:val="none" w:sz="0" w:space="0" w:color="auto"/>
        <w:right w:val="none" w:sz="0" w:space="0" w:color="auto"/>
      </w:divBdr>
      <w:divsChild>
        <w:div w:id="1726833477">
          <w:marLeft w:val="0"/>
          <w:marRight w:val="0"/>
          <w:marTop w:val="0"/>
          <w:marBottom w:val="0"/>
          <w:divBdr>
            <w:top w:val="none" w:sz="0" w:space="0" w:color="auto"/>
            <w:left w:val="none" w:sz="0" w:space="0" w:color="auto"/>
            <w:bottom w:val="none" w:sz="0" w:space="0" w:color="auto"/>
            <w:right w:val="none" w:sz="0" w:space="0" w:color="auto"/>
          </w:divBdr>
        </w:div>
      </w:divsChild>
    </w:div>
    <w:div w:id="1668821650">
      <w:marLeft w:val="0"/>
      <w:marRight w:val="0"/>
      <w:marTop w:val="0"/>
      <w:marBottom w:val="0"/>
      <w:divBdr>
        <w:top w:val="none" w:sz="0" w:space="0" w:color="auto"/>
        <w:left w:val="none" w:sz="0" w:space="0" w:color="auto"/>
        <w:bottom w:val="none" w:sz="0" w:space="0" w:color="auto"/>
        <w:right w:val="none" w:sz="0" w:space="0" w:color="auto"/>
      </w:divBdr>
      <w:divsChild>
        <w:div w:id="138234731">
          <w:marLeft w:val="0"/>
          <w:marRight w:val="0"/>
          <w:marTop w:val="0"/>
          <w:marBottom w:val="0"/>
          <w:divBdr>
            <w:top w:val="none" w:sz="0" w:space="0" w:color="auto"/>
            <w:left w:val="none" w:sz="0" w:space="0" w:color="auto"/>
            <w:bottom w:val="none" w:sz="0" w:space="0" w:color="auto"/>
            <w:right w:val="none" w:sz="0" w:space="0" w:color="auto"/>
          </w:divBdr>
        </w:div>
      </w:divsChild>
    </w:div>
    <w:div w:id="1680888724">
      <w:marLeft w:val="0"/>
      <w:marRight w:val="0"/>
      <w:marTop w:val="0"/>
      <w:marBottom w:val="0"/>
      <w:divBdr>
        <w:top w:val="none" w:sz="0" w:space="0" w:color="auto"/>
        <w:left w:val="none" w:sz="0" w:space="0" w:color="auto"/>
        <w:bottom w:val="none" w:sz="0" w:space="0" w:color="auto"/>
        <w:right w:val="none" w:sz="0" w:space="0" w:color="auto"/>
      </w:divBdr>
      <w:divsChild>
        <w:div w:id="1825662559">
          <w:marLeft w:val="0"/>
          <w:marRight w:val="0"/>
          <w:marTop w:val="0"/>
          <w:marBottom w:val="0"/>
          <w:divBdr>
            <w:top w:val="none" w:sz="0" w:space="0" w:color="auto"/>
            <w:left w:val="none" w:sz="0" w:space="0" w:color="auto"/>
            <w:bottom w:val="none" w:sz="0" w:space="0" w:color="auto"/>
            <w:right w:val="none" w:sz="0" w:space="0" w:color="auto"/>
          </w:divBdr>
        </w:div>
      </w:divsChild>
    </w:div>
    <w:div w:id="1692563425">
      <w:marLeft w:val="0"/>
      <w:marRight w:val="0"/>
      <w:marTop w:val="0"/>
      <w:marBottom w:val="0"/>
      <w:divBdr>
        <w:top w:val="none" w:sz="0" w:space="0" w:color="auto"/>
        <w:left w:val="none" w:sz="0" w:space="0" w:color="auto"/>
        <w:bottom w:val="none" w:sz="0" w:space="0" w:color="auto"/>
        <w:right w:val="none" w:sz="0" w:space="0" w:color="auto"/>
      </w:divBdr>
      <w:divsChild>
        <w:div w:id="443887181">
          <w:marLeft w:val="0"/>
          <w:marRight w:val="0"/>
          <w:marTop w:val="0"/>
          <w:marBottom w:val="0"/>
          <w:divBdr>
            <w:top w:val="none" w:sz="0" w:space="0" w:color="auto"/>
            <w:left w:val="none" w:sz="0" w:space="0" w:color="auto"/>
            <w:bottom w:val="none" w:sz="0" w:space="0" w:color="auto"/>
            <w:right w:val="none" w:sz="0" w:space="0" w:color="auto"/>
          </w:divBdr>
        </w:div>
      </w:divsChild>
    </w:div>
    <w:div w:id="1711104313">
      <w:marLeft w:val="0"/>
      <w:marRight w:val="0"/>
      <w:marTop w:val="0"/>
      <w:marBottom w:val="0"/>
      <w:divBdr>
        <w:top w:val="none" w:sz="0" w:space="0" w:color="auto"/>
        <w:left w:val="none" w:sz="0" w:space="0" w:color="auto"/>
        <w:bottom w:val="none" w:sz="0" w:space="0" w:color="auto"/>
        <w:right w:val="none" w:sz="0" w:space="0" w:color="auto"/>
      </w:divBdr>
      <w:divsChild>
        <w:div w:id="1047028909">
          <w:marLeft w:val="0"/>
          <w:marRight w:val="0"/>
          <w:marTop w:val="0"/>
          <w:marBottom w:val="0"/>
          <w:divBdr>
            <w:top w:val="none" w:sz="0" w:space="0" w:color="auto"/>
            <w:left w:val="none" w:sz="0" w:space="0" w:color="auto"/>
            <w:bottom w:val="none" w:sz="0" w:space="0" w:color="auto"/>
            <w:right w:val="none" w:sz="0" w:space="0" w:color="auto"/>
          </w:divBdr>
        </w:div>
      </w:divsChild>
    </w:div>
    <w:div w:id="1734233204">
      <w:marLeft w:val="0"/>
      <w:marRight w:val="0"/>
      <w:marTop w:val="0"/>
      <w:marBottom w:val="0"/>
      <w:divBdr>
        <w:top w:val="none" w:sz="0" w:space="0" w:color="auto"/>
        <w:left w:val="none" w:sz="0" w:space="0" w:color="auto"/>
        <w:bottom w:val="none" w:sz="0" w:space="0" w:color="auto"/>
        <w:right w:val="none" w:sz="0" w:space="0" w:color="auto"/>
      </w:divBdr>
      <w:divsChild>
        <w:div w:id="1947687898">
          <w:marLeft w:val="0"/>
          <w:marRight w:val="0"/>
          <w:marTop w:val="0"/>
          <w:marBottom w:val="0"/>
          <w:divBdr>
            <w:top w:val="none" w:sz="0" w:space="0" w:color="auto"/>
            <w:left w:val="none" w:sz="0" w:space="0" w:color="auto"/>
            <w:bottom w:val="none" w:sz="0" w:space="0" w:color="auto"/>
            <w:right w:val="none" w:sz="0" w:space="0" w:color="auto"/>
          </w:divBdr>
        </w:div>
      </w:divsChild>
    </w:div>
    <w:div w:id="1763527055">
      <w:marLeft w:val="0"/>
      <w:marRight w:val="0"/>
      <w:marTop w:val="0"/>
      <w:marBottom w:val="0"/>
      <w:divBdr>
        <w:top w:val="none" w:sz="0" w:space="0" w:color="auto"/>
        <w:left w:val="none" w:sz="0" w:space="0" w:color="auto"/>
        <w:bottom w:val="none" w:sz="0" w:space="0" w:color="auto"/>
        <w:right w:val="none" w:sz="0" w:space="0" w:color="auto"/>
      </w:divBdr>
      <w:divsChild>
        <w:div w:id="1147239639">
          <w:marLeft w:val="0"/>
          <w:marRight w:val="0"/>
          <w:marTop w:val="0"/>
          <w:marBottom w:val="0"/>
          <w:divBdr>
            <w:top w:val="none" w:sz="0" w:space="0" w:color="auto"/>
            <w:left w:val="none" w:sz="0" w:space="0" w:color="auto"/>
            <w:bottom w:val="none" w:sz="0" w:space="0" w:color="auto"/>
            <w:right w:val="none" w:sz="0" w:space="0" w:color="auto"/>
          </w:divBdr>
        </w:div>
      </w:divsChild>
    </w:div>
    <w:div w:id="1766031043">
      <w:marLeft w:val="0"/>
      <w:marRight w:val="0"/>
      <w:marTop w:val="0"/>
      <w:marBottom w:val="0"/>
      <w:divBdr>
        <w:top w:val="none" w:sz="0" w:space="0" w:color="auto"/>
        <w:left w:val="none" w:sz="0" w:space="0" w:color="auto"/>
        <w:bottom w:val="none" w:sz="0" w:space="0" w:color="auto"/>
        <w:right w:val="none" w:sz="0" w:space="0" w:color="auto"/>
      </w:divBdr>
      <w:divsChild>
        <w:div w:id="248584927">
          <w:marLeft w:val="0"/>
          <w:marRight w:val="0"/>
          <w:marTop w:val="0"/>
          <w:marBottom w:val="0"/>
          <w:divBdr>
            <w:top w:val="none" w:sz="0" w:space="0" w:color="auto"/>
            <w:left w:val="none" w:sz="0" w:space="0" w:color="auto"/>
            <w:bottom w:val="none" w:sz="0" w:space="0" w:color="auto"/>
            <w:right w:val="none" w:sz="0" w:space="0" w:color="auto"/>
          </w:divBdr>
        </w:div>
      </w:divsChild>
    </w:div>
    <w:div w:id="1789003924">
      <w:marLeft w:val="0"/>
      <w:marRight w:val="0"/>
      <w:marTop w:val="0"/>
      <w:marBottom w:val="0"/>
      <w:divBdr>
        <w:top w:val="none" w:sz="0" w:space="0" w:color="auto"/>
        <w:left w:val="none" w:sz="0" w:space="0" w:color="auto"/>
        <w:bottom w:val="none" w:sz="0" w:space="0" w:color="auto"/>
        <w:right w:val="none" w:sz="0" w:space="0" w:color="auto"/>
      </w:divBdr>
      <w:divsChild>
        <w:div w:id="2147313370">
          <w:marLeft w:val="0"/>
          <w:marRight w:val="0"/>
          <w:marTop w:val="0"/>
          <w:marBottom w:val="0"/>
          <w:divBdr>
            <w:top w:val="none" w:sz="0" w:space="0" w:color="auto"/>
            <w:left w:val="none" w:sz="0" w:space="0" w:color="auto"/>
            <w:bottom w:val="none" w:sz="0" w:space="0" w:color="auto"/>
            <w:right w:val="none" w:sz="0" w:space="0" w:color="auto"/>
          </w:divBdr>
        </w:div>
      </w:divsChild>
    </w:div>
    <w:div w:id="1793743922">
      <w:marLeft w:val="0"/>
      <w:marRight w:val="0"/>
      <w:marTop w:val="0"/>
      <w:marBottom w:val="0"/>
      <w:divBdr>
        <w:top w:val="none" w:sz="0" w:space="0" w:color="auto"/>
        <w:left w:val="none" w:sz="0" w:space="0" w:color="auto"/>
        <w:bottom w:val="none" w:sz="0" w:space="0" w:color="auto"/>
        <w:right w:val="none" w:sz="0" w:space="0" w:color="auto"/>
      </w:divBdr>
      <w:divsChild>
        <w:div w:id="224029506">
          <w:marLeft w:val="0"/>
          <w:marRight w:val="0"/>
          <w:marTop w:val="0"/>
          <w:marBottom w:val="0"/>
          <w:divBdr>
            <w:top w:val="none" w:sz="0" w:space="0" w:color="auto"/>
            <w:left w:val="none" w:sz="0" w:space="0" w:color="auto"/>
            <w:bottom w:val="none" w:sz="0" w:space="0" w:color="auto"/>
            <w:right w:val="none" w:sz="0" w:space="0" w:color="auto"/>
          </w:divBdr>
        </w:div>
      </w:divsChild>
    </w:div>
    <w:div w:id="1793746734">
      <w:marLeft w:val="0"/>
      <w:marRight w:val="0"/>
      <w:marTop w:val="0"/>
      <w:marBottom w:val="0"/>
      <w:divBdr>
        <w:top w:val="none" w:sz="0" w:space="0" w:color="auto"/>
        <w:left w:val="none" w:sz="0" w:space="0" w:color="auto"/>
        <w:bottom w:val="none" w:sz="0" w:space="0" w:color="auto"/>
        <w:right w:val="none" w:sz="0" w:space="0" w:color="auto"/>
      </w:divBdr>
      <w:divsChild>
        <w:div w:id="1116484724">
          <w:marLeft w:val="0"/>
          <w:marRight w:val="0"/>
          <w:marTop w:val="0"/>
          <w:marBottom w:val="0"/>
          <w:divBdr>
            <w:top w:val="none" w:sz="0" w:space="0" w:color="auto"/>
            <w:left w:val="none" w:sz="0" w:space="0" w:color="auto"/>
            <w:bottom w:val="none" w:sz="0" w:space="0" w:color="auto"/>
            <w:right w:val="none" w:sz="0" w:space="0" w:color="auto"/>
          </w:divBdr>
        </w:div>
      </w:divsChild>
    </w:div>
    <w:div w:id="1794205614">
      <w:marLeft w:val="0"/>
      <w:marRight w:val="0"/>
      <w:marTop w:val="0"/>
      <w:marBottom w:val="0"/>
      <w:divBdr>
        <w:top w:val="none" w:sz="0" w:space="0" w:color="auto"/>
        <w:left w:val="none" w:sz="0" w:space="0" w:color="auto"/>
        <w:bottom w:val="none" w:sz="0" w:space="0" w:color="auto"/>
        <w:right w:val="none" w:sz="0" w:space="0" w:color="auto"/>
      </w:divBdr>
      <w:divsChild>
        <w:div w:id="580453275">
          <w:marLeft w:val="0"/>
          <w:marRight w:val="0"/>
          <w:marTop w:val="0"/>
          <w:marBottom w:val="0"/>
          <w:divBdr>
            <w:top w:val="none" w:sz="0" w:space="0" w:color="auto"/>
            <w:left w:val="none" w:sz="0" w:space="0" w:color="auto"/>
            <w:bottom w:val="none" w:sz="0" w:space="0" w:color="auto"/>
            <w:right w:val="none" w:sz="0" w:space="0" w:color="auto"/>
          </w:divBdr>
        </w:div>
      </w:divsChild>
    </w:div>
    <w:div w:id="1805930711">
      <w:marLeft w:val="0"/>
      <w:marRight w:val="0"/>
      <w:marTop w:val="0"/>
      <w:marBottom w:val="0"/>
      <w:divBdr>
        <w:top w:val="none" w:sz="0" w:space="0" w:color="auto"/>
        <w:left w:val="none" w:sz="0" w:space="0" w:color="auto"/>
        <w:bottom w:val="none" w:sz="0" w:space="0" w:color="auto"/>
        <w:right w:val="none" w:sz="0" w:space="0" w:color="auto"/>
      </w:divBdr>
      <w:divsChild>
        <w:div w:id="1572274392">
          <w:marLeft w:val="0"/>
          <w:marRight w:val="0"/>
          <w:marTop w:val="0"/>
          <w:marBottom w:val="0"/>
          <w:divBdr>
            <w:top w:val="none" w:sz="0" w:space="0" w:color="auto"/>
            <w:left w:val="none" w:sz="0" w:space="0" w:color="auto"/>
            <w:bottom w:val="none" w:sz="0" w:space="0" w:color="auto"/>
            <w:right w:val="none" w:sz="0" w:space="0" w:color="auto"/>
          </w:divBdr>
        </w:div>
      </w:divsChild>
    </w:div>
    <w:div w:id="1827434750">
      <w:marLeft w:val="0"/>
      <w:marRight w:val="0"/>
      <w:marTop w:val="0"/>
      <w:marBottom w:val="0"/>
      <w:divBdr>
        <w:top w:val="none" w:sz="0" w:space="0" w:color="auto"/>
        <w:left w:val="none" w:sz="0" w:space="0" w:color="auto"/>
        <w:bottom w:val="none" w:sz="0" w:space="0" w:color="auto"/>
        <w:right w:val="none" w:sz="0" w:space="0" w:color="auto"/>
      </w:divBdr>
      <w:divsChild>
        <w:div w:id="1723670550">
          <w:marLeft w:val="0"/>
          <w:marRight w:val="0"/>
          <w:marTop w:val="0"/>
          <w:marBottom w:val="0"/>
          <w:divBdr>
            <w:top w:val="none" w:sz="0" w:space="0" w:color="auto"/>
            <w:left w:val="none" w:sz="0" w:space="0" w:color="auto"/>
            <w:bottom w:val="none" w:sz="0" w:space="0" w:color="auto"/>
            <w:right w:val="none" w:sz="0" w:space="0" w:color="auto"/>
          </w:divBdr>
        </w:div>
      </w:divsChild>
    </w:div>
    <w:div w:id="1841458695">
      <w:marLeft w:val="0"/>
      <w:marRight w:val="0"/>
      <w:marTop w:val="0"/>
      <w:marBottom w:val="0"/>
      <w:divBdr>
        <w:top w:val="none" w:sz="0" w:space="0" w:color="auto"/>
        <w:left w:val="none" w:sz="0" w:space="0" w:color="auto"/>
        <w:bottom w:val="none" w:sz="0" w:space="0" w:color="auto"/>
        <w:right w:val="none" w:sz="0" w:space="0" w:color="auto"/>
      </w:divBdr>
      <w:divsChild>
        <w:div w:id="595862743">
          <w:marLeft w:val="0"/>
          <w:marRight w:val="0"/>
          <w:marTop w:val="0"/>
          <w:marBottom w:val="0"/>
          <w:divBdr>
            <w:top w:val="none" w:sz="0" w:space="0" w:color="auto"/>
            <w:left w:val="none" w:sz="0" w:space="0" w:color="auto"/>
            <w:bottom w:val="none" w:sz="0" w:space="0" w:color="auto"/>
            <w:right w:val="none" w:sz="0" w:space="0" w:color="auto"/>
          </w:divBdr>
        </w:div>
      </w:divsChild>
    </w:div>
    <w:div w:id="1844272205">
      <w:marLeft w:val="0"/>
      <w:marRight w:val="0"/>
      <w:marTop w:val="0"/>
      <w:marBottom w:val="0"/>
      <w:divBdr>
        <w:top w:val="none" w:sz="0" w:space="0" w:color="auto"/>
        <w:left w:val="none" w:sz="0" w:space="0" w:color="auto"/>
        <w:bottom w:val="none" w:sz="0" w:space="0" w:color="auto"/>
        <w:right w:val="none" w:sz="0" w:space="0" w:color="auto"/>
      </w:divBdr>
      <w:divsChild>
        <w:div w:id="665481310">
          <w:marLeft w:val="0"/>
          <w:marRight w:val="0"/>
          <w:marTop w:val="0"/>
          <w:marBottom w:val="0"/>
          <w:divBdr>
            <w:top w:val="none" w:sz="0" w:space="0" w:color="auto"/>
            <w:left w:val="none" w:sz="0" w:space="0" w:color="auto"/>
            <w:bottom w:val="none" w:sz="0" w:space="0" w:color="auto"/>
            <w:right w:val="none" w:sz="0" w:space="0" w:color="auto"/>
          </w:divBdr>
        </w:div>
      </w:divsChild>
    </w:div>
    <w:div w:id="1855534898">
      <w:marLeft w:val="0"/>
      <w:marRight w:val="0"/>
      <w:marTop w:val="0"/>
      <w:marBottom w:val="0"/>
      <w:divBdr>
        <w:top w:val="none" w:sz="0" w:space="0" w:color="auto"/>
        <w:left w:val="none" w:sz="0" w:space="0" w:color="auto"/>
        <w:bottom w:val="none" w:sz="0" w:space="0" w:color="auto"/>
        <w:right w:val="none" w:sz="0" w:space="0" w:color="auto"/>
      </w:divBdr>
      <w:divsChild>
        <w:div w:id="2102099763">
          <w:marLeft w:val="0"/>
          <w:marRight w:val="0"/>
          <w:marTop w:val="0"/>
          <w:marBottom w:val="0"/>
          <w:divBdr>
            <w:top w:val="none" w:sz="0" w:space="0" w:color="auto"/>
            <w:left w:val="none" w:sz="0" w:space="0" w:color="auto"/>
            <w:bottom w:val="none" w:sz="0" w:space="0" w:color="auto"/>
            <w:right w:val="none" w:sz="0" w:space="0" w:color="auto"/>
          </w:divBdr>
        </w:div>
      </w:divsChild>
    </w:div>
    <w:div w:id="1856117238">
      <w:bodyDiv w:val="1"/>
      <w:marLeft w:val="0"/>
      <w:marRight w:val="0"/>
      <w:marTop w:val="0"/>
      <w:marBottom w:val="0"/>
      <w:divBdr>
        <w:top w:val="none" w:sz="0" w:space="0" w:color="auto"/>
        <w:left w:val="none" w:sz="0" w:space="0" w:color="auto"/>
        <w:bottom w:val="none" w:sz="0" w:space="0" w:color="auto"/>
        <w:right w:val="none" w:sz="0" w:space="0" w:color="auto"/>
      </w:divBdr>
      <w:divsChild>
        <w:div w:id="1036807892">
          <w:marLeft w:val="0"/>
          <w:marRight w:val="0"/>
          <w:marTop w:val="0"/>
          <w:marBottom w:val="0"/>
          <w:divBdr>
            <w:top w:val="none" w:sz="0" w:space="0" w:color="auto"/>
            <w:left w:val="none" w:sz="0" w:space="0" w:color="auto"/>
            <w:bottom w:val="none" w:sz="0" w:space="0" w:color="auto"/>
            <w:right w:val="none" w:sz="0" w:space="0" w:color="auto"/>
          </w:divBdr>
          <w:divsChild>
            <w:div w:id="39296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605144">
      <w:marLeft w:val="0"/>
      <w:marRight w:val="0"/>
      <w:marTop w:val="0"/>
      <w:marBottom w:val="0"/>
      <w:divBdr>
        <w:top w:val="none" w:sz="0" w:space="0" w:color="auto"/>
        <w:left w:val="none" w:sz="0" w:space="0" w:color="auto"/>
        <w:bottom w:val="none" w:sz="0" w:space="0" w:color="auto"/>
        <w:right w:val="none" w:sz="0" w:space="0" w:color="auto"/>
      </w:divBdr>
      <w:divsChild>
        <w:div w:id="1646204278">
          <w:marLeft w:val="0"/>
          <w:marRight w:val="0"/>
          <w:marTop w:val="0"/>
          <w:marBottom w:val="0"/>
          <w:divBdr>
            <w:top w:val="none" w:sz="0" w:space="0" w:color="auto"/>
            <w:left w:val="none" w:sz="0" w:space="0" w:color="auto"/>
            <w:bottom w:val="none" w:sz="0" w:space="0" w:color="auto"/>
            <w:right w:val="none" w:sz="0" w:space="0" w:color="auto"/>
          </w:divBdr>
        </w:div>
      </w:divsChild>
    </w:div>
    <w:div w:id="1886716800">
      <w:marLeft w:val="0"/>
      <w:marRight w:val="0"/>
      <w:marTop w:val="0"/>
      <w:marBottom w:val="0"/>
      <w:divBdr>
        <w:top w:val="none" w:sz="0" w:space="0" w:color="auto"/>
        <w:left w:val="none" w:sz="0" w:space="0" w:color="auto"/>
        <w:bottom w:val="none" w:sz="0" w:space="0" w:color="auto"/>
        <w:right w:val="none" w:sz="0" w:space="0" w:color="auto"/>
      </w:divBdr>
      <w:divsChild>
        <w:div w:id="1611938289">
          <w:marLeft w:val="0"/>
          <w:marRight w:val="0"/>
          <w:marTop w:val="0"/>
          <w:marBottom w:val="0"/>
          <w:divBdr>
            <w:top w:val="none" w:sz="0" w:space="0" w:color="auto"/>
            <w:left w:val="none" w:sz="0" w:space="0" w:color="auto"/>
            <w:bottom w:val="none" w:sz="0" w:space="0" w:color="auto"/>
            <w:right w:val="none" w:sz="0" w:space="0" w:color="auto"/>
          </w:divBdr>
        </w:div>
      </w:divsChild>
    </w:div>
    <w:div w:id="1934703960">
      <w:marLeft w:val="0"/>
      <w:marRight w:val="0"/>
      <w:marTop w:val="0"/>
      <w:marBottom w:val="0"/>
      <w:divBdr>
        <w:top w:val="none" w:sz="0" w:space="0" w:color="auto"/>
        <w:left w:val="none" w:sz="0" w:space="0" w:color="auto"/>
        <w:bottom w:val="none" w:sz="0" w:space="0" w:color="auto"/>
        <w:right w:val="none" w:sz="0" w:space="0" w:color="auto"/>
      </w:divBdr>
      <w:divsChild>
        <w:div w:id="1557861457">
          <w:marLeft w:val="0"/>
          <w:marRight w:val="0"/>
          <w:marTop w:val="0"/>
          <w:marBottom w:val="0"/>
          <w:divBdr>
            <w:top w:val="none" w:sz="0" w:space="0" w:color="auto"/>
            <w:left w:val="none" w:sz="0" w:space="0" w:color="auto"/>
            <w:bottom w:val="none" w:sz="0" w:space="0" w:color="auto"/>
            <w:right w:val="none" w:sz="0" w:space="0" w:color="auto"/>
          </w:divBdr>
        </w:div>
      </w:divsChild>
    </w:div>
    <w:div w:id="1954747007">
      <w:marLeft w:val="0"/>
      <w:marRight w:val="0"/>
      <w:marTop w:val="0"/>
      <w:marBottom w:val="0"/>
      <w:divBdr>
        <w:top w:val="none" w:sz="0" w:space="0" w:color="auto"/>
        <w:left w:val="none" w:sz="0" w:space="0" w:color="auto"/>
        <w:bottom w:val="none" w:sz="0" w:space="0" w:color="auto"/>
        <w:right w:val="none" w:sz="0" w:space="0" w:color="auto"/>
      </w:divBdr>
      <w:divsChild>
        <w:div w:id="1917666845">
          <w:marLeft w:val="0"/>
          <w:marRight w:val="0"/>
          <w:marTop w:val="0"/>
          <w:marBottom w:val="0"/>
          <w:divBdr>
            <w:top w:val="none" w:sz="0" w:space="0" w:color="auto"/>
            <w:left w:val="none" w:sz="0" w:space="0" w:color="auto"/>
            <w:bottom w:val="none" w:sz="0" w:space="0" w:color="auto"/>
            <w:right w:val="none" w:sz="0" w:space="0" w:color="auto"/>
          </w:divBdr>
        </w:div>
      </w:divsChild>
    </w:div>
    <w:div w:id="1960840774">
      <w:marLeft w:val="0"/>
      <w:marRight w:val="0"/>
      <w:marTop w:val="0"/>
      <w:marBottom w:val="0"/>
      <w:divBdr>
        <w:top w:val="none" w:sz="0" w:space="0" w:color="auto"/>
        <w:left w:val="none" w:sz="0" w:space="0" w:color="auto"/>
        <w:bottom w:val="none" w:sz="0" w:space="0" w:color="auto"/>
        <w:right w:val="none" w:sz="0" w:space="0" w:color="auto"/>
      </w:divBdr>
      <w:divsChild>
        <w:div w:id="1317148310">
          <w:marLeft w:val="0"/>
          <w:marRight w:val="0"/>
          <w:marTop w:val="0"/>
          <w:marBottom w:val="0"/>
          <w:divBdr>
            <w:top w:val="none" w:sz="0" w:space="0" w:color="auto"/>
            <w:left w:val="none" w:sz="0" w:space="0" w:color="auto"/>
            <w:bottom w:val="none" w:sz="0" w:space="0" w:color="auto"/>
            <w:right w:val="none" w:sz="0" w:space="0" w:color="auto"/>
          </w:divBdr>
        </w:div>
      </w:divsChild>
    </w:div>
    <w:div w:id="1976249735">
      <w:marLeft w:val="0"/>
      <w:marRight w:val="0"/>
      <w:marTop w:val="0"/>
      <w:marBottom w:val="0"/>
      <w:divBdr>
        <w:top w:val="none" w:sz="0" w:space="0" w:color="auto"/>
        <w:left w:val="none" w:sz="0" w:space="0" w:color="auto"/>
        <w:bottom w:val="none" w:sz="0" w:space="0" w:color="auto"/>
        <w:right w:val="none" w:sz="0" w:space="0" w:color="auto"/>
      </w:divBdr>
      <w:divsChild>
        <w:div w:id="885264468">
          <w:marLeft w:val="0"/>
          <w:marRight w:val="0"/>
          <w:marTop w:val="0"/>
          <w:marBottom w:val="0"/>
          <w:divBdr>
            <w:top w:val="none" w:sz="0" w:space="0" w:color="auto"/>
            <w:left w:val="none" w:sz="0" w:space="0" w:color="auto"/>
            <w:bottom w:val="none" w:sz="0" w:space="0" w:color="auto"/>
            <w:right w:val="none" w:sz="0" w:space="0" w:color="auto"/>
          </w:divBdr>
        </w:div>
      </w:divsChild>
    </w:div>
    <w:div w:id="1989938988">
      <w:marLeft w:val="0"/>
      <w:marRight w:val="0"/>
      <w:marTop w:val="0"/>
      <w:marBottom w:val="0"/>
      <w:divBdr>
        <w:top w:val="none" w:sz="0" w:space="0" w:color="auto"/>
        <w:left w:val="none" w:sz="0" w:space="0" w:color="auto"/>
        <w:bottom w:val="none" w:sz="0" w:space="0" w:color="auto"/>
        <w:right w:val="none" w:sz="0" w:space="0" w:color="auto"/>
      </w:divBdr>
      <w:divsChild>
        <w:div w:id="1117872638">
          <w:marLeft w:val="0"/>
          <w:marRight w:val="0"/>
          <w:marTop w:val="0"/>
          <w:marBottom w:val="0"/>
          <w:divBdr>
            <w:top w:val="none" w:sz="0" w:space="0" w:color="auto"/>
            <w:left w:val="none" w:sz="0" w:space="0" w:color="auto"/>
            <w:bottom w:val="none" w:sz="0" w:space="0" w:color="auto"/>
            <w:right w:val="none" w:sz="0" w:space="0" w:color="auto"/>
          </w:divBdr>
        </w:div>
      </w:divsChild>
    </w:div>
    <w:div w:id="2006205248">
      <w:marLeft w:val="0"/>
      <w:marRight w:val="0"/>
      <w:marTop w:val="0"/>
      <w:marBottom w:val="0"/>
      <w:divBdr>
        <w:top w:val="none" w:sz="0" w:space="0" w:color="auto"/>
        <w:left w:val="none" w:sz="0" w:space="0" w:color="auto"/>
        <w:bottom w:val="none" w:sz="0" w:space="0" w:color="auto"/>
        <w:right w:val="none" w:sz="0" w:space="0" w:color="auto"/>
      </w:divBdr>
      <w:divsChild>
        <w:div w:id="1906640723">
          <w:marLeft w:val="0"/>
          <w:marRight w:val="0"/>
          <w:marTop w:val="0"/>
          <w:marBottom w:val="0"/>
          <w:divBdr>
            <w:top w:val="none" w:sz="0" w:space="0" w:color="auto"/>
            <w:left w:val="none" w:sz="0" w:space="0" w:color="auto"/>
            <w:bottom w:val="none" w:sz="0" w:space="0" w:color="auto"/>
            <w:right w:val="none" w:sz="0" w:space="0" w:color="auto"/>
          </w:divBdr>
        </w:div>
      </w:divsChild>
    </w:div>
    <w:div w:id="2013868475">
      <w:marLeft w:val="0"/>
      <w:marRight w:val="0"/>
      <w:marTop w:val="0"/>
      <w:marBottom w:val="0"/>
      <w:divBdr>
        <w:top w:val="none" w:sz="0" w:space="0" w:color="auto"/>
        <w:left w:val="none" w:sz="0" w:space="0" w:color="auto"/>
        <w:bottom w:val="none" w:sz="0" w:space="0" w:color="auto"/>
        <w:right w:val="none" w:sz="0" w:space="0" w:color="auto"/>
      </w:divBdr>
      <w:divsChild>
        <w:div w:id="215703698">
          <w:marLeft w:val="0"/>
          <w:marRight w:val="0"/>
          <w:marTop w:val="0"/>
          <w:marBottom w:val="0"/>
          <w:divBdr>
            <w:top w:val="none" w:sz="0" w:space="0" w:color="auto"/>
            <w:left w:val="none" w:sz="0" w:space="0" w:color="auto"/>
            <w:bottom w:val="none" w:sz="0" w:space="0" w:color="auto"/>
            <w:right w:val="none" w:sz="0" w:space="0" w:color="auto"/>
          </w:divBdr>
        </w:div>
      </w:divsChild>
    </w:div>
    <w:div w:id="2036692981">
      <w:marLeft w:val="0"/>
      <w:marRight w:val="0"/>
      <w:marTop w:val="0"/>
      <w:marBottom w:val="0"/>
      <w:divBdr>
        <w:top w:val="none" w:sz="0" w:space="0" w:color="auto"/>
        <w:left w:val="none" w:sz="0" w:space="0" w:color="auto"/>
        <w:bottom w:val="none" w:sz="0" w:space="0" w:color="auto"/>
        <w:right w:val="none" w:sz="0" w:space="0" w:color="auto"/>
      </w:divBdr>
      <w:divsChild>
        <w:div w:id="1336302088">
          <w:marLeft w:val="0"/>
          <w:marRight w:val="0"/>
          <w:marTop w:val="0"/>
          <w:marBottom w:val="0"/>
          <w:divBdr>
            <w:top w:val="none" w:sz="0" w:space="0" w:color="auto"/>
            <w:left w:val="none" w:sz="0" w:space="0" w:color="auto"/>
            <w:bottom w:val="none" w:sz="0" w:space="0" w:color="auto"/>
            <w:right w:val="none" w:sz="0" w:space="0" w:color="auto"/>
          </w:divBdr>
        </w:div>
      </w:divsChild>
    </w:div>
    <w:div w:id="2046785743">
      <w:marLeft w:val="0"/>
      <w:marRight w:val="0"/>
      <w:marTop w:val="0"/>
      <w:marBottom w:val="0"/>
      <w:divBdr>
        <w:top w:val="none" w:sz="0" w:space="0" w:color="auto"/>
        <w:left w:val="none" w:sz="0" w:space="0" w:color="auto"/>
        <w:bottom w:val="none" w:sz="0" w:space="0" w:color="auto"/>
        <w:right w:val="none" w:sz="0" w:space="0" w:color="auto"/>
      </w:divBdr>
      <w:divsChild>
        <w:div w:id="357976486">
          <w:marLeft w:val="0"/>
          <w:marRight w:val="0"/>
          <w:marTop w:val="0"/>
          <w:marBottom w:val="0"/>
          <w:divBdr>
            <w:top w:val="none" w:sz="0" w:space="0" w:color="auto"/>
            <w:left w:val="none" w:sz="0" w:space="0" w:color="auto"/>
            <w:bottom w:val="none" w:sz="0" w:space="0" w:color="auto"/>
            <w:right w:val="none" w:sz="0" w:space="0" w:color="auto"/>
          </w:divBdr>
        </w:div>
      </w:divsChild>
    </w:div>
    <w:div w:id="2077387024">
      <w:marLeft w:val="0"/>
      <w:marRight w:val="0"/>
      <w:marTop w:val="0"/>
      <w:marBottom w:val="0"/>
      <w:divBdr>
        <w:top w:val="none" w:sz="0" w:space="0" w:color="auto"/>
        <w:left w:val="none" w:sz="0" w:space="0" w:color="auto"/>
        <w:bottom w:val="none" w:sz="0" w:space="0" w:color="auto"/>
        <w:right w:val="none" w:sz="0" w:space="0" w:color="auto"/>
      </w:divBdr>
      <w:divsChild>
        <w:div w:id="2034108163">
          <w:marLeft w:val="0"/>
          <w:marRight w:val="0"/>
          <w:marTop w:val="0"/>
          <w:marBottom w:val="0"/>
          <w:divBdr>
            <w:top w:val="none" w:sz="0" w:space="0" w:color="auto"/>
            <w:left w:val="none" w:sz="0" w:space="0" w:color="auto"/>
            <w:bottom w:val="none" w:sz="0" w:space="0" w:color="auto"/>
            <w:right w:val="none" w:sz="0" w:space="0" w:color="auto"/>
          </w:divBdr>
        </w:div>
      </w:divsChild>
    </w:div>
    <w:div w:id="2094542550">
      <w:marLeft w:val="0"/>
      <w:marRight w:val="0"/>
      <w:marTop w:val="0"/>
      <w:marBottom w:val="0"/>
      <w:divBdr>
        <w:top w:val="none" w:sz="0" w:space="0" w:color="auto"/>
        <w:left w:val="none" w:sz="0" w:space="0" w:color="auto"/>
        <w:bottom w:val="none" w:sz="0" w:space="0" w:color="auto"/>
        <w:right w:val="none" w:sz="0" w:space="0" w:color="auto"/>
      </w:divBdr>
      <w:divsChild>
        <w:div w:id="294457238">
          <w:marLeft w:val="0"/>
          <w:marRight w:val="0"/>
          <w:marTop w:val="0"/>
          <w:marBottom w:val="0"/>
          <w:divBdr>
            <w:top w:val="none" w:sz="0" w:space="0" w:color="auto"/>
            <w:left w:val="none" w:sz="0" w:space="0" w:color="auto"/>
            <w:bottom w:val="none" w:sz="0" w:space="0" w:color="auto"/>
            <w:right w:val="none" w:sz="0" w:space="0" w:color="auto"/>
          </w:divBdr>
        </w:div>
      </w:divsChild>
    </w:div>
    <w:div w:id="2099669520">
      <w:marLeft w:val="0"/>
      <w:marRight w:val="0"/>
      <w:marTop w:val="0"/>
      <w:marBottom w:val="0"/>
      <w:divBdr>
        <w:top w:val="none" w:sz="0" w:space="0" w:color="auto"/>
        <w:left w:val="none" w:sz="0" w:space="0" w:color="auto"/>
        <w:bottom w:val="none" w:sz="0" w:space="0" w:color="auto"/>
        <w:right w:val="none" w:sz="0" w:space="0" w:color="auto"/>
      </w:divBdr>
      <w:divsChild>
        <w:div w:id="859664215">
          <w:marLeft w:val="0"/>
          <w:marRight w:val="0"/>
          <w:marTop w:val="0"/>
          <w:marBottom w:val="0"/>
          <w:divBdr>
            <w:top w:val="none" w:sz="0" w:space="0" w:color="auto"/>
            <w:left w:val="none" w:sz="0" w:space="0" w:color="auto"/>
            <w:bottom w:val="none" w:sz="0" w:space="0" w:color="auto"/>
            <w:right w:val="none" w:sz="0" w:space="0" w:color="auto"/>
          </w:divBdr>
        </w:div>
      </w:divsChild>
    </w:div>
    <w:div w:id="2101485263">
      <w:marLeft w:val="0"/>
      <w:marRight w:val="0"/>
      <w:marTop w:val="0"/>
      <w:marBottom w:val="0"/>
      <w:divBdr>
        <w:top w:val="none" w:sz="0" w:space="0" w:color="auto"/>
        <w:left w:val="none" w:sz="0" w:space="0" w:color="auto"/>
        <w:bottom w:val="none" w:sz="0" w:space="0" w:color="auto"/>
        <w:right w:val="none" w:sz="0" w:space="0" w:color="auto"/>
      </w:divBdr>
      <w:divsChild>
        <w:div w:id="1447429484">
          <w:marLeft w:val="0"/>
          <w:marRight w:val="0"/>
          <w:marTop w:val="0"/>
          <w:marBottom w:val="0"/>
          <w:divBdr>
            <w:top w:val="none" w:sz="0" w:space="0" w:color="auto"/>
            <w:left w:val="none" w:sz="0" w:space="0" w:color="auto"/>
            <w:bottom w:val="none" w:sz="0" w:space="0" w:color="auto"/>
            <w:right w:val="none" w:sz="0" w:space="0" w:color="auto"/>
          </w:divBdr>
        </w:div>
      </w:divsChild>
    </w:div>
    <w:div w:id="2112241659">
      <w:marLeft w:val="0"/>
      <w:marRight w:val="0"/>
      <w:marTop w:val="0"/>
      <w:marBottom w:val="0"/>
      <w:divBdr>
        <w:top w:val="none" w:sz="0" w:space="0" w:color="auto"/>
        <w:left w:val="none" w:sz="0" w:space="0" w:color="auto"/>
        <w:bottom w:val="none" w:sz="0" w:space="0" w:color="auto"/>
        <w:right w:val="none" w:sz="0" w:space="0" w:color="auto"/>
      </w:divBdr>
      <w:divsChild>
        <w:div w:id="1121605491">
          <w:marLeft w:val="0"/>
          <w:marRight w:val="0"/>
          <w:marTop w:val="0"/>
          <w:marBottom w:val="0"/>
          <w:divBdr>
            <w:top w:val="none" w:sz="0" w:space="0" w:color="auto"/>
            <w:left w:val="none" w:sz="0" w:space="0" w:color="auto"/>
            <w:bottom w:val="none" w:sz="0" w:space="0" w:color="auto"/>
            <w:right w:val="none" w:sz="0" w:space="0" w:color="auto"/>
          </w:divBdr>
        </w:div>
      </w:divsChild>
    </w:div>
    <w:div w:id="2125229798">
      <w:marLeft w:val="0"/>
      <w:marRight w:val="0"/>
      <w:marTop w:val="0"/>
      <w:marBottom w:val="0"/>
      <w:divBdr>
        <w:top w:val="none" w:sz="0" w:space="0" w:color="auto"/>
        <w:left w:val="none" w:sz="0" w:space="0" w:color="auto"/>
        <w:bottom w:val="none" w:sz="0" w:space="0" w:color="auto"/>
        <w:right w:val="none" w:sz="0" w:space="0" w:color="auto"/>
      </w:divBdr>
      <w:divsChild>
        <w:div w:id="1883012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chart" Target="charts/chart5.xml"/><Relationship Id="rId39" Type="http://schemas.microsoft.com/office/2019/05/relationships/documenttasks" Target="documenttasks/documenttasks1.xml"/><Relationship Id="rId21" Type="http://schemas.openxmlformats.org/officeDocument/2006/relationships/footer" Target="footer3.xml"/><Relationship Id="rId34" Type="http://schemas.openxmlformats.org/officeDocument/2006/relationships/chart" Target="charts/chart1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chart" Target="charts/chart4.xml"/><Relationship Id="rId33" Type="http://schemas.openxmlformats.org/officeDocument/2006/relationships/chart" Target="charts/chart1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3.xml"/><Relationship Id="rId32" Type="http://schemas.openxmlformats.org/officeDocument/2006/relationships/chart" Target="charts/chart1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chart" Target="charts/chart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chart" Target="charts/chart14.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ia%20Robles\Desktop\Matriz%20memoria'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aria%20Robles\Desktop\Matriz%20memoria'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aria%20Robles\Desktop\Matriz%20memori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maria.robles\Desktop\Memoria%202025\Insumos\Grafica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Maria%20Robles\Desktop\Matriz%20memoria.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Maria%20Robles\Downloads\Matriz%20memoria'1%20(2).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ria%20Robles\Desktop\Matriz%20memori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oleObject" Target="file:///C:\Users\Maria%20Robles\Desktop\Matriz%20memori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aria%20Robles\Desktop\Matriz%20memori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aria%20Robles\Desktop\Matriz%20memori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aria%20Robles\Desktop\Matriz%20memori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aria%20Robles\Desktop\Matriz%20memori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aria%20Robles\Desktop\Matriz%20memoria'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b="1" i="0" u="none" strike="noStrike" kern="1200" cap="all" spc="50" baseline="0">
                <a:ln>
                  <a:noFill/>
                </a:ln>
                <a:solidFill>
                  <a:sysClr val="window" lastClr="FFFFFF">
                    <a:lumMod val="50000"/>
                  </a:sysClr>
                </a:solidFill>
              </a:rPr>
              <a:t>Distribución de Pasantes por Sexo (2025)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142F62"/>
              </a:solidFill>
              <a:ln w="25400">
                <a:solidFill>
                  <a:srgbClr val="011C50"/>
                </a:solidFill>
              </a:ln>
              <a:effectLst/>
              <a:sp3d contourW="25400">
                <a:contourClr>
                  <a:srgbClr val="011C50"/>
                </a:contourClr>
              </a:sp3d>
            </c:spPr>
            <c:extLst>
              <c:ext xmlns:c16="http://schemas.microsoft.com/office/drawing/2014/chart" uri="{C3380CC4-5D6E-409C-BE32-E72D297353CC}">
                <c16:uniqueId val="{00000001-0E44-4379-9041-C42AFAD2B509}"/>
              </c:ext>
            </c:extLst>
          </c:dPt>
          <c:dPt>
            <c:idx val="1"/>
            <c:bubble3D val="0"/>
            <c:spPr>
              <a:solidFill>
                <a:srgbClr val="436EBE"/>
              </a:solidFill>
              <a:ln w="25400">
                <a:solidFill>
                  <a:srgbClr val="436EBE"/>
                </a:solidFill>
              </a:ln>
              <a:effectLst/>
              <a:sp3d contourW="25400">
                <a:contourClr>
                  <a:srgbClr val="436EBE"/>
                </a:contourClr>
              </a:sp3d>
            </c:spPr>
            <c:extLst>
              <c:ext xmlns:c16="http://schemas.microsoft.com/office/drawing/2014/chart" uri="{C3380CC4-5D6E-409C-BE32-E72D297353CC}">
                <c16:uniqueId val="{00000003-0E44-4379-9041-C42AFAD2B50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'14-24'!$B$8:$B$9</c:f>
              <c:strCache>
                <c:ptCount val="2"/>
                <c:pt idx="0">
                  <c:v>Mujer </c:v>
                </c:pt>
                <c:pt idx="1">
                  <c:v>Hombre </c:v>
                </c:pt>
              </c:strCache>
            </c:strRef>
          </c:cat>
          <c:val>
            <c:numRef>
              <c:f>'14-24'!$C$8:$C$9</c:f>
              <c:numCache>
                <c:formatCode>General</c:formatCode>
                <c:ptCount val="2"/>
                <c:pt idx="0" formatCode="_(* #,##0_);_(* \(#,##0\);_(* &quot;-&quot;??_);_(@_)">
                  <c:v>1600</c:v>
                </c:pt>
                <c:pt idx="1">
                  <c:v>802</c:v>
                </c:pt>
              </c:numCache>
            </c:numRef>
          </c:val>
          <c:extLst>
            <c:ext xmlns:c16="http://schemas.microsoft.com/office/drawing/2014/chart" uri="{C3380CC4-5D6E-409C-BE32-E72D297353CC}">
              <c16:uniqueId val="{00000004-0E44-4379-9041-C42AFAD2B509}"/>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US"/>
              <a:t>ACUERDOS REPORTADOS</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0"/>
            <c:invertIfNegative val="0"/>
            <c:bubble3D val="0"/>
            <c:spPr>
              <a:solidFill>
                <a:srgbClr val="436EBE"/>
              </a:solidFill>
              <a:ln>
                <a:noFill/>
              </a:ln>
              <a:effectLst/>
              <a:sp3d/>
            </c:spPr>
            <c:extLst>
              <c:ext xmlns:c16="http://schemas.microsoft.com/office/drawing/2014/chart" uri="{C3380CC4-5D6E-409C-BE32-E72D297353CC}">
                <c16:uniqueId val="{00000001-E6CA-44E7-986A-B2106AEF4175}"/>
              </c:ext>
            </c:extLst>
          </c:dPt>
          <c:dPt>
            <c:idx val="1"/>
            <c:invertIfNegative val="0"/>
            <c:bubble3D val="0"/>
            <c:spPr>
              <a:solidFill>
                <a:srgbClr val="011C50"/>
              </a:solidFill>
              <a:ln>
                <a:noFill/>
              </a:ln>
              <a:effectLst/>
              <a:sp3d/>
            </c:spPr>
            <c:extLst>
              <c:ext xmlns:c16="http://schemas.microsoft.com/office/drawing/2014/chart" uri="{C3380CC4-5D6E-409C-BE32-E72D297353CC}">
                <c16:uniqueId val="{00000003-E6CA-44E7-986A-B2106AEF4175}"/>
              </c:ext>
            </c:extLst>
          </c:dPt>
          <c:dLbls>
            <c:dLbl>
              <c:idx val="0"/>
              <c:layout>
                <c:manualLayout>
                  <c:x val="6.1111111111111109E-2"/>
                  <c:y val="-4.60829493087558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CA-44E7-986A-B2106AEF4175}"/>
                </c:ext>
              </c:extLst>
            </c:dLbl>
            <c:dLbl>
              <c:idx val="1"/>
              <c:layout>
                <c:manualLayout>
                  <c:x val="3.888888888888889E-2"/>
                  <c:y val="-6.91244239631336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CA-44E7-986A-B2106AEF4175}"/>
                </c:ext>
              </c:extLst>
            </c:dLbl>
            <c:spPr>
              <a:noFill/>
              <a:ln>
                <a:noFill/>
              </a:ln>
              <a:effectLst/>
            </c:spPr>
            <c:txPr>
              <a:bodyPr rot="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RRHH!$A$36:$A$37</c:f>
              <c:strCache>
                <c:ptCount val="2"/>
                <c:pt idx="0">
                  <c:v>Personal en nómina a reportar</c:v>
                </c:pt>
                <c:pt idx="1">
                  <c:v>Acuerdos reportados </c:v>
                </c:pt>
              </c:strCache>
            </c:strRef>
          </c:cat>
          <c:val>
            <c:numRef>
              <c:f>RRHH!$B$36:$B$37</c:f>
              <c:numCache>
                <c:formatCode>_(* #,##0_);_(* \(#,##0\);_(* "-"??_);_(@_)</c:formatCode>
                <c:ptCount val="2"/>
                <c:pt idx="0">
                  <c:v>2113</c:v>
                </c:pt>
                <c:pt idx="1">
                  <c:v>2113</c:v>
                </c:pt>
              </c:numCache>
            </c:numRef>
          </c:val>
          <c:extLst>
            <c:ext xmlns:c16="http://schemas.microsoft.com/office/drawing/2014/chart" uri="{C3380CC4-5D6E-409C-BE32-E72D297353CC}">
              <c16:uniqueId val="{00000004-E6CA-44E7-986A-B2106AEF4175}"/>
            </c:ext>
          </c:extLst>
        </c:ser>
        <c:dLbls>
          <c:showLegendKey val="0"/>
          <c:showVal val="0"/>
          <c:showCatName val="0"/>
          <c:showSerName val="0"/>
          <c:showPercent val="0"/>
          <c:showBubbleSize val="0"/>
        </c:dLbls>
        <c:gapWidth val="150"/>
        <c:shape val="box"/>
        <c:axId val="1474979711"/>
        <c:axId val="1474980191"/>
        <c:axId val="0"/>
      </c:bar3DChart>
      <c:catAx>
        <c:axId val="147497971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US"/>
          </a:p>
        </c:txPr>
        <c:crossAx val="1474980191"/>
        <c:crosses val="autoZero"/>
        <c:auto val="1"/>
        <c:lblAlgn val="ctr"/>
        <c:lblOffset val="100"/>
        <c:noMultiLvlLbl val="0"/>
      </c:catAx>
      <c:valAx>
        <c:axId val="1474980191"/>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US"/>
          </a:p>
        </c:txPr>
        <c:crossAx val="147497971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US" b="1">
                <a:solidFill>
                  <a:srgbClr val="767171"/>
                </a:solidFill>
              </a:rPr>
              <a:t>Reclutamiento por sexo</a:t>
            </a:r>
            <a:r>
              <a:rPr lang="es-US" b="1" baseline="0">
                <a:solidFill>
                  <a:srgbClr val="767171"/>
                </a:solidFill>
              </a:rPr>
              <a:t> Enero-Noviembre 2025</a:t>
            </a:r>
            <a:endParaRPr lang="es-US" b="1">
              <a:solidFill>
                <a:srgbClr val="767171"/>
              </a:solidFill>
            </a:endParaRPr>
          </a:p>
        </c:rich>
      </c:tx>
      <c:layout>
        <c:manualLayout>
          <c:xMode val="edge"/>
          <c:yMode val="edge"/>
          <c:x val="0.12077777777777775"/>
          <c:y val="6.4590542099192613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436EBE"/>
              </a:solidFill>
              <a:ln w="25400">
                <a:solidFill>
                  <a:schemeClr val="lt1"/>
                </a:solidFill>
              </a:ln>
              <a:effectLst/>
              <a:sp3d contourW="25400">
                <a:contourClr>
                  <a:schemeClr val="lt1"/>
                </a:contourClr>
              </a:sp3d>
            </c:spPr>
            <c:extLst>
              <c:ext xmlns:c16="http://schemas.microsoft.com/office/drawing/2014/chart" uri="{C3380CC4-5D6E-409C-BE32-E72D297353CC}">
                <c16:uniqueId val="{00000001-7A24-49E0-B041-132013D0A589}"/>
              </c:ext>
            </c:extLst>
          </c:dPt>
          <c:dPt>
            <c:idx val="1"/>
            <c:bubble3D val="0"/>
            <c:spPr>
              <a:solidFill>
                <a:srgbClr val="142F6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A24-49E0-B041-132013D0A589}"/>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24-49E0-B041-132013D0A589}"/>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24-49E0-B041-132013D0A58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US"/>
              </a:p>
            </c:txPr>
            <c:showLegendKey val="0"/>
            <c:showVal val="0"/>
            <c:showCatName val="0"/>
            <c:showSerName val="0"/>
            <c:showPercent val="0"/>
            <c:showBubbleSize val="0"/>
            <c:extLst>
              <c:ext xmlns:c15="http://schemas.microsoft.com/office/drawing/2012/chart" uri="{CE6537A1-D6FC-4f65-9D91-7224C49458BB}"/>
            </c:extLst>
          </c:dLbls>
          <c:cat>
            <c:strRef>
              <c:f>RRHH!$A$54:$A$55</c:f>
              <c:strCache>
                <c:ptCount val="2"/>
                <c:pt idx="0">
                  <c:v>Hombre </c:v>
                </c:pt>
                <c:pt idx="1">
                  <c:v>Mujeres </c:v>
                </c:pt>
              </c:strCache>
            </c:strRef>
          </c:cat>
          <c:val>
            <c:numRef>
              <c:f>RRHH!$B$54:$B$55</c:f>
              <c:numCache>
                <c:formatCode>General</c:formatCode>
                <c:ptCount val="2"/>
                <c:pt idx="0">
                  <c:v>64</c:v>
                </c:pt>
                <c:pt idx="1">
                  <c:v>178</c:v>
                </c:pt>
              </c:numCache>
            </c:numRef>
          </c:val>
          <c:extLst>
            <c:ext xmlns:c16="http://schemas.microsoft.com/office/drawing/2014/chart" uri="{C3380CC4-5D6E-409C-BE32-E72D297353CC}">
              <c16:uniqueId val="{00000004-7A24-49E0-B041-132013D0A589}"/>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8931299212598426"/>
          <c:y val="0.82991762707862193"/>
          <c:w val="0.47415179352580927"/>
          <c:h val="0.14240071202172394"/>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rPr>
              <a:t>Satisfacción General </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olidFill>
              <a:srgbClr val="47A8EA"/>
            </a:solidFill>
          </c:spPr>
          <c:dPt>
            <c:idx val="0"/>
            <c:bubble3D val="0"/>
            <c:spPr>
              <a:solidFill>
                <a:srgbClr val="436EBE"/>
              </a:solidFill>
              <a:ln w="25400">
                <a:solidFill>
                  <a:schemeClr val="lt1"/>
                </a:solidFill>
              </a:ln>
              <a:effectLst/>
              <a:sp3d contourW="25400">
                <a:contourClr>
                  <a:schemeClr val="lt1"/>
                </a:contourClr>
              </a:sp3d>
            </c:spPr>
            <c:extLst>
              <c:ext xmlns:c16="http://schemas.microsoft.com/office/drawing/2014/chart" uri="{C3380CC4-5D6E-409C-BE32-E72D297353CC}">
                <c16:uniqueId val="{00000001-1424-4493-ADE1-8F0D80FEF297}"/>
              </c:ext>
            </c:extLst>
          </c:dPt>
          <c:dPt>
            <c:idx val="1"/>
            <c:bubble3D val="0"/>
            <c:spPr>
              <a:solidFill>
                <a:srgbClr val="73D3DD"/>
              </a:solidFill>
              <a:ln w="25400">
                <a:solidFill>
                  <a:schemeClr val="lt1"/>
                </a:solidFill>
              </a:ln>
              <a:effectLst/>
              <a:sp3d contourW="25400">
                <a:contourClr>
                  <a:schemeClr val="lt1"/>
                </a:contourClr>
              </a:sp3d>
            </c:spPr>
            <c:extLst>
              <c:ext xmlns:c16="http://schemas.microsoft.com/office/drawing/2014/chart" uri="{C3380CC4-5D6E-409C-BE32-E72D297353CC}">
                <c16:uniqueId val="{00000003-1424-4493-ADE1-8F0D80FEF297}"/>
              </c:ext>
            </c:extLst>
          </c:dPt>
          <c:dLbls>
            <c:dLbl>
              <c:idx val="0"/>
              <c:layout>
                <c:manualLayout>
                  <c:x val="9.258694225721785E-2"/>
                  <c:y val="-0.123369422572178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424-4493-ADE1-8F0D80FEF297}"/>
                </c:ext>
              </c:extLst>
            </c:dLbl>
            <c:dLbl>
              <c:idx val="1"/>
              <c:layout>
                <c:manualLayout>
                  <c:x val="-5.4960629921259843E-2"/>
                  <c:y val="1.060075823855351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424-4493-ADE1-8F0D80FEF297}"/>
                </c:ext>
              </c:extLst>
            </c:dLbl>
            <c:spPr>
              <a:noFill/>
              <a:ln>
                <a:noFill/>
              </a:ln>
              <a:effectLst/>
            </c:spPr>
            <c:txPr>
              <a:bodyPr rot="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0"/>
            <c:showBubbleSize val="0"/>
            <c:extLst>
              <c:ext xmlns:c15="http://schemas.microsoft.com/office/drawing/2012/chart" uri="{CE6537A1-D6FC-4f65-9D91-7224C49458BB}"/>
            </c:extLst>
          </c:dLbls>
          <c:cat>
            <c:strRef>
              <c:f>RRHH!$B$87:$B$88</c:f>
              <c:strCache>
                <c:ptCount val="2"/>
                <c:pt idx="0">
                  <c:v>Positivo </c:v>
                </c:pt>
                <c:pt idx="1">
                  <c:v>Negativo </c:v>
                </c:pt>
              </c:strCache>
            </c:strRef>
          </c:cat>
          <c:val>
            <c:numRef>
              <c:f>RRHH!$C$87:$C$88</c:f>
              <c:numCache>
                <c:formatCode>0%</c:formatCode>
                <c:ptCount val="2"/>
                <c:pt idx="0">
                  <c:v>0.85</c:v>
                </c:pt>
                <c:pt idx="1">
                  <c:v>0.15</c:v>
                </c:pt>
              </c:numCache>
            </c:numRef>
          </c:val>
          <c:extLst>
            <c:ext xmlns:c16="http://schemas.microsoft.com/office/drawing/2014/chart" uri="{C3380CC4-5D6E-409C-BE32-E72D297353CC}">
              <c16:uniqueId val="{00000004-1424-4493-ADE1-8F0D80FEF297}"/>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lumMod val="50000"/>
              <a:lumOff val="50000"/>
            </a:schemeClr>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011C50"/>
              </a:solidFill>
              <a:ln w="25400">
                <a:solidFill>
                  <a:schemeClr val="lt1"/>
                </a:solidFill>
              </a:ln>
              <a:effectLst/>
              <a:sp3d contourW="25400">
                <a:contourClr>
                  <a:schemeClr val="lt1"/>
                </a:contourClr>
              </a:sp3d>
            </c:spPr>
            <c:extLst>
              <c:ext xmlns:c16="http://schemas.microsoft.com/office/drawing/2014/chart" uri="{C3380CC4-5D6E-409C-BE32-E72D297353CC}">
                <c16:uniqueId val="{00000001-2649-4352-A61E-E57260708382}"/>
              </c:ext>
            </c:extLst>
          </c:dPt>
          <c:dPt>
            <c:idx val="1"/>
            <c:bubble3D val="0"/>
            <c:spPr>
              <a:solidFill>
                <a:srgbClr val="436EBE"/>
              </a:solidFill>
              <a:ln w="25400">
                <a:solidFill>
                  <a:schemeClr val="lt1"/>
                </a:solidFill>
              </a:ln>
              <a:effectLst/>
              <a:sp3d contourW="25400">
                <a:contourClr>
                  <a:schemeClr val="lt1"/>
                </a:contourClr>
              </a:sp3d>
            </c:spPr>
            <c:extLst>
              <c:ext xmlns:c16="http://schemas.microsoft.com/office/drawing/2014/chart" uri="{C3380CC4-5D6E-409C-BE32-E72D297353CC}">
                <c16:uniqueId val="{00000003-2649-4352-A61E-E57260708382}"/>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49-4352-A61E-E57260708382}"/>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649-4352-A61E-E5726070838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US"/>
              </a:p>
            </c:txPr>
            <c:showLegendKey val="0"/>
            <c:showVal val="0"/>
            <c:showCatName val="0"/>
            <c:showSerName val="0"/>
            <c:showPercent val="0"/>
            <c:showBubbleSize val="0"/>
            <c:extLst>
              <c:ext xmlns:c15="http://schemas.microsoft.com/office/drawing/2012/chart" uri="{CE6537A1-D6FC-4f65-9D91-7224C49458BB}"/>
            </c:extLst>
          </c:dLbls>
          <c:cat>
            <c:strRef>
              <c:f>RRHH!$A$108:$A$109</c:f>
              <c:strCache>
                <c:ptCount val="2"/>
                <c:pt idx="0">
                  <c:v>Mujer </c:v>
                </c:pt>
                <c:pt idx="1">
                  <c:v>Hombre </c:v>
                </c:pt>
              </c:strCache>
            </c:strRef>
          </c:cat>
          <c:val>
            <c:numRef>
              <c:f>RRHH!$B$108:$B$109</c:f>
              <c:numCache>
                <c:formatCode>0%</c:formatCode>
                <c:ptCount val="2"/>
                <c:pt idx="0">
                  <c:v>0.66</c:v>
                </c:pt>
                <c:pt idx="1">
                  <c:v>0.34</c:v>
                </c:pt>
              </c:numCache>
            </c:numRef>
          </c:val>
          <c:extLst>
            <c:ext xmlns:c16="http://schemas.microsoft.com/office/drawing/2014/chart" uri="{C3380CC4-5D6E-409C-BE32-E72D297353CC}">
              <c16:uniqueId val="{00000004-2649-4352-A61E-E57260708382}"/>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a:t>Creación de documentos por área</a:t>
            </a:r>
          </a:p>
        </c:rich>
      </c:tx>
      <c:layout>
        <c:manualLayout>
          <c:xMode val="edge"/>
          <c:yMode val="edge"/>
          <c:x val="0.2649334541146958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3544022483915174"/>
          <c:y val="0.10403083850971831"/>
          <c:w val="0.45237929141554939"/>
          <c:h val="0.70748404902995354"/>
        </c:manualLayout>
      </c:layout>
      <c:pieChart>
        <c:varyColors val="1"/>
        <c:ser>
          <c:idx val="0"/>
          <c:order val="0"/>
          <c:spPr>
            <a:solidFill>
              <a:srgbClr val="00ADDD"/>
            </a:solidFill>
          </c:spPr>
          <c:dPt>
            <c:idx val="0"/>
            <c:bubble3D val="0"/>
            <c:spPr>
              <a:solidFill>
                <a:srgbClr val="73D3DD"/>
              </a:solidFill>
              <a:ln w="19050">
                <a:solidFill>
                  <a:schemeClr val="lt1"/>
                </a:solidFill>
              </a:ln>
              <a:effectLst/>
            </c:spPr>
            <c:extLst>
              <c:ext xmlns:c16="http://schemas.microsoft.com/office/drawing/2014/chart" uri="{C3380CC4-5D6E-409C-BE32-E72D297353CC}">
                <c16:uniqueId val="{00000001-C61C-4AD0-9C47-1B26CEE4ED45}"/>
              </c:ext>
            </c:extLst>
          </c:dPt>
          <c:dPt>
            <c:idx val="1"/>
            <c:bubble3D val="0"/>
            <c:spPr>
              <a:solidFill>
                <a:srgbClr val="011C50"/>
              </a:solidFill>
              <a:ln w="19050">
                <a:solidFill>
                  <a:schemeClr val="lt1"/>
                </a:solidFill>
              </a:ln>
              <a:effectLst/>
            </c:spPr>
            <c:extLst>
              <c:ext xmlns:c16="http://schemas.microsoft.com/office/drawing/2014/chart" uri="{C3380CC4-5D6E-409C-BE32-E72D297353CC}">
                <c16:uniqueId val="{00000003-C61C-4AD0-9C47-1B26CEE4ED45}"/>
              </c:ext>
            </c:extLst>
          </c:dPt>
          <c:dPt>
            <c:idx val="2"/>
            <c:bubble3D val="0"/>
            <c:spPr>
              <a:solidFill>
                <a:srgbClr val="00ADDD"/>
              </a:solidFill>
              <a:ln w="19050">
                <a:solidFill>
                  <a:schemeClr val="lt1"/>
                </a:solidFill>
              </a:ln>
              <a:effectLst/>
            </c:spPr>
            <c:extLst>
              <c:ext xmlns:c16="http://schemas.microsoft.com/office/drawing/2014/chart" uri="{C3380CC4-5D6E-409C-BE32-E72D297353CC}">
                <c16:uniqueId val="{00000005-C61C-4AD0-9C47-1B26CEE4ED45}"/>
              </c:ext>
            </c:extLst>
          </c:dPt>
          <c:dPt>
            <c:idx val="3"/>
            <c:bubble3D val="0"/>
            <c:spPr>
              <a:solidFill>
                <a:srgbClr val="436EBE"/>
              </a:solidFill>
              <a:ln w="19050">
                <a:solidFill>
                  <a:schemeClr val="lt1"/>
                </a:solidFill>
              </a:ln>
              <a:effectLst/>
            </c:spPr>
            <c:extLst>
              <c:ext xmlns:c16="http://schemas.microsoft.com/office/drawing/2014/chart" uri="{C3380CC4-5D6E-409C-BE32-E72D297353CC}">
                <c16:uniqueId val="{00000007-C61C-4AD0-9C47-1B26CEE4ED45}"/>
              </c:ext>
            </c:extLst>
          </c:dPt>
          <c:dPt>
            <c:idx val="4"/>
            <c:bubble3D val="0"/>
            <c:spPr>
              <a:solidFill>
                <a:srgbClr val="142F62"/>
              </a:solidFill>
              <a:ln w="19050">
                <a:solidFill>
                  <a:schemeClr val="lt1"/>
                </a:solidFill>
              </a:ln>
              <a:effectLst/>
            </c:spPr>
            <c:extLst>
              <c:ext xmlns:c16="http://schemas.microsoft.com/office/drawing/2014/chart" uri="{C3380CC4-5D6E-409C-BE32-E72D297353CC}">
                <c16:uniqueId val="{00000009-C61C-4AD0-9C47-1B26CEE4ED45}"/>
              </c:ext>
            </c:extLst>
          </c:dPt>
          <c:dLbls>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Calidad!$L$4:$L$8</c:f>
              <c:strCache>
                <c:ptCount val="5"/>
                <c:pt idx="0">
                  <c:v>Dirección de Recursos Humanos</c:v>
                </c:pt>
                <c:pt idx="1">
                  <c:v>Oportunidad 14/24</c:v>
                </c:pt>
                <c:pt idx="2">
                  <c:v>Planificación y Desarrollo</c:v>
                </c:pt>
                <c:pt idx="3">
                  <c:v>Punto Solidario</c:v>
                </c:pt>
                <c:pt idx="4">
                  <c:v>Monitoreo y Evaluación</c:v>
                </c:pt>
              </c:strCache>
            </c:strRef>
          </c:cat>
          <c:val>
            <c:numRef>
              <c:f>Calidad!$M$4:$M$8</c:f>
              <c:numCache>
                <c:formatCode>0%</c:formatCode>
                <c:ptCount val="5"/>
                <c:pt idx="0">
                  <c:v>0.09</c:v>
                </c:pt>
                <c:pt idx="1">
                  <c:v>0.09</c:v>
                </c:pt>
                <c:pt idx="2">
                  <c:v>0.09</c:v>
                </c:pt>
                <c:pt idx="3">
                  <c:v>0.27</c:v>
                </c:pt>
                <c:pt idx="4">
                  <c:v>0.46</c:v>
                </c:pt>
              </c:numCache>
            </c:numRef>
          </c:val>
          <c:extLst>
            <c:ext xmlns:c16="http://schemas.microsoft.com/office/drawing/2014/chart" uri="{C3380CC4-5D6E-409C-BE32-E72D297353CC}">
              <c16:uniqueId val="{0000000A-C61C-4AD0-9C47-1B26CEE4ED45}"/>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
          <c:y val="0.77842360389496124"/>
          <c:w val="0.4977640284380202"/>
          <c:h val="0.21687162075806155"/>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US" sz="1200" b="1"/>
              <a:t>Comparativo de Gestión 2015</a:t>
            </a:r>
          </a:p>
        </c:rich>
      </c:tx>
      <c:overlay val="0"/>
      <c:spPr>
        <a:noFill/>
        <a:ln>
          <a:noFill/>
        </a:ln>
        <a:effectLst/>
      </c:spPr>
      <c:txPr>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142F62"/>
            </a:solidFill>
            <a:ln>
              <a:solidFill>
                <a:srgbClr val="011C50"/>
              </a:solidFill>
            </a:ln>
            <a:effectLst/>
            <a:sp3d>
              <a:contourClr>
                <a:srgbClr val="011C50"/>
              </a:contourClr>
            </a:sp3d>
          </c:spPr>
          <c:invertIfNegative val="0"/>
          <c:dLbls>
            <c:dLbl>
              <c:idx val="0"/>
              <c:layout>
                <c:manualLayout>
                  <c:x val="-2.5462668816039986E-17"/>
                  <c:y val="-8.81670533642692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378-4EA6-9843-D09B5DB06424}"/>
                </c:ext>
              </c:extLst>
            </c:dLbl>
            <c:dLbl>
              <c:idx val="1"/>
              <c:layout>
                <c:manualLayout>
                  <c:x val="2.7777777777777779E-3"/>
                  <c:y val="-7.42459396751740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378-4EA6-9843-D09B5DB06424}"/>
                </c:ext>
              </c:extLst>
            </c:dLbl>
            <c:dLbl>
              <c:idx val="2"/>
              <c:layout>
                <c:manualLayout>
                  <c:x val="1.6666666666666666E-2"/>
                  <c:y val="-6.96055684454756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378-4EA6-9843-D09B5DB06424}"/>
                </c:ext>
              </c:extLst>
            </c:dLbl>
            <c:spPr>
              <a:noFill/>
              <a:ln>
                <a:noFill/>
              </a:ln>
              <a:effectLst/>
            </c:spPr>
            <c:txPr>
              <a:bodyPr rot="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'Puntos Solidario'!$A$4:$A$6</c:f>
              <c:strCache>
                <c:ptCount val="3"/>
                <c:pt idx="0">
                  <c:v>Trámites </c:v>
                </c:pt>
                <c:pt idx="1">
                  <c:v>Consultas ciudadana </c:v>
                </c:pt>
                <c:pt idx="2">
                  <c:v>Seivicios digitales </c:v>
                </c:pt>
              </c:strCache>
            </c:strRef>
          </c:cat>
          <c:val>
            <c:numRef>
              <c:f>'Puntos Solidario'!$B$4:$B$6</c:f>
              <c:numCache>
                <c:formatCode>_(* #,##0.00_);_(* \(#,##0.00\);_(* "-"??_);_(@_)</c:formatCode>
                <c:ptCount val="3"/>
                <c:pt idx="0">
                  <c:v>197062</c:v>
                </c:pt>
                <c:pt idx="1">
                  <c:v>327441</c:v>
                </c:pt>
                <c:pt idx="2">
                  <c:v>6409289</c:v>
                </c:pt>
              </c:numCache>
            </c:numRef>
          </c:val>
          <c:extLst>
            <c:ext xmlns:c16="http://schemas.microsoft.com/office/drawing/2014/chart" uri="{C3380CC4-5D6E-409C-BE32-E72D297353CC}">
              <c16:uniqueId val="{00000003-3378-4EA6-9843-D09B5DB06424}"/>
            </c:ext>
          </c:extLst>
        </c:ser>
        <c:dLbls>
          <c:showLegendKey val="0"/>
          <c:showVal val="0"/>
          <c:showCatName val="0"/>
          <c:showSerName val="0"/>
          <c:showPercent val="0"/>
          <c:showBubbleSize val="0"/>
        </c:dLbls>
        <c:gapWidth val="150"/>
        <c:shape val="box"/>
        <c:axId val="1081347839"/>
        <c:axId val="1081344959"/>
        <c:axId val="0"/>
      </c:bar3DChart>
      <c:catAx>
        <c:axId val="108134783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US"/>
          </a:p>
        </c:txPr>
        <c:crossAx val="1081344959"/>
        <c:crosses val="autoZero"/>
        <c:auto val="1"/>
        <c:lblAlgn val="ctr"/>
        <c:lblOffset val="100"/>
        <c:noMultiLvlLbl val="0"/>
      </c:catAx>
      <c:valAx>
        <c:axId val="1081344959"/>
        <c:scaling>
          <c:orientation val="minMax"/>
        </c:scaling>
        <c:delete val="1"/>
        <c:axPos val="l"/>
        <c:numFmt formatCode="_(* #,##0.00_);_(* \(#,##0.00\);_(* &quot;-&quot;??_);_(@_)" sourceLinked="1"/>
        <c:majorTickMark val="none"/>
        <c:minorTickMark val="none"/>
        <c:tickLblPos val="nextTo"/>
        <c:crossAx val="108134783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7D8589"/>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US" sz="1200" b="1">
                <a:solidFill>
                  <a:srgbClr val="767171"/>
                </a:solidFill>
              </a:rPr>
              <a:t>Tr</a:t>
            </a:r>
            <a:r>
              <a:rPr lang="es-ES" sz="1200" b="1" i="0" u="none" strike="noStrike" baseline="0">
                <a:solidFill>
                  <a:srgbClr val="767171"/>
                </a:solidFill>
                <a:effectLst/>
              </a:rPr>
              <a:t>á</a:t>
            </a:r>
            <a:r>
              <a:rPr lang="es-US" sz="1200" b="1">
                <a:solidFill>
                  <a:srgbClr val="767171"/>
                </a:solidFill>
              </a:rPr>
              <a:t>mites por Provincias </a:t>
            </a:r>
          </a:p>
        </c:rich>
      </c:tx>
      <c:overlay val="0"/>
      <c:spPr>
        <a:noFill/>
        <a:ln>
          <a:noFill/>
        </a:ln>
        <a:effectLst/>
      </c:spPr>
      <c:txPr>
        <a:bodyPr rot="0" spcFirstLastPara="1" vertOverflow="ellipsis" vert="horz" wrap="square" anchor="ctr" anchorCtr="1"/>
        <a:lstStyle/>
        <a:p>
          <a:pPr>
            <a:defRPr sz="12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011C50"/>
            </a:solidFill>
            <a:ln>
              <a:solidFill>
                <a:srgbClr val="011C50"/>
              </a:solidFill>
            </a:ln>
            <a:effectLst/>
            <a:sp3d>
              <a:contourClr>
                <a:srgbClr val="011C50"/>
              </a:contourClr>
            </a:sp3d>
          </c:spPr>
          <c:invertIfNegative val="0"/>
          <c:dLbls>
            <c:dLbl>
              <c:idx val="0"/>
              <c:layout>
                <c:manualLayout>
                  <c:x val="-1.2604413587213316E-17"/>
                  <c:y val="-2.08877318949416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9D-48AE-B07A-643444CB69FE}"/>
                </c:ext>
              </c:extLst>
            </c:dLbl>
            <c:dLbl>
              <c:idx val="1"/>
              <c:layout>
                <c:manualLayout>
                  <c:x val="-5.0417654348853265E-17"/>
                  <c:y val="-1.67101855159533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89D-48AE-B07A-643444CB69FE}"/>
                </c:ext>
              </c:extLst>
            </c:dLbl>
            <c:dLbl>
              <c:idx val="2"/>
              <c:layout>
                <c:manualLayout>
                  <c:x val="2.7500856424308834E-3"/>
                  <c:y val="-3.7597917410894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9D-48AE-B07A-643444CB69FE}"/>
                </c:ext>
              </c:extLst>
            </c:dLbl>
            <c:dLbl>
              <c:idx val="3"/>
              <c:layout>
                <c:manualLayout>
                  <c:x val="5.5001712848616663E-3"/>
                  <c:y val="-8.35509275797665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89D-48AE-B07A-643444CB69FE}"/>
                </c:ext>
              </c:extLst>
            </c:dLbl>
            <c:dLbl>
              <c:idx val="4"/>
              <c:layout>
                <c:manualLayout>
                  <c:x val="0"/>
                  <c:y val="-3.75979174108949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89D-48AE-B07A-643444CB69FE}"/>
                </c:ext>
              </c:extLst>
            </c:dLbl>
            <c:spPr>
              <a:noFill/>
              <a:ln>
                <a:noFill/>
              </a:ln>
              <a:effectLst/>
            </c:spPr>
            <c:txPr>
              <a:bodyPr rot="0" spcFirstLastPara="1" vertOverflow="ellipsis" vert="horz" wrap="square" anchor="ctr" anchorCtr="1"/>
              <a:lstStyle/>
              <a:p>
                <a:pPr>
                  <a:defRPr sz="11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'Puntos Solidario'!$A$28:$A$32</c:f>
              <c:strCache>
                <c:ptCount val="5"/>
                <c:pt idx="0">
                  <c:v>Distrito Nacional  </c:v>
                </c:pt>
                <c:pt idx="1">
                  <c:v>Santiago </c:v>
                </c:pt>
                <c:pt idx="2">
                  <c:v>Santo Domingo Oeste </c:v>
                </c:pt>
                <c:pt idx="3">
                  <c:v>Duarte</c:v>
                </c:pt>
                <c:pt idx="4">
                  <c:v>San Juan </c:v>
                </c:pt>
              </c:strCache>
            </c:strRef>
          </c:cat>
          <c:val>
            <c:numRef>
              <c:f>'Puntos Solidario'!$B$28:$B$32</c:f>
              <c:numCache>
                <c:formatCode>_(* #,##0_);_(* \(#,##0\);_(* "-"??_);_(@_)</c:formatCode>
                <c:ptCount val="5"/>
                <c:pt idx="0">
                  <c:v>82395</c:v>
                </c:pt>
                <c:pt idx="1">
                  <c:v>13744</c:v>
                </c:pt>
                <c:pt idx="2">
                  <c:v>7820</c:v>
                </c:pt>
                <c:pt idx="3">
                  <c:v>7282</c:v>
                </c:pt>
                <c:pt idx="4">
                  <c:v>7040</c:v>
                </c:pt>
              </c:numCache>
            </c:numRef>
          </c:val>
          <c:extLst>
            <c:ext xmlns:c16="http://schemas.microsoft.com/office/drawing/2014/chart" uri="{C3380CC4-5D6E-409C-BE32-E72D297353CC}">
              <c16:uniqueId val="{00000005-C89D-48AE-B07A-643444CB69FE}"/>
            </c:ext>
          </c:extLst>
        </c:ser>
        <c:dLbls>
          <c:showLegendKey val="0"/>
          <c:showVal val="0"/>
          <c:showCatName val="0"/>
          <c:showSerName val="0"/>
          <c:showPercent val="0"/>
          <c:showBubbleSize val="0"/>
        </c:dLbls>
        <c:gapWidth val="150"/>
        <c:shape val="box"/>
        <c:axId val="1131424863"/>
        <c:axId val="1131421983"/>
        <c:axId val="0"/>
      </c:bar3DChart>
      <c:catAx>
        <c:axId val="113142486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US"/>
          </a:p>
        </c:txPr>
        <c:crossAx val="1131421983"/>
        <c:crosses val="autoZero"/>
        <c:auto val="1"/>
        <c:lblAlgn val="ctr"/>
        <c:lblOffset val="100"/>
        <c:noMultiLvlLbl val="0"/>
      </c:catAx>
      <c:valAx>
        <c:axId val="1131421983"/>
        <c:scaling>
          <c:orientation val="minMax"/>
        </c:scaling>
        <c:delete val="1"/>
        <c:axPos val="l"/>
        <c:numFmt formatCode="_(* #,##0_);_(* \(#,##0\);_(* &quot;-&quot;??_);_(@_)" sourceLinked="1"/>
        <c:majorTickMark val="none"/>
        <c:minorTickMark val="none"/>
        <c:tickLblPos val="nextTo"/>
        <c:crossAx val="11314248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rgbClr val="7D8589"/>
          </a:solidFill>
          <a:latin typeface="Times New Roman" panose="02020603050405020304" pitchFamily="18" charset="0"/>
          <a:cs typeface="Times New Roman" panose="02020603050405020304" pitchFamily="18" charset="0"/>
        </a:defRPr>
      </a:pPr>
      <a:endParaRPr lang="es-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US" sz="1400" b="0" i="0" u="none" strike="noStrike" baseline="0">
                <a:solidFill>
                  <a:srgbClr val="767171"/>
                </a:solidFill>
                <a:effectLst/>
              </a:rPr>
              <a:t> Distribución de trámites por sexo</a:t>
            </a:r>
            <a:endParaRPr lang="es-US">
              <a:solidFill>
                <a:srgbClr val="767171"/>
              </a:solidFill>
            </a:endParaRPr>
          </a:p>
        </c:rich>
      </c:tx>
      <c:layout>
        <c:manualLayout>
          <c:xMode val="edge"/>
          <c:yMode val="edge"/>
          <c:x val="0.22500341516991154"/>
          <c:y val="4.634994206257242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142F62"/>
              </a:solidFill>
              <a:ln w="25400">
                <a:solidFill>
                  <a:schemeClr val="lt1"/>
                </a:solidFill>
              </a:ln>
              <a:effectLst/>
              <a:sp3d contourW="25400">
                <a:contourClr>
                  <a:schemeClr val="lt1"/>
                </a:contourClr>
              </a:sp3d>
            </c:spPr>
            <c:extLst>
              <c:ext xmlns:c16="http://schemas.microsoft.com/office/drawing/2014/chart" uri="{C3380CC4-5D6E-409C-BE32-E72D297353CC}">
                <c16:uniqueId val="{00000001-37A1-42D8-8ECD-67508EE1566B}"/>
              </c:ext>
            </c:extLst>
          </c:dPt>
          <c:dPt>
            <c:idx val="1"/>
            <c:bubble3D val="0"/>
            <c:spPr>
              <a:solidFill>
                <a:srgbClr val="436EBE"/>
              </a:solidFill>
              <a:ln w="25400">
                <a:solidFill>
                  <a:schemeClr val="lt1"/>
                </a:solidFill>
              </a:ln>
              <a:effectLst/>
              <a:sp3d contourW="25400">
                <a:contourClr>
                  <a:schemeClr val="lt1"/>
                </a:contourClr>
              </a:sp3d>
            </c:spPr>
            <c:extLst>
              <c:ext xmlns:c16="http://schemas.microsoft.com/office/drawing/2014/chart" uri="{C3380CC4-5D6E-409C-BE32-E72D297353CC}">
                <c16:uniqueId val="{00000003-37A1-42D8-8ECD-67508EE1566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'Puntos Solidario'!$A$37:$A$38</c:f>
              <c:strCache>
                <c:ptCount val="2"/>
                <c:pt idx="0">
                  <c:v>Mujeres </c:v>
                </c:pt>
                <c:pt idx="1">
                  <c:v>Hombres </c:v>
                </c:pt>
              </c:strCache>
            </c:strRef>
          </c:cat>
          <c:val>
            <c:numRef>
              <c:f>'Puntos Solidario'!$B$37:$B$38</c:f>
              <c:numCache>
                <c:formatCode>0.00%</c:formatCode>
                <c:ptCount val="2"/>
                <c:pt idx="0">
                  <c:v>0.69699999999999995</c:v>
                </c:pt>
                <c:pt idx="1">
                  <c:v>0.30299999999999999</c:v>
                </c:pt>
              </c:numCache>
            </c:numRef>
          </c:val>
          <c:extLst>
            <c:ext xmlns:c16="http://schemas.microsoft.com/office/drawing/2014/chart" uri="{C3380CC4-5D6E-409C-BE32-E72D297353CC}">
              <c16:uniqueId val="{00000004-37A1-42D8-8ECD-67508EE1566B}"/>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24199205494871781"/>
          <c:y val="0.81985930785303052"/>
          <c:w val="0.44384356882523623"/>
          <c:h val="0.12452076167188256"/>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ES" sz="1400" b="0" i="0" u="none" strike="noStrike" baseline="0">
                <a:solidFill>
                  <a:srgbClr val="767171"/>
                </a:solidFill>
                <a:effectLst/>
                <a:latin typeface="Times New Roman" panose="02020603050405020304" pitchFamily="18" charset="0"/>
                <a:cs typeface="Times New Roman" panose="02020603050405020304" pitchFamily="18" charset="0"/>
              </a:rPr>
              <a:t>Eficiencia del servicio</a:t>
            </a:r>
            <a:endParaRPr lang="es-US">
              <a:solidFill>
                <a:srgbClr val="767171"/>
              </a:solidFill>
              <a:latin typeface="Times New Roman" panose="02020603050405020304" pitchFamily="18" charset="0"/>
              <a:cs typeface="Times New Roman" panose="02020603050405020304" pitchFamily="18" charset="0"/>
            </a:endParaRPr>
          </a:p>
        </c:rich>
      </c:tx>
      <c:layout>
        <c:manualLayout>
          <c:xMode val="edge"/>
          <c:yMode val="edge"/>
          <c:x val="0.31795286519094901"/>
          <c:y val="5.542725173210161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973392810877188E-2"/>
          <c:y val="0.24113906493395643"/>
          <c:w val="0.90602660718912287"/>
          <c:h val="0.58245310799564687"/>
        </c:manualLayout>
      </c:layout>
      <c:pie3DChart>
        <c:varyColors val="1"/>
        <c:ser>
          <c:idx val="0"/>
          <c:order val="0"/>
          <c:dPt>
            <c:idx val="0"/>
            <c:bubble3D val="0"/>
            <c:spPr>
              <a:solidFill>
                <a:srgbClr val="011C50"/>
              </a:solidFill>
              <a:ln w="25400">
                <a:solidFill>
                  <a:schemeClr val="lt1"/>
                </a:solidFill>
              </a:ln>
              <a:effectLst/>
              <a:sp3d contourW="25400">
                <a:contourClr>
                  <a:schemeClr val="lt1"/>
                </a:contourClr>
              </a:sp3d>
            </c:spPr>
            <c:extLst>
              <c:ext xmlns:c16="http://schemas.microsoft.com/office/drawing/2014/chart" uri="{C3380CC4-5D6E-409C-BE32-E72D297353CC}">
                <c16:uniqueId val="{00000001-89FE-4DD3-90F9-B11499958712}"/>
              </c:ext>
            </c:extLst>
          </c:dPt>
          <c:dPt>
            <c:idx val="1"/>
            <c:bubble3D val="0"/>
            <c:spPr>
              <a:solidFill>
                <a:srgbClr val="436EBE"/>
              </a:solidFill>
              <a:ln w="25400">
                <a:solidFill>
                  <a:schemeClr val="lt1"/>
                </a:solidFill>
              </a:ln>
              <a:effectLst/>
              <a:sp3d contourW="25400">
                <a:contourClr>
                  <a:schemeClr val="lt1"/>
                </a:contourClr>
              </a:sp3d>
            </c:spPr>
            <c:extLst>
              <c:ext xmlns:c16="http://schemas.microsoft.com/office/drawing/2014/chart" uri="{C3380CC4-5D6E-409C-BE32-E72D297353CC}">
                <c16:uniqueId val="{00000003-89FE-4DD3-90F9-B1149995871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'Puntos Solidario'!$A$53:$A$54</c:f>
              <c:strCache>
                <c:ptCount val="2"/>
                <c:pt idx="0">
                  <c:v>En tiempo </c:v>
                </c:pt>
                <c:pt idx="1">
                  <c:v>Vencidos </c:v>
                </c:pt>
              </c:strCache>
            </c:strRef>
          </c:cat>
          <c:val>
            <c:numRef>
              <c:f>'Puntos Solidario'!$B$53:$B$54</c:f>
              <c:numCache>
                <c:formatCode>0.00%</c:formatCode>
                <c:ptCount val="2"/>
                <c:pt idx="0">
                  <c:v>0.90200000000000002</c:v>
                </c:pt>
                <c:pt idx="1">
                  <c:v>9.8000000000000004E-2</c:v>
                </c:pt>
              </c:numCache>
            </c:numRef>
          </c:val>
          <c:extLst>
            <c:ext xmlns:c16="http://schemas.microsoft.com/office/drawing/2014/chart" uri="{C3380CC4-5D6E-409C-BE32-E72D297353CC}">
              <c16:uniqueId val="{00000004-89FE-4DD3-90F9-B11499958712}"/>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29769614635080488"/>
          <c:y val="0.89101124554552635"/>
          <c:w val="0.41605228215314166"/>
          <c:h val="8.8485388518121141E-2"/>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ES">
                <a:solidFill>
                  <a:srgbClr val="767171"/>
                </a:solidFill>
              </a:rPr>
              <a:t>Consultas ciudadanas</a:t>
            </a:r>
            <a:endParaRPr lang="es-US">
              <a:solidFill>
                <a:srgbClr val="76717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142F62"/>
            </a:solidFill>
            <a:ln>
              <a:noFill/>
            </a:ln>
            <a:effectLst/>
            <a:sp3d/>
          </c:spPr>
          <c:invertIfNegative val="0"/>
          <c:dLbls>
            <c:dLbl>
              <c:idx val="0"/>
              <c:layout>
                <c:manualLayout>
                  <c:x val="-5.0960727025847922E-17"/>
                  <c:y val="-8.76585928489042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C2-4327-B980-895400995E47}"/>
                </c:ext>
              </c:extLst>
            </c:dLbl>
            <c:dLbl>
              <c:idx val="1"/>
              <c:layout>
                <c:manualLayout>
                  <c:x val="1.9457956914523976E-2"/>
                  <c:y val="-8.76585928489043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C2-4327-B980-895400995E47}"/>
                </c:ext>
              </c:extLst>
            </c:dLbl>
            <c:spPr>
              <a:noFill/>
              <a:ln>
                <a:noFill/>
              </a:ln>
              <a:effectLst/>
            </c:spPr>
            <c:txPr>
              <a:bodyPr rot="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'Puntos Solidario'!$A$70:$A$71</c:f>
              <c:strCache>
                <c:ptCount val="2"/>
                <c:pt idx="0">
                  <c:v>Consultas </c:v>
                </c:pt>
                <c:pt idx="1">
                  <c:v>Promedio </c:v>
                </c:pt>
              </c:strCache>
            </c:strRef>
          </c:cat>
          <c:val>
            <c:numRef>
              <c:f>'Puntos Solidario'!$B$70:$B$71</c:f>
              <c:numCache>
                <c:formatCode>_(* #,##0_);_(* \(#,##0\);_(* "-"??_);_(@_)</c:formatCode>
                <c:ptCount val="2"/>
                <c:pt idx="0">
                  <c:v>327441</c:v>
                </c:pt>
                <c:pt idx="1">
                  <c:v>27287</c:v>
                </c:pt>
              </c:numCache>
            </c:numRef>
          </c:val>
          <c:extLst>
            <c:ext xmlns:c16="http://schemas.microsoft.com/office/drawing/2014/chart" uri="{C3380CC4-5D6E-409C-BE32-E72D297353CC}">
              <c16:uniqueId val="{00000002-FFC2-4327-B980-895400995E47}"/>
            </c:ext>
          </c:extLst>
        </c:ser>
        <c:dLbls>
          <c:showLegendKey val="0"/>
          <c:showVal val="0"/>
          <c:showCatName val="0"/>
          <c:showSerName val="0"/>
          <c:showPercent val="0"/>
          <c:showBubbleSize val="0"/>
        </c:dLbls>
        <c:gapWidth val="150"/>
        <c:shape val="box"/>
        <c:axId val="852342767"/>
        <c:axId val="1030908863"/>
        <c:axId val="0"/>
      </c:bar3DChart>
      <c:catAx>
        <c:axId val="85234276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US"/>
          </a:p>
        </c:txPr>
        <c:crossAx val="1030908863"/>
        <c:crosses val="autoZero"/>
        <c:auto val="1"/>
        <c:lblAlgn val="ctr"/>
        <c:lblOffset val="100"/>
        <c:noMultiLvlLbl val="0"/>
      </c:catAx>
      <c:valAx>
        <c:axId val="1030908863"/>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crossAx val="85234276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US">
                <a:solidFill>
                  <a:srgbClr val="767171"/>
                </a:solidFill>
              </a:rPr>
              <a:t>Servicios Digitales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US"/>
        </a:p>
      </c:txPr>
    </c:title>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bar3DChart>
        <c:barDir val="col"/>
        <c:grouping val="clustered"/>
        <c:varyColors val="0"/>
        <c:ser>
          <c:idx val="0"/>
          <c:order val="0"/>
          <c:spPr>
            <a:solidFill>
              <a:srgbClr val="142F62"/>
            </a:solidFill>
            <a:ln>
              <a:noFill/>
            </a:ln>
            <a:effectLst/>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'Puntos Solidario'!$A$88:$A$93</c:f>
              <c:strCache>
                <c:ptCount val="6"/>
                <c:pt idx="0">
                  <c:v>Línea *462 </c:v>
                </c:pt>
                <c:pt idx="1">
                  <c:v>PS Info </c:v>
                </c:pt>
                <c:pt idx="2">
                  <c:v>Correos </c:v>
                </c:pt>
                <c:pt idx="3">
                  <c:v>Servicios en Línea </c:v>
                </c:pt>
                <c:pt idx="4">
                  <c:v>Chatbot WhatsApp </c:v>
                </c:pt>
                <c:pt idx="5">
                  <c:v>Chatbot Web </c:v>
                </c:pt>
              </c:strCache>
            </c:strRef>
          </c:cat>
          <c:val>
            <c:numRef>
              <c:f>'Puntos Solidario'!$B$88:$B$93</c:f>
              <c:numCache>
                <c:formatCode>_(* #,##0_);_(* \(#,##0\);_(* "-"??_);_(@_)</c:formatCode>
                <c:ptCount val="6"/>
                <c:pt idx="0">
                  <c:v>63947</c:v>
                </c:pt>
                <c:pt idx="1">
                  <c:v>2217</c:v>
                </c:pt>
                <c:pt idx="2">
                  <c:v>7618</c:v>
                </c:pt>
                <c:pt idx="3">
                  <c:v>3981</c:v>
                </c:pt>
                <c:pt idx="4">
                  <c:v>4802465</c:v>
                </c:pt>
                <c:pt idx="5">
                  <c:v>1529061</c:v>
                </c:pt>
              </c:numCache>
            </c:numRef>
          </c:val>
          <c:extLst>
            <c:ext xmlns:c16="http://schemas.microsoft.com/office/drawing/2014/chart" uri="{C3380CC4-5D6E-409C-BE32-E72D297353CC}">
              <c16:uniqueId val="{00000000-F197-48D4-AD7E-0F208A13297E}"/>
            </c:ext>
          </c:extLst>
        </c:ser>
        <c:dLbls>
          <c:showLegendKey val="0"/>
          <c:showVal val="0"/>
          <c:showCatName val="0"/>
          <c:showSerName val="0"/>
          <c:showPercent val="0"/>
          <c:showBubbleSize val="0"/>
        </c:dLbls>
        <c:gapWidth val="150"/>
        <c:shape val="box"/>
        <c:axId val="1336066207"/>
        <c:axId val="1336077727"/>
        <c:axId val="0"/>
      </c:bar3DChart>
      <c:catAx>
        <c:axId val="133606620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US"/>
          </a:p>
        </c:txPr>
        <c:crossAx val="1336077727"/>
        <c:crosses val="autoZero"/>
        <c:auto val="1"/>
        <c:lblAlgn val="ctr"/>
        <c:lblOffset val="100"/>
        <c:noMultiLvlLbl val="0"/>
      </c:catAx>
      <c:valAx>
        <c:axId val="1336077727"/>
        <c:scaling>
          <c:orientation val="minMax"/>
        </c:scaling>
        <c:delete val="1"/>
        <c:axPos val="l"/>
        <c:numFmt formatCode="_(* #,##0_);_(* \(#,##0\);_(* &quot;-&quot;??_);_(@_)" sourceLinked="1"/>
        <c:majorTickMark val="none"/>
        <c:minorTickMark val="none"/>
        <c:tickLblPos val="nextTo"/>
        <c:crossAx val="133606620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US" sz="1100" b="1">
                <a:solidFill>
                  <a:srgbClr val="767171"/>
                </a:solidFill>
              </a:rPr>
              <a:t>EVALUADOS POR GRUPO OCUPACIONAL</a:t>
            </a:r>
          </a:p>
        </c:rich>
      </c:tx>
      <c:overlay val="0"/>
      <c:spPr>
        <a:noFill/>
        <a:ln>
          <a:noFill/>
        </a:ln>
        <a:effectLst/>
      </c:spPr>
      <c:txPr>
        <a:bodyPr rot="0" spcFirstLastPara="1" vertOverflow="ellipsis" vert="horz" wrap="square" anchor="ctr" anchorCtr="1"/>
        <a:lstStyle/>
        <a:p>
          <a:pPr>
            <a:defRPr sz="11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0"/>
            <c:invertIfNegative val="0"/>
            <c:bubble3D val="0"/>
            <c:spPr>
              <a:solidFill>
                <a:srgbClr val="142F62"/>
              </a:solidFill>
              <a:ln>
                <a:noFill/>
              </a:ln>
              <a:effectLst/>
              <a:sp3d/>
            </c:spPr>
            <c:extLst>
              <c:ext xmlns:c16="http://schemas.microsoft.com/office/drawing/2014/chart" uri="{C3380CC4-5D6E-409C-BE32-E72D297353CC}">
                <c16:uniqueId val="{00000001-BDDE-4261-B562-DFB040485E8B}"/>
              </c:ext>
            </c:extLst>
          </c:dPt>
          <c:dPt>
            <c:idx val="1"/>
            <c:invertIfNegative val="0"/>
            <c:bubble3D val="0"/>
            <c:spPr>
              <a:solidFill>
                <a:srgbClr val="73D3DD"/>
              </a:solidFill>
              <a:ln>
                <a:noFill/>
              </a:ln>
              <a:effectLst/>
              <a:sp3d/>
            </c:spPr>
            <c:extLst>
              <c:ext xmlns:c16="http://schemas.microsoft.com/office/drawing/2014/chart" uri="{C3380CC4-5D6E-409C-BE32-E72D297353CC}">
                <c16:uniqueId val="{00000003-BDDE-4261-B562-DFB040485E8B}"/>
              </c:ext>
            </c:extLst>
          </c:dPt>
          <c:dPt>
            <c:idx val="2"/>
            <c:invertIfNegative val="0"/>
            <c:bubble3D val="0"/>
            <c:spPr>
              <a:solidFill>
                <a:srgbClr val="00ADDD"/>
              </a:solidFill>
              <a:ln>
                <a:noFill/>
              </a:ln>
              <a:effectLst/>
              <a:sp3d/>
            </c:spPr>
            <c:extLst>
              <c:ext xmlns:c16="http://schemas.microsoft.com/office/drawing/2014/chart" uri="{C3380CC4-5D6E-409C-BE32-E72D297353CC}">
                <c16:uniqueId val="{00000005-BDDE-4261-B562-DFB040485E8B}"/>
              </c:ext>
            </c:extLst>
          </c:dPt>
          <c:dPt>
            <c:idx val="3"/>
            <c:invertIfNegative val="0"/>
            <c:bubble3D val="0"/>
            <c:spPr>
              <a:solidFill>
                <a:srgbClr val="436EBE"/>
              </a:solidFill>
              <a:ln>
                <a:noFill/>
              </a:ln>
              <a:effectLst/>
              <a:sp3d/>
            </c:spPr>
            <c:extLst>
              <c:ext xmlns:c16="http://schemas.microsoft.com/office/drawing/2014/chart" uri="{C3380CC4-5D6E-409C-BE32-E72D297353CC}">
                <c16:uniqueId val="{00000007-BDDE-4261-B562-DFB040485E8B}"/>
              </c:ext>
            </c:extLst>
          </c:dPt>
          <c:dPt>
            <c:idx val="4"/>
            <c:invertIfNegative val="0"/>
            <c:bubble3D val="0"/>
            <c:spPr>
              <a:solidFill>
                <a:srgbClr val="00ADDD"/>
              </a:solidFill>
              <a:ln>
                <a:noFill/>
              </a:ln>
              <a:effectLst/>
              <a:sp3d/>
            </c:spPr>
            <c:extLst>
              <c:ext xmlns:c16="http://schemas.microsoft.com/office/drawing/2014/chart" uri="{C3380CC4-5D6E-409C-BE32-E72D297353CC}">
                <c16:uniqueId val="{00000009-BDDE-4261-B562-DFB040485E8B}"/>
              </c:ext>
            </c:extLst>
          </c:dPt>
          <c:dPt>
            <c:idx val="5"/>
            <c:invertIfNegative val="0"/>
            <c:bubble3D val="0"/>
            <c:spPr>
              <a:solidFill>
                <a:srgbClr val="142F62"/>
              </a:solidFill>
              <a:ln>
                <a:noFill/>
              </a:ln>
              <a:effectLst/>
              <a:sp3d/>
            </c:spPr>
            <c:extLst>
              <c:ext xmlns:c16="http://schemas.microsoft.com/office/drawing/2014/chart" uri="{C3380CC4-5D6E-409C-BE32-E72D297353CC}">
                <c16:uniqueId val="{0000000B-BDDE-4261-B562-DFB040485E8B}"/>
              </c:ext>
            </c:extLst>
          </c:dPt>
          <c:dLbls>
            <c:spPr>
              <a:noFill/>
              <a:ln>
                <a:noFill/>
              </a:ln>
              <a:effectLst/>
            </c:spPr>
            <c:txPr>
              <a:bodyPr rot="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RRHH!$A$4:$A$9</c:f>
              <c:strCache>
                <c:ptCount val="6"/>
                <c:pt idx="0">
                  <c:v>Grupo I</c:v>
                </c:pt>
                <c:pt idx="1">
                  <c:v>Grupo II</c:v>
                </c:pt>
                <c:pt idx="2">
                  <c:v>Grupo III</c:v>
                </c:pt>
                <c:pt idx="3">
                  <c:v>Grupo IV</c:v>
                </c:pt>
                <c:pt idx="4">
                  <c:v>Grupo V</c:v>
                </c:pt>
                <c:pt idx="5">
                  <c:v>Total </c:v>
                </c:pt>
              </c:strCache>
            </c:strRef>
          </c:cat>
          <c:val>
            <c:numRef>
              <c:f>RRHH!$B$4:$B$9</c:f>
              <c:numCache>
                <c:formatCode>General</c:formatCode>
                <c:ptCount val="6"/>
                <c:pt idx="0">
                  <c:v>325</c:v>
                </c:pt>
                <c:pt idx="1">
                  <c:v>849</c:v>
                </c:pt>
                <c:pt idx="2">
                  <c:v>292</c:v>
                </c:pt>
                <c:pt idx="3">
                  <c:v>521</c:v>
                </c:pt>
                <c:pt idx="4">
                  <c:v>61</c:v>
                </c:pt>
                <c:pt idx="5">
                  <c:v>2048</c:v>
                </c:pt>
              </c:numCache>
            </c:numRef>
          </c:val>
          <c:extLst>
            <c:ext xmlns:c16="http://schemas.microsoft.com/office/drawing/2014/chart" uri="{C3380CC4-5D6E-409C-BE32-E72D297353CC}">
              <c16:uniqueId val="{0000000C-BDDE-4261-B562-DFB040485E8B}"/>
            </c:ext>
          </c:extLst>
        </c:ser>
        <c:dLbls>
          <c:showLegendKey val="0"/>
          <c:showVal val="0"/>
          <c:showCatName val="0"/>
          <c:showSerName val="0"/>
          <c:showPercent val="0"/>
          <c:showBubbleSize val="0"/>
        </c:dLbls>
        <c:gapWidth val="150"/>
        <c:shape val="box"/>
        <c:axId val="487163056"/>
        <c:axId val="487161616"/>
        <c:axId val="0"/>
      </c:bar3DChart>
      <c:catAx>
        <c:axId val="4871630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US"/>
          </a:p>
        </c:txPr>
        <c:crossAx val="487161616"/>
        <c:crosses val="autoZero"/>
        <c:auto val="1"/>
        <c:lblAlgn val="ctr"/>
        <c:lblOffset val="100"/>
        <c:noMultiLvlLbl val="0"/>
      </c:catAx>
      <c:valAx>
        <c:axId val="487161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US"/>
          </a:p>
        </c:txPr>
        <c:crossAx val="487163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rgbClr val="7D8589"/>
          </a:solidFill>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D8589"/>
                </a:solidFill>
                <a:latin typeface="Times New Roman" panose="02020603050405020304" pitchFamily="18" charset="0"/>
                <a:ea typeface="+mn-ea"/>
                <a:cs typeface="Times New Roman" panose="02020603050405020304" pitchFamily="18" charset="0"/>
              </a:defRPr>
            </a:pPr>
            <a:r>
              <a:rPr lang="es-US" b="1"/>
              <a:t>Evaluados</a:t>
            </a:r>
            <a:r>
              <a:rPr lang="es-US" b="1" baseline="0"/>
              <a:t> pór sexo</a:t>
            </a:r>
            <a:endParaRPr lang="es-US" b="1"/>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D8589"/>
              </a:solidFill>
              <a:latin typeface="Times New Roman" panose="02020603050405020304" pitchFamily="18" charset="0"/>
              <a:ea typeface="+mn-ea"/>
              <a:cs typeface="Times New Roman" panose="02020603050405020304" pitchFamily="18" charset="0"/>
            </a:defRPr>
          </a:pPr>
          <a:endParaRPr lang="es-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142F62"/>
              </a:solidFill>
              <a:ln w="25400">
                <a:solidFill>
                  <a:schemeClr val="lt1"/>
                </a:solidFill>
              </a:ln>
              <a:effectLst/>
              <a:sp3d contourW="25400">
                <a:contourClr>
                  <a:schemeClr val="lt1"/>
                </a:contourClr>
              </a:sp3d>
            </c:spPr>
            <c:extLst>
              <c:ext xmlns:c16="http://schemas.microsoft.com/office/drawing/2014/chart" uri="{C3380CC4-5D6E-409C-BE32-E72D297353CC}">
                <c16:uniqueId val="{00000001-7F5F-4501-86F7-64AA3D749C73}"/>
              </c:ext>
            </c:extLst>
          </c:dPt>
          <c:dPt>
            <c:idx val="1"/>
            <c:bubble3D val="0"/>
            <c:spPr>
              <a:solidFill>
                <a:srgbClr val="436EBE"/>
              </a:solidFill>
              <a:ln w="25400">
                <a:solidFill>
                  <a:schemeClr val="lt1"/>
                </a:solidFill>
              </a:ln>
              <a:effectLst/>
              <a:sp3d contourW="25400">
                <a:contourClr>
                  <a:schemeClr val="lt1"/>
                </a:contourClr>
              </a:sp3d>
            </c:spPr>
            <c:extLst>
              <c:ext xmlns:c16="http://schemas.microsoft.com/office/drawing/2014/chart" uri="{C3380CC4-5D6E-409C-BE32-E72D297353CC}">
                <c16:uniqueId val="{00000003-7F5F-4501-86F7-64AA3D749C73}"/>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F5F-4501-86F7-64AA3D749C73}"/>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F5F-4501-86F7-64AA3D749C7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US"/>
              </a:p>
            </c:txPr>
            <c:showLegendKey val="0"/>
            <c:showVal val="0"/>
            <c:showCatName val="0"/>
            <c:showSerName val="0"/>
            <c:showPercent val="0"/>
            <c:showBubbleSize val="0"/>
            <c:extLst>
              <c:ext xmlns:c15="http://schemas.microsoft.com/office/drawing/2012/chart" uri="{CE6537A1-D6FC-4f65-9D91-7224C49458BB}"/>
            </c:extLst>
          </c:dLbls>
          <c:cat>
            <c:strRef>
              <c:f>RRHH!$A$19:$A$20</c:f>
              <c:strCache>
                <c:ptCount val="2"/>
                <c:pt idx="0">
                  <c:v>Mujeres </c:v>
                </c:pt>
                <c:pt idx="1">
                  <c:v>Hombres </c:v>
                </c:pt>
              </c:strCache>
            </c:strRef>
          </c:cat>
          <c:val>
            <c:numRef>
              <c:f>RRHH!$B$19:$B$20</c:f>
              <c:numCache>
                <c:formatCode>0%</c:formatCode>
                <c:ptCount val="2"/>
                <c:pt idx="0">
                  <c:v>0.55000000000000004</c:v>
                </c:pt>
                <c:pt idx="1">
                  <c:v>0.45</c:v>
                </c:pt>
              </c:numCache>
            </c:numRef>
          </c:val>
          <c:extLst>
            <c:ext xmlns:c16="http://schemas.microsoft.com/office/drawing/2014/chart" uri="{C3380CC4-5D6E-409C-BE32-E72D297353CC}">
              <c16:uniqueId val="{00000004-7F5F-4501-86F7-64AA3D749C73}"/>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rgbClr val="7D8589"/>
          </a:solidFill>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000">
  <a:srgbClr val="637CEF"/>
  <a:srgbClr val="E3008C"/>
  <a:srgbClr val="2AA0A4"/>
  <a:srgbClr val="9373C0"/>
  <a:srgbClr val="13A10E"/>
  <a:srgbClr val="3A96DD"/>
  <a:srgbClr val="CA5010"/>
  <a:srgbClr val="57811B"/>
  <a:srgbClr val="B146C2"/>
  <a:srgbClr val="AE8C00"/>
  <a:srgbClr val="AE8C00"/>
  <a:srgbClr val="637CEF"/>
  <a:srgbClr val="EE5FB7"/>
  <a:srgbClr val="008B94"/>
  <a:srgbClr val="D77440"/>
  <a:srgbClr val="BA58C9"/>
  <a:srgbClr val="3A96DD"/>
  <a:srgbClr val="E3008C"/>
  <a:srgbClr val="C36BD1"/>
  <a:srgbClr val="D06228"/>
  <a:srgbClr val="57811B"/>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66FB3218-AC83-4D61-A8BE-AF7FBC8F1F06}">
    <t:Anchor>
      <t:Comment id="265951619"/>
    </t:Anchor>
    <t:History>
      <t:Event id="{829B32C2-FEE3-4069-8D8F-EF1DC2FA773F}" time="2025-12-18T23:53:10.762Z">
        <t:Attribution userId="S::darislady.reyesaquino@gabsocial.gob.do::42f0cab7-9f41-4148-be17-dd3c1d2c4e88" userProvider="AD" userName="Darislady Reyes Aquino"/>
        <t:Anchor>
          <t:Comment id="265951619"/>
        </t:Anchor>
        <t:Create/>
      </t:Event>
      <t:Event id="{037F71C4-1EF9-424E-92D4-2895B2DAA8BE}" time="2025-12-18T23:53:10.762Z">
        <t:Attribution userId="S::darislady.reyesaquino@gabsocial.gob.do::42f0cab7-9f41-4148-be17-dd3c1d2c4e88" userProvider="AD" userName="Darislady Reyes Aquino"/>
        <t:Anchor>
          <t:Comment id="265951619"/>
        </t:Anchor>
        <t:Assign userId="S::eliana.aquino@gabsocial.gob.do::1cb8e67d-ec5d-455a-81f3-91a281256b85" userProvider="AD" userName="Eliana Aquino"/>
      </t:Event>
      <t:Event id="{21561EB7-78A7-4403-BBBF-97C99ED23796}" time="2025-12-18T23:53:10.762Z">
        <t:Attribution userId="S::darislady.reyesaquino@gabsocial.gob.do::42f0cab7-9f41-4148-be17-dd3c1d2c4e88" userProvider="AD" userName="Darislady Reyes Aquino"/>
        <t:Anchor>
          <t:Comment id="265951619"/>
        </t:Anchor>
        <t:SetTitle title="@Eliana Aquino VER CON CRI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22B21F1054FCA4F9F759B800B809265" ma:contentTypeVersion="13" ma:contentTypeDescription="Crear nuevo documento." ma:contentTypeScope="" ma:versionID="3a1a289f739563d9f559a7de9eac3790">
  <xsd:schema xmlns:xsd="http://www.w3.org/2001/XMLSchema" xmlns:xs="http://www.w3.org/2001/XMLSchema" xmlns:p="http://schemas.microsoft.com/office/2006/metadata/properties" xmlns:ns2="74108dfb-8b4b-49fc-aeaa-7940df284b5e" xmlns:ns3="e73aea7b-0d86-4368-b105-7ae057c600f4" targetNamespace="http://schemas.microsoft.com/office/2006/metadata/properties" ma:root="true" ma:fieldsID="ab5205d6d54368f807c1511be8fb2fa1" ns2:_="" ns3:_="">
    <xsd:import namespace="74108dfb-8b4b-49fc-aeaa-7940df284b5e"/>
    <xsd:import namespace="e73aea7b-0d86-4368-b105-7ae057c600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08dfb-8b4b-49fc-aeaa-7940df284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3e231991-2572-4e41-aeda-84fb17d748d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3aea7b-0d86-4368-b105-7ae057c600f4"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4" nillable="true" ma:displayName="Taxonomy Catch All Column" ma:hidden="true" ma:list="{f066c38f-4cee-4e49-83f2-4e415413f5d1}" ma:internalName="TaxCatchAll" ma:showField="CatchAllData" ma:web="e73aea7b-0d86-4368-b105-7ae057c600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4108dfb-8b4b-49fc-aeaa-7940df284b5e">
      <Terms xmlns="http://schemas.microsoft.com/office/infopath/2007/PartnerControls"/>
    </lcf76f155ced4ddcb4097134ff3c332f>
    <TaxCatchAll xmlns="e73aea7b-0d86-4368-b105-7ae057c600f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BD66E-415A-410A-82F1-9CA6954210DE}">
  <ds:schemaRefs>
    <ds:schemaRef ds:uri="http://schemas.microsoft.com/sharepoint/v3/contenttype/forms"/>
  </ds:schemaRefs>
</ds:datastoreItem>
</file>

<file path=customXml/itemProps2.xml><?xml version="1.0" encoding="utf-8"?>
<ds:datastoreItem xmlns:ds="http://schemas.openxmlformats.org/officeDocument/2006/customXml" ds:itemID="{D28E82A2-C5E4-4D78-8251-A1790299E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08dfb-8b4b-49fc-aeaa-7940df284b5e"/>
    <ds:schemaRef ds:uri="e73aea7b-0d86-4368-b105-7ae057c60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8CE090-073F-4041-8627-A6F2A0977B19}">
  <ds:schemaRefs>
    <ds:schemaRef ds:uri="http://schemas.microsoft.com/office/2006/metadata/properties"/>
    <ds:schemaRef ds:uri="http://schemas.microsoft.com/office/infopath/2007/PartnerControls"/>
    <ds:schemaRef ds:uri="74108dfb-8b4b-49fc-aeaa-7940df284b5e"/>
    <ds:schemaRef ds:uri="e73aea7b-0d86-4368-b105-7ae057c600f4"/>
  </ds:schemaRefs>
</ds:datastoreItem>
</file>

<file path=customXml/itemProps4.xml><?xml version="1.0" encoding="utf-8"?>
<ds:datastoreItem xmlns:ds="http://schemas.openxmlformats.org/officeDocument/2006/customXml" ds:itemID="{B00C9828-57D9-4EA4-B5ED-FA6452894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177</Pages>
  <Words>31763</Words>
  <Characters>174699</Characters>
  <Application>Microsoft Office Word</Application>
  <DocSecurity>0</DocSecurity>
  <Lines>1455</Lines>
  <Paragraphs>412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Darislady Reyes Aquino</cp:lastModifiedBy>
  <cp:revision>33</cp:revision>
  <cp:lastPrinted>2021-11-04T20:14:00Z</cp:lastPrinted>
  <dcterms:created xsi:type="dcterms:W3CDTF">2025-12-19T20:24:00Z</dcterms:created>
  <dcterms:modified xsi:type="dcterms:W3CDTF">2025-12-22T16:07:00Z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0x010100C22B21F1054FCA4F9F759B800B809265</vt:lpwstr>
  </property>
  <property fmtid="{D5CDD505-2E9C-101B-9397-08002B2CF9AE}" pid="3" name="MediaServiceImageTags">
    <vt:lpwstr/>
  </property>
</Properties>
</file>