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0048" behindDoc="0" locked="0" layoutInCell="1" allowOverlap="1" wp14:anchorId="3F0A51DA" wp14:editId="3B57D2FD">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4144" behindDoc="0" locked="0" layoutInCell="1" allowOverlap="1" wp14:anchorId="49B1C421" wp14:editId="0B518F13">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&#13;&#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lang w:val="es-DO" w:eastAsia="es-DO"/>
        </w:rPr>
        <mc:AlternateContent>
          <mc:Choice Requires="wpg">
            <w:drawing>
              <wp:anchor distT="0" distB="0" distL="114300" distR="114300" simplePos="0" relativeHeight="251711488" behindDoc="0" locked="0" layoutInCell="1" allowOverlap="1" wp14:anchorId="1F6BD233" wp14:editId="33001E8F">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80A72DA" id="Group 13" o:spid="_x0000_s1026" style="position:absolute;margin-left:154.3pt;margin-top:342pt;width:162.2pt;height:59.05pt;z-index:251711488;mso-height-relative:margin" coordorigin="850" coordsize="20599,75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&#13;&#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">
                  <v:imagedata r:id="rId12" o:title=""/>
                </v:shape>
              </v:group>
            </w:pict>
          </mc:Fallback>
        </mc:AlternateContent>
      </w:r>
      <w:r w:rsidR="00C64CEF" w:rsidRPr="002B4451">
        <w:rPr>
          <w:noProof/>
          <w:lang w:val="es-DO" w:eastAsia="es-DO"/>
        </w:rPr>
        <mc:AlternateContent>
          <mc:Choice Requires="wps">
            <w:drawing>
              <wp:anchor distT="0" distB="0" distL="114300" distR="114300" simplePos="0" relativeHeight="251652096" behindDoc="0" locked="0" layoutInCell="1" allowOverlap="1" wp14:anchorId="0C109D41" wp14:editId="017F2387">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&#13;&#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lang w:val="es-DO" w:eastAsia="es-DO"/>
        </w:rPr>
        <mc:AlternateContent>
          <mc:Choice Requires="wps">
            <w:drawing>
              <wp:anchor distT="4294967295" distB="4294967295" distL="114300" distR="114300" simplePos="0" relativeHeight="251697152" behindDoc="0" locked="0" layoutInCell="1" allowOverlap="1" wp14:anchorId="209AF3DE" wp14:editId="6A421FBC">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22D024" id="Straight Connector 9" o:spid="_x0000_s1026" style="position:absolute;z-index:251697152;visibility:visible;mso-wrap-style:square;mso-width-percent:0;mso-height-percent:0;mso-wrap-distance-left:9pt;mso-wrap-distance-top:.umm;mso-wrap-distance-right:9pt;mso-wrap-distance-bottom:.u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&#13;&#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79744" behindDoc="0" locked="0" layoutInCell="1" allowOverlap="1" wp14:anchorId="4B9C2ACC" wp14:editId="390AB15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548CC9"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&#13;&#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DO" w:eastAsia="es-DO"/>
        </w:rPr>
        <mc:AlternateContent>
          <mc:Choice Requires="wps">
            <w:drawing>
              <wp:anchor distT="0" distB="0" distL="114300" distR="114300" simplePos="0" relativeHeight="251653120" behindDoc="0" locked="0" layoutInCell="1" allowOverlap="1" wp14:anchorId="6B2EB822" wp14:editId="0114857C">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&#13;&#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eastAsia="es-DO"/>
        </w:rPr>
        <mc:AlternateContent>
          <mc:Choice Requires="wpg">
            <w:drawing>
              <wp:anchor distT="0" distB="0" distL="114300" distR="114300" simplePos="0" relativeHeight="251717632" behindDoc="0" locked="0" layoutInCell="1" allowOverlap="1" wp14:anchorId="7424DA49" wp14:editId="30DAD840">
                <wp:simplePos x="0" y="0"/>
                <wp:positionH relativeFrom="column">
                  <wp:posOffset>1718441</wp:posOffset>
                </wp:positionH>
                <wp:positionV relativeFrom="paragraph">
                  <wp:posOffset>287852</wp:posOffset>
                </wp:positionV>
                <wp:extent cx="2714625" cy="1040524"/>
                <wp:effectExtent l="0" t="0" r="3175" b="1270"/>
                <wp:wrapNone/>
                <wp:docPr id="25" name="Group 25"/>
                <wp:cNvGraphicFramePr/>
                <a:graphic xmlns:a="http://schemas.openxmlformats.org/drawingml/2006/main">
                  <a:graphicData uri="http://schemas.microsoft.com/office/word/2010/wordprocessingGroup">
                    <wpg:wgp>
                      <wpg:cNvGrpSpPr/>
                      <wpg:grpSpPr>
                        <a:xfrm>
                          <a:off x="0" y="0"/>
                          <a:ext cx="2714625" cy="1040524"/>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36236951" w:rsidR="000D143C" w:rsidRPr="0092544B" w:rsidRDefault="004947D1"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24DA49" id="Group 25" o:spid="_x0000_s1029" style="position:absolute;margin-left:135.3pt;margin-top:22.65pt;width:213.75pt;height:81.95pt;z-index:251717632;mso-height-relative:margin" coordsize="27146,38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">
                <v:shape id="object 10" o:spid="_x0000_s1030"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&#13;&#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217E4C9E" w14:textId="36236951" w:rsidR="000D143C" w:rsidRPr="0092544B" w:rsidRDefault="004947D1" w:rsidP="000D143C">
                        <w:pPr>
                          <w:jc w:val="center"/>
                          <w:rPr>
                            <w:color w:val="D8B888"/>
                          </w:rPr>
                        </w:pPr>
                        <w:r>
                          <w:rPr>
                            <w:color w:val="D8B888"/>
                          </w:rPr>
                          <w:t>DIRECCIÓN GENERAL DE BELLAS ARTES</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49536" behindDoc="0" locked="0" layoutInCell="1" allowOverlap="1" wp14:anchorId="611EEDAC" wp14:editId="7C411127">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&#13;&#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1248" behindDoc="0" locked="0" layoutInCell="1" allowOverlap="1" wp14:anchorId="4D0BD95E" wp14:editId="714882C3">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&#13;&#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699200" behindDoc="0" locked="0" layoutInCell="1" allowOverlap="1" wp14:anchorId="4E0C23B7" wp14:editId="05C853EE">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3396A5" id="Straight Connector 22" o:spid="_x0000_s1026" style="position:absolute;z-index:251699200;visibility:visible;mso-wrap-style:square;mso-width-percent:0;mso-height-percent:0;mso-wrap-distance-left:9pt;mso-wrap-distance-top:.umm;mso-wrap-distance-right:9pt;mso-wrap-distance-bottom:.u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&#13;&#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4384" behindDoc="0" locked="0" layoutInCell="1" allowOverlap="1" wp14:anchorId="65361376" wp14:editId="08D95CD8">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" filled="f" stroked="f">
                <v:textbox inset="0,1pt,0,0">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lang w:val="es-DO" w:eastAsia="es-DO"/>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1BB2552"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3"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4"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eastAsia="es-DO"/>
        </w:rPr>
        <mc:AlternateContent>
          <mc:Choice Requires="wpg">
            <w:drawing>
              <wp:anchor distT="0" distB="0" distL="114300" distR="114300" simplePos="0" relativeHeight="251720704" behindDoc="0" locked="0" layoutInCell="1" allowOverlap="1" wp14:anchorId="304B06EC" wp14:editId="422B306D">
                <wp:simplePos x="0" y="0"/>
                <wp:positionH relativeFrom="column">
                  <wp:posOffset>1797269</wp:posOffset>
                </wp:positionH>
                <wp:positionV relativeFrom="paragraph">
                  <wp:posOffset>128117</wp:posOffset>
                </wp:positionV>
                <wp:extent cx="2714625" cy="551793"/>
                <wp:effectExtent l="0" t="0" r="3175" b="0"/>
                <wp:wrapNone/>
                <wp:docPr id="33" name="Group 33"/>
                <wp:cNvGraphicFramePr/>
                <a:graphic xmlns:a="http://schemas.openxmlformats.org/drawingml/2006/main">
                  <a:graphicData uri="http://schemas.microsoft.com/office/word/2010/wordprocessingGroup">
                    <wpg:wgp>
                      <wpg:cNvGrpSpPr/>
                      <wpg:grpSpPr>
                        <a:xfrm>
                          <a:off x="0" y="0"/>
                          <a:ext cx="2714625" cy="551793"/>
                          <a:chOff x="0" y="0"/>
                          <a:chExt cx="2714625" cy="551793"/>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427968"/>
                          </a:xfrm>
                          <a:prstGeom prst="rect">
                            <a:avLst/>
                          </a:prstGeom>
                          <a:solidFill>
                            <a:srgbClr val="FFFFFF"/>
                          </a:solidFill>
                          <a:ln w="9525">
                            <a:noFill/>
                            <a:miter lim="800000"/>
                            <a:headEnd/>
                            <a:tailEnd/>
                          </a:ln>
                        </wps:spPr>
                        <wps:txbx>
                          <w:txbxContent>
                            <w:p w14:paraId="2927CC02" w14:textId="6CA40C1D" w:rsidR="000D143C" w:rsidRPr="0092544B" w:rsidRDefault="004947D1"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41.5pt;margin-top:10.1pt;width:213.75pt;height:43.45pt;z-index:251720704;mso-height-relative:margin" coordsize="27146,5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">
                <v:shape id="object 10" o:spid="_x0000_s1036"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" path="m472439,l,,,22364r472439,l472439,xe" fillcolor="#d5b788" stroked="f">
                  <v:path arrowok="t"/>
                </v:shape>
                <v:shape id="Text Box 2" o:spid="_x0000_s1037" type="#_x0000_t202" style="position:absolute;top:1238;width:27146;height:42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l0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" stroked="f">
                  <v:textbox>
                    <w:txbxContent>
                      <w:p w14:paraId="2927CC02" w14:textId="6CA40C1D" w:rsidR="000D143C" w:rsidRPr="0092544B" w:rsidRDefault="004947D1" w:rsidP="000D143C">
                        <w:pPr>
                          <w:jc w:val="center"/>
                          <w:rPr>
                            <w:color w:val="D8B888"/>
                          </w:rPr>
                        </w:pPr>
                        <w:r>
                          <w:rPr>
                            <w:color w:val="D8B888"/>
                          </w:rPr>
                          <w:t>DIRECCIÓN GENERAL DE BELLAS ARTES</w:t>
                        </w:r>
                      </w:p>
                    </w:txbxContent>
                  </v:textbox>
                </v:shape>
              </v:group>
            </w:pict>
          </mc:Fallback>
        </mc:AlternateContent>
      </w:r>
    </w:p>
    <w:p w14:paraId="64AE30BF" w14:textId="515A7E4D" w:rsidR="00E80BF2" w:rsidRPr="00920A80" w:rsidRDefault="00E80BF2">
      <w:pPr>
        <w:rPr>
          <w:sz w:val="22"/>
          <w:szCs w:val="22"/>
          <w:lang w:val="es-DO"/>
        </w:rPr>
      </w:pPr>
    </w:p>
    <w:p w14:paraId="31E2FE32" w14:textId="2317FF3C" w:rsidR="00545797" w:rsidRPr="0082260F" w:rsidRDefault="00545797" w:rsidP="00545797">
      <w:pPr>
        <w:jc w:val="center"/>
        <w:rPr>
          <w:b/>
          <w:bCs/>
          <w:color w:val="4C4747"/>
          <w:sz w:val="28"/>
          <w:lang w:val="es-DO"/>
        </w:rPr>
      </w:pPr>
      <w:r w:rsidRPr="0082260F">
        <w:rPr>
          <w:b/>
          <w:bCs/>
          <w:color w:val="4C4747"/>
          <w:sz w:val="28"/>
          <w:lang w:val="es-DO"/>
        </w:rPr>
        <w:t>TABLA DE CONTENIDOS</w:t>
      </w:r>
    </w:p>
    <w:p w14:paraId="6C3E8713" w14:textId="043AA35F" w:rsidR="00545797" w:rsidRPr="0082260F" w:rsidRDefault="00545797" w:rsidP="00545797">
      <w:pPr>
        <w:rPr>
          <w:color w:val="4C4747"/>
          <w:lang w:val="es-DO"/>
        </w:rPr>
      </w:pPr>
      <w:r w:rsidRPr="0082260F">
        <w:rPr>
          <w:noProof/>
          <w:color w:val="4C4747"/>
          <w:lang w:val="es-DO" w:eastAsia="es-DO"/>
        </w:rPr>
        <mc:AlternateContent>
          <mc:Choice Requires="wps">
            <w:drawing>
              <wp:anchor distT="0" distB="0" distL="114300" distR="114300" simplePos="0" relativeHeight="251669504" behindDoc="0" locked="0" layoutInCell="1" allowOverlap="1" wp14:anchorId="1E07F231" wp14:editId="15CB7315">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44703"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kpGWz4AAAAA4BAAAPAAAA&#13;&#10;AAAAAAAAAAAAACAEAABkcnMvZG93bnJldi54bWxQSwUGAAAAAAQABADzAAAALQUAAAAA&#13;&#10;" strokecolor="#ee2a24" strokeweight="2.25pt">
                <v:stroke joinstyle="miter"/>
                <w10:wrap anchorx="margin"/>
              </v:line>
            </w:pict>
          </mc:Fallback>
        </mc:AlternateContent>
      </w:r>
    </w:p>
    <w:p w14:paraId="35D0C59C" w14:textId="139C2BAF" w:rsidR="00545797" w:rsidRPr="0082260F" w:rsidRDefault="00654164" w:rsidP="00545797">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w:t>
      </w:r>
      <w:r w:rsidR="00A5647B">
        <w:rPr>
          <w:color w:val="4C4747"/>
          <w:lang w:val="es-DO"/>
        </w:rPr>
        <w:t>5</w:t>
      </w:r>
    </w:p>
    <w:p w14:paraId="2539C61E" w14:textId="77777777" w:rsidR="00545797" w:rsidRPr="0082260F" w:rsidRDefault="00545797" w:rsidP="00545797">
      <w:pPr>
        <w:rPr>
          <w:color w:val="4C4747"/>
          <w:lang w:val="es-DO"/>
        </w:rPr>
      </w:pPr>
    </w:p>
    <w:p w14:paraId="34723B93" w14:textId="77777777" w:rsidR="00545797" w:rsidRPr="0082260F"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2260F" w:rsidRDefault="00A630BC">
          <w:pPr>
            <w:pStyle w:val="TOCHeading"/>
            <w:rPr>
              <w:color w:val="4C4747"/>
            </w:rPr>
          </w:pPr>
        </w:p>
        <w:p w14:paraId="3E2D8524" w14:textId="71FA249D" w:rsidR="00DD7615" w:rsidRPr="0052297B" w:rsidRDefault="00A630BC">
          <w:pPr>
            <w:pStyle w:val="TOC1"/>
            <w:tabs>
              <w:tab w:val="right" w:leader="dot" w:pos="9350"/>
            </w:tabs>
            <w:rPr>
              <w:rFonts w:asciiTheme="minorHAnsi" w:eastAsiaTheme="minorEastAsia" w:hAnsiTheme="minorHAnsi" w:cstheme="minorBidi"/>
              <w:noProof/>
              <w:color w:val="4C4747"/>
              <w:spacing w:val="0"/>
              <w:sz w:val="22"/>
              <w:szCs w:val="22"/>
              <w:lang w:val="es-DO" w:eastAsia="es-DO"/>
            </w:rPr>
          </w:pPr>
          <w:r w:rsidRPr="0082260F">
            <w:rPr>
              <w:color w:val="4C4747"/>
            </w:rPr>
            <w:fldChar w:fldCharType="begin"/>
          </w:r>
          <w:r w:rsidRPr="0082260F">
            <w:rPr>
              <w:color w:val="4C4747"/>
            </w:rPr>
            <w:instrText xml:space="preserve"> TOC \o "1-3" \h \z \u </w:instrText>
          </w:r>
          <w:r w:rsidRPr="0082260F">
            <w:rPr>
              <w:color w:val="4C4747"/>
            </w:rPr>
            <w:fldChar w:fldCharType="separate"/>
          </w:r>
          <w:hyperlink w:anchor="_Toc117160671" w:history="1">
            <w:r w:rsidR="00DD7615" w:rsidRPr="0052297B">
              <w:rPr>
                <w:rStyle w:val="Hyperlink"/>
                <w:noProof/>
                <w:color w:val="4C4747"/>
              </w:rPr>
              <w:t>RESUMEN EJECUTIVO</w:t>
            </w:r>
            <w:r w:rsidR="00DD7615" w:rsidRPr="0052297B">
              <w:rPr>
                <w:noProof/>
                <w:webHidden/>
                <w:color w:val="4C4747"/>
              </w:rPr>
              <w:tab/>
            </w:r>
            <w:r w:rsidR="00DD7615" w:rsidRPr="0052297B">
              <w:rPr>
                <w:noProof/>
                <w:webHidden/>
                <w:color w:val="4C4747"/>
              </w:rPr>
              <w:fldChar w:fldCharType="begin"/>
            </w:r>
            <w:r w:rsidR="00DD7615" w:rsidRPr="0052297B">
              <w:rPr>
                <w:noProof/>
                <w:webHidden/>
                <w:color w:val="4C4747"/>
              </w:rPr>
              <w:instrText xml:space="preserve"> PAGEREF _Toc117160671 \h </w:instrText>
            </w:r>
            <w:r w:rsidR="00DD7615" w:rsidRPr="0052297B">
              <w:rPr>
                <w:noProof/>
                <w:webHidden/>
                <w:color w:val="4C4747"/>
              </w:rPr>
            </w:r>
            <w:r w:rsidR="00DD7615" w:rsidRPr="0052297B">
              <w:rPr>
                <w:noProof/>
                <w:webHidden/>
                <w:color w:val="4C4747"/>
              </w:rPr>
              <w:fldChar w:fldCharType="separate"/>
            </w:r>
            <w:r w:rsidR="00DD7615" w:rsidRPr="0052297B">
              <w:rPr>
                <w:noProof/>
                <w:webHidden/>
                <w:color w:val="4C4747"/>
              </w:rPr>
              <w:t>1</w:t>
            </w:r>
            <w:r w:rsidR="00DD7615" w:rsidRPr="0052297B">
              <w:rPr>
                <w:noProof/>
                <w:webHidden/>
                <w:color w:val="4C4747"/>
              </w:rPr>
              <w:fldChar w:fldCharType="end"/>
            </w:r>
          </w:hyperlink>
        </w:p>
        <w:p w14:paraId="73598666" w14:textId="0B84E2F6"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2" w:history="1">
            <w:r w:rsidRPr="0052297B">
              <w:rPr>
                <w:rStyle w:val="Hyperlink"/>
                <w:noProof/>
                <w:color w:val="4C4747"/>
              </w:rPr>
              <w:t>INFORMACIÓN INSTITUCIONAL</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_Toc117160672 \h </w:instrText>
            </w:r>
            <w:r w:rsidRPr="0052297B">
              <w:rPr>
                <w:noProof/>
                <w:webHidden/>
                <w:color w:val="4C4747"/>
              </w:rPr>
            </w:r>
            <w:r w:rsidRPr="0052297B">
              <w:rPr>
                <w:noProof/>
                <w:webHidden/>
                <w:color w:val="4C4747"/>
              </w:rPr>
              <w:fldChar w:fldCharType="separate"/>
            </w:r>
            <w:r w:rsidRPr="0052297B">
              <w:rPr>
                <w:noProof/>
                <w:webHidden/>
                <w:color w:val="4C4747"/>
              </w:rPr>
              <w:t>6</w:t>
            </w:r>
            <w:r w:rsidRPr="0052297B">
              <w:rPr>
                <w:noProof/>
                <w:webHidden/>
                <w:color w:val="4C4747"/>
              </w:rPr>
              <w:fldChar w:fldCharType="end"/>
            </w:r>
          </w:hyperlink>
        </w:p>
        <w:p w14:paraId="4C85EC78" w14:textId="1628BE3F"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3" w:history="1">
            <w:r w:rsidRPr="0052297B">
              <w:rPr>
                <w:rStyle w:val="Hyperlink"/>
                <w:noProof/>
                <w:color w:val="4C4747"/>
              </w:rPr>
              <w:t>RESULTADOS MISIONALES</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_Toc117160673 \h </w:instrText>
            </w:r>
            <w:r w:rsidRPr="0052297B">
              <w:rPr>
                <w:noProof/>
                <w:webHidden/>
                <w:color w:val="4C4747"/>
              </w:rPr>
            </w:r>
            <w:r w:rsidRPr="0052297B">
              <w:rPr>
                <w:noProof/>
                <w:webHidden/>
                <w:color w:val="4C4747"/>
              </w:rPr>
              <w:fldChar w:fldCharType="separate"/>
            </w:r>
            <w:r w:rsidRPr="0052297B">
              <w:rPr>
                <w:noProof/>
                <w:webHidden/>
                <w:color w:val="4C4747"/>
              </w:rPr>
              <w:t>7</w:t>
            </w:r>
            <w:r w:rsidRPr="0052297B">
              <w:rPr>
                <w:noProof/>
                <w:webHidden/>
                <w:color w:val="4C4747"/>
              </w:rPr>
              <w:fldChar w:fldCharType="end"/>
            </w:r>
          </w:hyperlink>
        </w:p>
        <w:p w14:paraId="48CD8359" w14:textId="062AD29F"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4" w:history="1">
            <w:r w:rsidRPr="0052297B">
              <w:rPr>
                <w:rStyle w:val="Hyperlink"/>
                <w:noProof/>
                <w:color w:val="4C4747"/>
                <w:lang w:val="es-DO"/>
              </w:rPr>
              <w:t>RESULTADOS DE LAS ÁREAS TRANSVERSALES Y DE APOYO</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_Toc117160674 \h </w:instrText>
            </w:r>
            <w:r w:rsidRPr="0052297B">
              <w:rPr>
                <w:noProof/>
                <w:webHidden/>
                <w:color w:val="4C4747"/>
              </w:rPr>
            </w:r>
            <w:r w:rsidRPr="0052297B">
              <w:rPr>
                <w:noProof/>
                <w:webHidden/>
                <w:color w:val="4C4747"/>
              </w:rPr>
              <w:fldChar w:fldCharType="separate"/>
            </w:r>
            <w:r w:rsidRPr="0052297B">
              <w:rPr>
                <w:noProof/>
                <w:webHidden/>
                <w:color w:val="4C4747"/>
              </w:rPr>
              <w:t>8</w:t>
            </w:r>
            <w:r w:rsidRPr="0052297B">
              <w:rPr>
                <w:noProof/>
                <w:webHidden/>
                <w:color w:val="4C4747"/>
              </w:rPr>
              <w:fldChar w:fldCharType="end"/>
            </w:r>
          </w:hyperlink>
        </w:p>
        <w:p w14:paraId="0F34B950" w14:textId="09395AFE"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5" w:history="1">
            <w:r w:rsidRPr="0052297B">
              <w:rPr>
                <w:rStyle w:val="Hyperlink"/>
                <w:noProof/>
                <w:color w:val="4C4747"/>
                <w:lang w:val="es-DO"/>
              </w:rPr>
              <w:t>SERVICIO AL CIUDADANO Y TRANSPARENCIA INSTITUCIONAL</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_Toc117160675 \h </w:instrText>
            </w:r>
            <w:r w:rsidRPr="0052297B">
              <w:rPr>
                <w:noProof/>
                <w:webHidden/>
                <w:color w:val="4C4747"/>
              </w:rPr>
            </w:r>
            <w:r w:rsidRPr="0052297B">
              <w:rPr>
                <w:noProof/>
                <w:webHidden/>
                <w:color w:val="4C4747"/>
              </w:rPr>
              <w:fldChar w:fldCharType="separate"/>
            </w:r>
            <w:r w:rsidRPr="0052297B">
              <w:rPr>
                <w:noProof/>
                <w:webHidden/>
                <w:color w:val="4C4747"/>
              </w:rPr>
              <w:t>9</w:t>
            </w:r>
            <w:r w:rsidRPr="0052297B">
              <w:rPr>
                <w:noProof/>
                <w:webHidden/>
                <w:color w:val="4C4747"/>
              </w:rPr>
              <w:fldChar w:fldCharType="end"/>
            </w:r>
          </w:hyperlink>
        </w:p>
        <w:p w14:paraId="74B5EC94" w14:textId="763EE5CB"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6" w:history="1">
            <w:r w:rsidRPr="0052297B">
              <w:rPr>
                <w:rStyle w:val="Hyperlink"/>
                <w:noProof/>
                <w:color w:val="4C4747"/>
                <w:lang w:val="es-DO"/>
              </w:rPr>
              <w:t xml:space="preserve">PROYECCIONES </w:t>
            </w:r>
            <w:r w:rsidR="00D837AC" w:rsidRPr="0052297B">
              <w:rPr>
                <w:rStyle w:val="Hyperlink"/>
                <w:noProof/>
                <w:color w:val="4C4747"/>
                <w:lang w:val="es-DO"/>
              </w:rPr>
              <w:t>PARA EL</w:t>
            </w:r>
            <w:r w:rsidRPr="0052297B">
              <w:rPr>
                <w:rStyle w:val="Hyperlink"/>
                <w:noProof/>
                <w:color w:val="4C4747"/>
                <w:lang w:val="es-DO"/>
              </w:rPr>
              <w:t xml:space="preserve"> PRÓXIMO AÑO</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_Toc117160676 \h </w:instrText>
            </w:r>
            <w:r w:rsidRPr="0052297B">
              <w:rPr>
                <w:noProof/>
                <w:webHidden/>
                <w:color w:val="4C4747"/>
              </w:rPr>
            </w:r>
            <w:r w:rsidRPr="0052297B">
              <w:rPr>
                <w:noProof/>
                <w:webHidden/>
                <w:color w:val="4C4747"/>
              </w:rPr>
              <w:fldChar w:fldCharType="separate"/>
            </w:r>
            <w:r w:rsidRPr="0052297B">
              <w:rPr>
                <w:noProof/>
                <w:webHidden/>
                <w:color w:val="4C4747"/>
              </w:rPr>
              <w:t>10</w:t>
            </w:r>
            <w:r w:rsidRPr="0052297B">
              <w:rPr>
                <w:noProof/>
                <w:webHidden/>
                <w:color w:val="4C4747"/>
              </w:rPr>
              <w:fldChar w:fldCharType="end"/>
            </w:r>
          </w:hyperlink>
        </w:p>
        <w:p w14:paraId="0241E4A7" w14:textId="750B5028" w:rsidR="00DD7615" w:rsidRPr="0082260F"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7" w:history="1">
            <w:r w:rsidRPr="0082260F">
              <w:rPr>
                <w:rStyle w:val="Hyperlink"/>
                <w:noProof/>
                <w:color w:val="4C4747"/>
              </w:rPr>
              <w:t>ANEXOS</w:t>
            </w:r>
            <w:r w:rsidRPr="0082260F">
              <w:rPr>
                <w:noProof/>
                <w:webHidden/>
                <w:color w:val="4C4747"/>
              </w:rPr>
              <w:tab/>
            </w:r>
            <w:r w:rsidRPr="0082260F">
              <w:rPr>
                <w:noProof/>
                <w:webHidden/>
                <w:color w:val="4C4747"/>
              </w:rPr>
              <w:fldChar w:fldCharType="begin"/>
            </w:r>
            <w:r w:rsidRPr="0082260F">
              <w:rPr>
                <w:noProof/>
                <w:webHidden/>
                <w:color w:val="4C4747"/>
              </w:rPr>
              <w:instrText xml:space="preserve"> PAGEREF _Toc117160677 \h </w:instrText>
            </w:r>
            <w:r w:rsidRPr="0082260F">
              <w:rPr>
                <w:noProof/>
                <w:webHidden/>
                <w:color w:val="4C4747"/>
              </w:rPr>
            </w:r>
            <w:r w:rsidRPr="0082260F">
              <w:rPr>
                <w:noProof/>
                <w:webHidden/>
                <w:color w:val="4C4747"/>
              </w:rPr>
              <w:fldChar w:fldCharType="separate"/>
            </w:r>
            <w:r w:rsidRPr="0082260F">
              <w:rPr>
                <w:noProof/>
                <w:webHidden/>
                <w:color w:val="4C4747"/>
              </w:rPr>
              <w:t>11</w:t>
            </w:r>
            <w:r w:rsidRPr="0082260F">
              <w:rPr>
                <w:noProof/>
                <w:webHidden/>
                <w:color w:val="4C4747"/>
              </w:rPr>
              <w:fldChar w:fldCharType="end"/>
            </w:r>
          </w:hyperlink>
        </w:p>
        <w:p w14:paraId="48DD30ED" w14:textId="34ED89F3" w:rsidR="00A630BC" w:rsidRPr="0082260F" w:rsidRDefault="00A630BC">
          <w:pPr>
            <w:rPr>
              <w:color w:val="4C4747"/>
            </w:rPr>
          </w:pPr>
          <w:r w:rsidRPr="0082260F">
            <w:rPr>
              <w:b/>
              <w:bCs/>
              <w:noProof/>
              <w:color w:val="4C4747"/>
            </w:rPr>
            <w:fldChar w:fldCharType="end"/>
          </w:r>
        </w:p>
      </w:sdtContent>
    </w:sdt>
    <w:p w14:paraId="4394B0A8" w14:textId="77777777" w:rsidR="001240D0" w:rsidRPr="0082260F" w:rsidRDefault="001240D0" w:rsidP="00B45B38">
      <w:pPr>
        <w:ind w:left="567"/>
        <w:rPr>
          <w:b/>
          <w:bCs/>
          <w:noProof/>
          <w:color w:val="4C4747"/>
          <w:lang w:val="es-DO"/>
        </w:rPr>
      </w:pPr>
    </w:p>
    <w:p w14:paraId="4242FE2D" w14:textId="77777777" w:rsidR="001240D0" w:rsidRPr="0082260F" w:rsidRDefault="001240D0" w:rsidP="00B45B38">
      <w:pPr>
        <w:ind w:left="567"/>
        <w:rPr>
          <w:b/>
          <w:bCs/>
          <w:noProof/>
          <w:color w:val="4C4747"/>
          <w:lang w:val="es-DO"/>
        </w:rPr>
      </w:pPr>
    </w:p>
    <w:p w14:paraId="573DD07B" w14:textId="77777777" w:rsidR="001240D0" w:rsidRPr="0082260F" w:rsidRDefault="001240D0" w:rsidP="00B45B38">
      <w:pPr>
        <w:ind w:left="567"/>
        <w:rPr>
          <w:b/>
          <w:bCs/>
          <w:noProof/>
          <w:color w:val="4C4747"/>
          <w:lang w:val="es-DO"/>
        </w:rPr>
      </w:pP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77777777" w:rsidR="00920A80" w:rsidRPr="0082260F" w:rsidRDefault="00920A80" w:rsidP="00B45B38">
      <w:pPr>
        <w:ind w:left="567"/>
        <w:rPr>
          <w:b/>
          <w:bCs/>
          <w:noProof/>
          <w:color w:val="4C4747"/>
          <w:lang w:val="es-DO"/>
        </w:rPr>
      </w:pP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5"/>
          <w:pgSz w:w="12240" w:h="15840"/>
          <w:pgMar w:top="1440" w:right="1440" w:bottom="1440" w:left="1440" w:header="720" w:footer="720" w:gutter="0"/>
          <w:cols w:space="720"/>
          <w:docGrid w:linePitch="360"/>
        </w:sectPr>
      </w:pPr>
    </w:p>
    <w:p w14:paraId="649D29AD" w14:textId="5849EA87" w:rsidR="001240D0" w:rsidRPr="0082260F" w:rsidRDefault="001240D0" w:rsidP="00654164">
      <w:pPr>
        <w:pStyle w:val="Heading1"/>
        <w:rPr>
          <w:color w:val="4C4747"/>
        </w:rPr>
      </w:pPr>
      <w:bookmarkStart w:id="1" w:name="_Toc117160671"/>
      <w:bookmarkStart w:id="2" w:name="_Hlk86403204"/>
      <w:r w:rsidRPr="0082260F">
        <w:rPr>
          <w:color w:val="4C4747"/>
        </w:rPr>
        <w:lastRenderedPageBreak/>
        <w:t>RESUMEN EJECUTIVO</w:t>
      </w:r>
      <w:bookmarkEnd w:id="1"/>
    </w:p>
    <w:p w14:paraId="7C54AF21" w14:textId="26B7214D" w:rsidR="001240D0" w:rsidRPr="0082260F" w:rsidRDefault="00125D46" w:rsidP="001240D0">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46464" behindDoc="0" locked="0" layoutInCell="1" allowOverlap="1" wp14:anchorId="5383067F" wp14:editId="5BBCFCF4">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C1985"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tbNea4AAAAA4BAAAPAAAA&#13;&#10;AAAAAAAAAAAAACAEAABkcnMvZG93bnJldi54bWxQSwUGAAAAAAQABADzAAAALQUAAAAA&#13;&#10;" strokecolor="#ee2a24" strokeweight="2.25pt">
                <v:stroke joinstyle="miter"/>
                <w10:wrap anchorx="margin"/>
              </v:line>
            </w:pict>
          </mc:Fallback>
        </mc:AlternateContent>
      </w:r>
    </w:p>
    <w:p w14:paraId="57CF8AA9" w14:textId="6328F7DD" w:rsidR="001240D0" w:rsidRPr="0082260F" w:rsidRDefault="00654164" w:rsidP="001240D0">
      <w:pPr>
        <w:jc w:val="center"/>
        <w:rPr>
          <w:rFonts w:eastAsia="Calibri"/>
          <w:color w:val="4C4747"/>
          <w:szCs w:val="36"/>
        </w:rPr>
      </w:pPr>
      <w:r w:rsidRPr="0082260F">
        <w:rPr>
          <w:rFonts w:eastAsia="Calibri"/>
          <w:color w:val="4C4747"/>
          <w:szCs w:val="36"/>
        </w:rPr>
        <w:t xml:space="preserve">Memoria </w:t>
      </w:r>
      <w:proofErr w:type="spellStart"/>
      <w:r w:rsidR="00D837AC" w:rsidRPr="0082260F">
        <w:rPr>
          <w:rFonts w:eastAsia="Calibri"/>
          <w:color w:val="4C4747"/>
          <w:szCs w:val="36"/>
        </w:rPr>
        <w:t>I</w:t>
      </w:r>
      <w:r w:rsidRPr="0082260F">
        <w:rPr>
          <w:rFonts w:eastAsia="Calibri"/>
          <w:color w:val="4C4747"/>
          <w:szCs w:val="36"/>
        </w:rPr>
        <w:t>nstitucional</w:t>
      </w:r>
      <w:proofErr w:type="spellEnd"/>
      <w:r w:rsidR="001240D0" w:rsidRPr="0082260F">
        <w:rPr>
          <w:rFonts w:eastAsia="Calibri"/>
          <w:color w:val="4C4747"/>
          <w:szCs w:val="36"/>
        </w:rPr>
        <w:t xml:space="preserve"> </w:t>
      </w:r>
      <w:r w:rsidR="000025D4">
        <w:rPr>
          <w:rFonts w:eastAsia="Calibri"/>
          <w:color w:val="4C4747"/>
          <w:szCs w:val="36"/>
        </w:rPr>
        <w:t>202</w:t>
      </w:r>
      <w:r w:rsidR="00A5647B">
        <w:rPr>
          <w:rFonts w:eastAsia="Calibri"/>
          <w:color w:val="4C4747"/>
          <w:szCs w:val="36"/>
        </w:rPr>
        <w:t>5</w:t>
      </w:r>
    </w:p>
    <w:bookmarkEnd w:id="2"/>
    <w:p w14:paraId="3C3888A1" w14:textId="77777777" w:rsidR="009238C5" w:rsidRDefault="009238C5" w:rsidP="00544419">
      <w:pPr>
        <w:rPr>
          <w:rFonts w:eastAsia="Calibri"/>
          <w:noProof/>
          <w:color w:val="4C4747"/>
        </w:rPr>
      </w:pPr>
    </w:p>
    <w:p w14:paraId="606B1579"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Durante el año 2025, la Dirección General de Bellas Artes (DGBA) consolidó su rol como principal organismo rector de la formación, promoción y difusión de las artes en la República Dominicana, mediante una gestión orientada a resultados, alineada al Plan Estratégico Institucional 2025–2028 y sustentada en principios de transparencia, calidad, inclusión y descentralización cultural.</w:t>
      </w:r>
    </w:p>
    <w:p w14:paraId="07239F46"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Las acciones desarrolladas evidencian avances significativos tanto en las áreas misionales como en los sistemas de apoyo, impactando de manera directa a estudiantes, artistas, gestores culturales y a la ciudadanía en general, y fortaleciendo la institucionalidad cultural del país.</w:t>
      </w:r>
    </w:p>
    <w:p w14:paraId="42B9287F"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Dirección de Educación y Formación Artística Especializada (DEFAE) registró en 2025 un desempeño destacado, reflejado en el crecimiento sostenido de la matrícula, la ampliación de la cobertura territorial y el fortalecimiento de la calidad académica.</w:t>
      </w:r>
    </w:p>
    <w:p w14:paraId="54536DA5"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matrícula estudiantil alcanzó un total de 6,686 estudiantes, representando un incremento del 2 % respecto al año anterior, cumpliendo la meta establecida. Asimismo, se amplió la cobertura nacional con la incorporación de tres nuevos centros educativos, elevando a 43 el total de escuelas y academias del sistema de Bellas Artes a nivel nacional.</w:t>
      </w:r>
    </w:p>
    <w:p w14:paraId="1FA24728"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 xml:space="preserve">En materia de infraestructura, se habilitó la Sala Juan Francisco García del Conservatorio Nacional de Música, con capacidad para </w:t>
      </w:r>
      <w:r w:rsidRPr="009238C5">
        <w:rPr>
          <w:rFonts w:eastAsia="Calibri"/>
          <w:noProof/>
          <w:color w:val="4C4747"/>
          <w:spacing w:val="20"/>
          <w:lang w:val="en-US"/>
        </w:rPr>
        <w:lastRenderedPageBreak/>
        <w:t>300 personas, fortaleciendo los espacios destinados a la formación y difusión artística.</w:t>
      </w:r>
    </w:p>
    <w:p w14:paraId="2F9098CF"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Durante el período se desarrollaron más de 200 actividades académicas, artísticas y formativas, impactando a más de 16,000 personas, incluyendo conciertos, funciones, talleres, muestras didácticas y campamentos. A través de los programas Puertas Abiertas y Aulas Abiertas, se ejecutaron 88 actividades, beneficiando a más de 2,000 personas, contribuyendo al acercamiento del público al sistema formativo.</w:t>
      </w:r>
    </w:p>
    <w:p w14:paraId="5942F76B"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En el ámbito del fortalecimiento del talento humano, se realizaron 16 capacitaciones docentes, beneficiando a 536 profesores, y 55 actividades extracurriculares estudiantiles, impactando a aproximadamente 2,500 estudiantes.</w:t>
      </w:r>
    </w:p>
    <w:p w14:paraId="791AA2E1"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Un logro relevante fue el inicio del proceso integral de actualización curricular, alcanzando un 90 % de unificación de la estructura formativa, alineando los programas a las demandas actuales del sector artístico y cultural.</w:t>
      </w:r>
    </w:p>
    <w:p w14:paraId="677EFE04"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Dirección de Gestión y Difusión de las Artes desarrolló una programación diversa y de alto impacto, garantizando el acceso equitativo de la población a las manifestaciones artísticas.</w:t>
      </w:r>
    </w:p>
    <w:p w14:paraId="0DE3C0A3"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Durante 2025 se ejecutaron 82 actividades de difusión artística, con 135 funciones, alcanzando una asistencia aproximada de 70,978 personas, tanto a nivel nacional como internacional. Estas acciones contaron con una inversión de RD$7,208,468.44.</w:t>
      </w:r>
    </w:p>
    <w:p w14:paraId="7561F73E"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 xml:space="preserve">En el ámbito territorial, se realizaron presentaciones en distintas provincias, impactando a 3,327 personas fuera del Distrito Nacional, </w:t>
      </w:r>
      <w:r w:rsidRPr="009238C5">
        <w:rPr>
          <w:rFonts w:eastAsia="Calibri"/>
          <w:noProof/>
          <w:color w:val="4C4747"/>
          <w:spacing w:val="20"/>
          <w:lang w:val="en-US"/>
        </w:rPr>
        <w:lastRenderedPageBreak/>
        <w:t>contribuyendo a la descentralización cultural. A nivel internacional, las compañías artísticas representaron al país en Francia, Estados Unidos, Venezuela, Martinica y México, alcanzando una audiencia estimada de 15,575 personas, fortaleciendo la proyección del arte dominicano.</w:t>
      </w:r>
    </w:p>
    <w:p w14:paraId="046A2604" w14:textId="4ABF8880"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DGBA administró de manera eficiente las salas institucionales, donde se realizaron 114 eventos y 259 funciones, impactando a 775,717 personas. Como resultado del arrendamiento de salas y espacios, se recaudaron RD$4,031,950.00, contribuyendo a la sostenibilidad institucional.</w:t>
      </w:r>
    </w:p>
    <w:p w14:paraId="16A79A2A"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Orquesta Sinfónica Nacional (OSN) mantuvo una intensa agenda artística, educativa y conmemorativa, destacándose por la excelencia artística, la promoción del talento joven y la formación de públicos.</w:t>
      </w:r>
    </w:p>
    <w:p w14:paraId="36D1EFFC"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Entre los principales hitos se destacan conciertos emblemáticos como el Gran Concierto Altagraciano, galas sinfónicas de alto nivel, participaciones en eventos nacionales e internacionales y producciones interdisciplinarias. La Temporada Sinfónica 2025, desarrollada entre agosto y noviembre, reunió a miles de asistentes y contó con directores y solistas de reconocimiento internacional.</w:t>
      </w:r>
    </w:p>
    <w:p w14:paraId="2EF06F43"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Los programas educativos impactaron a más de 1,700 personas, fortaleciendo la educación musical y el acceso a la música sinfónica, mientras que las iniciativas de promoción del talento joven brindaron oportunidades de debut a nuevos directores y solistas.</w:t>
      </w:r>
    </w:p>
    <w:p w14:paraId="524B45FC"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 xml:space="preserve">La gestión administrativa y financiera se caracterizó por la transparencia y el fortalecimiento de los controles internos. Los ingresos por captación directa ascendieron a RD$19,625,956.00, mientras que las compras y contrataciones se ejecutaron conforme a </w:t>
      </w:r>
      <w:r w:rsidRPr="009238C5">
        <w:rPr>
          <w:rFonts w:eastAsia="Calibri"/>
          <w:noProof/>
          <w:color w:val="4C4747"/>
          <w:spacing w:val="20"/>
          <w:lang w:val="en-US"/>
        </w:rPr>
        <w:lastRenderedPageBreak/>
        <w:t>la normativa vigente, con 146 procesos por un monto total de RD$54,109,790.52.</w:t>
      </w:r>
    </w:p>
    <w:p w14:paraId="2CC8C910"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Se cumplió oportunamente con las obligaciones fiscales, contables y normativas, y se fortaleció la planificación financiera mediante proyecciones de erogaciones y seguimiento a cuentas por pagar y cobrar.</w:t>
      </w:r>
    </w:p>
    <w:p w14:paraId="740E83B7"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La Dirección de Recursos Humanos consolidó su rol estratégico, logrando resultados relevantes en los sistemas de monitoreo de la administración pública. Se alcanzaron puntuaciones sobresalientes en indicadores del SISMAP, incluyendo planificación de recursos humanos, evaluación del desempeño y manuales institucionales.</w:t>
      </w:r>
    </w:p>
    <w:p w14:paraId="6BE001E2"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Durante el período se realizaron procesos de reclutamiento y selección que permitieron la incorporación de 87 colaboradores en distintas modalidades. Asimismo, se ejecutó un plan de capacitación anual con 17 acciones formativas, se promovió el bienestar laboral y se avanzó en procesos de jubilaciones y pensiones.</w:t>
      </w:r>
    </w:p>
    <w:p w14:paraId="50CCCAEA"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El área de Tecnología logró avances significativos en transformación digital, seguridad informática y modernización de los servicios, incluyendo la migración del portal institucional, la implementación de nuevos sistemas digitales y la mejora en el indicador iTICge, con un incremento de 8.18 %.</w:t>
      </w:r>
    </w:p>
    <w:p w14:paraId="5B9142CE"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En planificación y desarrollo, se garantizó el seguimiento efectivo del PEI y del POA, evidenciando una ejecución favorable de los indicadores estratégicos. Se alcanzó un 68.10 % de avance en la implementación de NOBACI y resultados destacados en sistemas de calidad, como un 83.03 % en SISMAP, 100 % en CAF, y 94 % en la Carta Compromiso al Ciudadano.</w:t>
      </w:r>
    </w:p>
    <w:p w14:paraId="6CF648BD"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lastRenderedPageBreak/>
        <w:t>La gestión comunicacional fortaleció significativamente la visibilidad institucional. Durante 2025 se registraron 1,110 publicaciones en medios, con un crecimiento del 74.8 % respecto a 2024. Se implementó el periódico digital +Bellas Artes, se presentó el catálogo histórico Arte en Bellas Artes y se consolidó la presencia digital, alcanzando más de 14,000 nuevos seguidores y un alto nivel de interacción en redes sociales y plataformas digitales.</w:t>
      </w:r>
    </w:p>
    <w:p w14:paraId="1AA094F2" w14:textId="77777777" w:rsidR="009238C5" w:rsidRPr="009238C5" w:rsidRDefault="009238C5" w:rsidP="009238C5">
      <w:pPr>
        <w:pStyle w:val="NormalWeb"/>
        <w:spacing w:line="360" w:lineRule="auto"/>
        <w:jc w:val="both"/>
        <w:rPr>
          <w:rFonts w:eastAsia="Calibri"/>
          <w:noProof/>
          <w:color w:val="4C4747"/>
          <w:spacing w:val="20"/>
          <w:lang w:val="en-US"/>
        </w:rPr>
      </w:pPr>
      <w:r w:rsidRPr="009238C5">
        <w:rPr>
          <w:rFonts w:eastAsia="Calibri"/>
          <w:noProof/>
          <w:color w:val="4C4747"/>
          <w:spacing w:val="20"/>
          <w:lang w:val="en-US"/>
        </w:rPr>
        <w:t>Los resultados alcanzados durante el año 2025 evidencian una gestión institucional sólida, orientada a resultados, con impacto significativo en la formación artística, la difusión cultural, la eficiencia administrativa y la calidad de los servicios. La Dirección General de Bellas Artes reafirma su compromiso con el desarrollo cultural del país, la democratización del acceso a las artes y el fortalecimiento de la identidad nacional, sentando bases firmes para la consolidación de sus objetivos estratégicos en los próximos años.</w:t>
      </w:r>
    </w:p>
    <w:p w14:paraId="32F36EB4" w14:textId="6EFB5D55" w:rsidR="00654164" w:rsidRPr="009238C5" w:rsidRDefault="00544419" w:rsidP="009238C5">
      <w:pPr>
        <w:spacing w:line="360" w:lineRule="auto"/>
        <w:jc w:val="both"/>
        <w:rPr>
          <w:rFonts w:eastAsia="Calibri"/>
          <w:noProof/>
          <w:color w:val="4C4747"/>
        </w:rPr>
      </w:pPr>
      <w:r w:rsidRPr="009238C5">
        <w:rPr>
          <w:rFonts w:eastAsia="Calibri"/>
          <w:noProof/>
          <w:color w:val="4C4747"/>
        </w:rPr>
        <w:br w:type="page"/>
      </w:r>
    </w:p>
    <w:p w14:paraId="6384D0D4" w14:textId="2D7E952E" w:rsidR="00654164" w:rsidRPr="0082260F" w:rsidRDefault="00654164" w:rsidP="00654164">
      <w:pPr>
        <w:pStyle w:val="Heading1"/>
        <w:rPr>
          <w:color w:val="4C4747"/>
        </w:rPr>
      </w:pPr>
      <w:bookmarkStart w:id="3" w:name="_Toc117160672"/>
      <w:r w:rsidRPr="0082260F">
        <w:rPr>
          <w:color w:val="4C4747"/>
        </w:rPr>
        <w:lastRenderedPageBreak/>
        <w:t>INFORMACIÓN INSTITUCIONAL</w:t>
      </w:r>
      <w:bookmarkEnd w:id="3"/>
    </w:p>
    <w:p w14:paraId="794C2FD3" w14:textId="3FD27A17" w:rsidR="00654164" w:rsidRPr="0082260F" w:rsidRDefault="00654164" w:rsidP="00654164">
      <w:pPr>
        <w:jc w:val="both"/>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652608" behindDoc="0" locked="0" layoutInCell="1" allowOverlap="1" wp14:anchorId="2735667A" wp14:editId="0582AC3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8C376"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Yg/EV4AAAAAwBAAAPAAAA&#13;&#10;AAAAAAAAAAAAACAEAABkcnMvZG93bnJldi54bWxQSwUGAAAAAAQABADzAAAALQUAAAAA&#13;&#10;" strokecolor="#ee2a24" strokeweight="2.25pt">
                <v:stroke joinstyle="miter"/>
                <w10:wrap anchorx="margin"/>
              </v:line>
            </w:pict>
          </mc:Fallback>
        </mc:AlternateContent>
      </w:r>
    </w:p>
    <w:p w14:paraId="439AA28F" w14:textId="77777777" w:rsidR="001A611B" w:rsidRPr="001A611B" w:rsidRDefault="001A611B" w:rsidP="001A611B">
      <w:pPr>
        <w:jc w:val="center"/>
        <w:rPr>
          <w:rFonts w:eastAsia="Calibri"/>
          <w:color w:val="4C4747"/>
          <w:szCs w:val="36"/>
          <w:lang w:val="es-ES"/>
        </w:rPr>
      </w:pPr>
      <w:bookmarkStart w:id="4" w:name="OLE_LINK1"/>
      <w:r w:rsidRPr="001A611B">
        <w:rPr>
          <w:rFonts w:eastAsia="Calibri"/>
          <w:color w:val="4C4747"/>
          <w:szCs w:val="36"/>
          <w:lang w:val="es-ES"/>
        </w:rPr>
        <w:t>Memoria Institucional 2025</w:t>
      </w:r>
    </w:p>
    <w:p w14:paraId="25E0FEC5" w14:textId="77777777" w:rsidR="001A611B" w:rsidRDefault="001A611B" w:rsidP="00654164">
      <w:pPr>
        <w:jc w:val="center"/>
        <w:rPr>
          <w:rFonts w:eastAsia="Calibri"/>
          <w:b/>
          <w:bCs/>
          <w:color w:val="4C4747"/>
          <w:szCs w:val="36"/>
          <w:lang w:val="es-ES"/>
        </w:rPr>
      </w:pPr>
    </w:p>
    <w:p w14:paraId="7AD3B78C" w14:textId="60B8A00D" w:rsidR="00654164" w:rsidRPr="004947D1" w:rsidRDefault="004947D1" w:rsidP="00654164">
      <w:pPr>
        <w:jc w:val="center"/>
        <w:rPr>
          <w:rFonts w:eastAsia="Calibri"/>
          <w:b/>
          <w:bCs/>
          <w:color w:val="4C4747"/>
          <w:szCs w:val="36"/>
          <w:lang w:val="es-ES"/>
        </w:rPr>
      </w:pPr>
      <w:r w:rsidRPr="004947D1">
        <w:rPr>
          <w:rFonts w:eastAsia="Calibri"/>
          <w:b/>
          <w:bCs/>
          <w:color w:val="4C4747"/>
          <w:szCs w:val="36"/>
          <w:lang w:val="es-ES"/>
        </w:rPr>
        <w:t>2. 1 Marco Filosófico Institucional</w:t>
      </w:r>
    </w:p>
    <w:bookmarkEnd w:id="4"/>
    <w:p w14:paraId="396568C7" w14:textId="77777777" w:rsidR="004947D1" w:rsidRPr="004947D1" w:rsidRDefault="004947D1" w:rsidP="00654164">
      <w:pPr>
        <w:jc w:val="center"/>
        <w:rPr>
          <w:rFonts w:eastAsia="Calibri"/>
          <w:color w:val="4C4747"/>
          <w:szCs w:val="36"/>
          <w:lang w:val="es-ES"/>
        </w:rPr>
      </w:pPr>
    </w:p>
    <w:p w14:paraId="525C323C" w14:textId="3EC55BD7" w:rsidR="004947D1" w:rsidRPr="004947D1" w:rsidRDefault="007306CF" w:rsidP="004947D1">
      <w:pPr>
        <w:pStyle w:val="ListParagraph"/>
        <w:numPr>
          <w:ilvl w:val="0"/>
          <w:numId w:val="1"/>
        </w:numPr>
        <w:jc w:val="both"/>
        <w:rPr>
          <w:rFonts w:eastAsia="Calibri"/>
          <w:b/>
          <w:bCs/>
          <w:color w:val="4C4747"/>
          <w:szCs w:val="36"/>
          <w:lang w:val="es-ES"/>
        </w:rPr>
      </w:pPr>
      <w:r w:rsidRPr="004947D1">
        <w:rPr>
          <w:rFonts w:eastAsia="Calibri"/>
          <w:b/>
          <w:bCs/>
          <w:color w:val="4C4747"/>
          <w:szCs w:val="36"/>
          <w:lang w:val="es-ES"/>
        </w:rPr>
        <w:t>Misión</w:t>
      </w:r>
    </w:p>
    <w:p w14:paraId="0217D946" w14:textId="77777777" w:rsidR="004947D1" w:rsidRDefault="004947D1" w:rsidP="004947D1">
      <w:pPr>
        <w:pStyle w:val="ListParagraph"/>
        <w:jc w:val="both"/>
        <w:rPr>
          <w:rFonts w:eastAsia="Calibri"/>
          <w:color w:val="4C4747"/>
          <w:szCs w:val="36"/>
          <w:lang w:val="es-ES"/>
        </w:rPr>
      </w:pPr>
    </w:p>
    <w:p w14:paraId="4A59D3AC" w14:textId="0F6D1C3E" w:rsidR="004947D1" w:rsidRDefault="004947D1" w:rsidP="004947D1">
      <w:pPr>
        <w:pStyle w:val="ListParagraph"/>
        <w:spacing w:line="360" w:lineRule="auto"/>
        <w:ind w:left="0"/>
        <w:jc w:val="both"/>
        <w:rPr>
          <w:rFonts w:eastAsia="Calibri"/>
          <w:color w:val="4C4747"/>
          <w:szCs w:val="36"/>
          <w:lang w:val="es-ES"/>
        </w:rPr>
      </w:pPr>
      <w:r>
        <w:rPr>
          <w:rFonts w:eastAsia="Calibri"/>
          <w:color w:val="4C4747"/>
          <w:szCs w:val="36"/>
          <w:lang w:val="es-ES"/>
        </w:rPr>
        <w:t xml:space="preserve">Desarrollar y promover la educación y formación artística especializada a nivel nacional, </w:t>
      </w:r>
      <w:r w:rsidR="007306CF">
        <w:rPr>
          <w:rFonts w:eastAsia="Calibri"/>
          <w:color w:val="4C4747"/>
          <w:szCs w:val="36"/>
          <w:lang w:val="es-ES"/>
        </w:rPr>
        <w:t>así</w:t>
      </w:r>
      <w:r>
        <w:rPr>
          <w:rFonts w:eastAsia="Calibri"/>
          <w:color w:val="4C4747"/>
          <w:szCs w:val="36"/>
          <w:lang w:val="es-ES"/>
        </w:rPr>
        <w:t xml:space="preserve"> como impulsar la gestión y difusión de las bellas artes dominicanas en sus diferentes expresiones; garantizando su disfrute y acceso tanto dentro como fuera del territorio nacional.</w:t>
      </w:r>
    </w:p>
    <w:p w14:paraId="5C548F2B" w14:textId="77777777" w:rsidR="004947D1" w:rsidRDefault="004947D1" w:rsidP="004947D1">
      <w:pPr>
        <w:pStyle w:val="ListParagraph"/>
        <w:spacing w:line="360" w:lineRule="auto"/>
        <w:ind w:left="0"/>
        <w:jc w:val="both"/>
        <w:rPr>
          <w:rFonts w:eastAsia="Calibri"/>
          <w:color w:val="4C4747"/>
          <w:szCs w:val="36"/>
          <w:lang w:val="es-ES"/>
        </w:rPr>
      </w:pPr>
    </w:p>
    <w:p w14:paraId="6C4DFA1F" w14:textId="0F327BDD" w:rsidR="004947D1" w:rsidRPr="004947D1" w:rsidRDefault="007306CF" w:rsidP="004947D1">
      <w:pPr>
        <w:pStyle w:val="ListParagraph"/>
        <w:numPr>
          <w:ilvl w:val="0"/>
          <w:numId w:val="1"/>
        </w:numPr>
        <w:spacing w:line="360" w:lineRule="auto"/>
        <w:jc w:val="both"/>
        <w:rPr>
          <w:rFonts w:eastAsia="Calibri"/>
          <w:b/>
          <w:bCs/>
          <w:color w:val="4C4747"/>
          <w:szCs w:val="36"/>
          <w:lang w:val="es-ES"/>
        </w:rPr>
      </w:pPr>
      <w:r w:rsidRPr="004947D1">
        <w:rPr>
          <w:rFonts w:eastAsia="Calibri"/>
          <w:b/>
          <w:bCs/>
          <w:color w:val="4C4747"/>
          <w:szCs w:val="36"/>
          <w:lang w:val="es-ES"/>
        </w:rPr>
        <w:t>Visión</w:t>
      </w:r>
    </w:p>
    <w:p w14:paraId="250107F8" w14:textId="391C03BE" w:rsidR="004947D1" w:rsidRDefault="004947D1" w:rsidP="004947D1">
      <w:pPr>
        <w:spacing w:line="360" w:lineRule="auto"/>
        <w:jc w:val="both"/>
        <w:rPr>
          <w:rFonts w:eastAsia="Calibri"/>
          <w:color w:val="4C4747"/>
          <w:szCs w:val="36"/>
          <w:lang w:val="es-ES"/>
        </w:rPr>
      </w:pPr>
      <w:r>
        <w:rPr>
          <w:rFonts w:eastAsia="Calibri"/>
          <w:color w:val="4C4747"/>
          <w:szCs w:val="36"/>
          <w:lang w:val="es-ES"/>
        </w:rPr>
        <w:t>Consolidarnos como el máximo organismo responsable de la formación artística especializada a nivel nacional, alcanzando la excelencia en la docencia impartida en nuestras escuelas y academias de bellas artes; al tiempo que somos reconocidos como el mayor gestor y difusor de las bellas artes dominicanas, con el ejercicio de calidad de las compañías artísticas profesionales.</w:t>
      </w:r>
    </w:p>
    <w:p w14:paraId="5B72CD66" w14:textId="77777777" w:rsidR="004947D1" w:rsidRDefault="004947D1" w:rsidP="004947D1">
      <w:pPr>
        <w:jc w:val="both"/>
        <w:rPr>
          <w:rFonts w:eastAsia="Calibri"/>
          <w:color w:val="4C4747"/>
          <w:szCs w:val="36"/>
          <w:lang w:val="es-ES"/>
        </w:rPr>
      </w:pPr>
    </w:p>
    <w:p w14:paraId="249BD599" w14:textId="1094B958" w:rsidR="004947D1" w:rsidRPr="004947D1" w:rsidRDefault="004947D1" w:rsidP="00EA7F59">
      <w:pPr>
        <w:pStyle w:val="ListParagraph"/>
        <w:numPr>
          <w:ilvl w:val="0"/>
          <w:numId w:val="1"/>
        </w:numPr>
        <w:spacing w:line="360" w:lineRule="auto"/>
        <w:jc w:val="both"/>
        <w:rPr>
          <w:rFonts w:eastAsia="Calibri"/>
          <w:b/>
          <w:bCs/>
          <w:color w:val="4C4747"/>
          <w:szCs w:val="36"/>
          <w:lang w:val="es-ES"/>
        </w:rPr>
      </w:pPr>
      <w:r w:rsidRPr="004947D1">
        <w:rPr>
          <w:rFonts w:eastAsia="Calibri"/>
          <w:b/>
          <w:bCs/>
          <w:color w:val="4C4747"/>
          <w:szCs w:val="36"/>
          <w:lang w:val="es-ES"/>
        </w:rPr>
        <w:t>Valores</w:t>
      </w:r>
      <w:r w:rsidR="00EA7F59">
        <w:rPr>
          <w:rFonts w:eastAsia="Calibri"/>
          <w:b/>
          <w:bCs/>
          <w:color w:val="4C4747"/>
          <w:szCs w:val="36"/>
          <w:lang w:val="es-ES"/>
        </w:rPr>
        <w:t>: Creatividad, pasión, disciplina, colaboración, calidad, integridad, diversidad, transparencia y sostenibilidad ambiental.</w:t>
      </w:r>
    </w:p>
    <w:p w14:paraId="75013F83" w14:textId="77777777" w:rsidR="004947D1" w:rsidRPr="004947D1" w:rsidRDefault="004947D1" w:rsidP="00EA7F59">
      <w:pPr>
        <w:pStyle w:val="ListParagraph"/>
        <w:spacing w:line="360" w:lineRule="auto"/>
        <w:rPr>
          <w:rFonts w:eastAsia="Calibri"/>
          <w:color w:val="4C4747"/>
          <w:szCs w:val="36"/>
          <w:lang w:val="es-ES"/>
        </w:rPr>
      </w:pPr>
    </w:p>
    <w:p w14:paraId="1C56D619" w14:textId="77777777" w:rsidR="00EA7F59" w:rsidRPr="00EA7F59" w:rsidRDefault="00EA7F59" w:rsidP="00EA7F59">
      <w:pPr>
        <w:pStyle w:val="ListParagraph"/>
        <w:rPr>
          <w:rFonts w:eastAsia="Calibri"/>
          <w:color w:val="4C4747"/>
          <w:szCs w:val="36"/>
          <w:lang w:val="es-ES"/>
        </w:rPr>
      </w:pPr>
    </w:p>
    <w:p w14:paraId="7058DE58" w14:textId="77777777" w:rsidR="00EA7F59" w:rsidRDefault="00EA7F59" w:rsidP="00EA7F59">
      <w:pPr>
        <w:pStyle w:val="ListParagraph"/>
        <w:jc w:val="both"/>
        <w:rPr>
          <w:rFonts w:eastAsia="Calibri"/>
          <w:color w:val="4C4747"/>
          <w:szCs w:val="36"/>
          <w:lang w:val="es-ES"/>
        </w:rPr>
      </w:pPr>
    </w:p>
    <w:p w14:paraId="17BCDC92" w14:textId="77777777" w:rsidR="00EA7F59" w:rsidRDefault="00EA7F59" w:rsidP="00EA7F59">
      <w:pPr>
        <w:pStyle w:val="ListParagraph"/>
        <w:jc w:val="both"/>
        <w:rPr>
          <w:rFonts w:eastAsia="Calibri"/>
          <w:color w:val="4C4747"/>
          <w:szCs w:val="36"/>
          <w:lang w:val="es-ES"/>
        </w:rPr>
      </w:pPr>
    </w:p>
    <w:p w14:paraId="5184D549" w14:textId="77777777" w:rsidR="00EA7F59" w:rsidRDefault="00EA7F59" w:rsidP="00EA7F59">
      <w:pPr>
        <w:pStyle w:val="ListParagraph"/>
        <w:jc w:val="both"/>
        <w:rPr>
          <w:rFonts w:eastAsia="Calibri"/>
          <w:color w:val="4C4747"/>
          <w:szCs w:val="36"/>
          <w:lang w:val="es-ES"/>
        </w:rPr>
      </w:pPr>
    </w:p>
    <w:p w14:paraId="6B7000FE" w14:textId="77777777" w:rsidR="00EA7F59" w:rsidRPr="001A611B" w:rsidRDefault="00EA7F59" w:rsidP="001A611B">
      <w:pPr>
        <w:jc w:val="both"/>
        <w:rPr>
          <w:rFonts w:eastAsia="Calibri"/>
          <w:color w:val="4C4747"/>
          <w:szCs w:val="36"/>
          <w:lang w:val="es-ES"/>
        </w:rPr>
      </w:pPr>
    </w:p>
    <w:p w14:paraId="0F952D42" w14:textId="60353407" w:rsidR="00EA7F59" w:rsidRDefault="00EA7F59" w:rsidP="00EA7F59">
      <w:pPr>
        <w:jc w:val="center"/>
        <w:rPr>
          <w:rFonts w:eastAsia="Calibri"/>
          <w:b/>
          <w:bCs/>
          <w:color w:val="4C4747"/>
          <w:szCs w:val="36"/>
          <w:lang w:val="es-ES"/>
        </w:rPr>
      </w:pPr>
      <w:r w:rsidRPr="004947D1">
        <w:rPr>
          <w:rFonts w:eastAsia="Calibri"/>
          <w:b/>
          <w:bCs/>
          <w:color w:val="4C4747"/>
          <w:szCs w:val="36"/>
          <w:lang w:val="es-ES"/>
        </w:rPr>
        <w:lastRenderedPageBreak/>
        <w:t xml:space="preserve">2. </w:t>
      </w:r>
      <w:r>
        <w:rPr>
          <w:rFonts w:eastAsia="Calibri"/>
          <w:b/>
          <w:bCs/>
          <w:color w:val="4C4747"/>
          <w:szCs w:val="36"/>
          <w:lang w:val="es-ES"/>
        </w:rPr>
        <w:t>2</w:t>
      </w:r>
      <w:r w:rsidRPr="004947D1">
        <w:rPr>
          <w:rFonts w:eastAsia="Calibri"/>
          <w:b/>
          <w:bCs/>
          <w:color w:val="4C4747"/>
          <w:szCs w:val="36"/>
          <w:lang w:val="es-ES"/>
        </w:rPr>
        <w:t xml:space="preserve"> </w:t>
      </w:r>
      <w:r>
        <w:rPr>
          <w:rFonts w:eastAsia="Calibri"/>
          <w:b/>
          <w:bCs/>
          <w:color w:val="4C4747"/>
          <w:szCs w:val="36"/>
          <w:lang w:val="es-ES"/>
        </w:rPr>
        <w:t>Base Legal</w:t>
      </w:r>
    </w:p>
    <w:p w14:paraId="4D8B70EE" w14:textId="77777777" w:rsidR="005F3198" w:rsidRDefault="005F3198" w:rsidP="005F3198">
      <w:pPr>
        <w:spacing w:line="360" w:lineRule="auto"/>
        <w:ind w:right="-18"/>
        <w:rPr>
          <w:rFonts w:eastAsia="Calibri"/>
          <w:b/>
          <w:bCs/>
          <w:color w:val="4C4747"/>
          <w:szCs w:val="36"/>
          <w:lang w:val="es-ES"/>
        </w:rPr>
      </w:pPr>
    </w:p>
    <w:p w14:paraId="3D518676" w14:textId="507FAFE3" w:rsidR="005F3198" w:rsidRDefault="00EA7F59" w:rsidP="005F3198">
      <w:pPr>
        <w:spacing w:line="360" w:lineRule="auto"/>
        <w:ind w:right="-18"/>
        <w:rPr>
          <w:noProof/>
          <w:color w:val="4C4747"/>
          <w:lang w:val="es-DO"/>
        </w:rPr>
      </w:pPr>
      <w:r>
        <w:rPr>
          <w:rFonts w:eastAsia="Calibri"/>
          <w:color w:val="4C4747"/>
          <w:lang w:val="es-ES"/>
        </w:rPr>
        <w:t xml:space="preserve"> </w:t>
      </w:r>
      <w:r w:rsidR="005F3198">
        <w:rPr>
          <w:noProof/>
          <w:color w:val="4C4747"/>
          <w:lang w:val="es-DO"/>
        </w:rPr>
        <w:t xml:space="preserve">La Direccion General de Bellas Artes se crea mediante la Ley No. 311-40 y depende del Ministerio de Cultura, que se creo con la Ley No. 41-00. </w:t>
      </w:r>
    </w:p>
    <w:p w14:paraId="7BA039ED" w14:textId="77777777" w:rsidR="005F3198" w:rsidRPr="001442C1" w:rsidRDefault="005F3198" w:rsidP="005F3198">
      <w:pPr>
        <w:tabs>
          <w:tab w:val="left" w:pos="0"/>
        </w:tabs>
        <w:spacing w:line="360" w:lineRule="auto"/>
        <w:ind w:right="1310"/>
        <w:jc w:val="both"/>
        <w:rPr>
          <w:b/>
          <w:bCs/>
          <w:noProof/>
          <w:color w:val="4C4747"/>
          <w:lang w:val="es-DO"/>
        </w:rPr>
      </w:pPr>
      <w:r w:rsidRPr="001442C1">
        <w:rPr>
          <w:b/>
          <w:bCs/>
          <w:noProof/>
          <w:color w:val="4C4747"/>
          <w:lang w:val="es-DO"/>
        </w:rPr>
        <w:t>Leyes:</w:t>
      </w:r>
    </w:p>
    <w:p w14:paraId="4CDB29DD"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311-40 crea la Dirección General de Bellas Artes</w:t>
      </w:r>
    </w:p>
    <w:p w14:paraId="0EE1EB5D"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200-04 sobre Libre Acceso a la Información Pública y reglamentación complementaria.</w:t>
      </w:r>
    </w:p>
    <w:p w14:paraId="0C0F0DBA"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120-01 instituye el Código del Servidor Público.</w:t>
      </w:r>
    </w:p>
    <w:p w14:paraId="388E623A"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41-00 crea la Secretaria de Estado de Cultura.</w:t>
      </w:r>
    </w:p>
    <w:p w14:paraId="495B13C0"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10-04 de la Cámara de Cuentas de la Republica Dominicana.</w:t>
      </w:r>
    </w:p>
    <w:p w14:paraId="46118DEF"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1-12 establece la Estrategia Nacional de Desarrollo 2030.</w:t>
      </w:r>
    </w:p>
    <w:p w14:paraId="2A7ED3DB" w14:textId="77777777" w:rsidR="005F3198" w:rsidRPr="001442C1" w:rsidRDefault="005F3198" w:rsidP="005F3198">
      <w:pPr>
        <w:tabs>
          <w:tab w:val="left" w:pos="0"/>
        </w:tabs>
        <w:spacing w:line="360" w:lineRule="auto"/>
        <w:ind w:right="1310"/>
        <w:jc w:val="both"/>
        <w:rPr>
          <w:b/>
          <w:bCs/>
          <w:noProof/>
          <w:color w:val="4C4747"/>
          <w:lang w:val="es-DO"/>
        </w:rPr>
      </w:pPr>
      <w:r w:rsidRPr="001442C1">
        <w:rPr>
          <w:b/>
          <w:bCs/>
          <w:noProof/>
          <w:color w:val="4C4747"/>
          <w:lang w:val="es-DO"/>
        </w:rPr>
        <w:t>Decretos:</w:t>
      </w:r>
    </w:p>
    <w:p w14:paraId="5E923DB7"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143-17 crea las Comisiones de Ética Pública. </w:t>
      </w:r>
    </w:p>
    <w:p w14:paraId="2B56886C"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543-12 sustituye el 490-07 (Reglamento de Compras y Contrataciones de Bienes, Servicios y Obras) </w:t>
      </w:r>
    </w:p>
    <w:p w14:paraId="31BC6323"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130-05 aprueba el reglamento de aplicación de la Ley 200-04 sobre Libre Acceso a la Información. </w:t>
      </w:r>
    </w:p>
    <w:p w14:paraId="23340FA2"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92-16 reglamento de aplicación de la Ley 311-14 sobre Declaración Jurada de Patrimonio. </w:t>
      </w:r>
    </w:p>
    <w:p w14:paraId="1F486C21" w14:textId="77777777" w:rsidR="005F3198" w:rsidRPr="001442C1" w:rsidRDefault="005F3198" w:rsidP="005F3198">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56-10 cambia el nombre de Secretaria a Ministerio de Cultura. </w:t>
      </w:r>
    </w:p>
    <w:p w14:paraId="40B2DC74" w14:textId="77777777" w:rsidR="005F3198" w:rsidRPr="005F3198" w:rsidRDefault="005F3198" w:rsidP="005F3198">
      <w:pPr>
        <w:pStyle w:val="ListParagraph"/>
        <w:rPr>
          <w:rFonts w:eastAsia="Calibri"/>
          <w:b/>
          <w:bCs/>
          <w:color w:val="4C4747"/>
          <w:szCs w:val="36"/>
          <w:lang w:val="es-ES"/>
        </w:rPr>
      </w:pPr>
    </w:p>
    <w:p w14:paraId="1900AB7E" w14:textId="77777777" w:rsidR="005F3198" w:rsidRDefault="005F3198" w:rsidP="005F3198">
      <w:pPr>
        <w:pStyle w:val="ListParagraph"/>
        <w:rPr>
          <w:rFonts w:eastAsia="Calibri"/>
          <w:b/>
          <w:bCs/>
          <w:color w:val="4C4747"/>
          <w:szCs w:val="36"/>
          <w:lang w:val="es-ES"/>
        </w:rPr>
      </w:pPr>
    </w:p>
    <w:p w14:paraId="3BA8AD6C" w14:textId="77777777" w:rsidR="005F3198" w:rsidRDefault="005F3198" w:rsidP="005F3198">
      <w:pPr>
        <w:pStyle w:val="ListParagraph"/>
        <w:rPr>
          <w:rFonts w:eastAsia="Calibri"/>
          <w:b/>
          <w:bCs/>
          <w:color w:val="4C4747"/>
          <w:szCs w:val="36"/>
          <w:lang w:val="es-ES"/>
        </w:rPr>
      </w:pPr>
    </w:p>
    <w:p w14:paraId="49BFB06D" w14:textId="77777777" w:rsidR="005F3198" w:rsidRPr="005F3198" w:rsidRDefault="005F3198" w:rsidP="005F3198">
      <w:pPr>
        <w:pStyle w:val="ListParagraph"/>
        <w:rPr>
          <w:rFonts w:eastAsia="Calibri"/>
          <w:b/>
          <w:bCs/>
          <w:color w:val="4C4747"/>
          <w:szCs w:val="36"/>
          <w:lang w:val="es-ES"/>
        </w:rPr>
      </w:pPr>
    </w:p>
    <w:p w14:paraId="155B596E" w14:textId="3BB3A974" w:rsidR="005F3198" w:rsidRPr="005F3198" w:rsidRDefault="005F3198" w:rsidP="005F3198">
      <w:pPr>
        <w:pStyle w:val="ListParagraph"/>
        <w:numPr>
          <w:ilvl w:val="0"/>
          <w:numId w:val="3"/>
        </w:numPr>
        <w:jc w:val="center"/>
        <w:rPr>
          <w:rFonts w:eastAsia="Calibri"/>
          <w:b/>
          <w:bCs/>
          <w:color w:val="4C4747"/>
          <w:szCs w:val="36"/>
          <w:lang w:val="es-ES"/>
        </w:rPr>
      </w:pPr>
      <w:r w:rsidRPr="005F3198">
        <w:rPr>
          <w:rFonts w:eastAsia="Calibri"/>
          <w:b/>
          <w:bCs/>
          <w:color w:val="4C4747"/>
          <w:szCs w:val="36"/>
          <w:lang w:val="es-ES"/>
        </w:rPr>
        <w:lastRenderedPageBreak/>
        <w:t xml:space="preserve">2. </w:t>
      </w:r>
      <w:r>
        <w:rPr>
          <w:rFonts w:eastAsia="Calibri"/>
          <w:b/>
          <w:bCs/>
          <w:color w:val="4C4747"/>
          <w:szCs w:val="36"/>
          <w:lang w:val="es-ES"/>
        </w:rPr>
        <w:t>3</w:t>
      </w:r>
      <w:r w:rsidRPr="005F3198">
        <w:rPr>
          <w:rFonts w:eastAsia="Calibri"/>
          <w:b/>
          <w:bCs/>
          <w:color w:val="4C4747"/>
          <w:szCs w:val="36"/>
          <w:lang w:val="es-ES"/>
        </w:rPr>
        <w:t xml:space="preserve"> </w:t>
      </w:r>
      <w:r>
        <w:rPr>
          <w:rFonts w:eastAsia="Calibri"/>
          <w:b/>
          <w:bCs/>
          <w:color w:val="4C4747"/>
          <w:szCs w:val="36"/>
          <w:lang w:val="es-ES"/>
        </w:rPr>
        <w:t>Estructura Organizativa</w:t>
      </w:r>
    </w:p>
    <w:p w14:paraId="0947AE48" w14:textId="6B1A3628" w:rsidR="00EA7F59" w:rsidRDefault="003715CA" w:rsidP="00BA2267">
      <w:pPr>
        <w:spacing w:line="360" w:lineRule="auto"/>
        <w:jc w:val="both"/>
        <w:rPr>
          <w:rFonts w:eastAsia="Calibri"/>
          <w:color w:val="4C4747"/>
          <w:lang w:val="es-ES"/>
        </w:rPr>
      </w:pPr>
      <w:r>
        <w:rPr>
          <w:rFonts w:eastAsia="Calibri"/>
          <w:noProof/>
          <w:color w:val="4C4747"/>
          <w:lang w:val="es-ES"/>
        </w:rPr>
        <w:drawing>
          <wp:inline distT="0" distB="0" distL="0" distR="0" wp14:anchorId="679C7CF6" wp14:editId="13E39E3A">
            <wp:extent cx="7566696" cy="5893806"/>
            <wp:effectExtent l="0" t="1588" r="953" b="952"/>
            <wp:docPr id="2770278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27832" name="Picture 277027832"/>
                    <pic:cNvPicPr/>
                  </pic:nvPicPr>
                  <pic:blipFill>
                    <a:blip r:embed="rId16"/>
                    <a:stretch>
                      <a:fillRect/>
                    </a:stretch>
                  </pic:blipFill>
                  <pic:spPr>
                    <a:xfrm rot="16200000">
                      <a:off x="0" y="0"/>
                      <a:ext cx="7594684" cy="5915606"/>
                    </a:xfrm>
                    <a:prstGeom prst="rect">
                      <a:avLst/>
                    </a:prstGeom>
                  </pic:spPr>
                </pic:pic>
              </a:graphicData>
            </a:graphic>
          </wp:inline>
        </w:drawing>
      </w:r>
    </w:p>
    <w:p w14:paraId="40B051B8" w14:textId="5E2111AC" w:rsidR="00766494" w:rsidRDefault="00766494" w:rsidP="00766494">
      <w:pPr>
        <w:pStyle w:val="ListParagraph"/>
        <w:numPr>
          <w:ilvl w:val="0"/>
          <w:numId w:val="3"/>
        </w:numPr>
        <w:jc w:val="center"/>
        <w:rPr>
          <w:rFonts w:eastAsia="Calibri"/>
          <w:b/>
          <w:bCs/>
          <w:color w:val="4C4747"/>
          <w:szCs w:val="36"/>
          <w:lang w:val="es-ES"/>
        </w:rPr>
      </w:pPr>
      <w:r w:rsidRPr="005F3198">
        <w:rPr>
          <w:rFonts w:eastAsia="Calibri"/>
          <w:b/>
          <w:bCs/>
          <w:color w:val="4C4747"/>
          <w:szCs w:val="36"/>
          <w:lang w:val="es-ES"/>
        </w:rPr>
        <w:lastRenderedPageBreak/>
        <w:t xml:space="preserve">2. </w:t>
      </w:r>
      <w:r>
        <w:rPr>
          <w:rFonts w:eastAsia="Calibri"/>
          <w:b/>
          <w:bCs/>
          <w:color w:val="4C4747"/>
          <w:szCs w:val="36"/>
          <w:lang w:val="es-ES"/>
        </w:rPr>
        <w:t>4</w:t>
      </w:r>
      <w:r w:rsidRPr="005F3198">
        <w:rPr>
          <w:rFonts w:eastAsia="Calibri"/>
          <w:b/>
          <w:bCs/>
          <w:color w:val="4C4747"/>
          <w:szCs w:val="36"/>
          <w:lang w:val="es-ES"/>
        </w:rPr>
        <w:t xml:space="preserve"> </w:t>
      </w:r>
      <w:r>
        <w:rPr>
          <w:rFonts w:eastAsia="Calibri"/>
          <w:b/>
          <w:bCs/>
          <w:color w:val="4C4747"/>
          <w:szCs w:val="36"/>
          <w:lang w:val="es-ES"/>
        </w:rPr>
        <w:t>Planificación Estratégica Institucional</w:t>
      </w:r>
    </w:p>
    <w:p w14:paraId="4E92CD8A" w14:textId="77777777" w:rsidR="00766494" w:rsidRPr="00766494" w:rsidRDefault="00766494" w:rsidP="00766494">
      <w:pPr>
        <w:pStyle w:val="ListParagraph"/>
        <w:rPr>
          <w:rFonts w:eastAsia="Calibri"/>
          <w:b/>
          <w:bCs/>
          <w:color w:val="4C4747"/>
          <w:szCs w:val="36"/>
          <w:lang w:val="es-ES"/>
        </w:rPr>
      </w:pPr>
    </w:p>
    <w:p w14:paraId="53887327" w14:textId="5A62EBE7" w:rsidR="00766494" w:rsidRPr="009D5076" w:rsidRDefault="00766494" w:rsidP="00766494">
      <w:pPr>
        <w:spacing w:line="360" w:lineRule="auto"/>
        <w:jc w:val="both"/>
        <w:rPr>
          <w:color w:val="4C4747"/>
          <w:lang w:val="es-ES"/>
        </w:rPr>
      </w:pPr>
      <w:r w:rsidRPr="009D5076">
        <w:rPr>
          <w:color w:val="4C4747"/>
          <w:lang w:val="es-ES"/>
        </w:rPr>
        <w:t xml:space="preserve">La </w:t>
      </w:r>
      <w:r w:rsidR="009D5076" w:rsidRPr="009D5076">
        <w:rPr>
          <w:color w:val="4C4747"/>
          <w:lang w:val="es-ES"/>
        </w:rPr>
        <w:t>Planificación</w:t>
      </w:r>
      <w:r w:rsidRPr="009D5076">
        <w:rPr>
          <w:color w:val="4C4747"/>
          <w:lang w:val="es-ES"/>
        </w:rPr>
        <w:t xml:space="preserve"> </w:t>
      </w:r>
      <w:r w:rsidR="009D5076" w:rsidRPr="009D5076">
        <w:rPr>
          <w:color w:val="4C4747"/>
          <w:lang w:val="es-ES"/>
        </w:rPr>
        <w:t>Estratégica</w:t>
      </w:r>
      <w:r w:rsidRPr="009D5076">
        <w:rPr>
          <w:color w:val="4C4747"/>
          <w:lang w:val="es-ES"/>
        </w:rPr>
        <w:t xml:space="preserve"> constituye una herramienta </w:t>
      </w:r>
      <w:r w:rsidR="009D5076">
        <w:rPr>
          <w:color w:val="4C4747"/>
          <w:lang w:val="es-ES"/>
        </w:rPr>
        <w:t xml:space="preserve">fundamental para la gestión institucional, </w:t>
      </w:r>
      <w:r w:rsidR="000A18DE">
        <w:rPr>
          <w:color w:val="4C4747"/>
          <w:lang w:val="es-ES"/>
        </w:rPr>
        <w:t xml:space="preserve">ya que facilita el análisis de las operaciones, </w:t>
      </w:r>
      <w:r w:rsidRPr="009D5076">
        <w:rPr>
          <w:color w:val="4C4747"/>
          <w:lang w:val="es-ES"/>
        </w:rPr>
        <w:t>considera</w:t>
      </w:r>
      <w:r w:rsidR="000A18DE">
        <w:rPr>
          <w:color w:val="4C4747"/>
          <w:lang w:val="es-ES"/>
        </w:rPr>
        <w:t xml:space="preserve"> </w:t>
      </w:r>
      <w:r w:rsidRPr="009D5076">
        <w:rPr>
          <w:color w:val="4C4747"/>
          <w:lang w:val="es-ES"/>
        </w:rPr>
        <w:t>los recursos disponibles y contempla</w:t>
      </w:r>
      <w:r w:rsidR="000A18DE">
        <w:rPr>
          <w:color w:val="4C4747"/>
          <w:lang w:val="es-ES"/>
        </w:rPr>
        <w:t xml:space="preserve"> </w:t>
      </w:r>
      <w:r w:rsidRPr="009D5076">
        <w:rPr>
          <w:color w:val="4C4747"/>
          <w:lang w:val="es-ES"/>
        </w:rPr>
        <w:t xml:space="preserve">los </w:t>
      </w:r>
      <w:r w:rsidR="000A18DE" w:rsidRPr="009D5076">
        <w:rPr>
          <w:color w:val="4C4747"/>
          <w:lang w:val="es-ES"/>
        </w:rPr>
        <w:t>desafíos</w:t>
      </w:r>
      <w:r w:rsidRPr="009D5076">
        <w:rPr>
          <w:color w:val="4C4747"/>
          <w:lang w:val="es-ES"/>
        </w:rPr>
        <w:t xml:space="preserve"> externos que tiene esta </w:t>
      </w:r>
      <w:r w:rsidR="000A18DE" w:rsidRPr="009D5076">
        <w:rPr>
          <w:color w:val="4C4747"/>
          <w:lang w:val="es-ES"/>
        </w:rPr>
        <w:t>Dirección</w:t>
      </w:r>
      <w:r w:rsidRPr="009D5076">
        <w:rPr>
          <w:color w:val="4C4747"/>
          <w:lang w:val="es-ES"/>
        </w:rPr>
        <w:t xml:space="preserve"> General.</w:t>
      </w:r>
    </w:p>
    <w:p w14:paraId="34B6739D" w14:textId="1777B66E" w:rsidR="00766494" w:rsidRPr="009D5076" w:rsidRDefault="00766494" w:rsidP="00766494">
      <w:pPr>
        <w:spacing w:line="360" w:lineRule="auto"/>
        <w:jc w:val="both"/>
        <w:rPr>
          <w:color w:val="4C4747"/>
          <w:lang w:val="es-ES"/>
        </w:rPr>
      </w:pPr>
      <w:r w:rsidRPr="009D5076">
        <w:rPr>
          <w:color w:val="4C4747"/>
          <w:lang w:val="es-ES"/>
        </w:rPr>
        <w:t xml:space="preserve">El objetivo general del segundo eje </w:t>
      </w:r>
      <w:r w:rsidR="000A18DE" w:rsidRPr="009D5076">
        <w:rPr>
          <w:color w:val="4C4747"/>
          <w:lang w:val="es-ES"/>
        </w:rPr>
        <w:t>estratégico</w:t>
      </w:r>
      <w:r w:rsidRPr="009D5076">
        <w:rPr>
          <w:color w:val="4C4747"/>
          <w:lang w:val="es-ES"/>
        </w:rPr>
        <w:t xml:space="preserve"> </w:t>
      </w:r>
      <w:r w:rsidR="000A18DE">
        <w:rPr>
          <w:color w:val="4C4747"/>
          <w:lang w:val="es-ES"/>
        </w:rPr>
        <w:t>de la Estrategia Nacional de Desarrollo establece</w:t>
      </w:r>
      <w:r w:rsidRPr="009D5076">
        <w:rPr>
          <w:color w:val="4C4747"/>
          <w:lang w:val="es-ES"/>
        </w:rPr>
        <w:t>: “Cultura e Identidad Nacional en un Mundo Global”</w:t>
      </w:r>
      <w:r w:rsidR="000A18DE">
        <w:rPr>
          <w:color w:val="4C4747"/>
          <w:lang w:val="es-ES"/>
        </w:rPr>
        <w:t>. En este marco, el</w:t>
      </w:r>
      <w:r w:rsidRPr="009D5076">
        <w:rPr>
          <w:color w:val="4C4747"/>
          <w:lang w:val="es-ES"/>
        </w:rPr>
        <w:t xml:space="preserve"> objetivo </w:t>
      </w:r>
      <w:r w:rsidR="000A18DE" w:rsidRPr="009D5076">
        <w:rPr>
          <w:color w:val="4C4747"/>
          <w:lang w:val="es-ES"/>
        </w:rPr>
        <w:t>específico</w:t>
      </w:r>
      <w:r w:rsidRPr="009D5076">
        <w:rPr>
          <w:color w:val="4C4747"/>
          <w:lang w:val="es-ES"/>
        </w:rPr>
        <w:t xml:space="preserve"> 2.6.1 es “Recuperar, promover y desarrollar los diferentes procesos y manifestaciones culturales que reafirman la identidad nacional, en un </w:t>
      </w:r>
      <w:r w:rsidR="000A18DE">
        <w:rPr>
          <w:color w:val="4C4747"/>
          <w:lang w:val="es-ES"/>
        </w:rPr>
        <w:t>contexto</w:t>
      </w:r>
      <w:r w:rsidRPr="009D5076">
        <w:rPr>
          <w:color w:val="4C4747"/>
          <w:lang w:val="es-ES"/>
        </w:rPr>
        <w:t xml:space="preserve"> de </w:t>
      </w:r>
      <w:r w:rsidR="000A18DE" w:rsidRPr="009D5076">
        <w:rPr>
          <w:color w:val="4C4747"/>
          <w:lang w:val="es-ES"/>
        </w:rPr>
        <w:t>participación</w:t>
      </w:r>
      <w:r w:rsidRPr="009D5076">
        <w:rPr>
          <w:color w:val="4C4747"/>
          <w:lang w:val="es-ES"/>
        </w:rPr>
        <w:t xml:space="preserve">, pluralidad, equidad de </w:t>
      </w:r>
      <w:r w:rsidR="000A18DE" w:rsidRPr="009D5076">
        <w:rPr>
          <w:color w:val="4C4747"/>
          <w:lang w:val="es-ES"/>
        </w:rPr>
        <w:t>género</w:t>
      </w:r>
      <w:r w:rsidRPr="009D5076">
        <w:rPr>
          <w:color w:val="4C4747"/>
          <w:lang w:val="es-ES"/>
        </w:rPr>
        <w:t xml:space="preserve"> y apertura al entorno regional y global</w:t>
      </w:r>
      <w:r w:rsidR="000A18DE">
        <w:rPr>
          <w:color w:val="4C4747"/>
          <w:lang w:val="es-ES"/>
        </w:rPr>
        <w:t>”</w:t>
      </w:r>
      <w:r w:rsidRPr="009D5076">
        <w:rPr>
          <w:color w:val="4C4747"/>
          <w:lang w:val="es-ES"/>
        </w:rPr>
        <w:t>.</w:t>
      </w:r>
    </w:p>
    <w:p w14:paraId="567E1CB5" w14:textId="1D0EA77E" w:rsidR="00766494" w:rsidRPr="009D5076" w:rsidRDefault="000A18DE" w:rsidP="00766494">
      <w:pPr>
        <w:spacing w:line="360" w:lineRule="auto"/>
        <w:jc w:val="both"/>
        <w:rPr>
          <w:color w:val="4C4747"/>
          <w:lang w:val="es-ES"/>
        </w:rPr>
      </w:pPr>
      <w:r>
        <w:rPr>
          <w:color w:val="4C4747"/>
          <w:lang w:val="es-ES"/>
        </w:rPr>
        <w:t>En</w:t>
      </w:r>
      <w:r w:rsidR="00766494" w:rsidRPr="009D5076">
        <w:rPr>
          <w:color w:val="4C4747"/>
          <w:lang w:val="es-ES"/>
        </w:rPr>
        <w:t xml:space="preserve"> cumplimiento a este objetivo</w:t>
      </w:r>
      <w:r>
        <w:rPr>
          <w:color w:val="4C4747"/>
          <w:lang w:val="es-ES"/>
        </w:rPr>
        <w:t>,</w:t>
      </w:r>
      <w:r w:rsidR="00766494" w:rsidRPr="009D5076">
        <w:rPr>
          <w:color w:val="4C4747"/>
          <w:lang w:val="es-ES"/>
        </w:rPr>
        <w:t xml:space="preserve"> la DGBA</w:t>
      </w:r>
      <w:r>
        <w:rPr>
          <w:color w:val="4C4747"/>
          <w:lang w:val="es-ES"/>
        </w:rPr>
        <w:t>, a través del</w:t>
      </w:r>
      <w:r w:rsidR="00766494" w:rsidRPr="009D5076">
        <w:rPr>
          <w:color w:val="4C4747"/>
          <w:lang w:val="es-ES"/>
        </w:rPr>
        <w:t xml:space="preserve"> Departamento de Planificación y </w:t>
      </w:r>
      <w:r w:rsidR="00FD2716" w:rsidRPr="009D5076">
        <w:rPr>
          <w:color w:val="4C4747"/>
          <w:lang w:val="es-ES"/>
        </w:rPr>
        <w:t>Desarrollo</w:t>
      </w:r>
      <w:r w:rsidR="00FD2716">
        <w:rPr>
          <w:color w:val="4C4747"/>
          <w:lang w:val="es-ES"/>
        </w:rPr>
        <w:t xml:space="preserve">, </w:t>
      </w:r>
      <w:r w:rsidR="00FD2716" w:rsidRPr="009D5076">
        <w:rPr>
          <w:color w:val="4C4747"/>
          <w:lang w:val="es-ES"/>
        </w:rPr>
        <w:t>ha</w:t>
      </w:r>
      <w:r w:rsidR="00766494" w:rsidRPr="009D5076">
        <w:rPr>
          <w:color w:val="4C4747"/>
          <w:lang w:val="es-ES"/>
        </w:rPr>
        <w:t xml:space="preserve"> estructurado y desarrollado el Plan </w:t>
      </w:r>
      <w:r w:rsidRPr="009D5076">
        <w:rPr>
          <w:color w:val="4C4747"/>
          <w:lang w:val="es-ES"/>
        </w:rPr>
        <w:t>Estratégico</w:t>
      </w:r>
      <w:r w:rsidR="00766494" w:rsidRPr="009D5076">
        <w:rPr>
          <w:color w:val="4C4747"/>
          <w:lang w:val="es-ES"/>
        </w:rPr>
        <w:t xml:space="preserve"> Institucional 2025-2028, </w:t>
      </w:r>
      <w:r w:rsidR="00FD2716">
        <w:rPr>
          <w:color w:val="4C4747"/>
          <w:lang w:val="es-ES"/>
        </w:rPr>
        <w:t xml:space="preserve">articulándolo </w:t>
      </w:r>
      <w:r w:rsidR="00766494" w:rsidRPr="009D5076">
        <w:rPr>
          <w:color w:val="4C4747"/>
          <w:lang w:val="es-ES"/>
        </w:rPr>
        <w:t xml:space="preserve">con las demandas actuales de la </w:t>
      </w:r>
      <w:r w:rsidR="00FD2716" w:rsidRPr="009D5076">
        <w:rPr>
          <w:color w:val="4C4747"/>
          <w:lang w:val="es-ES"/>
        </w:rPr>
        <w:t>ciudadanía</w:t>
      </w:r>
      <w:r w:rsidR="00766494" w:rsidRPr="009D5076">
        <w:rPr>
          <w:color w:val="4C4747"/>
          <w:lang w:val="es-ES"/>
        </w:rPr>
        <w:t xml:space="preserve"> y</w:t>
      </w:r>
      <w:r w:rsidR="00FD2716">
        <w:rPr>
          <w:color w:val="4C4747"/>
          <w:lang w:val="es-ES"/>
        </w:rPr>
        <w:t xml:space="preserve"> orientándolo al desarrollo y promoción de </w:t>
      </w:r>
      <w:r w:rsidR="00766494" w:rsidRPr="009D5076">
        <w:rPr>
          <w:color w:val="4C4747"/>
          <w:lang w:val="es-ES"/>
        </w:rPr>
        <w:t xml:space="preserve">la </w:t>
      </w:r>
      <w:r w:rsidR="00FD2716" w:rsidRPr="009D5076">
        <w:rPr>
          <w:color w:val="4C4747"/>
          <w:lang w:val="es-ES"/>
        </w:rPr>
        <w:t>educación</w:t>
      </w:r>
      <w:r w:rsidR="00766494" w:rsidRPr="009D5076">
        <w:rPr>
          <w:color w:val="4C4747"/>
          <w:lang w:val="es-ES"/>
        </w:rPr>
        <w:t xml:space="preserve"> y </w:t>
      </w:r>
      <w:r w:rsidR="00FD2716" w:rsidRPr="009D5076">
        <w:rPr>
          <w:color w:val="4C4747"/>
          <w:lang w:val="es-ES"/>
        </w:rPr>
        <w:t>formación</w:t>
      </w:r>
      <w:r w:rsidR="00766494" w:rsidRPr="009D5076">
        <w:rPr>
          <w:color w:val="4C4747"/>
          <w:lang w:val="es-ES"/>
        </w:rPr>
        <w:t xml:space="preserve"> </w:t>
      </w:r>
      <w:r w:rsidR="00FD2716" w:rsidRPr="009D5076">
        <w:rPr>
          <w:color w:val="4C4747"/>
          <w:lang w:val="es-ES"/>
        </w:rPr>
        <w:t>artística</w:t>
      </w:r>
      <w:r w:rsidR="00766494" w:rsidRPr="009D5076">
        <w:rPr>
          <w:color w:val="4C4747"/>
          <w:lang w:val="es-ES"/>
        </w:rPr>
        <w:t xml:space="preserve"> especializada a nivel nacional</w:t>
      </w:r>
      <w:r w:rsidR="00FD2716">
        <w:rPr>
          <w:color w:val="4C4747"/>
          <w:lang w:val="es-ES"/>
        </w:rPr>
        <w:t xml:space="preserve">. Asimismo, este plan impulsa </w:t>
      </w:r>
      <w:r w:rsidR="00FD2716" w:rsidRPr="009D5076">
        <w:rPr>
          <w:color w:val="4C4747"/>
          <w:lang w:val="es-ES"/>
        </w:rPr>
        <w:t>gestión</w:t>
      </w:r>
      <w:r w:rsidR="00766494" w:rsidRPr="009D5076">
        <w:rPr>
          <w:color w:val="4C4747"/>
          <w:lang w:val="es-ES"/>
        </w:rPr>
        <w:t xml:space="preserve"> y </w:t>
      </w:r>
      <w:r w:rsidR="00FD2716" w:rsidRPr="009D5076">
        <w:rPr>
          <w:color w:val="4C4747"/>
          <w:lang w:val="es-ES"/>
        </w:rPr>
        <w:t>difusión</w:t>
      </w:r>
      <w:r w:rsidR="00766494" w:rsidRPr="009D5076">
        <w:rPr>
          <w:color w:val="4C4747"/>
          <w:lang w:val="es-ES"/>
        </w:rPr>
        <w:t xml:space="preserve"> de las bellas artes dominicanas en sus diferentes expresiones</w:t>
      </w:r>
      <w:r w:rsidR="00FD2716">
        <w:rPr>
          <w:color w:val="4C4747"/>
          <w:lang w:val="es-ES"/>
        </w:rPr>
        <w:t>,</w:t>
      </w:r>
      <w:r w:rsidR="00766494" w:rsidRPr="009D5076">
        <w:rPr>
          <w:color w:val="4C4747"/>
          <w:lang w:val="es-ES"/>
        </w:rPr>
        <w:t xml:space="preserve"> garantizando su disfrute y acceso tanto dentro como fuera del territorio nacional.</w:t>
      </w:r>
    </w:p>
    <w:p w14:paraId="3F204151" w14:textId="76EA33DE" w:rsidR="00766494" w:rsidRPr="00FD2716" w:rsidRDefault="00FD2716" w:rsidP="00766494">
      <w:pPr>
        <w:spacing w:line="360" w:lineRule="auto"/>
        <w:jc w:val="both"/>
        <w:rPr>
          <w:color w:val="4C4747"/>
          <w:lang w:val="es-ES"/>
        </w:rPr>
      </w:pPr>
      <w:r w:rsidRPr="00FD2716">
        <w:rPr>
          <w:color w:val="4C4747"/>
          <w:lang w:val="es-ES"/>
        </w:rPr>
        <w:t xml:space="preserve">En consonancia con la meta </w:t>
      </w:r>
      <w:r w:rsidR="00766494" w:rsidRPr="00FD2716">
        <w:rPr>
          <w:color w:val="4C4747"/>
          <w:lang w:val="es-ES"/>
        </w:rPr>
        <w:t xml:space="preserve">de “Difundir nuestra cultura y promover una cultura para una mejor calidad de vida”, </w:t>
      </w:r>
      <w:r w:rsidRPr="00FD2716">
        <w:rPr>
          <w:color w:val="4C4747"/>
          <w:lang w:val="es-ES"/>
        </w:rPr>
        <w:t xml:space="preserve">se plantea su cumplimiento mediante el </w:t>
      </w:r>
      <w:r w:rsidR="00766494" w:rsidRPr="00FD2716">
        <w:rPr>
          <w:color w:val="4C4747"/>
          <w:lang w:val="es-ES"/>
        </w:rPr>
        <w:t>fomento de las actividades de los cent</w:t>
      </w:r>
      <w:r w:rsidRPr="00FD2716">
        <w:rPr>
          <w:color w:val="4C4747"/>
          <w:lang w:val="es-ES"/>
        </w:rPr>
        <w:t>r</w:t>
      </w:r>
      <w:r w:rsidR="00766494" w:rsidRPr="00FD2716">
        <w:rPr>
          <w:color w:val="4C4747"/>
          <w:lang w:val="es-ES"/>
        </w:rPr>
        <w:t>os culturales gubernamentales y no gubernamentales</w:t>
      </w:r>
      <w:r w:rsidRPr="00FD2716">
        <w:rPr>
          <w:color w:val="4C4747"/>
          <w:lang w:val="es-ES"/>
        </w:rPr>
        <w:t>,</w:t>
      </w:r>
      <w:r w:rsidR="00766494" w:rsidRPr="00FD2716">
        <w:rPr>
          <w:color w:val="4C4747"/>
          <w:lang w:val="es-ES"/>
        </w:rPr>
        <w:t xml:space="preserve"> a trav</w:t>
      </w:r>
      <w:r w:rsidRPr="00FD2716">
        <w:rPr>
          <w:color w:val="4C4747"/>
          <w:lang w:val="es-ES"/>
        </w:rPr>
        <w:t>és</w:t>
      </w:r>
      <w:r w:rsidR="00766494" w:rsidRPr="00FD2716">
        <w:rPr>
          <w:color w:val="4C4747"/>
          <w:lang w:val="es-ES"/>
        </w:rPr>
        <w:t xml:space="preserve"> de la </w:t>
      </w:r>
      <w:r w:rsidRPr="00FD2716">
        <w:rPr>
          <w:color w:val="4C4747"/>
          <w:lang w:val="es-ES"/>
        </w:rPr>
        <w:t>elaboración</w:t>
      </w:r>
      <w:r w:rsidR="00766494" w:rsidRPr="00FD2716">
        <w:rPr>
          <w:color w:val="4C4747"/>
          <w:lang w:val="es-ES"/>
        </w:rPr>
        <w:t xml:space="preserve"> de </w:t>
      </w:r>
      <w:r w:rsidRPr="00FD2716">
        <w:rPr>
          <w:color w:val="4C4747"/>
          <w:lang w:val="es-ES"/>
        </w:rPr>
        <w:t>programas</w:t>
      </w:r>
      <w:r w:rsidR="00766494" w:rsidRPr="00FD2716">
        <w:rPr>
          <w:color w:val="4C4747"/>
          <w:lang w:val="es-ES"/>
        </w:rPr>
        <w:t xml:space="preserve"> y proyectos </w:t>
      </w:r>
      <w:r>
        <w:rPr>
          <w:color w:val="4C4747"/>
          <w:lang w:val="es-ES"/>
        </w:rPr>
        <w:t>que involucren activamente a las comunidades. De igual manera, se propone desarrollar y ejecutar un plan</w:t>
      </w:r>
      <w:r w:rsidR="00766494" w:rsidRPr="00FD2716">
        <w:rPr>
          <w:color w:val="4C4747"/>
          <w:lang w:val="es-ES"/>
        </w:rPr>
        <w:t xml:space="preserve"> de difusion y </w:t>
      </w:r>
      <w:r w:rsidRPr="00FD2716">
        <w:rPr>
          <w:color w:val="4C4747"/>
          <w:lang w:val="es-ES"/>
        </w:rPr>
        <w:t>promoción</w:t>
      </w:r>
      <w:r w:rsidR="00766494" w:rsidRPr="00FD2716">
        <w:rPr>
          <w:color w:val="4C4747"/>
          <w:lang w:val="es-ES"/>
        </w:rPr>
        <w:t xml:space="preserve"> cultural en toda la </w:t>
      </w:r>
      <w:r w:rsidRPr="00FD2716">
        <w:rPr>
          <w:color w:val="4C4747"/>
          <w:lang w:val="es-ES"/>
        </w:rPr>
        <w:t>geografía</w:t>
      </w:r>
      <w:r w:rsidR="00766494" w:rsidRPr="00FD2716">
        <w:rPr>
          <w:color w:val="4C4747"/>
          <w:lang w:val="es-ES"/>
        </w:rPr>
        <w:t xml:space="preserve"> nacional</w:t>
      </w:r>
      <w:r>
        <w:rPr>
          <w:color w:val="4C4747"/>
          <w:lang w:val="es-ES"/>
        </w:rPr>
        <w:t>, así como en todas</w:t>
      </w:r>
      <w:r w:rsidR="00766494" w:rsidRPr="00FD2716">
        <w:rPr>
          <w:color w:val="4C4747"/>
          <w:lang w:val="es-ES"/>
        </w:rPr>
        <w:t xml:space="preserve"> las instancias </w:t>
      </w:r>
      <w:r w:rsidRPr="00FD2716">
        <w:rPr>
          <w:color w:val="4C4747"/>
          <w:lang w:val="es-ES"/>
        </w:rPr>
        <w:t>artísticas</w:t>
      </w:r>
      <w:r w:rsidR="00766494" w:rsidRPr="00FD2716">
        <w:rPr>
          <w:color w:val="4C4747"/>
          <w:lang w:val="es-ES"/>
        </w:rPr>
        <w:t xml:space="preserve"> dependientes del </w:t>
      </w:r>
      <w:r w:rsidR="00766494" w:rsidRPr="00FD2716">
        <w:rPr>
          <w:color w:val="4C4747"/>
          <w:lang w:val="es-ES"/>
        </w:rPr>
        <w:lastRenderedPageBreak/>
        <w:t xml:space="preserve">Ministerio de Cultura, </w:t>
      </w:r>
      <w:r w:rsidRPr="00FD2716">
        <w:rPr>
          <w:color w:val="4C4747"/>
          <w:lang w:val="es-ES"/>
        </w:rPr>
        <w:t xml:space="preserve">con el fin de promover la cultura en la </w:t>
      </w:r>
      <w:r w:rsidR="00766494" w:rsidRPr="00FD2716">
        <w:rPr>
          <w:color w:val="4C4747"/>
          <w:lang w:val="es-ES"/>
        </w:rPr>
        <w:t>Rep</w:t>
      </w:r>
      <w:r>
        <w:rPr>
          <w:color w:val="4C4747"/>
          <w:lang w:val="es-ES"/>
        </w:rPr>
        <w:t>ú</w:t>
      </w:r>
      <w:r w:rsidR="00766494" w:rsidRPr="00FD2716">
        <w:rPr>
          <w:color w:val="4C4747"/>
          <w:lang w:val="es-ES"/>
        </w:rPr>
        <w:t>blica Dominicana.</w:t>
      </w:r>
    </w:p>
    <w:p w14:paraId="080054C4" w14:textId="62D916D6" w:rsidR="00766494" w:rsidRPr="00FD2716" w:rsidRDefault="00FD2716" w:rsidP="00766494">
      <w:pPr>
        <w:spacing w:line="360" w:lineRule="auto"/>
        <w:jc w:val="both"/>
        <w:rPr>
          <w:color w:val="4C4747"/>
          <w:lang w:val="es-ES"/>
        </w:rPr>
      </w:pPr>
      <w:r>
        <w:rPr>
          <w:color w:val="4C4747"/>
          <w:lang w:val="es-ES"/>
        </w:rPr>
        <w:t>De forma complementaria, esta Dirección asume como objetivo estratégico el Fortalecimiento Institucional, el cual consiste fundamentalmente en mejorar la eficiencia y la eficacia de la institución, tanto en la gestión de los recursos humanos como en la calidad de los servicios brindados.</w:t>
      </w:r>
    </w:p>
    <w:p w14:paraId="0FC0A299" w14:textId="33974268" w:rsidR="00766494" w:rsidRPr="00FD2716" w:rsidRDefault="004B0B77" w:rsidP="00766494">
      <w:pPr>
        <w:spacing w:line="360" w:lineRule="auto"/>
        <w:jc w:val="both"/>
        <w:rPr>
          <w:b/>
          <w:bCs/>
          <w:color w:val="4C4747"/>
          <w:lang w:val="es-ES"/>
        </w:rPr>
      </w:pPr>
      <w:r>
        <w:rPr>
          <w:b/>
          <w:bCs/>
          <w:color w:val="4C4747"/>
          <w:lang w:val="es-ES"/>
        </w:rPr>
        <w:t xml:space="preserve">Eje 1. </w:t>
      </w:r>
      <w:r w:rsidR="00766494" w:rsidRPr="00FD2716">
        <w:rPr>
          <w:b/>
          <w:bCs/>
          <w:color w:val="4C4747"/>
          <w:lang w:val="es-ES"/>
        </w:rPr>
        <w:t>Fortalecimiento Institucional</w:t>
      </w:r>
    </w:p>
    <w:p w14:paraId="6C2A6E51" w14:textId="74A2CD93" w:rsidR="00766494" w:rsidRDefault="004B0B77" w:rsidP="00766494">
      <w:pPr>
        <w:pStyle w:val="ListParagraph"/>
        <w:numPr>
          <w:ilvl w:val="0"/>
          <w:numId w:val="3"/>
        </w:numPr>
        <w:spacing w:line="360" w:lineRule="auto"/>
        <w:jc w:val="both"/>
        <w:rPr>
          <w:color w:val="4C4747"/>
          <w:lang w:val="es-ES"/>
        </w:rPr>
      </w:pPr>
      <w:r>
        <w:rPr>
          <w:color w:val="4C4747"/>
          <w:lang w:val="es-ES"/>
        </w:rPr>
        <w:t>Mejorar continuamente las operaciones, gestión humana, tecnológica e infraestructura, para lograr el acceso de la ciudadanía a servicios de calidad y por ende de gran valor público.</w:t>
      </w:r>
    </w:p>
    <w:p w14:paraId="3FB0D98C" w14:textId="4810A2CD" w:rsidR="004B0B77" w:rsidRDefault="004B0B77" w:rsidP="00766494">
      <w:pPr>
        <w:pStyle w:val="ListParagraph"/>
        <w:numPr>
          <w:ilvl w:val="0"/>
          <w:numId w:val="3"/>
        </w:numPr>
        <w:spacing w:line="360" w:lineRule="auto"/>
        <w:jc w:val="both"/>
        <w:rPr>
          <w:color w:val="4C4747"/>
          <w:lang w:val="es-ES"/>
        </w:rPr>
      </w:pPr>
      <w:r>
        <w:rPr>
          <w:color w:val="4C4747"/>
          <w:lang w:val="es-ES"/>
        </w:rPr>
        <w:t>Fortalecer los mecanismos de capacitación y acompañamiento constante a los equipos tanto misionales como transversales, para garantizar la implementación de prácticas esenciales de crecimiento institucional.</w:t>
      </w:r>
    </w:p>
    <w:p w14:paraId="176E30FE" w14:textId="4A36A751" w:rsidR="004B0B77" w:rsidRPr="004B0B77" w:rsidRDefault="004B0B77" w:rsidP="004B0B77">
      <w:pPr>
        <w:spacing w:line="360" w:lineRule="auto"/>
        <w:ind w:left="360"/>
        <w:jc w:val="both"/>
        <w:rPr>
          <w:b/>
          <w:bCs/>
          <w:color w:val="4C4747"/>
          <w:lang w:val="es-ES"/>
        </w:rPr>
      </w:pPr>
      <w:r w:rsidRPr="004B0B77">
        <w:rPr>
          <w:b/>
          <w:bCs/>
          <w:color w:val="4C4747"/>
          <w:lang w:val="es-ES"/>
        </w:rPr>
        <w:t xml:space="preserve">Eje 2. </w:t>
      </w:r>
      <w:r>
        <w:rPr>
          <w:b/>
          <w:bCs/>
          <w:color w:val="4C4747"/>
          <w:lang w:val="es-ES"/>
        </w:rPr>
        <w:t>Consolidar el Sistema de Formación Artística Especializada</w:t>
      </w:r>
    </w:p>
    <w:p w14:paraId="32D7161C" w14:textId="246090B4" w:rsidR="00766494" w:rsidRDefault="004B0B77" w:rsidP="00766494">
      <w:pPr>
        <w:pStyle w:val="ListParagraph"/>
        <w:numPr>
          <w:ilvl w:val="0"/>
          <w:numId w:val="3"/>
        </w:numPr>
        <w:spacing w:line="360" w:lineRule="auto"/>
        <w:jc w:val="both"/>
        <w:rPr>
          <w:color w:val="4C4747"/>
          <w:lang w:val="es-ES"/>
        </w:rPr>
      </w:pPr>
      <w:r>
        <w:rPr>
          <w:color w:val="4C4747"/>
          <w:lang w:val="es-ES"/>
        </w:rPr>
        <w:t>Desarrollar en todos sus componentes el sistema de formación artística para fomentar el establecimiento de escuelas de bellas artes.</w:t>
      </w:r>
    </w:p>
    <w:p w14:paraId="28A7C6A5" w14:textId="7F4F2DC2" w:rsidR="004B0B77" w:rsidRPr="00FD2716" w:rsidRDefault="004B0B77" w:rsidP="00766494">
      <w:pPr>
        <w:pStyle w:val="ListParagraph"/>
        <w:numPr>
          <w:ilvl w:val="0"/>
          <w:numId w:val="3"/>
        </w:numPr>
        <w:spacing w:line="360" w:lineRule="auto"/>
        <w:jc w:val="both"/>
        <w:rPr>
          <w:color w:val="4C4747"/>
          <w:lang w:val="es-ES"/>
        </w:rPr>
      </w:pPr>
      <w:r>
        <w:rPr>
          <w:color w:val="4C4747"/>
          <w:lang w:val="es-ES"/>
        </w:rPr>
        <w:t>Robustecer el sistema de enseñanza de Bellas Artes mediante capacitaciones al personal docente y administrativo.</w:t>
      </w:r>
    </w:p>
    <w:p w14:paraId="3FF679CC" w14:textId="134C11E1" w:rsidR="004B0B77" w:rsidRPr="004B0B77" w:rsidRDefault="004B0B77" w:rsidP="004B0B77">
      <w:pPr>
        <w:spacing w:line="360" w:lineRule="auto"/>
        <w:ind w:left="360"/>
        <w:jc w:val="both"/>
        <w:rPr>
          <w:b/>
          <w:bCs/>
          <w:color w:val="4C4747"/>
          <w:lang w:val="es-ES"/>
        </w:rPr>
      </w:pPr>
      <w:r w:rsidRPr="004B0B77">
        <w:rPr>
          <w:b/>
          <w:bCs/>
          <w:color w:val="4C4747"/>
          <w:lang w:val="es-ES"/>
        </w:rPr>
        <w:t xml:space="preserve">Eje </w:t>
      </w:r>
      <w:r>
        <w:rPr>
          <w:b/>
          <w:bCs/>
          <w:color w:val="4C4747"/>
          <w:lang w:val="es-ES"/>
        </w:rPr>
        <w:t>3</w:t>
      </w:r>
      <w:r w:rsidRPr="004B0B77">
        <w:rPr>
          <w:b/>
          <w:bCs/>
          <w:color w:val="4C4747"/>
          <w:lang w:val="es-ES"/>
        </w:rPr>
        <w:t xml:space="preserve">. </w:t>
      </w:r>
      <w:r>
        <w:rPr>
          <w:b/>
          <w:bCs/>
          <w:color w:val="4C4747"/>
          <w:lang w:val="es-ES"/>
        </w:rPr>
        <w:t>Optimizar la Gestión y Difusión de las Artes</w:t>
      </w:r>
    </w:p>
    <w:p w14:paraId="6DAB5735" w14:textId="55386F87" w:rsidR="004B0B77" w:rsidRDefault="004B0B77" w:rsidP="004B0B77">
      <w:pPr>
        <w:pStyle w:val="ListParagraph"/>
        <w:numPr>
          <w:ilvl w:val="0"/>
          <w:numId w:val="3"/>
        </w:numPr>
        <w:spacing w:line="360" w:lineRule="auto"/>
        <w:jc w:val="both"/>
        <w:rPr>
          <w:color w:val="4C4747"/>
          <w:lang w:val="es-ES"/>
        </w:rPr>
      </w:pPr>
      <w:r>
        <w:rPr>
          <w:color w:val="4C4747"/>
          <w:lang w:val="es-ES"/>
        </w:rPr>
        <w:t>Promover la gestión y difusión de las artes en todo el territorio nacional, a fin de propiciar la participación de la ciudadanía en actividades artísticas y de esta forma reconocer nuestros valores artísticos y culturales.</w:t>
      </w:r>
    </w:p>
    <w:p w14:paraId="56037203" w14:textId="0071ED92" w:rsidR="004B0B77" w:rsidRPr="004B0B77" w:rsidRDefault="004B0B77" w:rsidP="004B0B77">
      <w:pPr>
        <w:spacing w:line="360" w:lineRule="auto"/>
        <w:ind w:left="360"/>
        <w:jc w:val="both"/>
        <w:rPr>
          <w:b/>
          <w:bCs/>
          <w:color w:val="4C4747"/>
          <w:lang w:val="es-ES"/>
        </w:rPr>
      </w:pPr>
      <w:r w:rsidRPr="004B0B77">
        <w:rPr>
          <w:b/>
          <w:bCs/>
          <w:color w:val="4C4747"/>
          <w:lang w:val="es-ES"/>
        </w:rPr>
        <w:lastRenderedPageBreak/>
        <w:t xml:space="preserve">Eje </w:t>
      </w:r>
      <w:r>
        <w:rPr>
          <w:b/>
          <w:bCs/>
          <w:color w:val="4C4747"/>
          <w:lang w:val="es-ES"/>
        </w:rPr>
        <w:t xml:space="preserve">4. Mejora e </w:t>
      </w:r>
      <w:r w:rsidR="001A611B">
        <w:rPr>
          <w:b/>
          <w:bCs/>
          <w:color w:val="4C4747"/>
          <w:lang w:val="es-ES"/>
        </w:rPr>
        <w:t>Innovación</w:t>
      </w:r>
      <w:r>
        <w:rPr>
          <w:b/>
          <w:bCs/>
          <w:color w:val="4C4747"/>
          <w:lang w:val="es-ES"/>
        </w:rPr>
        <w:t xml:space="preserve"> de los Servicios</w:t>
      </w:r>
    </w:p>
    <w:p w14:paraId="02519FAD" w14:textId="4642A1F3" w:rsidR="00766494" w:rsidRPr="001A611B" w:rsidRDefault="004B0B77" w:rsidP="00BA2267">
      <w:pPr>
        <w:pStyle w:val="ListParagraph"/>
        <w:numPr>
          <w:ilvl w:val="0"/>
          <w:numId w:val="3"/>
        </w:numPr>
        <w:spacing w:line="360" w:lineRule="auto"/>
        <w:jc w:val="both"/>
        <w:rPr>
          <w:color w:val="4C4747"/>
          <w:lang w:val="es-ES"/>
        </w:rPr>
      </w:pPr>
      <w:r>
        <w:rPr>
          <w:color w:val="4C4747"/>
          <w:lang w:val="es-ES"/>
        </w:rPr>
        <w:t xml:space="preserve">Generar nuevas </w:t>
      </w:r>
      <w:r w:rsidR="001A611B">
        <w:rPr>
          <w:color w:val="4C4747"/>
          <w:lang w:val="es-ES"/>
        </w:rPr>
        <w:t>prácticas</w:t>
      </w:r>
      <w:r>
        <w:rPr>
          <w:color w:val="4C4747"/>
          <w:lang w:val="es-ES"/>
        </w:rPr>
        <w:t xml:space="preserve"> de relacionamiento, gestión y </w:t>
      </w:r>
      <w:r w:rsidR="001A611B">
        <w:rPr>
          <w:color w:val="4C4747"/>
          <w:lang w:val="es-ES"/>
        </w:rPr>
        <w:t>consecución de recursos, para el desarrollo constante y ampliación de oferta de servicios.</w:t>
      </w:r>
    </w:p>
    <w:p w14:paraId="0D668D41" w14:textId="3245BD7F" w:rsidR="00654164" w:rsidRPr="0082260F" w:rsidRDefault="00654164" w:rsidP="00C64CEF">
      <w:pPr>
        <w:jc w:val="center"/>
        <w:rPr>
          <w:noProof/>
          <w:color w:val="4C4747"/>
        </w:rPr>
      </w:pPr>
    </w:p>
    <w:p w14:paraId="5E396B73" w14:textId="77777777" w:rsidR="00654164" w:rsidRPr="0082260F" w:rsidRDefault="00654164" w:rsidP="00654164">
      <w:pPr>
        <w:pStyle w:val="Heading1"/>
        <w:rPr>
          <w:color w:val="4C4747"/>
        </w:rPr>
      </w:pPr>
      <w:bookmarkStart w:id="5" w:name="_Toc117160673"/>
      <w:bookmarkStart w:id="6" w:name="OLE_LINK2"/>
      <w:r w:rsidRPr="0082260F">
        <w:rPr>
          <w:color w:val="4C4747"/>
        </w:rPr>
        <w:t>RESULTADOS MISIONALES</w:t>
      </w:r>
      <w:bookmarkEnd w:id="5"/>
    </w:p>
    <w:p w14:paraId="5BDBF66A" w14:textId="77777777" w:rsidR="00654164" w:rsidRPr="007306CF" w:rsidRDefault="00654164" w:rsidP="00654164">
      <w:pPr>
        <w:jc w:val="both"/>
        <w:rPr>
          <w:rFonts w:eastAsia="Calibri"/>
          <w:color w:val="4C4747"/>
          <w:sz w:val="18"/>
          <w:lang w:val="es-ES"/>
        </w:rPr>
      </w:pPr>
      <w:r w:rsidRPr="0082260F">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4DF5F78D" wp14:editId="52EA7D65">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928FB"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vg6bi4AAAAA4BAAAPAAAA&#13;&#10;AAAAAAAAAAAAACAEAABkcnMvZG93bnJldi54bWxQSwUGAAAAAAQABADzAAAALQUAAAAA&#13;&#10;" strokecolor="#ee2a24" strokeweight="2.25pt">
                <v:stroke joinstyle="miter"/>
                <w10:wrap anchorx="margin"/>
              </v:line>
            </w:pict>
          </mc:Fallback>
        </mc:AlternateContent>
      </w:r>
    </w:p>
    <w:p w14:paraId="38838488" w14:textId="1F0BF981" w:rsidR="00654164" w:rsidRPr="007306CF" w:rsidRDefault="00654164" w:rsidP="00D837AC">
      <w:pPr>
        <w:jc w:val="center"/>
        <w:rPr>
          <w:rFonts w:eastAsia="Calibri"/>
          <w:color w:val="4C4747"/>
          <w:szCs w:val="36"/>
          <w:lang w:val="es-ES"/>
        </w:rPr>
      </w:pPr>
      <w:r w:rsidRPr="007306CF">
        <w:rPr>
          <w:rFonts w:eastAsia="Calibri"/>
          <w:color w:val="4C4747"/>
          <w:szCs w:val="36"/>
          <w:lang w:val="es-ES"/>
        </w:rPr>
        <w:t xml:space="preserve">Memoria </w:t>
      </w:r>
      <w:r w:rsidR="007306CF" w:rsidRPr="007306CF">
        <w:rPr>
          <w:rFonts w:eastAsia="Calibri"/>
          <w:color w:val="4C4747"/>
          <w:szCs w:val="36"/>
          <w:lang w:val="es-ES"/>
        </w:rPr>
        <w:t>Institucional</w:t>
      </w:r>
      <w:r w:rsidRPr="007306CF">
        <w:rPr>
          <w:rFonts w:eastAsia="Calibri"/>
          <w:color w:val="4C4747"/>
          <w:szCs w:val="36"/>
          <w:lang w:val="es-ES"/>
        </w:rPr>
        <w:t xml:space="preserve"> </w:t>
      </w:r>
      <w:r w:rsidR="000025D4" w:rsidRPr="007306CF">
        <w:rPr>
          <w:rFonts w:eastAsia="Calibri"/>
          <w:color w:val="4C4747"/>
          <w:szCs w:val="36"/>
          <w:lang w:val="es-ES"/>
        </w:rPr>
        <w:t>20</w:t>
      </w:r>
      <w:r w:rsidR="00A5647B" w:rsidRPr="007306CF">
        <w:rPr>
          <w:rFonts w:eastAsia="Calibri"/>
          <w:color w:val="4C4747"/>
          <w:szCs w:val="36"/>
          <w:lang w:val="es-ES"/>
        </w:rPr>
        <w:t>25</w:t>
      </w:r>
    </w:p>
    <w:p w14:paraId="325C991E" w14:textId="77777777" w:rsidR="00D837AC" w:rsidRPr="0082260F" w:rsidRDefault="00D837AC" w:rsidP="00D837AC">
      <w:pPr>
        <w:jc w:val="center"/>
        <w:rPr>
          <w:rFonts w:eastAsia="Calibri"/>
          <w:color w:val="4C4747"/>
          <w:szCs w:val="36"/>
        </w:rPr>
      </w:pPr>
    </w:p>
    <w:p w14:paraId="11C487F7" w14:textId="77777777" w:rsidR="00766494" w:rsidRDefault="00766494" w:rsidP="00766494">
      <w:pPr>
        <w:spacing w:line="360" w:lineRule="auto"/>
        <w:jc w:val="both"/>
        <w:rPr>
          <w:color w:val="4C4747"/>
          <w:lang w:val="es-ES"/>
        </w:rPr>
      </w:pPr>
      <w:r w:rsidRPr="005E568D">
        <w:rPr>
          <w:color w:val="4C4747"/>
          <w:lang w:val="es-ES"/>
        </w:rPr>
        <w:t>La Dirección General de Bellas Artes como organismo cultural encargada de promover la creación y difusión de las artes dominicanas, así como la formación artística especializada, cumpliendo con esta misión</w:t>
      </w:r>
      <w:r>
        <w:rPr>
          <w:color w:val="4C4747"/>
          <w:lang w:val="es-ES"/>
        </w:rPr>
        <w:t xml:space="preserve"> se está tomando acciones de programas para lograr estos objetivos, ejecutando actividades, eventos, proyectos, entre otros mediante sus unidades misionales.</w:t>
      </w:r>
    </w:p>
    <w:p w14:paraId="696696D1" w14:textId="77777777" w:rsidR="00766494" w:rsidRDefault="00766494" w:rsidP="00766494">
      <w:pPr>
        <w:spacing w:line="360" w:lineRule="auto"/>
        <w:jc w:val="both"/>
        <w:rPr>
          <w:color w:val="4C4747"/>
          <w:lang w:val="es-ES"/>
        </w:rPr>
      </w:pPr>
    </w:p>
    <w:p w14:paraId="0829D70F" w14:textId="77777777" w:rsidR="00766494" w:rsidRPr="005E568D" w:rsidRDefault="00766494" w:rsidP="00766494">
      <w:pPr>
        <w:spacing w:line="360" w:lineRule="auto"/>
        <w:jc w:val="center"/>
        <w:rPr>
          <w:rFonts w:eastAsia="Calibri"/>
          <w:b/>
          <w:bCs/>
          <w:color w:val="4C4747"/>
          <w:lang w:val="es-ES"/>
        </w:rPr>
      </w:pPr>
      <w:r w:rsidRPr="005E568D">
        <w:rPr>
          <w:rFonts w:eastAsia="Calibri"/>
          <w:b/>
          <w:bCs/>
          <w:color w:val="4C4747"/>
          <w:lang w:val="es-ES"/>
        </w:rPr>
        <w:t>DIRECCI</w:t>
      </w:r>
      <w:r>
        <w:rPr>
          <w:rFonts w:eastAsia="Calibri"/>
          <w:b/>
          <w:bCs/>
          <w:color w:val="4C4747"/>
          <w:lang w:val="es-ES"/>
        </w:rPr>
        <w:t>Ó</w:t>
      </w:r>
      <w:r w:rsidRPr="005E568D">
        <w:rPr>
          <w:rFonts w:eastAsia="Calibri"/>
          <w:b/>
          <w:bCs/>
          <w:color w:val="4C4747"/>
          <w:lang w:val="es-ES"/>
        </w:rPr>
        <w:t>N DE EDUCACI</w:t>
      </w:r>
      <w:r>
        <w:rPr>
          <w:rFonts w:eastAsia="Calibri"/>
          <w:b/>
          <w:bCs/>
          <w:color w:val="4C4747"/>
          <w:lang w:val="es-ES"/>
        </w:rPr>
        <w:t>Ó</w:t>
      </w:r>
      <w:r w:rsidRPr="005E568D">
        <w:rPr>
          <w:rFonts w:eastAsia="Calibri"/>
          <w:b/>
          <w:bCs/>
          <w:color w:val="4C4747"/>
          <w:lang w:val="es-ES"/>
        </w:rPr>
        <w:t>N Y FORMACI</w:t>
      </w:r>
      <w:r>
        <w:rPr>
          <w:rFonts w:eastAsia="Calibri"/>
          <w:b/>
          <w:bCs/>
          <w:color w:val="4C4747"/>
          <w:lang w:val="es-ES"/>
        </w:rPr>
        <w:t>Ó</w:t>
      </w:r>
      <w:r w:rsidRPr="005E568D">
        <w:rPr>
          <w:rFonts w:eastAsia="Calibri"/>
          <w:b/>
          <w:bCs/>
          <w:color w:val="4C4747"/>
          <w:lang w:val="es-ES"/>
        </w:rPr>
        <w:t>N ART</w:t>
      </w:r>
      <w:r>
        <w:rPr>
          <w:rFonts w:eastAsia="Calibri"/>
          <w:b/>
          <w:bCs/>
          <w:color w:val="4C4747"/>
          <w:lang w:val="es-ES"/>
        </w:rPr>
        <w:t>Í</w:t>
      </w:r>
      <w:r w:rsidRPr="005E568D">
        <w:rPr>
          <w:rFonts w:eastAsia="Calibri"/>
          <w:b/>
          <w:bCs/>
          <w:color w:val="4C4747"/>
          <w:lang w:val="es-ES"/>
        </w:rPr>
        <w:t>STICA ESPECIALIZADA</w:t>
      </w:r>
    </w:p>
    <w:p w14:paraId="79352DC5" w14:textId="77777777" w:rsidR="00766494" w:rsidRPr="005E568D" w:rsidRDefault="00766494" w:rsidP="00766494">
      <w:pPr>
        <w:spacing w:line="360" w:lineRule="auto"/>
        <w:jc w:val="both"/>
        <w:rPr>
          <w:rFonts w:eastAsia="Calibri"/>
          <w:color w:val="4C4747"/>
          <w:lang w:val="es-ES"/>
        </w:rPr>
      </w:pPr>
    </w:p>
    <w:p w14:paraId="3C90762B" w14:textId="77777777" w:rsidR="00F01C5B" w:rsidRPr="00F01C5B" w:rsidRDefault="00F01C5B" w:rsidP="00F01C5B">
      <w:pPr>
        <w:pStyle w:val="NormalWeb"/>
        <w:spacing w:line="360" w:lineRule="auto"/>
        <w:jc w:val="both"/>
        <w:rPr>
          <w:rFonts w:eastAsia="Calibri"/>
          <w:noProof/>
          <w:color w:val="4C4747"/>
          <w:spacing w:val="20"/>
          <w:lang w:val="en-US"/>
        </w:rPr>
      </w:pPr>
      <w:r w:rsidRPr="00F01C5B">
        <w:rPr>
          <w:rFonts w:eastAsia="Calibri"/>
          <w:noProof/>
          <w:color w:val="4C4747"/>
          <w:spacing w:val="20"/>
          <w:lang w:val="en-US"/>
        </w:rPr>
        <w:t>Durante el año 2025, la Dirección de Educación y Formación Artística Especializada (DEFAE) consolidó su liderazgo institucional, logrando avances significativos en los ámbitos académico, territorial y de gestión, en coherencia con el Plan Estratégico Institucional (PEI 2025–2028) y su misión de desarrollar y promover la educación artística especializada a nivel nacional.</w:t>
      </w:r>
    </w:p>
    <w:p w14:paraId="0D1236E0" w14:textId="77777777" w:rsidR="00F01C5B" w:rsidRPr="00F01C5B" w:rsidRDefault="00F01C5B" w:rsidP="00F01C5B">
      <w:pPr>
        <w:pStyle w:val="Heading3"/>
        <w:spacing w:line="360" w:lineRule="auto"/>
        <w:jc w:val="both"/>
        <w:rPr>
          <w:rFonts w:ascii="Times New Roman" w:eastAsia="Calibri" w:hAnsi="Times New Roman" w:cs="Times New Roman"/>
          <w:noProof/>
          <w:color w:val="4C4747"/>
        </w:rPr>
      </w:pPr>
      <w:r w:rsidRPr="00F01C5B">
        <w:rPr>
          <w:rFonts w:ascii="Times New Roman" w:eastAsia="Calibri" w:hAnsi="Times New Roman" w:cs="Times New Roman"/>
          <w:noProof/>
          <w:color w:val="4C4747"/>
        </w:rPr>
        <w:lastRenderedPageBreak/>
        <w:t>Principales Resultados</w:t>
      </w:r>
    </w:p>
    <w:p w14:paraId="0ECFEE65" w14:textId="5B736F35" w:rsidR="00F01C5B" w:rsidRPr="00F01C5B" w:rsidRDefault="00F01C5B" w:rsidP="00F01C5B">
      <w:pPr>
        <w:pStyle w:val="NormalWeb"/>
        <w:numPr>
          <w:ilvl w:val="0"/>
          <w:numId w:val="20"/>
        </w:numPr>
        <w:spacing w:line="360" w:lineRule="auto"/>
        <w:jc w:val="both"/>
        <w:rPr>
          <w:rFonts w:eastAsia="Calibri"/>
          <w:noProof/>
          <w:color w:val="4C4747"/>
          <w:spacing w:val="20"/>
          <w:lang w:val="en-US"/>
        </w:rPr>
      </w:pPr>
      <w:r w:rsidRPr="00F01C5B">
        <w:rPr>
          <w:rFonts w:eastAsia="Calibri"/>
          <w:noProof/>
          <w:color w:val="4C4747"/>
          <w:spacing w:val="20"/>
          <w:lang w:val="en-US"/>
        </w:rPr>
        <w:t>Crecimiento de la matrícula: La matrícula estudiantil alcanzó 6,686 estudiantes, lo que representa un incremento del 2 % respecto al período anterior (6,556 estudiantes), cumpliendo la meta establecida para el año.</w:t>
      </w:r>
    </w:p>
    <w:p w14:paraId="59F942F3" w14:textId="77777777" w:rsidR="00F01C5B" w:rsidRPr="00F01C5B" w:rsidRDefault="00F01C5B" w:rsidP="00F01C5B">
      <w:pPr>
        <w:pStyle w:val="NormalWeb"/>
        <w:numPr>
          <w:ilvl w:val="0"/>
          <w:numId w:val="20"/>
        </w:numPr>
        <w:spacing w:line="360" w:lineRule="auto"/>
        <w:jc w:val="both"/>
        <w:rPr>
          <w:rFonts w:eastAsia="Calibri"/>
          <w:color w:val="4C4747"/>
          <w:spacing w:val="20"/>
          <w:lang w:val="es-ES"/>
        </w:rPr>
      </w:pPr>
      <w:r w:rsidRPr="00F01C5B">
        <w:rPr>
          <w:rFonts w:eastAsia="Calibri"/>
          <w:color w:val="4C4747"/>
          <w:spacing w:val="20"/>
          <w:lang w:val="es-ES"/>
        </w:rPr>
        <w:t>Ampliación de la cobertura territorial:</w:t>
      </w:r>
      <w:r w:rsidRPr="00F01C5B">
        <w:rPr>
          <w:rFonts w:eastAsia="Calibri"/>
          <w:color w:val="4C4747"/>
          <w:spacing w:val="20"/>
          <w:lang w:val="es-ES"/>
        </w:rPr>
        <w:br/>
        <w:t>Se incorporaron tres (3) nuevos centros educativos al sistema de Bellas Artes:</w:t>
      </w:r>
    </w:p>
    <w:p w14:paraId="4A8A4F33" w14:textId="77777777" w:rsidR="00F01C5B" w:rsidRPr="00F01C5B" w:rsidRDefault="00F01C5B" w:rsidP="00F01C5B">
      <w:pPr>
        <w:pStyle w:val="NormalWeb"/>
        <w:numPr>
          <w:ilvl w:val="1"/>
          <w:numId w:val="20"/>
        </w:numPr>
        <w:spacing w:line="360" w:lineRule="auto"/>
        <w:jc w:val="both"/>
        <w:rPr>
          <w:rFonts w:eastAsia="Calibri"/>
          <w:color w:val="4C4747"/>
          <w:spacing w:val="20"/>
          <w:lang w:val="es-ES"/>
        </w:rPr>
      </w:pPr>
      <w:r w:rsidRPr="00F01C5B">
        <w:rPr>
          <w:rFonts w:eastAsia="Calibri"/>
          <w:color w:val="4C4747"/>
          <w:spacing w:val="20"/>
          <w:lang w:val="es-ES"/>
        </w:rPr>
        <w:t>Dos escuelas multidisciplinarias en Las Terrenas y Baní.</w:t>
      </w:r>
    </w:p>
    <w:p w14:paraId="370D3916" w14:textId="77777777" w:rsidR="00F01C5B" w:rsidRPr="00F01C5B" w:rsidRDefault="00F01C5B" w:rsidP="00F01C5B">
      <w:pPr>
        <w:pStyle w:val="NormalWeb"/>
        <w:numPr>
          <w:ilvl w:val="1"/>
          <w:numId w:val="20"/>
        </w:numPr>
        <w:spacing w:line="360" w:lineRule="auto"/>
        <w:jc w:val="both"/>
        <w:rPr>
          <w:rFonts w:eastAsia="Calibri"/>
          <w:color w:val="4C4747"/>
          <w:spacing w:val="20"/>
          <w:lang w:val="es-ES"/>
        </w:rPr>
      </w:pPr>
      <w:r w:rsidRPr="00F01C5B">
        <w:rPr>
          <w:rFonts w:eastAsia="Calibri"/>
          <w:color w:val="4C4747"/>
          <w:spacing w:val="20"/>
          <w:lang w:val="es-ES"/>
        </w:rPr>
        <w:t>Una academia de música en Santo Domingo Este.</w:t>
      </w:r>
      <w:r w:rsidRPr="00F01C5B">
        <w:rPr>
          <w:rFonts w:eastAsia="Calibri"/>
          <w:color w:val="4C4747"/>
          <w:spacing w:val="20"/>
          <w:lang w:val="es-ES"/>
        </w:rPr>
        <w:br/>
        <w:t>Con estas incorporaciones, el sistema cuenta con 43 centros educativos a nivel nacional.</w:t>
      </w:r>
    </w:p>
    <w:p w14:paraId="1153C781" w14:textId="21880C54" w:rsidR="00F01C5B" w:rsidRPr="00F01C5B" w:rsidRDefault="00F01C5B" w:rsidP="00F01C5B">
      <w:pPr>
        <w:pStyle w:val="NormalWeb"/>
        <w:numPr>
          <w:ilvl w:val="0"/>
          <w:numId w:val="20"/>
        </w:numPr>
        <w:spacing w:line="360" w:lineRule="auto"/>
        <w:jc w:val="both"/>
        <w:rPr>
          <w:rFonts w:eastAsia="Calibri"/>
          <w:color w:val="4C4747"/>
          <w:spacing w:val="20"/>
          <w:lang w:val="es-ES"/>
        </w:rPr>
      </w:pPr>
      <w:r w:rsidRPr="00F01C5B">
        <w:rPr>
          <w:rFonts w:eastAsia="Calibri"/>
          <w:color w:val="4C4747"/>
          <w:spacing w:val="20"/>
          <w:lang w:val="es-ES"/>
        </w:rPr>
        <w:t>Fortalecimiento de la infraestructura:</w:t>
      </w:r>
      <w:r>
        <w:rPr>
          <w:rFonts w:eastAsia="Calibri"/>
          <w:color w:val="4C4747"/>
          <w:spacing w:val="20"/>
          <w:lang w:val="es-ES"/>
        </w:rPr>
        <w:t xml:space="preserve"> S</w:t>
      </w:r>
      <w:r w:rsidRPr="00F01C5B">
        <w:rPr>
          <w:rFonts w:eastAsia="Calibri"/>
          <w:color w:val="4C4747"/>
          <w:spacing w:val="20"/>
          <w:lang w:val="es-ES"/>
        </w:rPr>
        <w:t>e habilitó la Sala Juan Francisco García del Conservatorio Nacional de Música, con capacidad para 300 personas, fortaleciendo los espacios de formación y difusión artística.</w:t>
      </w:r>
    </w:p>
    <w:p w14:paraId="5619506A" w14:textId="77777777" w:rsidR="00F01C5B" w:rsidRPr="00F01C5B" w:rsidRDefault="00F01C5B" w:rsidP="00F01C5B">
      <w:pPr>
        <w:pStyle w:val="Heading3"/>
        <w:spacing w:line="360" w:lineRule="auto"/>
        <w:jc w:val="both"/>
        <w:rPr>
          <w:rFonts w:ascii="Times New Roman" w:eastAsia="Calibri" w:hAnsi="Times New Roman" w:cs="Times New Roman"/>
          <w:color w:val="4C4747"/>
          <w:lang w:val="es-ES"/>
        </w:rPr>
      </w:pPr>
      <w:r w:rsidRPr="00F01C5B">
        <w:rPr>
          <w:rFonts w:ascii="Times New Roman" w:eastAsia="Calibri" w:hAnsi="Times New Roman" w:cs="Times New Roman"/>
          <w:color w:val="4C4747"/>
          <w:lang w:val="es-ES"/>
        </w:rPr>
        <w:t>Actividades Académicas y de Proyección</w:t>
      </w:r>
    </w:p>
    <w:p w14:paraId="242EE753" w14:textId="77777777" w:rsidR="00F01C5B" w:rsidRPr="00F01C5B" w:rsidRDefault="00F01C5B" w:rsidP="00F01C5B">
      <w:pPr>
        <w:pStyle w:val="NormalWeb"/>
        <w:numPr>
          <w:ilvl w:val="0"/>
          <w:numId w:val="21"/>
        </w:numPr>
        <w:spacing w:line="360" w:lineRule="auto"/>
        <w:jc w:val="both"/>
        <w:rPr>
          <w:rFonts w:eastAsia="Calibri"/>
          <w:color w:val="4C4747"/>
          <w:spacing w:val="20"/>
          <w:lang w:val="es-ES"/>
        </w:rPr>
      </w:pPr>
      <w:r w:rsidRPr="00F01C5B">
        <w:rPr>
          <w:rFonts w:eastAsia="Calibri"/>
          <w:color w:val="4C4747"/>
          <w:spacing w:val="20"/>
          <w:lang w:val="es-ES"/>
        </w:rPr>
        <w:t>Se desarrollaron más de 200 actividades artísticas, formativas y académicas, incluyendo conciertos, funciones, muestras didácticas, talleres y campamentos, impactando a más de 16,000 personas.</w:t>
      </w:r>
    </w:p>
    <w:p w14:paraId="366D1573" w14:textId="77777777" w:rsidR="00F01C5B" w:rsidRPr="00F01C5B" w:rsidRDefault="00F01C5B" w:rsidP="00F01C5B">
      <w:pPr>
        <w:pStyle w:val="NormalWeb"/>
        <w:numPr>
          <w:ilvl w:val="0"/>
          <w:numId w:val="21"/>
        </w:numPr>
        <w:spacing w:line="360" w:lineRule="auto"/>
        <w:jc w:val="both"/>
        <w:rPr>
          <w:rFonts w:eastAsia="Calibri"/>
          <w:color w:val="4C4747"/>
          <w:spacing w:val="20"/>
          <w:lang w:val="es-ES"/>
        </w:rPr>
      </w:pPr>
      <w:r w:rsidRPr="00F01C5B">
        <w:rPr>
          <w:rFonts w:eastAsia="Calibri"/>
          <w:color w:val="4C4747"/>
          <w:spacing w:val="20"/>
          <w:lang w:val="es-ES"/>
        </w:rPr>
        <w:t>A través de los programas “Puertas Abiertas” y “Aulas Abiertas”, se realizaron 84 Aulas Abiertas y 4 Puertas Abiertas, promoviendo el acercamiento del público al sistema formativo y beneficiando a más de 2,000 personas.</w:t>
      </w:r>
    </w:p>
    <w:p w14:paraId="11DC9C65" w14:textId="77777777" w:rsidR="00F01C5B" w:rsidRPr="00F01C5B" w:rsidRDefault="00F01C5B" w:rsidP="00F01C5B">
      <w:pPr>
        <w:pStyle w:val="NormalWeb"/>
        <w:numPr>
          <w:ilvl w:val="0"/>
          <w:numId w:val="21"/>
        </w:numPr>
        <w:spacing w:line="360" w:lineRule="auto"/>
        <w:jc w:val="both"/>
        <w:rPr>
          <w:rFonts w:eastAsia="Calibri"/>
          <w:color w:val="4C4747"/>
          <w:spacing w:val="20"/>
          <w:lang w:val="es-ES"/>
        </w:rPr>
      </w:pPr>
      <w:r w:rsidRPr="00F01C5B">
        <w:rPr>
          <w:rFonts w:eastAsia="Calibri"/>
          <w:color w:val="4C4747"/>
          <w:spacing w:val="20"/>
          <w:lang w:val="es-ES"/>
        </w:rPr>
        <w:t xml:space="preserve">Las escuelas especializadas (Conservatorio Nacional de Música, ENAD, ENAV, EEMEM y ENDANZA) desarrollaron eventos emblemáticos que fortalecieron la proyección </w:t>
      </w:r>
      <w:r w:rsidRPr="00F01C5B">
        <w:rPr>
          <w:rFonts w:eastAsia="Calibri"/>
          <w:color w:val="4C4747"/>
          <w:spacing w:val="20"/>
          <w:lang w:val="es-ES"/>
        </w:rPr>
        <w:lastRenderedPageBreak/>
        <w:t>institucional, la creación artística y la participación estudiantil.</w:t>
      </w:r>
    </w:p>
    <w:p w14:paraId="57688A55" w14:textId="77777777" w:rsidR="00F01C5B" w:rsidRPr="00F01C5B" w:rsidRDefault="00F01C5B" w:rsidP="00F01C5B">
      <w:pPr>
        <w:pStyle w:val="Heading3"/>
        <w:spacing w:line="360" w:lineRule="auto"/>
        <w:jc w:val="both"/>
        <w:rPr>
          <w:rFonts w:ascii="Times New Roman" w:eastAsia="Calibri" w:hAnsi="Times New Roman" w:cs="Times New Roman"/>
          <w:color w:val="4C4747"/>
          <w:lang w:val="es-ES"/>
        </w:rPr>
      </w:pPr>
      <w:r w:rsidRPr="00F01C5B">
        <w:rPr>
          <w:rFonts w:ascii="Times New Roman" w:eastAsia="Calibri" w:hAnsi="Times New Roman" w:cs="Times New Roman"/>
          <w:color w:val="4C4747"/>
          <w:lang w:val="es-ES"/>
        </w:rPr>
        <w:t>Formación y Desarrollo del Talento</w:t>
      </w:r>
    </w:p>
    <w:p w14:paraId="608FCF32" w14:textId="2B1902DD" w:rsidR="00F01C5B" w:rsidRPr="00F01C5B" w:rsidRDefault="00F01C5B" w:rsidP="00F01C5B">
      <w:pPr>
        <w:pStyle w:val="NormalWeb"/>
        <w:numPr>
          <w:ilvl w:val="0"/>
          <w:numId w:val="22"/>
        </w:numPr>
        <w:spacing w:line="360" w:lineRule="auto"/>
        <w:jc w:val="both"/>
        <w:rPr>
          <w:rFonts w:eastAsia="Calibri"/>
          <w:color w:val="4C4747"/>
          <w:spacing w:val="20"/>
          <w:lang w:val="es-ES"/>
        </w:rPr>
      </w:pPr>
      <w:r w:rsidRPr="00F01C5B">
        <w:rPr>
          <w:rFonts w:eastAsia="Calibri"/>
          <w:color w:val="4C4747"/>
          <w:spacing w:val="20"/>
          <w:lang w:val="es-ES"/>
        </w:rPr>
        <w:t>Formación docente: Se ejecutaron 16 capacitaciones en coordinación con instituciones aliadas, beneficiando a 536 docentes, enfocadas en actualización metodológica, bienestar emocional y uso de herramientas tecnológicas.</w:t>
      </w:r>
    </w:p>
    <w:p w14:paraId="080C95B9" w14:textId="1580EC07" w:rsidR="00F01C5B" w:rsidRPr="00F01C5B" w:rsidRDefault="00F01C5B" w:rsidP="00F01C5B">
      <w:pPr>
        <w:pStyle w:val="NormalWeb"/>
        <w:numPr>
          <w:ilvl w:val="0"/>
          <w:numId w:val="22"/>
        </w:numPr>
        <w:spacing w:line="360" w:lineRule="auto"/>
        <w:jc w:val="both"/>
        <w:rPr>
          <w:rFonts w:eastAsia="Calibri"/>
          <w:color w:val="4C4747"/>
          <w:spacing w:val="20"/>
          <w:lang w:val="es-ES"/>
        </w:rPr>
      </w:pPr>
      <w:r w:rsidRPr="00F01C5B">
        <w:rPr>
          <w:rFonts w:eastAsia="Calibri"/>
          <w:color w:val="4C4747"/>
          <w:spacing w:val="20"/>
          <w:lang w:val="es-ES"/>
        </w:rPr>
        <w:t>Formación extracurricular estudiantil: Se realizaron 55 actividades extracurriculares, incluyendo talleres, masterclass, conversatorios y 5 campamentos, impactando a aproximadamente 2,500 estudiantes.</w:t>
      </w:r>
    </w:p>
    <w:p w14:paraId="65D8848A" w14:textId="77777777" w:rsidR="00F01C5B" w:rsidRPr="00F01C5B" w:rsidRDefault="00F01C5B" w:rsidP="00F01C5B">
      <w:pPr>
        <w:pStyle w:val="Heading3"/>
        <w:spacing w:line="360" w:lineRule="auto"/>
        <w:jc w:val="both"/>
        <w:rPr>
          <w:rFonts w:ascii="Times New Roman" w:eastAsia="Calibri" w:hAnsi="Times New Roman" w:cs="Times New Roman"/>
          <w:color w:val="4C4747"/>
          <w:lang w:val="es-ES"/>
        </w:rPr>
      </w:pPr>
      <w:r w:rsidRPr="00F01C5B">
        <w:rPr>
          <w:rFonts w:ascii="Times New Roman" w:eastAsia="Calibri" w:hAnsi="Times New Roman" w:cs="Times New Roman"/>
          <w:color w:val="4C4747"/>
          <w:lang w:val="es-ES"/>
        </w:rPr>
        <w:t>Avances en Diseño Curricular</w:t>
      </w:r>
    </w:p>
    <w:p w14:paraId="3E619406" w14:textId="77777777" w:rsidR="00F01C5B" w:rsidRPr="00F01C5B" w:rsidRDefault="00F01C5B" w:rsidP="00F01C5B">
      <w:pPr>
        <w:pStyle w:val="NormalWeb"/>
        <w:numPr>
          <w:ilvl w:val="0"/>
          <w:numId w:val="23"/>
        </w:numPr>
        <w:spacing w:line="360" w:lineRule="auto"/>
        <w:jc w:val="both"/>
        <w:rPr>
          <w:rFonts w:eastAsia="Calibri"/>
          <w:noProof/>
          <w:color w:val="4C4747"/>
          <w:spacing w:val="20"/>
          <w:lang w:val="en-US"/>
        </w:rPr>
      </w:pPr>
      <w:r w:rsidRPr="00F01C5B">
        <w:rPr>
          <w:rFonts w:eastAsia="Calibri"/>
          <w:color w:val="4C4747"/>
          <w:spacing w:val="20"/>
          <w:lang w:val="es-ES"/>
        </w:rPr>
        <w:t>Desde marzo de 2025</w:t>
      </w:r>
      <w:r w:rsidRPr="00F01C5B">
        <w:rPr>
          <w:rFonts w:eastAsia="Calibri"/>
          <w:noProof/>
          <w:color w:val="4C4747"/>
          <w:spacing w:val="20"/>
          <w:lang w:val="en-US"/>
        </w:rPr>
        <w:t>, se inició un proceso integral de actualización curricular en los niveles básico y medio, con el acompañamiento de expertos en diseño curricular.</w:t>
      </w:r>
    </w:p>
    <w:p w14:paraId="4078879E" w14:textId="4E970BAA" w:rsidR="00F01C5B" w:rsidRPr="00F01C5B" w:rsidRDefault="00F01C5B" w:rsidP="00F01C5B">
      <w:pPr>
        <w:pStyle w:val="NormalWeb"/>
        <w:numPr>
          <w:ilvl w:val="0"/>
          <w:numId w:val="23"/>
        </w:numPr>
        <w:spacing w:line="360" w:lineRule="auto"/>
        <w:jc w:val="both"/>
        <w:rPr>
          <w:rFonts w:eastAsia="Calibri"/>
          <w:noProof/>
          <w:color w:val="4C4747"/>
          <w:spacing w:val="20"/>
          <w:lang w:val="en-US"/>
        </w:rPr>
      </w:pPr>
      <w:r w:rsidRPr="00F01C5B">
        <w:rPr>
          <w:rFonts w:eastAsia="Calibri"/>
          <w:noProof/>
          <w:color w:val="4C4747"/>
          <w:spacing w:val="20"/>
          <w:lang w:val="en-US"/>
        </w:rPr>
        <w:t>Se logró un</w:t>
      </w:r>
      <w:r>
        <w:rPr>
          <w:rFonts w:eastAsia="Calibri"/>
          <w:noProof/>
          <w:color w:val="4C4747"/>
          <w:spacing w:val="20"/>
          <w:lang w:val="en-US"/>
        </w:rPr>
        <w:t xml:space="preserve"> </w:t>
      </w:r>
      <w:r w:rsidRPr="00F01C5B">
        <w:rPr>
          <w:rFonts w:eastAsia="Calibri"/>
          <w:noProof/>
          <w:color w:val="4C4747"/>
          <w:spacing w:val="20"/>
          <w:lang w:val="en-US"/>
        </w:rPr>
        <w:t>90 % de unificación de la estructura formativa en las distintas disciplinas artísticas.</w:t>
      </w:r>
    </w:p>
    <w:p w14:paraId="6AF77F47" w14:textId="77777777" w:rsidR="00F01C5B" w:rsidRDefault="00F01C5B" w:rsidP="00F01C5B">
      <w:pPr>
        <w:pStyle w:val="NormalWeb"/>
        <w:numPr>
          <w:ilvl w:val="0"/>
          <w:numId w:val="23"/>
        </w:numPr>
        <w:spacing w:line="360" w:lineRule="auto"/>
        <w:jc w:val="both"/>
        <w:rPr>
          <w:rFonts w:eastAsia="Calibri"/>
          <w:noProof/>
          <w:color w:val="4C4747"/>
          <w:spacing w:val="20"/>
          <w:lang w:val="en-US"/>
        </w:rPr>
      </w:pPr>
      <w:r w:rsidRPr="00F01C5B">
        <w:rPr>
          <w:rFonts w:eastAsia="Calibri"/>
          <w:noProof/>
          <w:color w:val="4C4747"/>
          <w:spacing w:val="20"/>
          <w:lang w:val="en-US"/>
        </w:rPr>
        <w:t>El proceso incluyó la participación activa de la comunidad educativa y continúa con la revisión especializada de los programas, alineándolos a las demandas actuales del sector artístico y cultural.</w:t>
      </w:r>
    </w:p>
    <w:p w14:paraId="347C8F08" w14:textId="77777777" w:rsidR="00C12BE5" w:rsidRPr="00C12BE5" w:rsidRDefault="00C12BE5" w:rsidP="00C12BE5">
      <w:pPr>
        <w:pStyle w:val="Heading3"/>
        <w:spacing w:line="360" w:lineRule="auto"/>
        <w:jc w:val="both"/>
        <w:rPr>
          <w:rFonts w:ascii="Times New Roman" w:eastAsia="Calibri" w:hAnsi="Times New Roman" w:cs="Times New Roman"/>
          <w:color w:val="4C4747"/>
          <w:lang w:val="es-ES"/>
        </w:rPr>
      </w:pPr>
      <w:r w:rsidRPr="00C12BE5">
        <w:rPr>
          <w:rFonts w:ascii="Times New Roman" w:eastAsia="Calibri" w:hAnsi="Times New Roman" w:cs="Times New Roman"/>
          <w:color w:val="4C4747"/>
          <w:lang w:val="es-ES"/>
        </w:rPr>
        <w:t>Becas, Acuerdos e Intercambios Internacionales</w:t>
      </w:r>
    </w:p>
    <w:p w14:paraId="2987F076" w14:textId="77777777" w:rsidR="00C12BE5" w:rsidRPr="00C12BE5" w:rsidRDefault="00C12BE5" w:rsidP="00C12BE5">
      <w:pPr>
        <w:pStyle w:val="NormalWeb"/>
        <w:spacing w:line="360" w:lineRule="auto"/>
        <w:jc w:val="both"/>
        <w:rPr>
          <w:rFonts w:eastAsia="Calibri"/>
          <w:color w:val="4C4747"/>
          <w:spacing w:val="20"/>
          <w:lang w:val="es-ES"/>
        </w:rPr>
      </w:pPr>
      <w:r w:rsidRPr="00C12BE5">
        <w:rPr>
          <w:rFonts w:eastAsia="Calibri"/>
          <w:color w:val="4C4747"/>
          <w:spacing w:val="20"/>
          <w:lang w:val="es-ES"/>
        </w:rPr>
        <w:t>Durante el período, se fortalecieron alianzas estratégicas nacionales e internacionales que ampliaron las oportunidades formativas y de cooperación institucional:</w:t>
      </w:r>
    </w:p>
    <w:p w14:paraId="5F20AE71"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proofErr w:type="spellStart"/>
      <w:r w:rsidRPr="00C12BE5">
        <w:rPr>
          <w:rFonts w:eastAsia="Calibri"/>
          <w:color w:val="4C4747"/>
          <w:spacing w:val="20"/>
          <w:lang w:val="es-ES"/>
        </w:rPr>
        <w:lastRenderedPageBreak/>
        <w:t>Berklee</w:t>
      </w:r>
      <w:proofErr w:type="spellEnd"/>
      <w:r w:rsidRPr="00C12BE5">
        <w:rPr>
          <w:rFonts w:eastAsia="Calibri"/>
          <w:color w:val="4C4747"/>
          <w:spacing w:val="20"/>
          <w:lang w:val="es-ES"/>
        </w:rPr>
        <w:t xml:space="preserve"> </w:t>
      </w:r>
      <w:proofErr w:type="spellStart"/>
      <w:r w:rsidRPr="00C12BE5">
        <w:rPr>
          <w:rFonts w:eastAsia="Calibri"/>
          <w:color w:val="4C4747"/>
          <w:spacing w:val="20"/>
          <w:lang w:val="es-ES"/>
        </w:rPr>
        <w:t>College</w:t>
      </w:r>
      <w:proofErr w:type="spellEnd"/>
      <w:r w:rsidRPr="00C12BE5">
        <w:rPr>
          <w:rFonts w:eastAsia="Calibri"/>
          <w:color w:val="4C4747"/>
          <w:spacing w:val="20"/>
          <w:lang w:val="es-ES"/>
        </w:rPr>
        <w:t xml:space="preserve"> </w:t>
      </w:r>
      <w:proofErr w:type="spellStart"/>
      <w:r w:rsidRPr="00C12BE5">
        <w:rPr>
          <w:rFonts w:eastAsia="Calibri"/>
          <w:color w:val="4C4747"/>
          <w:spacing w:val="20"/>
          <w:lang w:val="es-ES"/>
        </w:rPr>
        <w:t>of</w:t>
      </w:r>
      <w:proofErr w:type="spellEnd"/>
      <w:r w:rsidRPr="00C12BE5">
        <w:rPr>
          <w:rFonts w:eastAsia="Calibri"/>
          <w:color w:val="4C4747"/>
          <w:spacing w:val="20"/>
          <w:lang w:val="es-ES"/>
        </w:rPr>
        <w:t xml:space="preserve"> Music: Otorgamiento de 29 becas a través del programa </w:t>
      </w:r>
      <w:proofErr w:type="spellStart"/>
      <w:r w:rsidRPr="00C12BE5">
        <w:rPr>
          <w:rFonts w:eastAsia="Calibri"/>
          <w:color w:val="4C4747"/>
          <w:spacing w:val="20"/>
          <w:lang w:val="es-ES"/>
        </w:rPr>
        <w:t>Berklee</w:t>
      </w:r>
      <w:proofErr w:type="spellEnd"/>
      <w:r w:rsidRPr="00C12BE5">
        <w:rPr>
          <w:rFonts w:eastAsia="Calibri"/>
          <w:color w:val="4C4747"/>
          <w:spacing w:val="20"/>
          <w:lang w:val="es-ES"/>
        </w:rPr>
        <w:t xml:space="preserve"> en Santo Domingo 2025.</w:t>
      </w:r>
    </w:p>
    <w:p w14:paraId="03D0FB26"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Alianza Francesa: Concesión de 5 becas de francés para estudiantes de Bellas Artes.</w:t>
      </w:r>
    </w:p>
    <w:p w14:paraId="033F88F8"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 xml:space="preserve">Proyecto KOICA: Implementación de programas de voluntariado para fortalecer la educación artística y la sanación emocional en escuelas de San José de </w:t>
      </w:r>
      <w:proofErr w:type="spellStart"/>
      <w:r w:rsidRPr="00C12BE5">
        <w:rPr>
          <w:rFonts w:eastAsia="Calibri"/>
          <w:color w:val="4C4747"/>
          <w:spacing w:val="20"/>
          <w:lang w:val="es-ES"/>
        </w:rPr>
        <w:t>Ocoa</w:t>
      </w:r>
      <w:proofErr w:type="spellEnd"/>
      <w:r w:rsidRPr="00C12BE5">
        <w:rPr>
          <w:rFonts w:eastAsia="Calibri"/>
          <w:color w:val="4C4747"/>
          <w:spacing w:val="20"/>
          <w:lang w:val="es-ES"/>
        </w:rPr>
        <w:t> y San Juan de la Maguana, con la participación de 84 voluntarios.</w:t>
      </w:r>
    </w:p>
    <w:p w14:paraId="3776535B"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Centro Cultural de España: Apoyo mediante facilitación de instructores y ejecución de 3 talleres formativos.</w:t>
      </w:r>
    </w:p>
    <w:p w14:paraId="5168ABEB"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Centro León Jimenes: Apoyo a la docencia a través de la Mediateca Itinerante.</w:t>
      </w:r>
    </w:p>
    <w:p w14:paraId="37982964"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Ayuntamientos de Constanza, Cabrera, Las Terrenas y Santo Domingo Este: Facilitación de espacios físicos y/o apoyo para el pago de renta de locales destinados a la formación artística.</w:t>
      </w:r>
    </w:p>
    <w:p w14:paraId="6378C50E" w14:textId="77777777" w:rsidR="00C12BE5" w:rsidRPr="00C12BE5" w:rsidRDefault="00C12BE5" w:rsidP="00C12BE5">
      <w:pPr>
        <w:pStyle w:val="NormalWeb"/>
        <w:numPr>
          <w:ilvl w:val="0"/>
          <w:numId w:val="25"/>
        </w:numPr>
        <w:spacing w:line="360" w:lineRule="auto"/>
        <w:jc w:val="both"/>
        <w:rPr>
          <w:rFonts w:eastAsia="Calibri"/>
          <w:color w:val="4C4747"/>
          <w:spacing w:val="20"/>
          <w:lang w:val="es-ES"/>
        </w:rPr>
      </w:pPr>
      <w:r w:rsidRPr="00C12BE5">
        <w:rPr>
          <w:rFonts w:eastAsia="Calibri"/>
          <w:color w:val="4C4747"/>
          <w:spacing w:val="20"/>
          <w:lang w:val="es-ES"/>
        </w:rPr>
        <w:t xml:space="preserve">Ani Art </w:t>
      </w:r>
      <w:proofErr w:type="spellStart"/>
      <w:r w:rsidRPr="00C12BE5">
        <w:rPr>
          <w:rFonts w:eastAsia="Calibri"/>
          <w:color w:val="4C4747"/>
          <w:spacing w:val="20"/>
          <w:lang w:val="es-ES"/>
        </w:rPr>
        <w:t>Academy</w:t>
      </w:r>
      <w:proofErr w:type="spellEnd"/>
      <w:r w:rsidRPr="00C12BE5">
        <w:rPr>
          <w:rFonts w:eastAsia="Calibri"/>
          <w:color w:val="4C4747"/>
          <w:spacing w:val="20"/>
          <w:lang w:val="es-ES"/>
        </w:rPr>
        <w:t xml:space="preserve"> </w:t>
      </w:r>
      <w:proofErr w:type="gramStart"/>
      <w:r w:rsidRPr="00C12BE5">
        <w:rPr>
          <w:rFonts w:eastAsia="Calibri"/>
          <w:color w:val="4C4747"/>
          <w:spacing w:val="20"/>
          <w:lang w:val="es-ES"/>
        </w:rPr>
        <w:t>Dominicana</w:t>
      </w:r>
      <w:proofErr w:type="gramEnd"/>
      <w:r w:rsidRPr="00C12BE5">
        <w:rPr>
          <w:rFonts w:eastAsia="Calibri"/>
          <w:color w:val="4C4747"/>
          <w:spacing w:val="20"/>
          <w:lang w:val="es-ES"/>
        </w:rPr>
        <w:t>: Certificación conjunta de estudiantes y colaboración mediante donaciones y acciones de fomento cultural.</w:t>
      </w:r>
    </w:p>
    <w:p w14:paraId="57F2DFE9" w14:textId="77777777" w:rsidR="00C12BE5" w:rsidRPr="00C12BE5" w:rsidRDefault="00C12BE5" w:rsidP="00C12BE5">
      <w:pPr>
        <w:pStyle w:val="Heading3"/>
        <w:spacing w:line="360" w:lineRule="auto"/>
        <w:jc w:val="both"/>
        <w:rPr>
          <w:rFonts w:ascii="Times New Roman" w:eastAsia="Calibri" w:hAnsi="Times New Roman" w:cs="Times New Roman"/>
          <w:noProof/>
          <w:color w:val="4C4747"/>
        </w:rPr>
      </w:pPr>
      <w:r w:rsidRPr="00C12BE5">
        <w:rPr>
          <w:rFonts w:ascii="Times New Roman" w:eastAsia="Calibri" w:hAnsi="Times New Roman" w:cs="Times New Roman"/>
          <w:noProof/>
          <w:color w:val="4C4747"/>
        </w:rPr>
        <w:t>Seguimiento y Supervisión de la Calidad</w:t>
      </w:r>
    </w:p>
    <w:p w14:paraId="1B84E396"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Con el objetivo de garantizar la calidad académica y las condiciones adecuadas de funcionamiento, se realizaron 34 visitas técnicas de supervisión a las Escuelas de Bellas Artes y Academias de Música, cubriendo la totalidad de los centros, con especial énfasis en Puerto Plata, Conservatorio Nacional de Música, Bonao, Cotuí, Escuela Nacional de Artes Visuales, La Vega, San Cristóbal, Edificio de las Escuelas, Las Terrenas, Santiago, La Romana, Villa Vásquez y Barahona.</w:t>
      </w:r>
    </w:p>
    <w:p w14:paraId="541BB839"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lastRenderedPageBreak/>
        <w:t>Como resultado de estas supervisiones, se ejecutaron acciones de mejora en infraestructura y operatividad, entre ellas:</w:t>
      </w:r>
    </w:p>
    <w:p w14:paraId="46774E87" w14:textId="77777777" w:rsidR="00C12BE5" w:rsidRPr="00C12BE5" w:rsidRDefault="00C12BE5" w:rsidP="00C12BE5">
      <w:pPr>
        <w:pStyle w:val="NormalWeb"/>
        <w:numPr>
          <w:ilvl w:val="0"/>
          <w:numId w:val="26"/>
        </w:numPr>
        <w:spacing w:line="360" w:lineRule="auto"/>
        <w:jc w:val="both"/>
        <w:rPr>
          <w:rFonts w:eastAsia="Calibri"/>
          <w:noProof/>
          <w:color w:val="4C4747"/>
          <w:spacing w:val="20"/>
          <w:lang w:val="en-US"/>
        </w:rPr>
      </w:pPr>
      <w:r w:rsidRPr="00C12BE5">
        <w:rPr>
          <w:rFonts w:eastAsia="Calibri"/>
          <w:noProof/>
          <w:color w:val="4C4747"/>
          <w:spacing w:val="20"/>
          <w:lang w:val="en-US"/>
        </w:rPr>
        <w:t>Reparación de baños y corrección de filtraciones.</w:t>
      </w:r>
    </w:p>
    <w:p w14:paraId="6A0C797E" w14:textId="77777777" w:rsidR="00C12BE5" w:rsidRPr="00C12BE5" w:rsidRDefault="00C12BE5" w:rsidP="00C12BE5">
      <w:pPr>
        <w:pStyle w:val="NormalWeb"/>
        <w:numPr>
          <w:ilvl w:val="0"/>
          <w:numId w:val="26"/>
        </w:numPr>
        <w:spacing w:line="360" w:lineRule="auto"/>
        <w:jc w:val="both"/>
        <w:rPr>
          <w:rFonts w:eastAsia="Calibri"/>
          <w:noProof/>
          <w:color w:val="4C4747"/>
          <w:spacing w:val="20"/>
          <w:lang w:val="en-US"/>
        </w:rPr>
      </w:pPr>
      <w:r w:rsidRPr="00C12BE5">
        <w:rPr>
          <w:rFonts w:eastAsia="Calibri"/>
          <w:noProof/>
          <w:color w:val="4C4747"/>
          <w:spacing w:val="20"/>
          <w:lang w:val="en-US"/>
        </w:rPr>
        <w:t>Mantenimiento y puesta en funcionamiento de bombas sumergibles.</w:t>
      </w:r>
    </w:p>
    <w:p w14:paraId="7B9DB88D" w14:textId="77777777" w:rsidR="00C12BE5" w:rsidRPr="00C12BE5" w:rsidRDefault="00C12BE5" w:rsidP="00C12BE5">
      <w:pPr>
        <w:pStyle w:val="NormalWeb"/>
        <w:numPr>
          <w:ilvl w:val="0"/>
          <w:numId w:val="26"/>
        </w:numPr>
        <w:spacing w:line="360" w:lineRule="auto"/>
        <w:jc w:val="both"/>
        <w:rPr>
          <w:rFonts w:eastAsia="Calibri"/>
          <w:noProof/>
          <w:color w:val="4C4747"/>
          <w:spacing w:val="20"/>
          <w:lang w:val="en-US"/>
        </w:rPr>
      </w:pPr>
      <w:r w:rsidRPr="00C12BE5">
        <w:rPr>
          <w:rFonts w:eastAsia="Calibri"/>
          <w:noProof/>
          <w:color w:val="4C4747"/>
          <w:spacing w:val="20"/>
          <w:lang w:val="en-US"/>
        </w:rPr>
        <w:t>Rehabilitación de la Sala Juan Francisco García.</w:t>
      </w:r>
    </w:p>
    <w:p w14:paraId="6CBDFAFF" w14:textId="77777777" w:rsidR="00C12BE5" w:rsidRPr="00C12BE5" w:rsidRDefault="00C12BE5" w:rsidP="00C12BE5">
      <w:pPr>
        <w:pStyle w:val="NormalWeb"/>
        <w:numPr>
          <w:ilvl w:val="0"/>
          <w:numId w:val="26"/>
        </w:numPr>
        <w:spacing w:line="360" w:lineRule="auto"/>
        <w:jc w:val="both"/>
        <w:rPr>
          <w:rFonts w:eastAsia="Calibri"/>
          <w:noProof/>
          <w:color w:val="4C4747"/>
          <w:spacing w:val="20"/>
          <w:lang w:val="en-US"/>
        </w:rPr>
      </w:pPr>
      <w:r w:rsidRPr="00C12BE5">
        <w:rPr>
          <w:rFonts w:eastAsia="Calibri"/>
          <w:noProof/>
          <w:color w:val="4C4747"/>
          <w:spacing w:val="20"/>
          <w:lang w:val="en-US"/>
        </w:rPr>
        <w:t>Instalación y reparación de puertas, ventanas y sistemas de climatización.</w:t>
      </w:r>
    </w:p>
    <w:p w14:paraId="4F52F98E" w14:textId="77777777" w:rsidR="00C12BE5" w:rsidRPr="00C12BE5" w:rsidRDefault="00C12BE5" w:rsidP="00C12BE5">
      <w:pPr>
        <w:pStyle w:val="NormalWeb"/>
        <w:numPr>
          <w:ilvl w:val="0"/>
          <w:numId w:val="26"/>
        </w:numPr>
        <w:spacing w:line="360" w:lineRule="auto"/>
        <w:jc w:val="both"/>
        <w:rPr>
          <w:rFonts w:eastAsia="Calibri"/>
          <w:noProof/>
          <w:color w:val="4C4747"/>
          <w:spacing w:val="20"/>
          <w:lang w:val="en-US"/>
        </w:rPr>
      </w:pPr>
      <w:r w:rsidRPr="00C12BE5">
        <w:rPr>
          <w:rFonts w:eastAsia="Calibri"/>
          <w:noProof/>
          <w:color w:val="4C4747"/>
          <w:spacing w:val="20"/>
          <w:lang w:val="en-US"/>
        </w:rPr>
        <w:t>Trabajos de pintura, pulido de pisos y mejoras generales de infraestructura.</w:t>
      </w:r>
    </w:p>
    <w:p w14:paraId="3D3C8C3C"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Asimismo, se entregaron insumos y equipos esenciales para el fortalecimiento académico y administrativo, incluyendo material gastable y de limpieza, instrumentos musicales, bocinas, bebederos, mobiliario, herramientas de jardinería y materiales de ferretería.</w:t>
      </w:r>
    </w:p>
    <w:p w14:paraId="56DCB6DB" w14:textId="77777777" w:rsidR="00C12BE5" w:rsidRPr="00C12BE5" w:rsidRDefault="00C12BE5" w:rsidP="00C12BE5">
      <w:pPr>
        <w:pStyle w:val="Heading3"/>
        <w:spacing w:line="360" w:lineRule="auto"/>
        <w:jc w:val="both"/>
        <w:rPr>
          <w:rFonts w:ascii="Times New Roman" w:eastAsia="Calibri" w:hAnsi="Times New Roman" w:cs="Times New Roman"/>
          <w:noProof/>
          <w:color w:val="4C4747"/>
        </w:rPr>
      </w:pPr>
      <w:r w:rsidRPr="00C12BE5">
        <w:rPr>
          <w:rFonts w:ascii="Times New Roman" w:eastAsia="Calibri" w:hAnsi="Times New Roman" w:cs="Times New Roman"/>
          <w:noProof/>
          <w:color w:val="4C4747"/>
        </w:rPr>
        <w:t>Recepción de Donaciones</w:t>
      </w:r>
    </w:p>
    <w:p w14:paraId="7B4D430E" w14:textId="45CF805E" w:rsidR="00C12BE5" w:rsidRPr="00F01C5B"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A través de la campaña “Dona Arte”, se recibieron 31 donaciones, consistentes en instrumentos musicales (pianos, violines, trompetas), accesorios y libros, contribuyendo al fortalecimiento de los recursos formativos del sistema.</w:t>
      </w:r>
    </w:p>
    <w:p w14:paraId="33DAC08D" w14:textId="77777777" w:rsidR="00F01C5B" w:rsidRPr="00F01C5B" w:rsidRDefault="00F01C5B" w:rsidP="00F01C5B">
      <w:pPr>
        <w:pStyle w:val="Heading3"/>
        <w:spacing w:line="360" w:lineRule="auto"/>
        <w:jc w:val="both"/>
        <w:rPr>
          <w:rFonts w:ascii="Times New Roman" w:eastAsia="Calibri" w:hAnsi="Times New Roman" w:cs="Times New Roman"/>
          <w:noProof/>
          <w:color w:val="4C4747"/>
        </w:rPr>
      </w:pPr>
      <w:r w:rsidRPr="00F01C5B">
        <w:rPr>
          <w:rFonts w:ascii="Times New Roman" w:eastAsia="Calibri" w:hAnsi="Times New Roman" w:cs="Times New Roman"/>
          <w:noProof/>
          <w:color w:val="4C4747"/>
        </w:rPr>
        <w:t>Innovación y Gestión Institucional</w:t>
      </w:r>
    </w:p>
    <w:p w14:paraId="6A19C181" w14:textId="77777777" w:rsidR="00F01C5B" w:rsidRPr="00F01C5B" w:rsidRDefault="00F01C5B" w:rsidP="00F01C5B">
      <w:pPr>
        <w:pStyle w:val="NormalWeb"/>
        <w:numPr>
          <w:ilvl w:val="0"/>
          <w:numId w:val="24"/>
        </w:numPr>
        <w:spacing w:line="360" w:lineRule="auto"/>
        <w:jc w:val="both"/>
        <w:rPr>
          <w:rFonts w:eastAsia="Calibri"/>
          <w:noProof/>
          <w:color w:val="4C4747"/>
          <w:spacing w:val="20"/>
          <w:lang w:val="en-US"/>
        </w:rPr>
      </w:pPr>
      <w:r w:rsidRPr="00F01C5B">
        <w:rPr>
          <w:rFonts w:eastAsia="Calibri"/>
          <w:noProof/>
          <w:color w:val="4C4747"/>
          <w:spacing w:val="20"/>
          <w:lang w:val="en-US"/>
        </w:rPr>
        <w:t>Digitalización de expedientes académicos.</w:t>
      </w:r>
    </w:p>
    <w:p w14:paraId="79215B5C" w14:textId="77777777" w:rsidR="00F01C5B" w:rsidRPr="00F01C5B" w:rsidRDefault="00F01C5B" w:rsidP="00F01C5B">
      <w:pPr>
        <w:pStyle w:val="NormalWeb"/>
        <w:numPr>
          <w:ilvl w:val="0"/>
          <w:numId w:val="24"/>
        </w:numPr>
        <w:spacing w:line="360" w:lineRule="auto"/>
        <w:jc w:val="both"/>
        <w:rPr>
          <w:rFonts w:eastAsia="Calibri"/>
          <w:noProof/>
          <w:color w:val="4C4747"/>
          <w:spacing w:val="20"/>
          <w:lang w:val="en-US"/>
        </w:rPr>
      </w:pPr>
      <w:r w:rsidRPr="00F01C5B">
        <w:rPr>
          <w:rFonts w:eastAsia="Calibri"/>
          <w:noProof/>
          <w:color w:val="4C4747"/>
          <w:spacing w:val="20"/>
          <w:lang w:val="en-US"/>
        </w:rPr>
        <w:t>Virtualización de los procesos de inscripción y reinscripción.</w:t>
      </w:r>
    </w:p>
    <w:p w14:paraId="0FBACF09" w14:textId="77777777" w:rsidR="00F01C5B" w:rsidRPr="00F01C5B" w:rsidRDefault="00F01C5B" w:rsidP="00F01C5B">
      <w:pPr>
        <w:pStyle w:val="NormalWeb"/>
        <w:numPr>
          <w:ilvl w:val="0"/>
          <w:numId w:val="24"/>
        </w:numPr>
        <w:spacing w:line="360" w:lineRule="auto"/>
        <w:jc w:val="both"/>
        <w:rPr>
          <w:rFonts w:eastAsia="Calibri"/>
          <w:noProof/>
          <w:color w:val="4C4747"/>
          <w:spacing w:val="20"/>
          <w:lang w:val="en-US"/>
        </w:rPr>
      </w:pPr>
      <w:r w:rsidRPr="00F01C5B">
        <w:rPr>
          <w:rFonts w:eastAsia="Calibri"/>
          <w:noProof/>
          <w:color w:val="4C4747"/>
          <w:spacing w:val="20"/>
          <w:lang w:val="en-US"/>
        </w:rPr>
        <w:t>Implementación de un buzón digital de quejas y sugerencias.</w:t>
      </w:r>
    </w:p>
    <w:p w14:paraId="55D1AFDF" w14:textId="1535E12E" w:rsidR="00C12BE5" w:rsidRPr="001A611B" w:rsidRDefault="00F01C5B" w:rsidP="001A611B">
      <w:pPr>
        <w:pStyle w:val="NormalWeb"/>
        <w:numPr>
          <w:ilvl w:val="0"/>
          <w:numId w:val="24"/>
        </w:numPr>
        <w:spacing w:line="360" w:lineRule="auto"/>
        <w:jc w:val="both"/>
        <w:rPr>
          <w:rFonts w:eastAsia="Calibri"/>
          <w:noProof/>
          <w:color w:val="4C4747"/>
          <w:spacing w:val="20"/>
          <w:lang w:val="en-US"/>
        </w:rPr>
      </w:pPr>
      <w:r w:rsidRPr="00F01C5B">
        <w:rPr>
          <w:rFonts w:eastAsia="Calibri"/>
          <w:noProof/>
          <w:color w:val="4C4747"/>
          <w:spacing w:val="20"/>
          <w:lang w:val="en-US"/>
        </w:rPr>
        <w:t>Fortalecimiento de la base de datos institucional, mejorando la eficiencia ad</w:t>
      </w:r>
      <w:r w:rsidRPr="00C12BE5">
        <w:rPr>
          <w:rFonts w:eastAsia="Calibri"/>
          <w:noProof/>
          <w:color w:val="4C4747"/>
          <w:spacing w:val="20"/>
          <w:lang w:val="en-US"/>
        </w:rPr>
        <w:t>ministrativa y la transparencia.</w:t>
      </w:r>
    </w:p>
    <w:p w14:paraId="5E176750" w14:textId="77777777" w:rsidR="00C12BE5" w:rsidRDefault="00C12BE5" w:rsidP="00C12BE5">
      <w:pPr>
        <w:pStyle w:val="ListParagraph"/>
        <w:spacing w:line="360" w:lineRule="auto"/>
        <w:rPr>
          <w:rFonts w:eastAsia="Calibri"/>
          <w:b/>
          <w:bCs/>
          <w:color w:val="4C4747"/>
          <w:lang w:val="es-ES"/>
        </w:rPr>
      </w:pPr>
    </w:p>
    <w:p w14:paraId="79F566C8" w14:textId="42BF792A" w:rsidR="00C12BE5" w:rsidRPr="00C12BE5" w:rsidRDefault="00C12BE5" w:rsidP="00C12BE5">
      <w:pPr>
        <w:pStyle w:val="ListParagraph"/>
        <w:spacing w:line="360" w:lineRule="auto"/>
        <w:jc w:val="center"/>
        <w:rPr>
          <w:rFonts w:eastAsia="Calibri"/>
          <w:b/>
          <w:bCs/>
          <w:color w:val="4C4747"/>
          <w:lang w:val="es-ES"/>
        </w:rPr>
      </w:pPr>
      <w:r w:rsidRPr="00C12BE5">
        <w:rPr>
          <w:rFonts w:eastAsia="Calibri"/>
          <w:b/>
          <w:bCs/>
          <w:color w:val="4C4747"/>
          <w:lang w:val="es-ES"/>
        </w:rPr>
        <w:lastRenderedPageBreak/>
        <w:t xml:space="preserve">DIRECCIÓN DE </w:t>
      </w:r>
      <w:r>
        <w:rPr>
          <w:rFonts w:eastAsia="Calibri"/>
          <w:b/>
          <w:bCs/>
          <w:color w:val="4C4747"/>
          <w:lang w:val="es-ES"/>
        </w:rPr>
        <w:t>GESTIÓN Y DIFUSIÓN DE LAS ARTES</w:t>
      </w:r>
    </w:p>
    <w:p w14:paraId="0C9549AC" w14:textId="77777777" w:rsidR="00C12BE5" w:rsidRDefault="00C12BE5" w:rsidP="00C12BE5">
      <w:pPr>
        <w:spacing w:line="360" w:lineRule="auto"/>
        <w:jc w:val="both"/>
        <w:rPr>
          <w:rFonts w:eastAsia="Calibri"/>
          <w:noProof/>
          <w:color w:val="4C4747"/>
        </w:rPr>
      </w:pPr>
    </w:p>
    <w:p w14:paraId="05037477" w14:textId="7097B28C" w:rsidR="00C12BE5" w:rsidRDefault="00C12BE5" w:rsidP="00C12BE5">
      <w:pPr>
        <w:spacing w:line="360" w:lineRule="auto"/>
        <w:jc w:val="both"/>
        <w:rPr>
          <w:rFonts w:eastAsia="Calibri"/>
          <w:noProof/>
          <w:color w:val="4C4747"/>
        </w:rPr>
      </w:pPr>
      <w:r w:rsidRPr="00C12BE5">
        <w:rPr>
          <w:rFonts w:eastAsia="Calibri"/>
          <w:noProof/>
          <w:color w:val="4C4747"/>
        </w:rPr>
        <w:t>La difusión de las artes en la Dirección General de Bellas Artes (DGBA) se ejecuta a través de la Dirección de Gestión y Difusión de las Artes, instancia responsable de planificar, coordinar y ejecutar las actividades de proyección artística de las compañías profesionales de danza, teatro, música y artes visuales, así como de la administración y uso de los espacios escénicos institucionales. Estas acciones se desarrollan bajo las directrices de la Dirección General y responden al mandato institucional de garantizar el acceso de la ciudadanía a las manifestaciones artísticas, fortalecer la identidad cultural y proyectar el arte dominicano a nivel nacional e internacional.</w:t>
      </w:r>
    </w:p>
    <w:p w14:paraId="46BF5211" w14:textId="77777777" w:rsidR="00C12BE5" w:rsidRPr="00C12BE5" w:rsidRDefault="00C12BE5" w:rsidP="00C12BE5">
      <w:pPr>
        <w:spacing w:before="100" w:beforeAutospacing="1" w:after="100" w:afterAutospacing="1" w:line="360" w:lineRule="auto"/>
        <w:rPr>
          <w:rFonts w:eastAsia="Calibri"/>
          <w:noProof/>
          <w:color w:val="4C4747"/>
        </w:rPr>
      </w:pPr>
      <w:r w:rsidRPr="00C12BE5">
        <w:rPr>
          <w:rFonts w:eastAsia="Calibri"/>
          <w:noProof/>
          <w:color w:val="4C4747"/>
        </w:rPr>
        <w:t>Las unidades artísticas profesionales que integran la DGBA son:</w:t>
      </w:r>
    </w:p>
    <w:p w14:paraId="34BC2287"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Ballet Folklórico Nacional Dominicano</w:t>
      </w:r>
    </w:p>
    <w:p w14:paraId="30857268"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Ballet Nacional Dominicano</w:t>
      </w:r>
    </w:p>
    <w:p w14:paraId="0A82BFB3"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Compañía Nacional de Danza Contemporánea</w:t>
      </w:r>
    </w:p>
    <w:p w14:paraId="5500E72E"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Compañía Nacional de Teatro</w:t>
      </w:r>
    </w:p>
    <w:p w14:paraId="1EB1AF8C"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Teatro Rodante Dominicano</w:t>
      </w:r>
    </w:p>
    <w:p w14:paraId="21A84D8D"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Coro Nacional Dominicano</w:t>
      </w:r>
    </w:p>
    <w:p w14:paraId="50B3DCD5"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Compañía Lírica Nacional</w:t>
      </w:r>
    </w:p>
    <w:p w14:paraId="1F2BC394" w14:textId="77777777" w:rsidR="00C12BE5" w:rsidRPr="00C12BE5" w:rsidRDefault="00C12BE5" w:rsidP="00C12BE5">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Orquesta Sinfónica Nacional</w:t>
      </w:r>
    </w:p>
    <w:p w14:paraId="03937D11" w14:textId="3B9F3C90" w:rsidR="00C12BE5" w:rsidRPr="001A611B" w:rsidRDefault="00C12BE5" w:rsidP="001A611B">
      <w:pPr>
        <w:numPr>
          <w:ilvl w:val="0"/>
          <w:numId w:val="27"/>
        </w:numPr>
        <w:spacing w:before="100" w:beforeAutospacing="1" w:after="100" w:afterAutospacing="1" w:line="360" w:lineRule="auto"/>
        <w:rPr>
          <w:rFonts w:eastAsia="Calibri"/>
          <w:noProof/>
          <w:color w:val="4C4747"/>
        </w:rPr>
      </w:pPr>
      <w:r w:rsidRPr="00C12BE5">
        <w:rPr>
          <w:rFonts w:eastAsia="Calibri"/>
          <w:noProof/>
          <w:color w:val="4C4747"/>
        </w:rPr>
        <w:t>Galería Nacional de Bellas Artes</w:t>
      </w:r>
    </w:p>
    <w:p w14:paraId="69188A12" w14:textId="77777777" w:rsidR="00D10244" w:rsidRDefault="00C12BE5" w:rsidP="00C12BE5">
      <w:pPr>
        <w:spacing w:before="100" w:beforeAutospacing="1" w:after="100" w:afterAutospacing="1" w:line="360" w:lineRule="auto"/>
        <w:jc w:val="both"/>
        <w:rPr>
          <w:rFonts w:eastAsia="Calibri"/>
          <w:noProof/>
          <w:color w:val="4C4747"/>
        </w:rPr>
      </w:pPr>
      <w:r w:rsidRPr="00C12BE5">
        <w:rPr>
          <w:rFonts w:eastAsia="Calibri"/>
          <w:noProof/>
          <w:color w:val="4C4747"/>
        </w:rPr>
        <w:t xml:space="preserve">Durante el año 2025, las unidades artísticas desarrollaron un total de 82 actividades de difusión artística, que incluyeron 135 funciones, alcanzando una asistencia aproximada de 70,978 personas. Estas </w:t>
      </w:r>
    </w:p>
    <w:p w14:paraId="6DAC335F" w14:textId="3791A29F" w:rsidR="00C12BE5" w:rsidRPr="00C12BE5" w:rsidRDefault="00C12BE5" w:rsidP="00C12BE5">
      <w:pPr>
        <w:spacing w:before="100" w:beforeAutospacing="1" w:after="100" w:afterAutospacing="1" w:line="360" w:lineRule="auto"/>
        <w:jc w:val="both"/>
        <w:rPr>
          <w:rFonts w:eastAsia="Calibri"/>
          <w:noProof/>
          <w:color w:val="4C4747"/>
        </w:rPr>
      </w:pPr>
      <w:r w:rsidRPr="00C12BE5">
        <w:rPr>
          <w:rFonts w:eastAsia="Calibri"/>
          <w:noProof/>
          <w:color w:val="4C4747"/>
        </w:rPr>
        <w:lastRenderedPageBreak/>
        <w:t>actividades</w:t>
      </w:r>
      <w:r w:rsidR="00D10244">
        <w:rPr>
          <w:rFonts w:eastAsia="Calibri"/>
          <w:noProof/>
          <w:color w:val="4C4747"/>
        </w:rPr>
        <w:t xml:space="preserve"> </w:t>
      </w:r>
      <w:r w:rsidRPr="00C12BE5">
        <w:rPr>
          <w:rFonts w:eastAsia="Calibri"/>
          <w:noProof/>
          <w:color w:val="4C4747"/>
        </w:rPr>
        <w:t>se realizaron tanto en el Distrito Nacional como en diversas provincias del país, así como en escenarios internacionales, contribuyendo a la descentralización cultural y al acceso equitativo a la oferta artística institucional.</w:t>
      </w:r>
    </w:p>
    <w:p w14:paraId="023BA2E6" w14:textId="77777777" w:rsidR="00C12BE5" w:rsidRPr="00C12BE5" w:rsidRDefault="00C12BE5" w:rsidP="00C12BE5">
      <w:pPr>
        <w:spacing w:before="100" w:beforeAutospacing="1" w:after="100" w:afterAutospacing="1" w:line="360" w:lineRule="auto"/>
        <w:jc w:val="both"/>
        <w:rPr>
          <w:rFonts w:eastAsia="Calibri"/>
          <w:noProof/>
          <w:color w:val="4C4747"/>
        </w:rPr>
      </w:pPr>
      <w:r w:rsidRPr="00C12BE5">
        <w:rPr>
          <w:rFonts w:eastAsia="Calibri"/>
          <w:noProof/>
          <w:color w:val="4C4747"/>
        </w:rPr>
        <w:t>Para la ejecución de estas actividades, la Dirección de Gestión y Difusión de las Artes destinó una inversión total de RD$7,208,468.44, correspondiente al presupuesto asignado para la difusión artística.</w:t>
      </w:r>
    </w:p>
    <w:p w14:paraId="0A01A7F7"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En el ámbito nacional, se realizaron presentaciones en distintas provincias del país, impactando directamente a 3,327 personas fuera del Distrito Nacional. Estas actividades incluyeron funciones artísticas, espectáculos didácticos y presentaciones comunitarias, contribuyendo al fortalecimiento de la participación cultural en el territorio nacional.</w:t>
      </w:r>
    </w:p>
    <w:p w14:paraId="0A94B50A"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En el plano internacional, las compañías artísticas representaron a la República Dominicana en Francia, Estados Unidos, Venezuela, Martinica y México, alcanzando una audiencia aproximada de 15,575 personas. Estas participaciones fortalecieron el posicionamiento internacional del arte dominicano y fomentaron el intercambio cultural con instituciones y públicos extranjeros.</w:t>
      </w:r>
    </w:p>
    <w:p w14:paraId="30B28AE0"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Durante el período, las compañías artísticas desarrollaron una programación diversa que incluyó estrenos, giras nacionales, producciones interdisciplinarias, programas didácticos, actividades conmemorativas y participaciones en festivales nacionales e internacionales. Estas acciones se caracterizaron por la calidad artística, la innovación escénica y el fortalecimiento de alianzas estratégicas con el sector privado, organismos culturales y representaciones diplomáticas.</w:t>
      </w:r>
    </w:p>
    <w:p w14:paraId="60770D91" w14:textId="05811708"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lastRenderedPageBreak/>
        <w:t>Asimismo, se promovieron iniciativas orientadas a la formación de públicos, la inclusión cultural y el acceso de comunidades diversas a las artes escénicas, reafirmando el rol social y educativo de la DGBA.</w:t>
      </w:r>
    </w:p>
    <w:p w14:paraId="52505036"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La Dirección General de Bellas Artes administra las salas Máximo Avilés Blonda y La Dramática, ubicadas en el Palacio de Bellas Artes, así como la Sala Manuel Rueda, situada en el Edificio de las Escuelas de Bellas Artes, todas en la ciudad de Santo Domingo. La coordinación de estas salas se realiza a través del Departamento de Producción y Programación de las Artes, responsable de programar, coordinar y supervisar la producción de espectáculos escénicos, así como de brindar apoyo técnico y logístico a producciones institucionales y externas.</w:t>
      </w:r>
    </w:p>
    <w:p w14:paraId="6E220DF7"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Durante el año 2025, se realizaron 114 eventos en las salas institucionales y espacios no convencionales, con un total de 259 funciones, impactando a 775,717 personas. A pesar de interrupciones temporales por labores de mantenimiento y situaciones técnicas, se garantizó la continuidad de la programación mediante soluciones operativas oportunas.</w:t>
      </w:r>
    </w:p>
    <w:p w14:paraId="2B7EC194" w14:textId="77777777" w:rsidR="00C12BE5" w:rsidRP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Como resultado del arrendamiento de salas y espacios, la DGBA recaudó RD$4,031,950.00, recursos que contribuyeron al sostenimiento de las actividades culturales y a la dinamización de la producción artística nacional.</w:t>
      </w:r>
    </w:p>
    <w:p w14:paraId="6434DC9E" w14:textId="77777777" w:rsidR="00C12BE5" w:rsidRDefault="00C12BE5" w:rsidP="00C12BE5">
      <w:pPr>
        <w:pStyle w:val="NormalWeb"/>
        <w:spacing w:line="360" w:lineRule="auto"/>
        <w:jc w:val="both"/>
        <w:rPr>
          <w:rFonts w:eastAsia="Calibri"/>
          <w:noProof/>
          <w:color w:val="4C4747"/>
          <w:spacing w:val="20"/>
          <w:lang w:val="en-US"/>
        </w:rPr>
      </w:pPr>
      <w:r w:rsidRPr="00C12BE5">
        <w:rPr>
          <w:rFonts w:eastAsia="Calibri"/>
          <w:noProof/>
          <w:color w:val="4C4747"/>
          <w:spacing w:val="20"/>
          <w:lang w:val="en-US"/>
        </w:rPr>
        <w:t xml:space="preserve">Los resultados alcanzados durante el año 2025 evidencian el impacto sostenido de la Dirección de Gestión y Difusión de las Artes en la promoción de la cultura, la democratización del acceso a las artes y la proyección del talento dominicano. A través de una gestión articulada, una programación diversa y una visión estratégica, la </w:t>
      </w:r>
      <w:r w:rsidRPr="00C12BE5">
        <w:rPr>
          <w:rFonts w:eastAsia="Calibri"/>
          <w:noProof/>
          <w:color w:val="4C4747"/>
          <w:spacing w:val="20"/>
          <w:lang w:val="en-US"/>
        </w:rPr>
        <w:lastRenderedPageBreak/>
        <w:t>DGBA reafirma su compromiso con el desarrollo cultural del país y el fortalecimiento de la identidad nacional en un contexto global.</w:t>
      </w:r>
    </w:p>
    <w:p w14:paraId="660EA218" w14:textId="77777777" w:rsidR="00E37AE4" w:rsidRPr="00C12BE5" w:rsidRDefault="00E37AE4" w:rsidP="00C12BE5">
      <w:pPr>
        <w:pStyle w:val="NormalWeb"/>
        <w:spacing w:line="360" w:lineRule="auto"/>
        <w:jc w:val="both"/>
        <w:rPr>
          <w:rFonts w:eastAsia="Calibri"/>
          <w:noProof/>
          <w:color w:val="4C4747"/>
          <w:spacing w:val="20"/>
          <w:lang w:val="en-US"/>
        </w:rPr>
      </w:pPr>
    </w:p>
    <w:p w14:paraId="0FB1FF30" w14:textId="2FA45A34" w:rsidR="00E37AE4" w:rsidRPr="00C12BE5" w:rsidRDefault="00E37AE4" w:rsidP="00E37AE4">
      <w:pPr>
        <w:pStyle w:val="ListParagraph"/>
        <w:spacing w:line="360" w:lineRule="auto"/>
        <w:jc w:val="center"/>
        <w:rPr>
          <w:rFonts w:eastAsia="Calibri"/>
          <w:b/>
          <w:bCs/>
          <w:color w:val="4C4747"/>
          <w:lang w:val="es-ES"/>
        </w:rPr>
      </w:pPr>
      <w:r>
        <w:rPr>
          <w:rFonts w:eastAsia="Calibri"/>
          <w:b/>
          <w:bCs/>
          <w:color w:val="4C4747"/>
          <w:lang w:val="es-ES"/>
        </w:rPr>
        <w:t>ORQUESTA SINFÓNICA NACIONAL</w:t>
      </w:r>
    </w:p>
    <w:p w14:paraId="1BBA15D8"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El repertorio de la Orquesta Sinfónica Nacional (OSN) abarca no solo las obras más representativas del repertorio sinfónico universal, con especial énfasis en la creación de compositores dominicanos, sino también la interpretación de obras contemporáneas y estrenos de compositores de diversas latitudes. Este enfoque responde al objetivo institucional de fortalecer, promover y difundir la música sinfónica en la República Dominicana, utilizando herramientas artísticas, pedagógicas y tecnológicas que contribuyan a la formación de públicos y al acceso a la cultura.</w:t>
      </w:r>
    </w:p>
    <w:p w14:paraId="01520A4F"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Durante el año 2025, la Orquesta Sinfónica Nacional desarrolló una intensa agenda artística, educativa y conmemorativa, destacándose las siguientes actividades:</w:t>
      </w:r>
    </w:p>
    <w:p w14:paraId="26B8DDDF" w14:textId="77777777" w:rsidR="00E37AE4" w:rsidRPr="00E37AE4" w:rsidRDefault="00E37AE4" w:rsidP="00E37AE4">
      <w:pPr>
        <w:pStyle w:val="NormalWeb"/>
        <w:numPr>
          <w:ilvl w:val="0"/>
          <w:numId w:val="28"/>
        </w:numPr>
        <w:spacing w:line="360" w:lineRule="auto"/>
        <w:jc w:val="both"/>
        <w:rPr>
          <w:rFonts w:eastAsia="Calibri"/>
          <w:noProof/>
          <w:color w:val="4C4747"/>
          <w:spacing w:val="20"/>
          <w:lang w:val="en-US"/>
        </w:rPr>
      </w:pPr>
      <w:r w:rsidRPr="00E37AE4">
        <w:rPr>
          <w:rFonts w:eastAsia="Calibri"/>
          <w:noProof/>
          <w:color w:val="4C4747"/>
          <w:spacing w:val="20"/>
          <w:lang w:val="en-US"/>
        </w:rPr>
        <w:t>XXIV Gran Concierto Altagraciano, celebrado el 14 de enero en la Basílica Catedral de Nuestra Señora de la Altagracia, en Higüey. El evento, auspiciado por el Banco Popular Dominicano y el Obispado de Higüey, impactó aproximadamente a 3,000 personas.</w:t>
      </w:r>
    </w:p>
    <w:p w14:paraId="1D246BC3" w14:textId="77777777" w:rsidR="00E37AE4" w:rsidRPr="00E37AE4" w:rsidRDefault="00E37AE4" w:rsidP="00E37AE4">
      <w:pPr>
        <w:pStyle w:val="NormalWeb"/>
        <w:numPr>
          <w:ilvl w:val="0"/>
          <w:numId w:val="28"/>
        </w:numPr>
        <w:spacing w:line="360" w:lineRule="auto"/>
        <w:jc w:val="both"/>
        <w:rPr>
          <w:rFonts w:eastAsia="Calibri"/>
          <w:noProof/>
          <w:color w:val="4C4747"/>
          <w:spacing w:val="20"/>
          <w:lang w:val="en-US"/>
        </w:rPr>
      </w:pPr>
      <w:r w:rsidRPr="00E37AE4">
        <w:rPr>
          <w:rFonts w:eastAsia="Calibri"/>
          <w:noProof/>
          <w:color w:val="4C4747"/>
          <w:spacing w:val="20"/>
          <w:lang w:val="en-US"/>
        </w:rPr>
        <w:t xml:space="preserve">Concierto de Gala en el Teatro Nacional Eduardo Brito, bajo la dirección del maestro José Antonio Molina, con la participación especial de la soprano Anna Netrebko, junto al tenor Martin Muehle y la mezzosoprano Glenmer Pérez. Esta presentación marcó la primera actuación de la artista en la </w:t>
      </w:r>
      <w:r w:rsidRPr="00E37AE4">
        <w:rPr>
          <w:rFonts w:eastAsia="Calibri"/>
          <w:noProof/>
          <w:color w:val="4C4747"/>
          <w:spacing w:val="20"/>
          <w:lang w:val="en-US"/>
        </w:rPr>
        <w:lastRenderedPageBreak/>
        <w:t>República Dominicana y contó con una asistencia aproximada de 1,500 personas.</w:t>
      </w:r>
    </w:p>
    <w:p w14:paraId="1946D0B7" w14:textId="77777777" w:rsidR="00E37AE4" w:rsidRPr="00E37AE4" w:rsidRDefault="00E37AE4" w:rsidP="00E37AE4">
      <w:pPr>
        <w:pStyle w:val="NormalWeb"/>
        <w:numPr>
          <w:ilvl w:val="0"/>
          <w:numId w:val="28"/>
        </w:numPr>
        <w:spacing w:line="360" w:lineRule="auto"/>
        <w:jc w:val="both"/>
        <w:rPr>
          <w:rFonts w:eastAsia="Calibri"/>
          <w:noProof/>
          <w:color w:val="4C4747"/>
          <w:spacing w:val="20"/>
          <w:lang w:val="en-US"/>
        </w:rPr>
      </w:pPr>
      <w:r w:rsidRPr="00E37AE4">
        <w:rPr>
          <w:rFonts w:eastAsia="Calibri"/>
          <w:noProof/>
          <w:color w:val="4C4747"/>
          <w:spacing w:val="20"/>
          <w:lang w:val="en-US"/>
        </w:rPr>
        <w:t>Concierto de Gala de la XXII Cumbre Judicial Iberoamericana, realizado el 14 de mayo en la Sala Carlos Piantini del Teatro Nacional Eduardo Brito, bajo la dirección del maestro José Antonio Molina, con la participación de los solistas Maridalia Hernández y Frank Ceara, así como del Coro Koribe, impactando a alrededor de 1,500 personas.</w:t>
      </w:r>
    </w:p>
    <w:p w14:paraId="4CC1AAC9" w14:textId="77777777" w:rsidR="00E37AE4" w:rsidRPr="00E37AE4" w:rsidRDefault="00E37AE4" w:rsidP="00E37AE4">
      <w:pPr>
        <w:pStyle w:val="NormalWeb"/>
        <w:numPr>
          <w:ilvl w:val="0"/>
          <w:numId w:val="28"/>
        </w:numPr>
        <w:spacing w:line="360" w:lineRule="auto"/>
        <w:jc w:val="both"/>
        <w:rPr>
          <w:rFonts w:eastAsia="Calibri"/>
          <w:noProof/>
          <w:color w:val="4C4747"/>
          <w:spacing w:val="20"/>
          <w:lang w:val="en-US"/>
        </w:rPr>
      </w:pPr>
      <w:r w:rsidRPr="00E37AE4">
        <w:rPr>
          <w:rFonts w:eastAsia="Calibri"/>
          <w:noProof/>
          <w:color w:val="4C4747"/>
          <w:spacing w:val="20"/>
          <w:lang w:val="en-US"/>
        </w:rPr>
        <w:t>Concierto de cierre de la 7ma Edición del Premio al Emigrante Dominicano Oscar de la Renta, con una asistencia aproximada de 1,509 personas.</w:t>
      </w:r>
    </w:p>
    <w:p w14:paraId="3CC1C49A" w14:textId="77777777" w:rsidR="00E37AE4" w:rsidRPr="00E37AE4" w:rsidRDefault="00E37AE4" w:rsidP="00E37AE4">
      <w:pPr>
        <w:pStyle w:val="NormalWeb"/>
        <w:numPr>
          <w:ilvl w:val="0"/>
          <w:numId w:val="28"/>
        </w:numPr>
        <w:spacing w:line="360" w:lineRule="auto"/>
        <w:jc w:val="both"/>
        <w:rPr>
          <w:rFonts w:eastAsia="Calibri"/>
          <w:noProof/>
          <w:color w:val="4C4747"/>
          <w:spacing w:val="20"/>
          <w:lang w:val="en-US"/>
        </w:rPr>
      </w:pPr>
      <w:r w:rsidRPr="00E37AE4">
        <w:rPr>
          <w:rFonts w:eastAsia="Calibri"/>
          <w:noProof/>
          <w:color w:val="4C4747"/>
          <w:spacing w:val="20"/>
          <w:lang w:val="en-US"/>
        </w:rPr>
        <w:t>Concierto “Molina y sus Amigos”, realizado el 25 de noviembre en la Sala Carlos Piantini del Teatro Nacional Eduardo Brito, con motivo del aniversario del Banco Popular Dominicano, bajo la dirección del maestro José Antonio Molina y con la participación de destacados solistas nacionales e internacionales, impactando a 1,509 personas.</w:t>
      </w:r>
    </w:p>
    <w:p w14:paraId="70A00AC7" w14:textId="0A57830F" w:rsidR="00E37AE4" w:rsidRPr="00E37AE4" w:rsidRDefault="00E37AE4" w:rsidP="00E37AE4">
      <w:pPr>
        <w:pStyle w:val="Heading4"/>
        <w:spacing w:line="360" w:lineRule="auto"/>
        <w:jc w:val="both"/>
        <w:rPr>
          <w:rFonts w:ascii="Times New Roman" w:eastAsia="Calibri" w:hAnsi="Times New Roman" w:cs="Times New Roman"/>
          <w:i w:val="0"/>
          <w:iCs w:val="0"/>
          <w:noProof/>
          <w:color w:val="4C4747"/>
        </w:rPr>
      </w:pPr>
      <w:r w:rsidRPr="00E37AE4">
        <w:rPr>
          <w:rFonts w:ascii="Times New Roman" w:eastAsia="Calibri" w:hAnsi="Times New Roman" w:cs="Times New Roman"/>
          <w:i w:val="0"/>
          <w:iCs w:val="0"/>
          <w:noProof/>
          <w:color w:val="4C4747"/>
        </w:rPr>
        <w:t>Programas Educativos y de Formación de Públicos</w:t>
      </w:r>
    </w:p>
    <w:p w14:paraId="46CA7565" w14:textId="77777777" w:rsidR="00E37AE4" w:rsidRPr="00E37AE4" w:rsidRDefault="00E37AE4" w:rsidP="00E37AE4">
      <w:pPr>
        <w:pStyle w:val="NormalWeb"/>
        <w:numPr>
          <w:ilvl w:val="0"/>
          <w:numId w:val="29"/>
        </w:numPr>
        <w:spacing w:line="360" w:lineRule="auto"/>
        <w:jc w:val="both"/>
        <w:rPr>
          <w:rFonts w:eastAsia="Calibri"/>
          <w:noProof/>
          <w:color w:val="4C4747"/>
          <w:spacing w:val="20"/>
          <w:lang w:val="en-US"/>
        </w:rPr>
      </w:pPr>
      <w:r w:rsidRPr="00E37AE4">
        <w:rPr>
          <w:rFonts w:eastAsia="Calibri"/>
          <w:noProof/>
          <w:color w:val="4C4747"/>
          <w:spacing w:val="20"/>
          <w:lang w:val="en-US"/>
        </w:rPr>
        <w:t>Temporada Didáctica 2025, desarrollada los días 18, 19 y 20 de febrero en la Sala Manuel Rueda, en la Escuela Elemental Elila Mena. Esta iniciativa estuvo dirigida a estudiantes de primaria, secundaria y docentes de distintas regiones del país, incluyendo Santo Domingo, San Cristóbal, Punta Cana, San Pedro de Macorís, La Vega, Miches, Nagua, entre otras. La temporada impactó a un total de 1,581 personas, promoviendo la educación musical y el conocimiento del repertorio sinfónico.</w:t>
      </w:r>
    </w:p>
    <w:p w14:paraId="60067C54" w14:textId="3B7492BA" w:rsidR="00E37AE4" w:rsidRPr="00E37AE4" w:rsidRDefault="00E37AE4" w:rsidP="00E37AE4">
      <w:pPr>
        <w:pStyle w:val="NormalWeb"/>
        <w:numPr>
          <w:ilvl w:val="0"/>
          <w:numId w:val="29"/>
        </w:numPr>
        <w:spacing w:line="360" w:lineRule="auto"/>
        <w:jc w:val="both"/>
        <w:rPr>
          <w:rFonts w:eastAsia="Calibri"/>
          <w:noProof/>
          <w:color w:val="4C4747"/>
          <w:spacing w:val="20"/>
          <w:lang w:val="en-US"/>
        </w:rPr>
      </w:pPr>
      <w:r w:rsidRPr="00E37AE4">
        <w:rPr>
          <w:rFonts w:eastAsia="Calibri"/>
          <w:noProof/>
          <w:color w:val="4C4747"/>
          <w:spacing w:val="20"/>
          <w:lang w:val="en-US"/>
        </w:rPr>
        <w:t>Charla–concierto “La música como herramienta sociocultural en nuestro tiempo”, presentada el 21 de marzo</w:t>
      </w:r>
      <w:r w:rsidR="00D10244">
        <w:rPr>
          <w:rFonts w:eastAsia="Calibri"/>
          <w:noProof/>
          <w:color w:val="4C4747"/>
          <w:spacing w:val="20"/>
          <w:lang w:val="en-US"/>
        </w:rPr>
        <w:t xml:space="preserve"> </w:t>
      </w:r>
      <w:r w:rsidRPr="00E37AE4">
        <w:rPr>
          <w:rFonts w:eastAsia="Calibri"/>
          <w:noProof/>
          <w:color w:val="4C4747"/>
          <w:spacing w:val="20"/>
          <w:lang w:val="en-US"/>
        </w:rPr>
        <w:t xml:space="preserve">en el </w:t>
      </w:r>
      <w:r w:rsidR="00D10244">
        <w:rPr>
          <w:rFonts w:eastAsia="Calibri"/>
          <w:noProof/>
          <w:color w:val="4C4747"/>
          <w:spacing w:val="20"/>
          <w:lang w:val="en-US"/>
        </w:rPr>
        <w:t xml:space="preserve">                                                                                                  </w:t>
      </w:r>
      <w:r w:rsidRPr="00E37AE4">
        <w:rPr>
          <w:rFonts w:eastAsia="Calibri"/>
          <w:noProof/>
          <w:color w:val="4C4747"/>
          <w:spacing w:val="20"/>
          <w:lang w:val="en-US"/>
        </w:rPr>
        <w:lastRenderedPageBreak/>
        <w:t>Cen</w:t>
      </w:r>
      <w:r w:rsidR="00D10244">
        <w:rPr>
          <w:rFonts w:eastAsia="Calibri"/>
          <w:noProof/>
          <w:color w:val="4C4747"/>
          <w:spacing w:val="20"/>
          <w:lang w:val="en-US"/>
        </w:rPr>
        <w:t>tro</w:t>
      </w:r>
      <w:r w:rsidRPr="00E37AE4">
        <w:rPr>
          <w:rFonts w:eastAsia="Calibri"/>
          <w:noProof/>
          <w:color w:val="4C4747"/>
          <w:spacing w:val="20"/>
          <w:lang w:val="en-US"/>
        </w:rPr>
        <w:t>INDOTEL Cultura Digital. La actividad incluyó un conversatorio a cargo del maestro José Antonio Molina y un concierto de cámara dirigido por Santy Rodríguez, con la participación de músicos de la OSN y del joven solista Samuel Hernández, impactando a aproximadamente 130 personas.</w:t>
      </w:r>
    </w:p>
    <w:p w14:paraId="73DC9E25" w14:textId="2B960102" w:rsidR="00E37AE4" w:rsidRPr="00E37AE4" w:rsidRDefault="00E37AE4" w:rsidP="00E37AE4">
      <w:pPr>
        <w:pStyle w:val="Heading4"/>
        <w:spacing w:line="360" w:lineRule="auto"/>
        <w:jc w:val="both"/>
        <w:rPr>
          <w:rFonts w:ascii="Times New Roman" w:eastAsia="Calibri" w:hAnsi="Times New Roman" w:cs="Times New Roman"/>
          <w:i w:val="0"/>
          <w:iCs w:val="0"/>
          <w:noProof/>
          <w:color w:val="4C4747"/>
        </w:rPr>
      </w:pPr>
      <w:r w:rsidRPr="00E37AE4">
        <w:rPr>
          <w:rFonts w:ascii="Times New Roman" w:eastAsia="Calibri" w:hAnsi="Times New Roman" w:cs="Times New Roman"/>
          <w:i w:val="0"/>
          <w:iCs w:val="0"/>
          <w:noProof/>
          <w:color w:val="4C4747"/>
        </w:rPr>
        <w:t>Promoción del Talento Joven</w:t>
      </w:r>
    </w:p>
    <w:p w14:paraId="71ABE667" w14:textId="77777777" w:rsidR="00E37AE4" w:rsidRPr="00E37AE4" w:rsidRDefault="00E37AE4" w:rsidP="00E37AE4">
      <w:pPr>
        <w:pStyle w:val="NormalWeb"/>
        <w:numPr>
          <w:ilvl w:val="0"/>
          <w:numId w:val="30"/>
        </w:numPr>
        <w:spacing w:line="360" w:lineRule="auto"/>
        <w:jc w:val="both"/>
        <w:rPr>
          <w:rFonts w:eastAsia="Calibri"/>
          <w:noProof/>
          <w:color w:val="4C4747"/>
          <w:spacing w:val="20"/>
          <w:lang w:val="en-US"/>
        </w:rPr>
      </w:pPr>
      <w:r w:rsidRPr="00E37AE4">
        <w:rPr>
          <w:rFonts w:eastAsia="Calibri"/>
          <w:noProof/>
          <w:color w:val="4C4747"/>
          <w:spacing w:val="20"/>
          <w:lang w:val="en-US"/>
        </w:rPr>
        <w:t>Concierto “Tesoros de la Patria”, realizado el 23 de abril en la Sala Carlos Piantini del Teatro Nacional Eduardo Brito. Este concierto brindó espacio a jóvenes directores y solistas para su debut con la OSN, contando con la participación de José Luis Ureña y Eric Dalmau, junto a los solistas Rebeca Masalles (violín) y Andrés Ariel Vidal Pérez (trompeta). La actividad impactó a 1,509 personas.</w:t>
      </w:r>
    </w:p>
    <w:p w14:paraId="6AB2EC16" w14:textId="28962B50" w:rsidR="00E37AE4" w:rsidRPr="00E37AE4" w:rsidRDefault="00E37AE4" w:rsidP="00E37AE4">
      <w:pPr>
        <w:pStyle w:val="Heading4"/>
        <w:spacing w:line="360" w:lineRule="auto"/>
        <w:jc w:val="both"/>
        <w:rPr>
          <w:rFonts w:ascii="Times New Roman" w:eastAsia="Calibri" w:hAnsi="Times New Roman" w:cs="Times New Roman"/>
          <w:i w:val="0"/>
          <w:iCs w:val="0"/>
          <w:noProof/>
          <w:color w:val="4C4747"/>
        </w:rPr>
      </w:pPr>
      <w:r w:rsidRPr="00E37AE4">
        <w:rPr>
          <w:rFonts w:ascii="Times New Roman" w:eastAsia="Calibri" w:hAnsi="Times New Roman" w:cs="Times New Roman"/>
          <w:i w:val="0"/>
          <w:iCs w:val="0"/>
          <w:noProof/>
          <w:color w:val="4C4747"/>
        </w:rPr>
        <w:t>Producciones Escénicas Especiales</w:t>
      </w:r>
    </w:p>
    <w:p w14:paraId="6D17ECC5" w14:textId="77777777" w:rsidR="00E37AE4" w:rsidRPr="00E37AE4" w:rsidRDefault="00E37AE4" w:rsidP="00E37AE4">
      <w:pPr>
        <w:pStyle w:val="NormalWeb"/>
        <w:numPr>
          <w:ilvl w:val="0"/>
          <w:numId w:val="31"/>
        </w:numPr>
        <w:spacing w:line="360" w:lineRule="auto"/>
        <w:jc w:val="both"/>
        <w:rPr>
          <w:rFonts w:eastAsia="Calibri"/>
          <w:noProof/>
          <w:color w:val="4C4747"/>
          <w:spacing w:val="20"/>
          <w:lang w:val="en-US"/>
        </w:rPr>
      </w:pPr>
      <w:r w:rsidRPr="00E37AE4">
        <w:rPr>
          <w:rFonts w:eastAsia="Calibri"/>
          <w:noProof/>
          <w:color w:val="4C4747"/>
          <w:spacing w:val="20"/>
          <w:lang w:val="en-US"/>
        </w:rPr>
        <w:t>Producción escénica “Molina &amp; Veitía: Música en Movimiento”, presentada el 31 de mayo en la Sala Carlos Piantini del Teatro Nacional Eduardo Brito. La propuesta integró música, danza y recursos audiovisuales, con la participación de la Orquesta Sinfónica Nacional, el Ballet Nacional Dominicano y el Ballet Concierto Dominicano, logrando una asistencia aproximada de 1,509 personas.</w:t>
      </w:r>
    </w:p>
    <w:p w14:paraId="49E3272B" w14:textId="77777777" w:rsidR="00E37AE4" w:rsidRPr="00E37AE4" w:rsidRDefault="00E37AE4" w:rsidP="00E37AE4">
      <w:pPr>
        <w:pStyle w:val="NormalWeb"/>
        <w:numPr>
          <w:ilvl w:val="0"/>
          <w:numId w:val="31"/>
        </w:numPr>
        <w:spacing w:line="360" w:lineRule="auto"/>
        <w:jc w:val="both"/>
        <w:rPr>
          <w:rFonts w:eastAsia="Calibri"/>
          <w:noProof/>
          <w:color w:val="4C4747"/>
          <w:spacing w:val="20"/>
          <w:lang w:val="en-US"/>
        </w:rPr>
      </w:pPr>
      <w:r w:rsidRPr="00E37AE4">
        <w:rPr>
          <w:rFonts w:eastAsia="Calibri"/>
          <w:noProof/>
          <w:color w:val="4C4747"/>
          <w:spacing w:val="20"/>
          <w:lang w:val="en-US"/>
        </w:rPr>
        <w:t>Concierto conmemorativo del 70 aniversario del Coro Nacional Dominicano, celebrado el 25 de junio, con la interpretación del Réquiem de Mozart, bajo la dirección del maestro José Antonio Molina, con la participación de solistas nacionales e internacionales. El concierto impactó a 1,509 personas.</w:t>
      </w:r>
    </w:p>
    <w:p w14:paraId="2A628227" w14:textId="76604E11" w:rsidR="00E37AE4" w:rsidRPr="00E37AE4" w:rsidRDefault="00E37AE4" w:rsidP="00E37AE4">
      <w:pPr>
        <w:pStyle w:val="Heading4"/>
        <w:spacing w:line="360" w:lineRule="auto"/>
        <w:jc w:val="both"/>
        <w:rPr>
          <w:rFonts w:ascii="Times New Roman" w:eastAsia="Calibri" w:hAnsi="Times New Roman" w:cs="Times New Roman"/>
          <w:i w:val="0"/>
          <w:iCs w:val="0"/>
          <w:noProof/>
          <w:color w:val="4C4747"/>
        </w:rPr>
      </w:pPr>
      <w:r w:rsidRPr="00E37AE4">
        <w:rPr>
          <w:rFonts w:ascii="Times New Roman" w:eastAsia="Calibri" w:hAnsi="Times New Roman" w:cs="Times New Roman"/>
          <w:i w:val="0"/>
          <w:iCs w:val="0"/>
          <w:noProof/>
          <w:color w:val="4C4747"/>
        </w:rPr>
        <w:lastRenderedPageBreak/>
        <w:t>Temporada Sinfónica 2025</w:t>
      </w:r>
    </w:p>
    <w:p w14:paraId="2027CA5E"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La Temporada Sinfónica 2025, celebrada del 13 de agosto al 13 de noviembre en el Teatro Nacional Eduardo Brito, estuvo conformada por cinco conciertos, dirigidos al público general y orientados a la difusión de la música clásica:</w:t>
      </w:r>
    </w:p>
    <w:p w14:paraId="318B3478" w14:textId="77777777" w:rsidR="00E37AE4" w:rsidRPr="00E37AE4" w:rsidRDefault="00E37AE4" w:rsidP="00E37AE4">
      <w:pPr>
        <w:pStyle w:val="NormalWeb"/>
        <w:numPr>
          <w:ilvl w:val="0"/>
          <w:numId w:val="32"/>
        </w:numPr>
        <w:spacing w:line="360" w:lineRule="auto"/>
        <w:jc w:val="both"/>
        <w:rPr>
          <w:rFonts w:eastAsia="Calibri"/>
          <w:noProof/>
          <w:color w:val="4C4747"/>
          <w:spacing w:val="20"/>
          <w:lang w:val="en-US"/>
        </w:rPr>
      </w:pPr>
      <w:r w:rsidRPr="00E37AE4">
        <w:rPr>
          <w:rFonts w:eastAsia="Calibri"/>
          <w:noProof/>
          <w:color w:val="4C4747"/>
          <w:spacing w:val="20"/>
          <w:lang w:val="en-US"/>
        </w:rPr>
        <w:t>Concierto inaugural (13 de agosto): 1,164 personas.</w:t>
      </w:r>
    </w:p>
    <w:p w14:paraId="44689B89" w14:textId="77777777" w:rsidR="00E37AE4" w:rsidRPr="00E37AE4" w:rsidRDefault="00E37AE4" w:rsidP="00E37AE4">
      <w:pPr>
        <w:pStyle w:val="NormalWeb"/>
        <w:numPr>
          <w:ilvl w:val="0"/>
          <w:numId w:val="32"/>
        </w:numPr>
        <w:spacing w:line="360" w:lineRule="auto"/>
        <w:jc w:val="both"/>
        <w:rPr>
          <w:rFonts w:eastAsia="Calibri"/>
          <w:noProof/>
          <w:color w:val="4C4747"/>
          <w:spacing w:val="20"/>
          <w:lang w:val="en-US"/>
        </w:rPr>
      </w:pPr>
      <w:r w:rsidRPr="00E37AE4">
        <w:rPr>
          <w:rFonts w:eastAsia="Calibri"/>
          <w:noProof/>
          <w:color w:val="4C4747"/>
          <w:spacing w:val="20"/>
          <w:lang w:val="en-US"/>
        </w:rPr>
        <w:t>Segundo concierto (27 de agosto): 1,244 personas.</w:t>
      </w:r>
    </w:p>
    <w:p w14:paraId="7C23BC98" w14:textId="77777777" w:rsidR="00E37AE4" w:rsidRPr="00E37AE4" w:rsidRDefault="00E37AE4" w:rsidP="00E37AE4">
      <w:pPr>
        <w:pStyle w:val="NormalWeb"/>
        <w:numPr>
          <w:ilvl w:val="0"/>
          <w:numId w:val="32"/>
        </w:numPr>
        <w:spacing w:line="360" w:lineRule="auto"/>
        <w:jc w:val="both"/>
        <w:rPr>
          <w:rFonts w:eastAsia="Calibri"/>
          <w:noProof/>
          <w:color w:val="4C4747"/>
          <w:spacing w:val="20"/>
          <w:lang w:val="en-US"/>
        </w:rPr>
      </w:pPr>
      <w:r w:rsidRPr="00E37AE4">
        <w:rPr>
          <w:rFonts w:eastAsia="Calibri"/>
          <w:noProof/>
          <w:color w:val="4C4747"/>
          <w:spacing w:val="20"/>
          <w:lang w:val="en-US"/>
        </w:rPr>
        <w:t>Tercer concierto (10 de septiembre): 1,010 personas.</w:t>
      </w:r>
    </w:p>
    <w:p w14:paraId="02070DA8" w14:textId="77777777" w:rsidR="00E37AE4" w:rsidRPr="00E37AE4" w:rsidRDefault="00E37AE4" w:rsidP="00E37AE4">
      <w:pPr>
        <w:pStyle w:val="NormalWeb"/>
        <w:numPr>
          <w:ilvl w:val="0"/>
          <w:numId w:val="32"/>
        </w:numPr>
        <w:spacing w:line="360" w:lineRule="auto"/>
        <w:jc w:val="both"/>
        <w:rPr>
          <w:rFonts w:eastAsia="Calibri"/>
          <w:noProof/>
          <w:color w:val="4C4747"/>
          <w:spacing w:val="20"/>
          <w:lang w:val="en-US"/>
        </w:rPr>
      </w:pPr>
      <w:r w:rsidRPr="00E37AE4">
        <w:rPr>
          <w:rFonts w:eastAsia="Calibri"/>
          <w:noProof/>
          <w:color w:val="4C4747"/>
          <w:spacing w:val="20"/>
          <w:lang w:val="en-US"/>
        </w:rPr>
        <w:t>Cuarto concierto (17 de septiembre): 916 personas.</w:t>
      </w:r>
    </w:p>
    <w:p w14:paraId="63A391DD" w14:textId="77777777" w:rsidR="00E37AE4" w:rsidRPr="00E37AE4" w:rsidRDefault="00E37AE4" w:rsidP="00E37AE4">
      <w:pPr>
        <w:pStyle w:val="NormalWeb"/>
        <w:numPr>
          <w:ilvl w:val="0"/>
          <w:numId w:val="32"/>
        </w:numPr>
        <w:spacing w:line="360" w:lineRule="auto"/>
        <w:jc w:val="both"/>
        <w:rPr>
          <w:rFonts w:eastAsia="Calibri"/>
          <w:noProof/>
          <w:color w:val="4C4747"/>
          <w:spacing w:val="20"/>
          <w:lang w:val="en-US"/>
        </w:rPr>
      </w:pPr>
      <w:r w:rsidRPr="00E37AE4">
        <w:rPr>
          <w:rFonts w:eastAsia="Calibri"/>
          <w:noProof/>
          <w:color w:val="4C4747"/>
          <w:spacing w:val="20"/>
          <w:lang w:val="en-US"/>
        </w:rPr>
        <w:t>Concierto de clausura (13 de noviembre): 1,547 personas.</w:t>
      </w:r>
    </w:p>
    <w:p w14:paraId="151FAF18"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La temporada contó con la participación de directores y solistas de reconocimiento internacional, reafirmando el posicionamiento de la OSN como principal referente de la música sinfónica en el país.</w:t>
      </w:r>
    </w:p>
    <w:p w14:paraId="7B8CF419" w14:textId="7BCAD443" w:rsidR="00E37AE4" w:rsidRPr="00E37AE4" w:rsidRDefault="00E37AE4" w:rsidP="00E37AE4">
      <w:pPr>
        <w:pStyle w:val="Heading3"/>
        <w:spacing w:line="360" w:lineRule="auto"/>
        <w:jc w:val="both"/>
        <w:rPr>
          <w:rFonts w:ascii="Times New Roman" w:eastAsia="Calibri" w:hAnsi="Times New Roman" w:cs="Times New Roman"/>
          <w:noProof/>
          <w:color w:val="4C4747"/>
        </w:rPr>
      </w:pPr>
      <w:r w:rsidRPr="00E37AE4">
        <w:rPr>
          <w:rFonts w:ascii="Times New Roman" w:eastAsia="Calibri" w:hAnsi="Times New Roman" w:cs="Times New Roman"/>
          <w:noProof/>
          <w:color w:val="4C4747"/>
        </w:rPr>
        <w:t xml:space="preserve"> Actividades Programadas para Cierre de Año</w:t>
      </w:r>
    </w:p>
    <w:p w14:paraId="697D4EC0"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Como parte de la agenda de cierre del año 2025, la Orquesta Sinfónica Nacional programó las siguientes presentaciones:</w:t>
      </w:r>
    </w:p>
    <w:p w14:paraId="07431CB5" w14:textId="77777777" w:rsidR="00E37AE4" w:rsidRPr="00E37AE4" w:rsidRDefault="00E37AE4" w:rsidP="00E37AE4">
      <w:pPr>
        <w:pStyle w:val="NormalWeb"/>
        <w:numPr>
          <w:ilvl w:val="0"/>
          <w:numId w:val="33"/>
        </w:numPr>
        <w:spacing w:line="360" w:lineRule="auto"/>
        <w:jc w:val="both"/>
        <w:rPr>
          <w:rFonts w:eastAsia="Calibri"/>
          <w:noProof/>
          <w:color w:val="4C4747"/>
          <w:spacing w:val="20"/>
          <w:lang w:val="en-US"/>
        </w:rPr>
      </w:pPr>
      <w:r w:rsidRPr="00E37AE4">
        <w:rPr>
          <w:rFonts w:eastAsia="Calibri"/>
          <w:noProof/>
          <w:color w:val="4C4747"/>
          <w:spacing w:val="20"/>
          <w:lang w:val="en-US"/>
        </w:rPr>
        <w:t>Concierto “Molina y sus Amigos” en el Gran Teatro del Cibao, el 11 de diciembre.</w:t>
      </w:r>
    </w:p>
    <w:p w14:paraId="34B0F005" w14:textId="77777777" w:rsidR="00E37AE4" w:rsidRPr="00E37AE4" w:rsidRDefault="00E37AE4" w:rsidP="00E37AE4">
      <w:pPr>
        <w:pStyle w:val="NormalWeb"/>
        <w:numPr>
          <w:ilvl w:val="0"/>
          <w:numId w:val="33"/>
        </w:numPr>
        <w:spacing w:line="360" w:lineRule="auto"/>
        <w:jc w:val="both"/>
        <w:rPr>
          <w:rFonts w:eastAsia="Calibri"/>
          <w:noProof/>
          <w:color w:val="4C4747"/>
          <w:spacing w:val="20"/>
          <w:lang w:val="en-US"/>
        </w:rPr>
      </w:pPr>
      <w:r w:rsidRPr="00E37AE4">
        <w:rPr>
          <w:rFonts w:eastAsia="Calibri"/>
          <w:noProof/>
          <w:color w:val="4C4747"/>
          <w:spacing w:val="20"/>
          <w:lang w:val="en-US"/>
        </w:rPr>
        <w:t>Participación en el Desfile de Oscar de la Renta, en la Fortaleza Ozama, el 17 de diciembre.</w:t>
      </w:r>
    </w:p>
    <w:p w14:paraId="02F4C65D" w14:textId="77777777" w:rsidR="00E37AE4" w:rsidRPr="00E37AE4" w:rsidRDefault="00E37AE4" w:rsidP="00E37AE4">
      <w:pPr>
        <w:pStyle w:val="NormalWeb"/>
        <w:numPr>
          <w:ilvl w:val="0"/>
          <w:numId w:val="33"/>
        </w:numPr>
        <w:spacing w:line="360" w:lineRule="auto"/>
        <w:jc w:val="both"/>
        <w:rPr>
          <w:rFonts w:eastAsia="Calibri"/>
          <w:noProof/>
          <w:color w:val="4C4747"/>
          <w:spacing w:val="20"/>
          <w:lang w:val="en-US"/>
        </w:rPr>
      </w:pPr>
      <w:r w:rsidRPr="00E37AE4">
        <w:rPr>
          <w:rFonts w:eastAsia="Calibri"/>
          <w:noProof/>
          <w:color w:val="4C4747"/>
          <w:spacing w:val="20"/>
          <w:lang w:val="en-US"/>
        </w:rPr>
        <w:t>Concierto navideño en el Centro Cultural Perelló de Baní, el 19 de diciembre.</w:t>
      </w:r>
    </w:p>
    <w:p w14:paraId="2925B698" w14:textId="77777777" w:rsidR="00E37AE4" w:rsidRPr="00E37AE4" w:rsidRDefault="00E37AE4" w:rsidP="00E37AE4">
      <w:pPr>
        <w:pStyle w:val="NormalWeb"/>
        <w:spacing w:line="360" w:lineRule="auto"/>
        <w:jc w:val="both"/>
        <w:rPr>
          <w:rFonts w:eastAsia="Calibri"/>
          <w:noProof/>
          <w:color w:val="4C4747"/>
          <w:spacing w:val="20"/>
          <w:lang w:val="en-US"/>
        </w:rPr>
      </w:pPr>
      <w:r w:rsidRPr="00E37AE4">
        <w:rPr>
          <w:rFonts w:eastAsia="Calibri"/>
          <w:noProof/>
          <w:color w:val="4C4747"/>
          <w:spacing w:val="20"/>
          <w:lang w:val="en-US"/>
        </w:rPr>
        <w:t xml:space="preserve">Las actividades desarrolladas por la Orquesta Sinfónica Nacional durante el año 2025 evidencian un firme compromiso con la excelencia artística, la formación de públicos, la promoción del talento joven y la proyección de la música sinfónica dominicana. A </w:t>
      </w:r>
      <w:r w:rsidRPr="00E37AE4">
        <w:rPr>
          <w:rFonts w:eastAsia="Calibri"/>
          <w:noProof/>
          <w:color w:val="4C4747"/>
          <w:spacing w:val="20"/>
          <w:lang w:val="en-US"/>
        </w:rPr>
        <w:lastRenderedPageBreak/>
        <w:t>través de una programación diversa y de alto nivel, la OSN contribuyó significativamente al fortalecimiento de la oferta cultural del país y al posicionamiento de la República Dominicana en el ámbito musical internacional.</w:t>
      </w:r>
    </w:p>
    <w:p w14:paraId="1F08CD11" w14:textId="2FAFD487" w:rsidR="00654164" w:rsidRPr="0082260F" w:rsidRDefault="00654164" w:rsidP="00654164">
      <w:pPr>
        <w:rPr>
          <w:color w:val="4C4747"/>
          <w:lang w:val="es-DO"/>
        </w:rPr>
      </w:pPr>
    </w:p>
    <w:p w14:paraId="480AB252" w14:textId="760B2B21" w:rsidR="00654164" w:rsidRPr="0082260F" w:rsidRDefault="00654164" w:rsidP="00654164">
      <w:pPr>
        <w:pStyle w:val="Heading1"/>
        <w:rPr>
          <w:color w:val="4C4747"/>
          <w:lang w:val="es-DO"/>
        </w:rPr>
      </w:pPr>
      <w:bookmarkStart w:id="7" w:name="_Toc117160674"/>
      <w:r w:rsidRPr="0082260F">
        <w:rPr>
          <w:color w:val="4C4747"/>
          <w:lang w:val="es-DO"/>
        </w:rPr>
        <w:t>RESULTADOS DE LAS ÁREAS TRANSVERSALES Y DE APOYO</w:t>
      </w:r>
      <w:bookmarkEnd w:id="7"/>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09440" behindDoc="0" locked="0" layoutInCell="1" allowOverlap="1" wp14:anchorId="76EDFA29" wp14:editId="05CD609D">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50866"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krvkL4AAAAA4BAAAPAAAA&#13;&#10;AAAAAAAAAAAAACAEAABkcnMvZG93bnJldi54bWxQSwUGAAAAAAQABADzAAAALQUAAAAA&#13;&#10;" strokecolor="#ee2a24" strokeweight="2.25pt">
                <v:stroke joinstyle="miter"/>
                <w10:wrap anchorx="margin"/>
              </v:line>
            </w:pict>
          </mc:Fallback>
        </mc:AlternateContent>
      </w:r>
    </w:p>
    <w:p w14:paraId="579BD383" w14:textId="77777777" w:rsidR="001A611B" w:rsidRPr="001A611B" w:rsidRDefault="001A611B" w:rsidP="001A611B">
      <w:pPr>
        <w:jc w:val="center"/>
        <w:rPr>
          <w:rFonts w:eastAsia="Calibri"/>
          <w:color w:val="4C4747"/>
          <w:szCs w:val="36"/>
          <w:lang w:val="es-ES"/>
        </w:rPr>
      </w:pPr>
      <w:r w:rsidRPr="001A611B">
        <w:rPr>
          <w:rFonts w:eastAsia="Calibri"/>
          <w:color w:val="4C4747"/>
          <w:szCs w:val="36"/>
          <w:lang w:val="es-ES"/>
        </w:rPr>
        <w:t>Memoria Institucional 2025</w:t>
      </w:r>
    </w:p>
    <w:p w14:paraId="2BBFC4CF" w14:textId="77777777" w:rsidR="00654164" w:rsidRPr="0082260F" w:rsidRDefault="00654164" w:rsidP="00654164">
      <w:pPr>
        <w:jc w:val="center"/>
        <w:rPr>
          <w:noProof/>
          <w:color w:val="4C4747"/>
        </w:rPr>
      </w:pPr>
    </w:p>
    <w:p w14:paraId="5DB018ED" w14:textId="57D4ADDA" w:rsidR="00E37AE4" w:rsidRPr="00E56F47" w:rsidRDefault="00E37AE4" w:rsidP="00E37AE4">
      <w:pPr>
        <w:jc w:val="center"/>
        <w:rPr>
          <w:b/>
          <w:bCs/>
          <w:color w:val="4C4747"/>
          <w:sz w:val="28"/>
          <w:szCs w:val="28"/>
          <w:lang w:val="es-ES"/>
        </w:rPr>
      </w:pPr>
      <w:r w:rsidRPr="002760AF">
        <w:rPr>
          <w:b/>
          <w:bCs/>
          <w:color w:val="4C4747"/>
          <w:sz w:val="28"/>
          <w:szCs w:val="28"/>
          <w:lang w:val="es-ES"/>
        </w:rPr>
        <w:t>4.</w:t>
      </w:r>
      <w:r>
        <w:rPr>
          <w:b/>
          <w:bCs/>
          <w:color w:val="4C4747"/>
          <w:sz w:val="28"/>
          <w:szCs w:val="28"/>
          <w:lang w:val="es-ES"/>
        </w:rPr>
        <w:t>1</w:t>
      </w:r>
      <w:r w:rsidRPr="002760AF">
        <w:rPr>
          <w:b/>
          <w:bCs/>
          <w:color w:val="4C4747"/>
          <w:sz w:val="28"/>
          <w:szCs w:val="28"/>
          <w:lang w:val="es-ES"/>
        </w:rPr>
        <w:t xml:space="preserve"> Desempeño </w:t>
      </w:r>
      <w:r>
        <w:rPr>
          <w:b/>
          <w:bCs/>
          <w:color w:val="4C4747"/>
          <w:sz w:val="28"/>
          <w:szCs w:val="28"/>
          <w:lang w:val="es-ES"/>
        </w:rPr>
        <w:t>área Administrativa y Financiera</w:t>
      </w:r>
    </w:p>
    <w:p w14:paraId="3A55119D" w14:textId="77777777" w:rsidR="00E56F47" w:rsidRDefault="00E56F47" w:rsidP="00E56F47">
      <w:pPr>
        <w:jc w:val="center"/>
        <w:rPr>
          <w:b/>
          <w:bCs/>
          <w:color w:val="4C4747"/>
          <w:sz w:val="28"/>
          <w:szCs w:val="28"/>
          <w:lang w:val="es-ES"/>
        </w:rPr>
      </w:pPr>
    </w:p>
    <w:p w14:paraId="7D65C448" w14:textId="74877D4F" w:rsidR="001A611B" w:rsidRDefault="001A611B" w:rsidP="001A611B">
      <w:pPr>
        <w:spacing w:line="360" w:lineRule="auto"/>
        <w:ind w:left="851" w:right="851"/>
        <w:rPr>
          <w:rFonts w:eastAsia="Calibri"/>
          <w:b/>
          <w:bCs/>
          <w:lang w:val="es-ES"/>
        </w:rPr>
      </w:pPr>
      <w:r w:rsidRPr="00917B18">
        <w:rPr>
          <w:rFonts w:eastAsia="Calibri"/>
          <w:b/>
          <w:bCs/>
          <w:lang w:val="es-ES"/>
        </w:rPr>
        <w:t xml:space="preserve">Departamento de </w:t>
      </w:r>
      <w:r>
        <w:rPr>
          <w:rFonts w:eastAsia="Calibri"/>
          <w:b/>
          <w:bCs/>
          <w:lang w:val="es-ES"/>
        </w:rPr>
        <w:t>Presupuesto</w:t>
      </w:r>
    </w:p>
    <w:p w14:paraId="349D5A31" w14:textId="77777777" w:rsidR="001A611B" w:rsidRPr="001A611B" w:rsidRDefault="001A611B" w:rsidP="001A611B">
      <w:pPr>
        <w:spacing w:after="480" w:line="360" w:lineRule="auto"/>
        <w:jc w:val="both"/>
        <w:rPr>
          <w:rFonts w:eastAsia="Calibri"/>
          <w:noProof/>
          <w:color w:val="4C4747"/>
        </w:rPr>
      </w:pPr>
      <w:r w:rsidRPr="001A611B">
        <w:rPr>
          <w:rFonts w:eastAsia="Calibri"/>
          <w:noProof/>
          <w:color w:val="4C4747"/>
        </w:rPr>
        <w:t xml:space="preserve">El presupuesto asignado para el año 2025 es de RD$707,103,172.00, en enero el Ministerio de Cultura nos modificó el objeto 01 a RD$20,000,000.00, para pago de profesores para las Escuelas de Bellas Artes compromiso contraído a final del año 2024, en agosto el Ministerio de Cultura nos transfirió a esta Dirección en el objeto 01 a RD$9,418,200.00 para completar compromisos del año 2025, la Dirección General de Presupuesto nos aprobó en el objeto 01 para el Sismap RD$15,263,031.00, en octubre nos transfirió el Ministerio de Cultura  RD$20,000,000.00 para resolver el problema eléctrico y RD$8,912,217.00 transferencia aprobaron la fuente especifica No. 2152 “Recursos de Captación Directa”. </w:t>
      </w:r>
    </w:p>
    <w:p w14:paraId="1399D482" w14:textId="77777777" w:rsidR="001A611B" w:rsidRDefault="001A611B" w:rsidP="001A611B">
      <w:pPr>
        <w:spacing w:line="360" w:lineRule="auto"/>
        <w:jc w:val="both"/>
        <w:rPr>
          <w:sz w:val="28"/>
          <w:szCs w:val="28"/>
          <w:lang w:val="es-ES"/>
        </w:rPr>
      </w:pPr>
    </w:p>
    <w:p w14:paraId="27FB84D9" w14:textId="77777777" w:rsidR="001A611B" w:rsidRPr="001A611B" w:rsidRDefault="001A611B" w:rsidP="001A611B">
      <w:pPr>
        <w:spacing w:line="360" w:lineRule="auto"/>
        <w:jc w:val="both"/>
        <w:rPr>
          <w:sz w:val="28"/>
          <w:szCs w:val="28"/>
          <w:lang w:val="es-ES"/>
        </w:rPr>
      </w:pPr>
    </w:p>
    <w:tbl>
      <w:tblPr>
        <w:tblStyle w:val="TableGrid"/>
        <w:tblpPr w:leftFromText="141" w:rightFromText="141" w:vertAnchor="page" w:horzAnchor="margin" w:tblpY="1609"/>
        <w:tblW w:w="0" w:type="auto"/>
        <w:tblLook w:val="04A0" w:firstRow="1" w:lastRow="0" w:firstColumn="1" w:lastColumn="0" w:noHBand="0" w:noVBand="1"/>
      </w:tblPr>
      <w:tblGrid>
        <w:gridCol w:w="1083"/>
        <w:gridCol w:w="2551"/>
        <w:gridCol w:w="2126"/>
        <w:gridCol w:w="1985"/>
      </w:tblGrid>
      <w:tr w:rsidR="001A611B" w:rsidRPr="001A611B" w14:paraId="609BFB67" w14:textId="77777777" w:rsidTr="00334696">
        <w:tc>
          <w:tcPr>
            <w:tcW w:w="1083" w:type="dxa"/>
            <w:shd w:val="clear" w:color="auto" w:fill="011B50"/>
          </w:tcPr>
          <w:p w14:paraId="7724330C" w14:textId="77777777" w:rsidR="001A611B" w:rsidRPr="001A611B" w:rsidRDefault="001A611B" w:rsidP="00334696">
            <w:pPr>
              <w:jc w:val="center"/>
              <w:rPr>
                <w:rFonts w:ascii="Times New Roman" w:hAnsi="Times New Roman" w:cs="Times New Roman"/>
                <w:b/>
                <w:lang w:val="es-ES"/>
              </w:rPr>
            </w:pPr>
            <w:r w:rsidRPr="001A611B">
              <w:rPr>
                <w:rFonts w:ascii="Times New Roman" w:hAnsi="Times New Roman" w:cs="Times New Roman"/>
                <w:b/>
                <w:lang w:val="es-ES"/>
              </w:rPr>
              <w:lastRenderedPageBreak/>
              <w:t>Cuenta</w:t>
            </w:r>
          </w:p>
        </w:tc>
        <w:tc>
          <w:tcPr>
            <w:tcW w:w="2551" w:type="dxa"/>
            <w:shd w:val="clear" w:color="auto" w:fill="011B50"/>
          </w:tcPr>
          <w:p w14:paraId="42C758BB" w14:textId="77777777" w:rsidR="001A611B" w:rsidRPr="001A611B" w:rsidRDefault="001A611B" w:rsidP="00334696">
            <w:pPr>
              <w:jc w:val="center"/>
              <w:rPr>
                <w:rFonts w:ascii="Times New Roman" w:hAnsi="Times New Roman" w:cs="Times New Roman"/>
                <w:b/>
                <w:lang w:val="es-ES"/>
              </w:rPr>
            </w:pPr>
            <w:r w:rsidRPr="001A611B">
              <w:rPr>
                <w:rFonts w:ascii="Times New Roman" w:hAnsi="Times New Roman" w:cs="Times New Roman"/>
                <w:b/>
                <w:lang w:val="es-ES"/>
              </w:rPr>
              <w:t>Sub-Cuenta</w:t>
            </w:r>
          </w:p>
        </w:tc>
        <w:tc>
          <w:tcPr>
            <w:tcW w:w="2126" w:type="dxa"/>
            <w:shd w:val="clear" w:color="auto" w:fill="011B50"/>
          </w:tcPr>
          <w:p w14:paraId="74A3E40F" w14:textId="77777777" w:rsidR="001A611B" w:rsidRPr="001A611B" w:rsidRDefault="001A611B" w:rsidP="00334696">
            <w:pPr>
              <w:jc w:val="center"/>
              <w:rPr>
                <w:rFonts w:ascii="Times New Roman" w:hAnsi="Times New Roman" w:cs="Times New Roman"/>
                <w:b/>
                <w:lang w:val="es-ES"/>
              </w:rPr>
            </w:pPr>
            <w:r w:rsidRPr="001A611B">
              <w:rPr>
                <w:rFonts w:ascii="Times New Roman" w:hAnsi="Times New Roman" w:cs="Times New Roman"/>
                <w:b/>
                <w:lang w:val="es-ES"/>
              </w:rPr>
              <w:t>Presupuesto Vigente</w:t>
            </w:r>
          </w:p>
        </w:tc>
        <w:tc>
          <w:tcPr>
            <w:tcW w:w="1985" w:type="dxa"/>
            <w:shd w:val="clear" w:color="auto" w:fill="011B50"/>
          </w:tcPr>
          <w:p w14:paraId="4E710364" w14:textId="77777777" w:rsidR="001A611B" w:rsidRPr="001A611B" w:rsidRDefault="001A611B" w:rsidP="00334696">
            <w:pPr>
              <w:jc w:val="center"/>
              <w:rPr>
                <w:rFonts w:ascii="Times New Roman" w:hAnsi="Times New Roman" w:cs="Times New Roman"/>
                <w:b/>
                <w:lang w:val="es-ES"/>
              </w:rPr>
            </w:pPr>
            <w:r w:rsidRPr="001A611B">
              <w:rPr>
                <w:rFonts w:ascii="Times New Roman" w:hAnsi="Times New Roman" w:cs="Times New Roman"/>
                <w:b/>
                <w:lang w:val="es-ES"/>
              </w:rPr>
              <w:t>Porcentaje %</w:t>
            </w:r>
          </w:p>
        </w:tc>
      </w:tr>
      <w:tr w:rsidR="001A611B" w:rsidRPr="001A611B" w14:paraId="2A01C21D" w14:textId="77777777" w:rsidTr="00334696">
        <w:tc>
          <w:tcPr>
            <w:tcW w:w="1083" w:type="dxa"/>
            <w:vAlign w:val="center"/>
          </w:tcPr>
          <w:p w14:paraId="5B0883B8"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2.1</w:t>
            </w:r>
          </w:p>
        </w:tc>
        <w:tc>
          <w:tcPr>
            <w:tcW w:w="2551" w:type="dxa"/>
          </w:tcPr>
          <w:p w14:paraId="70B219DC" w14:textId="77777777" w:rsidR="001A611B" w:rsidRPr="001A611B" w:rsidRDefault="001A611B" w:rsidP="00334696">
            <w:pPr>
              <w:rPr>
                <w:rFonts w:ascii="Times New Roman" w:hAnsi="Times New Roman" w:cs="Times New Roman"/>
                <w:lang w:val="es-ES"/>
              </w:rPr>
            </w:pPr>
            <w:r w:rsidRPr="001A611B">
              <w:rPr>
                <w:rFonts w:ascii="Times New Roman" w:hAnsi="Times New Roman" w:cs="Times New Roman"/>
                <w:lang w:val="es-ES"/>
              </w:rPr>
              <w:t>Remuneraciones Y Contribuciones</w:t>
            </w:r>
          </w:p>
        </w:tc>
        <w:tc>
          <w:tcPr>
            <w:tcW w:w="2126" w:type="dxa"/>
            <w:vAlign w:val="center"/>
          </w:tcPr>
          <w:p w14:paraId="7B96FBF6" w14:textId="77777777" w:rsidR="001A611B" w:rsidRPr="001A611B" w:rsidRDefault="001A611B" w:rsidP="00334696">
            <w:pPr>
              <w:jc w:val="right"/>
              <w:rPr>
                <w:rFonts w:ascii="Times New Roman" w:hAnsi="Times New Roman" w:cs="Times New Roman"/>
                <w:lang w:val="es-ES"/>
              </w:rPr>
            </w:pPr>
            <w:r w:rsidRPr="001A611B">
              <w:rPr>
                <w:rFonts w:ascii="Times New Roman" w:eastAsia="Calibri" w:hAnsi="Times New Roman" w:cs="Times New Roman"/>
                <w:lang w:val="es-ES"/>
              </w:rPr>
              <w:t>667,206,736.00</w:t>
            </w:r>
          </w:p>
        </w:tc>
        <w:tc>
          <w:tcPr>
            <w:tcW w:w="1985" w:type="dxa"/>
            <w:vAlign w:val="center"/>
          </w:tcPr>
          <w:p w14:paraId="6A4D13E9"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85.46%</w:t>
            </w:r>
          </w:p>
        </w:tc>
      </w:tr>
      <w:tr w:rsidR="001A611B" w:rsidRPr="001A611B" w14:paraId="6DC1C00B" w14:textId="77777777" w:rsidTr="00334696">
        <w:tc>
          <w:tcPr>
            <w:tcW w:w="1083" w:type="dxa"/>
            <w:vAlign w:val="center"/>
          </w:tcPr>
          <w:p w14:paraId="20809EAA"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2.2</w:t>
            </w:r>
          </w:p>
        </w:tc>
        <w:tc>
          <w:tcPr>
            <w:tcW w:w="2551" w:type="dxa"/>
          </w:tcPr>
          <w:p w14:paraId="0153A838" w14:textId="77777777" w:rsidR="001A611B" w:rsidRPr="001A611B" w:rsidRDefault="001A611B" w:rsidP="00334696">
            <w:pPr>
              <w:rPr>
                <w:rFonts w:ascii="Times New Roman" w:hAnsi="Times New Roman" w:cs="Times New Roman"/>
                <w:lang w:val="es-ES"/>
              </w:rPr>
            </w:pPr>
            <w:r w:rsidRPr="001A611B">
              <w:rPr>
                <w:rFonts w:ascii="Times New Roman" w:hAnsi="Times New Roman" w:cs="Times New Roman"/>
                <w:lang w:val="es-ES"/>
              </w:rPr>
              <w:t>Contrataciones Y Servicios</w:t>
            </w:r>
            <w:r w:rsidRPr="001A611B">
              <w:rPr>
                <w:rFonts w:ascii="Times New Roman" w:hAnsi="Times New Roman" w:cs="Times New Roman"/>
                <w:lang w:val="es-ES"/>
              </w:rPr>
              <w:tab/>
            </w:r>
            <w:r w:rsidRPr="001A611B">
              <w:rPr>
                <w:rFonts w:ascii="Times New Roman" w:hAnsi="Times New Roman" w:cs="Times New Roman"/>
                <w:lang w:val="es-ES"/>
              </w:rPr>
              <w:tab/>
            </w:r>
          </w:p>
        </w:tc>
        <w:tc>
          <w:tcPr>
            <w:tcW w:w="2126" w:type="dxa"/>
            <w:vAlign w:val="center"/>
          </w:tcPr>
          <w:p w14:paraId="01691243"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79,603,719.97</w:t>
            </w:r>
          </w:p>
        </w:tc>
        <w:tc>
          <w:tcPr>
            <w:tcW w:w="1985" w:type="dxa"/>
            <w:vAlign w:val="center"/>
          </w:tcPr>
          <w:p w14:paraId="36EE445F"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10.20%</w:t>
            </w:r>
          </w:p>
        </w:tc>
      </w:tr>
      <w:tr w:rsidR="001A611B" w:rsidRPr="001A611B" w14:paraId="5B0B9817" w14:textId="77777777" w:rsidTr="00334696">
        <w:tc>
          <w:tcPr>
            <w:tcW w:w="1083" w:type="dxa"/>
            <w:vAlign w:val="center"/>
          </w:tcPr>
          <w:p w14:paraId="3CF15B2F"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2.3</w:t>
            </w:r>
          </w:p>
        </w:tc>
        <w:tc>
          <w:tcPr>
            <w:tcW w:w="2551" w:type="dxa"/>
          </w:tcPr>
          <w:p w14:paraId="1243F737" w14:textId="77777777" w:rsidR="001A611B" w:rsidRPr="001A611B" w:rsidRDefault="001A611B" w:rsidP="00334696">
            <w:pPr>
              <w:rPr>
                <w:rFonts w:ascii="Times New Roman" w:hAnsi="Times New Roman" w:cs="Times New Roman"/>
                <w:lang w:val="es-ES"/>
              </w:rPr>
            </w:pPr>
            <w:r w:rsidRPr="001A611B">
              <w:rPr>
                <w:rFonts w:ascii="Times New Roman" w:hAnsi="Times New Roman" w:cs="Times New Roman"/>
                <w:lang w:val="es-ES"/>
              </w:rPr>
              <w:t>Materiales Y Suministros</w:t>
            </w:r>
            <w:r w:rsidRPr="001A611B">
              <w:rPr>
                <w:rFonts w:ascii="Times New Roman" w:hAnsi="Times New Roman" w:cs="Times New Roman"/>
                <w:lang w:val="es-ES"/>
              </w:rPr>
              <w:tab/>
            </w:r>
            <w:r w:rsidRPr="001A611B">
              <w:rPr>
                <w:rFonts w:ascii="Times New Roman" w:hAnsi="Times New Roman" w:cs="Times New Roman"/>
                <w:lang w:val="es-ES"/>
              </w:rPr>
              <w:tab/>
            </w:r>
          </w:p>
        </w:tc>
        <w:tc>
          <w:tcPr>
            <w:tcW w:w="2126" w:type="dxa"/>
            <w:vAlign w:val="center"/>
          </w:tcPr>
          <w:p w14:paraId="546FA3FD" w14:textId="77777777" w:rsidR="001A611B" w:rsidRPr="001A611B" w:rsidRDefault="001A611B" w:rsidP="00334696">
            <w:pPr>
              <w:jc w:val="right"/>
              <w:rPr>
                <w:rFonts w:ascii="Times New Roman" w:hAnsi="Times New Roman" w:cs="Times New Roman"/>
                <w:lang w:val="es-ES"/>
              </w:rPr>
            </w:pPr>
            <w:r w:rsidRPr="001A611B">
              <w:rPr>
                <w:rFonts w:ascii="Times New Roman" w:eastAsia="Calibri" w:hAnsi="Times New Roman" w:cs="Times New Roman"/>
                <w:lang w:val="es-ES"/>
              </w:rPr>
              <w:t>28,017,921.14</w:t>
            </w:r>
          </w:p>
        </w:tc>
        <w:tc>
          <w:tcPr>
            <w:tcW w:w="1985" w:type="dxa"/>
            <w:vAlign w:val="center"/>
          </w:tcPr>
          <w:p w14:paraId="59F304CA"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3.59%</w:t>
            </w:r>
          </w:p>
        </w:tc>
      </w:tr>
      <w:tr w:rsidR="001A611B" w:rsidRPr="001A611B" w14:paraId="12E619B3" w14:textId="77777777" w:rsidTr="00334696">
        <w:tc>
          <w:tcPr>
            <w:tcW w:w="1083" w:type="dxa"/>
            <w:vAlign w:val="center"/>
          </w:tcPr>
          <w:p w14:paraId="66D69AF8" w14:textId="77777777" w:rsidR="001A611B" w:rsidRPr="001A611B" w:rsidRDefault="001A611B" w:rsidP="00334696">
            <w:pPr>
              <w:jc w:val="center"/>
              <w:rPr>
                <w:rFonts w:ascii="Times New Roman" w:hAnsi="Times New Roman" w:cs="Times New Roman"/>
                <w:lang w:val="es-ES"/>
              </w:rPr>
            </w:pPr>
            <w:r w:rsidRPr="001A611B">
              <w:rPr>
                <w:rFonts w:ascii="Times New Roman" w:hAnsi="Times New Roman" w:cs="Times New Roman"/>
                <w:lang w:val="es-ES"/>
              </w:rPr>
              <w:t>2.6</w:t>
            </w:r>
          </w:p>
        </w:tc>
        <w:tc>
          <w:tcPr>
            <w:tcW w:w="2551" w:type="dxa"/>
          </w:tcPr>
          <w:p w14:paraId="52041C85" w14:textId="77777777" w:rsidR="001A611B" w:rsidRPr="001A611B" w:rsidRDefault="001A611B" w:rsidP="00334696">
            <w:pPr>
              <w:rPr>
                <w:rFonts w:ascii="Times New Roman" w:hAnsi="Times New Roman" w:cs="Times New Roman"/>
                <w:lang w:val="es-ES"/>
              </w:rPr>
            </w:pPr>
            <w:r w:rsidRPr="001A611B">
              <w:rPr>
                <w:rFonts w:ascii="Times New Roman" w:hAnsi="Times New Roman" w:cs="Times New Roman"/>
                <w:lang w:val="es-ES"/>
              </w:rPr>
              <w:t>Bienes Muebles, Inmuebles E Intangibles</w:t>
            </w:r>
          </w:p>
        </w:tc>
        <w:tc>
          <w:tcPr>
            <w:tcW w:w="2126" w:type="dxa"/>
            <w:vAlign w:val="center"/>
          </w:tcPr>
          <w:p w14:paraId="02C700E6"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5,975,165.89</w:t>
            </w:r>
          </w:p>
        </w:tc>
        <w:tc>
          <w:tcPr>
            <w:tcW w:w="1985" w:type="dxa"/>
            <w:vAlign w:val="center"/>
          </w:tcPr>
          <w:p w14:paraId="277A1E38" w14:textId="77777777" w:rsidR="001A611B" w:rsidRPr="001A611B" w:rsidRDefault="001A611B" w:rsidP="00334696">
            <w:pPr>
              <w:jc w:val="center"/>
              <w:rPr>
                <w:rFonts w:ascii="Times New Roman" w:hAnsi="Times New Roman" w:cs="Times New Roman"/>
                <w:lang w:val="es-ES"/>
              </w:rPr>
            </w:pPr>
            <w:bookmarkStart w:id="8" w:name="_Hlk214386712"/>
            <w:r w:rsidRPr="001A611B">
              <w:rPr>
                <w:rFonts w:ascii="Times New Roman" w:hAnsi="Times New Roman" w:cs="Times New Roman"/>
                <w:lang w:val="es-ES"/>
              </w:rPr>
              <w:t>0.77%</w:t>
            </w:r>
            <w:bookmarkEnd w:id="8"/>
          </w:p>
        </w:tc>
      </w:tr>
      <w:tr w:rsidR="001A611B" w:rsidRPr="001A611B" w14:paraId="40E5A7E6" w14:textId="77777777" w:rsidTr="00334696">
        <w:tc>
          <w:tcPr>
            <w:tcW w:w="1083" w:type="dxa"/>
          </w:tcPr>
          <w:p w14:paraId="207499DB" w14:textId="77777777" w:rsidR="001A611B" w:rsidRPr="001A611B" w:rsidRDefault="001A611B" w:rsidP="00334696">
            <w:pPr>
              <w:rPr>
                <w:rFonts w:ascii="Times New Roman" w:hAnsi="Times New Roman" w:cs="Times New Roman"/>
                <w:b/>
                <w:bCs/>
                <w:lang w:val="es-ES"/>
              </w:rPr>
            </w:pPr>
          </w:p>
        </w:tc>
        <w:tc>
          <w:tcPr>
            <w:tcW w:w="2551" w:type="dxa"/>
          </w:tcPr>
          <w:p w14:paraId="343F3862" w14:textId="77777777" w:rsidR="001A611B" w:rsidRPr="001A611B" w:rsidRDefault="001A611B" w:rsidP="00334696">
            <w:pPr>
              <w:rPr>
                <w:rFonts w:ascii="Times New Roman" w:hAnsi="Times New Roman" w:cs="Times New Roman"/>
                <w:b/>
                <w:bCs/>
                <w:lang w:val="es-ES"/>
              </w:rPr>
            </w:pPr>
            <w:proofErr w:type="gramStart"/>
            <w:r w:rsidRPr="001A611B">
              <w:rPr>
                <w:rFonts w:ascii="Times New Roman" w:hAnsi="Times New Roman" w:cs="Times New Roman"/>
                <w:b/>
                <w:bCs/>
                <w:lang w:val="es-ES"/>
              </w:rPr>
              <w:t>Total</w:t>
            </w:r>
            <w:proofErr w:type="gramEnd"/>
            <w:r w:rsidRPr="001A611B">
              <w:rPr>
                <w:rFonts w:ascii="Times New Roman" w:hAnsi="Times New Roman" w:cs="Times New Roman"/>
                <w:b/>
                <w:bCs/>
                <w:lang w:val="es-ES"/>
              </w:rPr>
              <w:t xml:space="preserve"> Gastos</w:t>
            </w:r>
          </w:p>
        </w:tc>
        <w:tc>
          <w:tcPr>
            <w:tcW w:w="2126" w:type="dxa"/>
            <w:vAlign w:val="bottom"/>
          </w:tcPr>
          <w:p w14:paraId="7862C890" w14:textId="77777777" w:rsidR="001A611B" w:rsidRPr="001A611B" w:rsidRDefault="001A611B" w:rsidP="00334696">
            <w:pPr>
              <w:jc w:val="right"/>
              <w:rPr>
                <w:rFonts w:ascii="Times New Roman" w:hAnsi="Times New Roman" w:cs="Times New Roman"/>
                <w:b/>
                <w:bCs/>
                <w:lang w:val="es-ES"/>
              </w:rPr>
            </w:pPr>
            <w:r w:rsidRPr="001A611B">
              <w:rPr>
                <w:rFonts w:ascii="Times New Roman" w:eastAsia="Calibri" w:hAnsi="Times New Roman" w:cs="Times New Roman"/>
                <w:b/>
                <w:bCs/>
              </w:rPr>
              <w:t>780,803,543.00</w:t>
            </w:r>
          </w:p>
        </w:tc>
        <w:tc>
          <w:tcPr>
            <w:tcW w:w="1985" w:type="dxa"/>
            <w:vAlign w:val="center"/>
          </w:tcPr>
          <w:p w14:paraId="00B528AA" w14:textId="77777777" w:rsidR="001A611B" w:rsidRPr="001A611B" w:rsidRDefault="001A611B" w:rsidP="00334696">
            <w:pPr>
              <w:jc w:val="center"/>
              <w:rPr>
                <w:rFonts w:ascii="Times New Roman" w:hAnsi="Times New Roman" w:cs="Times New Roman"/>
                <w:b/>
                <w:bCs/>
                <w:lang w:val="es-ES"/>
              </w:rPr>
            </w:pPr>
            <w:r w:rsidRPr="001A611B">
              <w:rPr>
                <w:rFonts w:ascii="Times New Roman" w:hAnsi="Times New Roman" w:cs="Times New Roman"/>
                <w:b/>
                <w:bCs/>
                <w:lang w:val="es-ES"/>
              </w:rPr>
              <w:t>100%</w:t>
            </w:r>
          </w:p>
        </w:tc>
      </w:tr>
    </w:tbl>
    <w:p w14:paraId="42047F75" w14:textId="77777777" w:rsidR="001A611B" w:rsidRPr="0069103F" w:rsidRDefault="001A611B" w:rsidP="001A611B">
      <w:pPr>
        <w:spacing w:line="360" w:lineRule="auto"/>
        <w:rPr>
          <w:b/>
          <w:bCs/>
          <w:sz w:val="18"/>
          <w:lang w:val="es-ES"/>
        </w:rPr>
      </w:pPr>
      <w:r w:rsidRPr="00EF60CA">
        <w:rPr>
          <w:b/>
          <w:bCs/>
          <w:sz w:val="18"/>
          <w:lang w:val="es-ES"/>
        </w:rPr>
        <w:t xml:space="preserve">Cuadro No. 1: Presupuesto de la DGBA, año 2025. Etapa Vigente al </w:t>
      </w:r>
      <w:r>
        <w:rPr>
          <w:b/>
          <w:bCs/>
          <w:sz w:val="18"/>
          <w:lang w:val="es-ES"/>
        </w:rPr>
        <w:t>31</w:t>
      </w:r>
      <w:r w:rsidRPr="00EF60CA">
        <w:rPr>
          <w:b/>
          <w:bCs/>
          <w:sz w:val="18"/>
          <w:lang w:val="es-ES"/>
        </w:rPr>
        <w:t>/</w:t>
      </w:r>
      <w:r>
        <w:rPr>
          <w:b/>
          <w:bCs/>
          <w:sz w:val="18"/>
          <w:lang w:val="es-ES"/>
        </w:rPr>
        <w:t>12</w:t>
      </w:r>
      <w:r w:rsidRPr="00EF60CA">
        <w:rPr>
          <w:b/>
          <w:bCs/>
          <w:sz w:val="18"/>
          <w:lang w:val="es-ES"/>
        </w:rPr>
        <w:t>/2025</w:t>
      </w:r>
      <w:r>
        <w:rPr>
          <w:b/>
          <w:bCs/>
          <w:sz w:val="18"/>
          <w:lang w:val="es-ES"/>
        </w:rPr>
        <w:t>.</w:t>
      </w:r>
    </w:p>
    <w:p w14:paraId="5D20337D" w14:textId="77777777" w:rsidR="001A611B" w:rsidRDefault="001A611B" w:rsidP="001A611B">
      <w:pPr>
        <w:spacing w:line="360" w:lineRule="auto"/>
        <w:jc w:val="both"/>
        <w:rPr>
          <w:sz w:val="18"/>
          <w:lang w:val="es-ES"/>
        </w:rPr>
      </w:pPr>
    </w:p>
    <w:p w14:paraId="6DB9F27B" w14:textId="1DDD72DD" w:rsidR="001A611B" w:rsidRPr="001A611B" w:rsidRDefault="001A611B" w:rsidP="001A611B">
      <w:pPr>
        <w:spacing w:line="360" w:lineRule="auto"/>
        <w:jc w:val="both"/>
        <w:rPr>
          <w:rFonts w:eastAsia="Calibri"/>
          <w:noProof/>
          <w:color w:val="4C4747"/>
        </w:rPr>
      </w:pPr>
      <w:r w:rsidRPr="001A611B">
        <w:rPr>
          <w:rFonts w:eastAsia="Calibri"/>
          <w:b/>
          <w:bCs/>
          <w:noProof/>
          <w:color w:val="4C4747"/>
        </w:rPr>
        <w:t>El cuadro No. 1</w:t>
      </w:r>
      <w:r w:rsidRPr="001A611B">
        <w:rPr>
          <w:rFonts w:eastAsia="Calibri"/>
          <w:noProof/>
          <w:color w:val="4C4747"/>
        </w:rPr>
        <w:t xml:space="preserve"> muestra que la distribución de los recursos asignados a la Dirección General de Bellas Artes, para el primer trimestre: el cual corresponden un 85.46% para el pago de servicios personales, para contrataciones de servicios el 10.20%, el 3.59% para materiales y suministros, y un 0.77% para la adquisición de bienes muebles, inmuebles e intangibles, para un total general de un 100%.</w:t>
      </w:r>
    </w:p>
    <w:tbl>
      <w:tblPr>
        <w:tblStyle w:val="TableGrid"/>
        <w:tblW w:w="9644" w:type="dxa"/>
        <w:jc w:val="center"/>
        <w:tblLook w:val="04A0" w:firstRow="1" w:lastRow="0" w:firstColumn="1" w:lastColumn="0" w:noHBand="0" w:noVBand="1"/>
      </w:tblPr>
      <w:tblGrid>
        <w:gridCol w:w="871"/>
        <w:gridCol w:w="1790"/>
        <w:gridCol w:w="1844"/>
        <w:gridCol w:w="1844"/>
        <w:gridCol w:w="1844"/>
        <w:gridCol w:w="1451"/>
      </w:tblGrid>
      <w:tr w:rsidR="001A611B" w:rsidRPr="001F77D3" w14:paraId="3A98AEEB" w14:textId="77777777" w:rsidTr="001A611B">
        <w:trPr>
          <w:trHeight w:val="1317"/>
          <w:jc w:val="center"/>
        </w:trPr>
        <w:tc>
          <w:tcPr>
            <w:tcW w:w="591" w:type="dxa"/>
            <w:shd w:val="clear" w:color="auto" w:fill="011B50"/>
            <w:vAlign w:val="center"/>
          </w:tcPr>
          <w:p w14:paraId="11984DF3"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Cuenta</w:t>
            </w:r>
          </w:p>
        </w:tc>
        <w:tc>
          <w:tcPr>
            <w:tcW w:w="1831" w:type="dxa"/>
            <w:shd w:val="clear" w:color="auto" w:fill="011B50"/>
            <w:vAlign w:val="center"/>
          </w:tcPr>
          <w:p w14:paraId="1AF32119"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Sub-Cuenta</w:t>
            </w:r>
          </w:p>
        </w:tc>
        <w:tc>
          <w:tcPr>
            <w:tcW w:w="1903" w:type="dxa"/>
            <w:shd w:val="clear" w:color="auto" w:fill="011B50"/>
            <w:vAlign w:val="center"/>
          </w:tcPr>
          <w:p w14:paraId="7C4969EF"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Presupuesto</w:t>
            </w:r>
          </w:p>
          <w:p w14:paraId="2771FC53"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Aprobado</w:t>
            </w:r>
          </w:p>
          <w:p w14:paraId="5AE9B16D"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01 enero (RD$)</w:t>
            </w:r>
          </w:p>
        </w:tc>
        <w:tc>
          <w:tcPr>
            <w:tcW w:w="1903" w:type="dxa"/>
            <w:shd w:val="clear" w:color="auto" w:fill="011B50"/>
            <w:vAlign w:val="center"/>
          </w:tcPr>
          <w:p w14:paraId="5248820E"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Presupuesto</w:t>
            </w:r>
          </w:p>
          <w:p w14:paraId="42B23CA9"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Vigente Al 31</w:t>
            </w:r>
          </w:p>
          <w:p w14:paraId="4ACDF69C"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Diciembre (RD$)</w:t>
            </w:r>
          </w:p>
        </w:tc>
        <w:tc>
          <w:tcPr>
            <w:tcW w:w="1903" w:type="dxa"/>
            <w:shd w:val="clear" w:color="auto" w:fill="011B50"/>
            <w:vAlign w:val="center"/>
          </w:tcPr>
          <w:p w14:paraId="5A7AA8FE" w14:textId="77777777" w:rsidR="001A611B" w:rsidRPr="001A611B" w:rsidRDefault="001A611B" w:rsidP="00334696">
            <w:pPr>
              <w:jc w:val="center"/>
              <w:rPr>
                <w:rFonts w:ascii="Times New Roman" w:hAnsi="Times New Roman" w:cs="Times New Roman"/>
                <w:b/>
                <w:sz w:val="21"/>
                <w:szCs w:val="21"/>
                <w:lang w:val="es-ES"/>
              </w:rPr>
            </w:pPr>
          </w:p>
          <w:p w14:paraId="2EB20ED0"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Presupuesto</w:t>
            </w:r>
          </w:p>
          <w:p w14:paraId="7FEF02AC"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Ejecutado Al</w:t>
            </w:r>
          </w:p>
          <w:p w14:paraId="0F467AC5" w14:textId="77777777" w:rsidR="001A611B" w:rsidRPr="001A611B" w:rsidRDefault="001A611B" w:rsidP="00334696">
            <w:pPr>
              <w:rPr>
                <w:rFonts w:ascii="Times New Roman" w:hAnsi="Times New Roman" w:cs="Times New Roman"/>
                <w:b/>
                <w:sz w:val="21"/>
                <w:szCs w:val="21"/>
                <w:lang w:val="es-ES"/>
              </w:rPr>
            </w:pPr>
            <w:r w:rsidRPr="001A611B">
              <w:rPr>
                <w:rFonts w:ascii="Times New Roman" w:hAnsi="Times New Roman" w:cs="Times New Roman"/>
                <w:b/>
                <w:sz w:val="21"/>
                <w:szCs w:val="21"/>
                <w:lang w:val="es-ES"/>
              </w:rPr>
              <w:t xml:space="preserve">   31 </w:t>
            </w:r>
            <w:proofErr w:type="gramStart"/>
            <w:r w:rsidRPr="001A611B">
              <w:rPr>
                <w:rFonts w:ascii="Times New Roman" w:hAnsi="Times New Roman" w:cs="Times New Roman"/>
                <w:b/>
                <w:sz w:val="21"/>
                <w:szCs w:val="21"/>
                <w:lang w:val="es-ES"/>
              </w:rPr>
              <w:t>Diciembre</w:t>
            </w:r>
            <w:proofErr w:type="gramEnd"/>
          </w:p>
          <w:p w14:paraId="1DE09BD4" w14:textId="77777777" w:rsidR="001A611B" w:rsidRPr="001A611B" w:rsidRDefault="001A611B" w:rsidP="00334696">
            <w:pPr>
              <w:rPr>
                <w:rFonts w:ascii="Times New Roman" w:hAnsi="Times New Roman" w:cs="Times New Roman"/>
                <w:b/>
                <w:sz w:val="21"/>
                <w:szCs w:val="21"/>
                <w:lang w:val="es-ES"/>
              </w:rPr>
            </w:pPr>
            <w:r w:rsidRPr="001A611B">
              <w:rPr>
                <w:rFonts w:ascii="Times New Roman" w:hAnsi="Times New Roman" w:cs="Times New Roman"/>
                <w:b/>
                <w:sz w:val="21"/>
                <w:szCs w:val="21"/>
                <w:lang w:val="es-ES"/>
              </w:rPr>
              <w:t xml:space="preserve">         (RD$) </w:t>
            </w:r>
          </w:p>
          <w:p w14:paraId="4CC6D9B3" w14:textId="77777777" w:rsidR="001A611B" w:rsidRPr="001A611B" w:rsidRDefault="001A611B" w:rsidP="00334696">
            <w:pPr>
              <w:jc w:val="center"/>
              <w:rPr>
                <w:rFonts w:ascii="Times New Roman" w:hAnsi="Times New Roman" w:cs="Times New Roman"/>
                <w:b/>
                <w:sz w:val="21"/>
                <w:szCs w:val="21"/>
                <w:lang w:val="es-ES"/>
              </w:rPr>
            </w:pPr>
          </w:p>
        </w:tc>
        <w:tc>
          <w:tcPr>
            <w:tcW w:w="1513" w:type="dxa"/>
            <w:shd w:val="clear" w:color="auto" w:fill="011B50"/>
            <w:vAlign w:val="center"/>
          </w:tcPr>
          <w:p w14:paraId="039A7F06"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Total</w:t>
            </w:r>
          </w:p>
          <w:p w14:paraId="5907B83C"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Porcentaje De</w:t>
            </w:r>
          </w:p>
          <w:p w14:paraId="1833B256"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Ejecución Al</w:t>
            </w:r>
          </w:p>
          <w:p w14:paraId="124D4D3C" w14:textId="77777777" w:rsidR="001A611B" w:rsidRPr="001A611B" w:rsidRDefault="001A611B" w:rsidP="00334696">
            <w:pPr>
              <w:jc w:val="center"/>
              <w:rPr>
                <w:rFonts w:ascii="Times New Roman" w:hAnsi="Times New Roman" w:cs="Times New Roman"/>
                <w:b/>
                <w:sz w:val="21"/>
                <w:szCs w:val="21"/>
                <w:lang w:val="es-ES"/>
              </w:rPr>
            </w:pPr>
            <w:r w:rsidRPr="001A611B">
              <w:rPr>
                <w:rFonts w:ascii="Times New Roman" w:hAnsi="Times New Roman" w:cs="Times New Roman"/>
                <w:b/>
                <w:sz w:val="21"/>
                <w:szCs w:val="21"/>
                <w:lang w:val="es-ES"/>
              </w:rPr>
              <w:t>31/ Diciembre /2025(%)</w:t>
            </w:r>
          </w:p>
        </w:tc>
      </w:tr>
      <w:tr w:rsidR="001A611B" w:rsidRPr="001A4043" w14:paraId="2A8E91EA" w14:textId="77777777" w:rsidTr="001A611B">
        <w:trPr>
          <w:trHeight w:val="572"/>
          <w:jc w:val="center"/>
        </w:trPr>
        <w:tc>
          <w:tcPr>
            <w:tcW w:w="591" w:type="dxa"/>
            <w:vAlign w:val="center"/>
          </w:tcPr>
          <w:p w14:paraId="0E7B4916"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2.1</w:t>
            </w:r>
          </w:p>
        </w:tc>
        <w:tc>
          <w:tcPr>
            <w:tcW w:w="1831" w:type="dxa"/>
          </w:tcPr>
          <w:p w14:paraId="2AAF910F" w14:textId="77777777" w:rsidR="001A611B" w:rsidRPr="001A611B" w:rsidRDefault="001A611B" w:rsidP="00334696">
            <w:pP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Remuneraciones Y Contribuciones</w:t>
            </w:r>
          </w:p>
        </w:tc>
        <w:tc>
          <w:tcPr>
            <w:tcW w:w="1903" w:type="dxa"/>
            <w:vAlign w:val="center"/>
          </w:tcPr>
          <w:p w14:paraId="2C5CAB8A"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622,525,502.00</w:t>
            </w:r>
          </w:p>
        </w:tc>
        <w:tc>
          <w:tcPr>
            <w:tcW w:w="1903" w:type="dxa"/>
            <w:vAlign w:val="center"/>
          </w:tcPr>
          <w:p w14:paraId="7A2DA4B9"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667,206,736.00</w:t>
            </w:r>
          </w:p>
        </w:tc>
        <w:tc>
          <w:tcPr>
            <w:tcW w:w="1903" w:type="dxa"/>
            <w:vAlign w:val="center"/>
          </w:tcPr>
          <w:p w14:paraId="44153402" w14:textId="77777777" w:rsidR="001A611B" w:rsidRPr="001A611B" w:rsidRDefault="001A611B" w:rsidP="00334696">
            <w:pPr>
              <w:rPr>
                <w:rFonts w:ascii="Times New Roman" w:eastAsia="Calibri" w:hAnsi="Times New Roman" w:cs="Times New Roman"/>
                <w:lang w:val="es-ES"/>
              </w:rPr>
            </w:pPr>
            <w:r w:rsidRPr="001A611B">
              <w:rPr>
                <w:rFonts w:ascii="Times New Roman" w:eastAsia="Calibri" w:hAnsi="Times New Roman" w:cs="Times New Roman"/>
                <w:lang w:val="es-ES"/>
              </w:rPr>
              <w:t xml:space="preserve">       666,908,832.98</w:t>
            </w:r>
          </w:p>
          <w:p w14:paraId="7C7912A8" w14:textId="77777777" w:rsidR="001A611B" w:rsidRPr="001A611B" w:rsidRDefault="001A611B" w:rsidP="00334696">
            <w:pPr>
              <w:rPr>
                <w:rFonts w:ascii="Times New Roman" w:eastAsia="Calibri" w:hAnsi="Times New Roman" w:cs="Times New Roman"/>
                <w:lang w:val="es-ES"/>
              </w:rPr>
            </w:pPr>
          </w:p>
        </w:tc>
        <w:tc>
          <w:tcPr>
            <w:tcW w:w="1513" w:type="dxa"/>
            <w:vAlign w:val="center"/>
          </w:tcPr>
          <w:p w14:paraId="4BCDA061"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85.42%</w:t>
            </w:r>
          </w:p>
        </w:tc>
      </w:tr>
      <w:tr w:rsidR="001A611B" w:rsidRPr="001A4043" w14:paraId="4611CFF9" w14:textId="77777777" w:rsidTr="001A611B">
        <w:trPr>
          <w:trHeight w:val="410"/>
          <w:jc w:val="center"/>
        </w:trPr>
        <w:tc>
          <w:tcPr>
            <w:tcW w:w="591" w:type="dxa"/>
            <w:vAlign w:val="center"/>
          </w:tcPr>
          <w:p w14:paraId="3A808E55"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2.2</w:t>
            </w:r>
          </w:p>
        </w:tc>
        <w:tc>
          <w:tcPr>
            <w:tcW w:w="1831" w:type="dxa"/>
          </w:tcPr>
          <w:p w14:paraId="70E121ED" w14:textId="77777777" w:rsidR="001A611B" w:rsidRPr="001A611B" w:rsidRDefault="001A611B" w:rsidP="00334696">
            <w:pP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Contrataciones Y Servicios</w:t>
            </w:r>
            <w:r w:rsidRPr="001A611B">
              <w:rPr>
                <w:rFonts w:ascii="Times New Roman" w:eastAsia="Calibri" w:hAnsi="Times New Roman" w:cs="Times New Roman"/>
                <w:sz w:val="21"/>
                <w:szCs w:val="21"/>
                <w:lang w:val="es-ES"/>
              </w:rPr>
              <w:tab/>
            </w:r>
            <w:r w:rsidRPr="001A611B">
              <w:rPr>
                <w:rFonts w:ascii="Times New Roman" w:eastAsia="Calibri" w:hAnsi="Times New Roman" w:cs="Times New Roman"/>
                <w:sz w:val="21"/>
                <w:szCs w:val="21"/>
                <w:lang w:val="es-ES"/>
              </w:rPr>
              <w:tab/>
            </w:r>
          </w:p>
        </w:tc>
        <w:tc>
          <w:tcPr>
            <w:tcW w:w="1903" w:type="dxa"/>
            <w:vAlign w:val="center"/>
          </w:tcPr>
          <w:p w14:paraId="07DF7324"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64,486,869.00</w:t>
            </w:r>
          </w:p>
        </w:tc>
        <w:tc>
          <w:tcPr>
            <w:tcW w:w="1903" w:type="dxa"/>
            <w:vAlign w:val="center"/>
          </w:tcPr>
          <w:p w14:paraId="2250F117"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79,603,719.97</w:t>
            </w:r>
          </w:p>
        </w:tc>
        <w:tc>
          <w:tcPr>
            <w:tcW w:w="1903" w:type="dxa"/>
            <w:vAlign w:val="center"/>
          </w:tcPr>
          <w:p w14:paraId="163DBE00" w14:textId="77777777" w:rsidR="001A611B" w:rsidRPr="001A611B" w:rsidRDefault="001A611B" w:rsidP="00334696">
            <w:pPr>
              <w:rPr>
                <w:rFonts w:ascii="Times New Roman" w:eastAsia="Calibri" w:hAnsi="Times New Roman" w:cs="Times New Roman"/>
                <w:lang w:val="es-ES"/>
              </w:rPr>
            </w:pPr>
            <w:r w:rsidRPr="001A611B">
              <w:rPr>
                <w:rFonts w:ascii="Times New Roman" w:eastAsia="Calibri" w:hAnsi="Times New Roman" w:cs="Times New Roman"/>
                <w:lang w:val="es-ES"/>
              </w:rPr>
              <w:t xml:space="preserve">         78,227,849.34</w:t>
            </w:r>
          </w:p>
          <w:p w14:paraId="59AEB3C8" w14:textId="77777777" w:rsidR="001A611B" w:rsidRPr="001A611B" w:rsidRDefault="001A611B" w:rsidP="00334696">
            <w:pPr>
              <w:jc w:val="right"/>
              <w:rPr>
                <w:rFonts w:ascii="Times New Roman" w:eastAsia="Calibri" w:hAnsi="Times New Roman" w:cs="Times New Roman"/>
                <w:lang w:val="es-ES"/>
              </w:rPr>
            </w:pPr>
          </w:p>
        </w:tc>
        <w:tc>
          <w:tcPr>
            <w:tcW w:w="1513" w:type="dxa"/>
            <w:vAlign w:val="center"/>
          </w:tcPr>
          <w:p w14:paraId="1E33D8D3"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10.02%</w:t>
            </w:r>
          </w:p>
        </w:tc>
      </w:tr>
      <w:tr w:rsidR="001A611B" w:rsidRPr="001A4043" w14:paraId="02F4EBE0" w14:textId="77777777" w:rsidTr="001A611B">
        <w:trPr>
          <w:trHeight w:val="484"/>
          <w:jc w:val="center"/>
        </w:trPr>
        <w:tc>
          <w:tcPr>
            <w:tcW w:w="591" w:type="dxa"/>
            <w:vAlign w:val="center"/>
          </w:tcPr>
          <w:p w14:paraId="34645B93"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2.3</w:t>
            </w:r>
          </w:p>
        </w:tc>
        <w:tc>
          <w:tcPr>
            <w:tcW w:w="1831" w:type="dxa"/>
          </w:tcPr>
          <w:p w14:paraId="0919E142" w14:textId="77777777" w:rsidR="001A611B" w:rsidRPr="001A611B" w:rsidRDefault="001A611B" w:rsidP="00334696">
            <w:pP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Materiales Y Suministros</w:t>
            </w:r>
            <w:r w:rsidRPr="001A611B">
              <w:rPr>
                <w:rFonts w:ascii="Times New Roman" w:eastAsia="Calibri" w:hAnsi="Times New Roman" w:cs="Times New Roman"/>
                <w:sz w:val="21"/>
                <w:szCs w:val="21"/>
                <w:lang w:val="es-ES"/>
              </w:rPr>
              <w:tab/>
            </w:r>
          </w:p>
        </w:tc>
        <w:tc>
          <w:tcPr>
            <w:tcW w:w="1903" w:type="dxa"/>
            <w:vAlign w:val="center"/>
          </w:tcPr>
          <w:p w14:paraId="40E36610" w14:textId="77777777" w:rsidR="001A611B" w:rsidRPr="001A611B" w:rsidRDefault="001A611B" w:rsidP="00334696">
            <w:pPr>
              <w:rPr>
                <w:rFonts w:ascii="Times New Roman" w:eastAsia="Calibri" w:hAnsi="Times New Roman" w:cs="Times New Roman"/>
                <w:lang w:val="es-ES"/>
              </w:rPr>
            </w:pPr>
            <w:r w:rsidRPr="001A611B">
              <w:rPr>
                <w:rFonts w:ascii="Times New Roman" w:eastAsia="Calibri" w:hAnsi="Times New Roman" w:cs="Times New Roman"/>
                <w:lang w:val="es-ES"/>
              </w:rPr>
              <w:t>18,742,931.00</w:t>
            </w:r>
          </w:p>
        </w:tc>
        <w:tc>
          <w:tcPr>
            <w:tcW w:w="1903" w:type="dxa"/>
            <w:vAlign w:val="center"/>
          </w:tcPr>
          <w:p w14:paraId="6ECF396B"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28,017,921.14</w:t>
            </w:r>
          </w:p>
        </w:tc>
        <w:tc>
          <w:tcPr>
            <w:tcW w:w="1903" w:type="dxa"/>
            <w:vAlign w:val="center"/>
          </w:tcPr>
          <w:p w14:paraId="1EDAB443"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 xml:space="preserve">           </w:t>
            </w:r>
          </w:p>
          <w:p w14:paraId="47422184" w14:textId="77777777" w:rsidR="001A611B" w:rsidRPr="001A611B" w:rsidRDefault="001A611B" w:rsidP="00334696">
            <w:pPr>
              <w:rPr>
                <w:rFonts w:ascii="Times New Roman" w:eastAsia="Calibri" w:hAnsi="Times New Roman" w:cs="Times New Roman"/>
                <w:lang w:val="es-ES"/>
              </w:rPr>
            </w:pPr>
            <w:r w:rsidRPr="001A611B">
              <w:rPr>
                <w:rFonts w:ascii="Times New Roman" w:eastAsia="Calibri" w:hAnsi="Times New Roman" w:cs="Times New Roman"/>
                <w:lang w:val="es-ES"/>
              </w:rPr>
              <w:t>18,666,180.06</w:t>
            </w:r>
          </w:p>
          <w:p w14:paraId="4F0CA11D" w14:textId="77777777" w:rsidR="001A611B" w:rsidRPr="001A611B" w:rsidRDefault="001A611B" w:rsidP="00334696">
            <w:pPr>
              <w:jc w:val="right"/>
              <w:rPr>
                <w:rFonts w:ascii="Times New Roman" w:eastAsia="Calibri" w:hAnsi="Times New Roman" w:cs="Times New Roman"/>
                <w:lang w:val="es-ES"/>
              </w:rPr>
            </w:pPr>
          </w:p>
        </w:tc>
        <w:tc>
          <w:tcPr>
            <w:tcW w:w="1513" w:type="dxa"/>
            <w:vAlign w:val="center"/>
          </w:tcPr>
          <w:p w14:paraId="328DBF69"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2.39%</w:t>
            </w:r>
          </w:p>
        </w:tc>
      </w:tr>
      <w:tr w:rsidR="001A611B" w:rsidRPr="001A4043" w14:paraId="6F66E74F" w14:textId="77777777" w:rsidTr="001A611B">
        <w:trPr>
          <w:trHeight w:val="903"/>
          <w:jc w:val="center"/>
        </w:trPr>
        <w:tc>
          <w:tcPr>
            <w:tcW w:w="591" w:type="dxa"/>
            <w:vAlign w:val="center"/>
          </w:tcPr>
          <w:p w14:paraId="0909A3DB"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2.6</w:t>
            </w:r>
          </w:p>
        </w:tc>
        <w:tc>
          <w:tcPr>
            <w:tcW w:w="1831" w:type="dxa"/>
          </w:tcPr>
          <w:p w14:paraId="51DFB3DE" w14:textId="77777777" w:rsidR="001A611B" w:rsidRPr="001A611B" w:rsidRDefault="001A611B" w:rsidP="00334696">
            <w:pP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Bienes Muebles, Inmuebles E Intangibles</w:t>
            </w:r>
          </w:p>
        </w:tc>
        <w:tc>
          <w:tcPr>
            <w:tcW w:w="1903" w:type="dxa"/>
            <w:vAlign w:val="center"/>
          </w:tcPr>
          <w:p w14:paraId="0E043C09"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1,347,870.00</w:t>
            </w:r>
          </w:p>
        </w:tc>
        <w:tc>
          <w:tcPr>
            <w:tcW w:w="1903" w:type="dxa"/>
            <w:vAlign w:val="center"/>
          </w:tcPr>
          <w:p w14:paraId="537FDB24" w14:textId="77777777" w:rsidR="001A611B" w:rsidRPr="001A611B" w:rsidRDefault="001A611B" w:rsidP="00334696">
            <w:pPr>
              <w:jc w:val="right"/>
              <w:rPr>
                <w:rFonts w:ascii="Times New Roman" w:eastAsia="Calibri" w:hAnsi="Times New Roman" w:cs="Times New Roman"/>
                <w:lang w:val="es-ES"/>
              </w:rPr>
            </w:pPr>
            <w:r w:rsidRPr="001A611B">
              <w:rPr>
                <w:rFonts w:ascii="Times New Roman" w:eastAsia="Calibri" w:hAnsi="Times New Roman" w:cs="Times New Roman"/>
                <w:lang w:val="es-ES"/>
              </w:rPr>
              <w:t>5,975,165.89</w:t>
            </w:r>
          </w:p>
        </w:tc>
        <w:tc>
          <w:tcPr>
            <w:tcW w:w="1903" w:type="dxa"/>
            <w:vAlign w:val="center"/>
          </w:tcPr>
          <w:p w14:paraId="6B06E4EB" w14:textId="77777777" w:rsidR="001A611B" w:rsidRPr="001A611B" w:rsidRDefault="001A611B" w:rsidP="00334696">
            <w:pPr>
              <w:rPr>
                <w:rFonts w:ascii="Times New Roman" w:eastAsia="Calibri" w:hAnsi="Times New Roman" w:cs="Times New Roman"/>
                <w:lang w:val="es-ES"/>
              </w:rPr>
            </w:pPr>
            <w:r w:rsidRPr="001A611B">
              <w:rPr>
                <w:rFonts w:ascii="Times New Roman" w:eastAsia="Calibri" w:hAnsi="Times New Roman" w:cs="Times New Roman"/>
                <w:lang w:val="es-ES"/>
              </w:rPr>
              <w:t xml:space="preserve">           5,560,908.56</w:t>
            </w:r>
          </w:p>
          <w:p w14:paraId="0288FA58" w14:textId="77777777" w:rsidR="001A611B" w:rsidRPr="001A611B" w:rsidRDefault="001A611B" w:rsidP="00334696">
            <w:pPr>
              <w:rPr>
                <w:rFonts w:ascii="Times New Roman" w:eastAsia="Calibri" w:hAnsi="Times New Roman" w:cs="Times New Roman"/>
                <w:lang w:val="es-ES"/>
              </w:rPr>
            </w:pPr>
          </w:p>
        </w:tc>
        <w:tc>
          <w:tcPr>
            <w:tcW w:w="1513" w:type="dxa"/>
            <w:vAlign w:val="center"/>
          </w:tcPr>
          <w:p w14:paraId="5BF8B5E5" w14:textId="77777777" w:rsidR="001A611B" w:rsidRPr="001A611B" w:rsidRDefault="001A611B" w:rsidP="00334696">
            <w:pPr>
              <w:jc w:val="center"/>
              <w:rPr>
                <w:rFonts w:ascii="Times New Roman" w:eastAsia="Calibri" w:hAnsi="Times New Roman" w:cs="Times New Roman"/>
                <w:sz w:val="21"/>
                <w:szCs w:val="21"/>
                <w:lang w:val="es-ES"/>
              </w:rPr>
            </w:pPr>
            <w:r w:rsidRPr="001A611B">
              <w:rPr>
                <w:rFonts w:ascii="Times New Roman" w:eastAsia="Calibri" w:hAnsi="Times New Roman" w:cs="Times New Roman"/>
                <w:sz w:val="21"/>
                <w:szCs w:val="21"/>
                <w:lang w:val="es-ES"/>
              </w:rPr>
              <w:t>0.72%</w:t>
            </w:r>
          </w:p>
        </w:tc>
      </w:tr>
      <w:tr w:rsidR="001A611B" w:rsidRPr="001A4043" w14:paraId="779900AE" w14:textId="77777777" w:rsidTr="001A611B">
        <w:trPr>
          <w:trHeight w:val="413"/>
          <w:jc w:val="center"/>
        </w:trPr>
        <w:tc>
          <w:tcPr>
            <w:tcW w:w="591" w:type="dxa"/>
          </w:tcPr>
          <w:p w14:paraId="59C4BFBA" w14:textId="77777777" w:rsidR="001A611B" w:rsidRPr="001A611B" w:rsidRDefault="001A611B" w:rsidP="00334696">
            <w:pPr>
              <w:rPr>
                <w:rFonts w:ascii="Times New Roman" w:eastAsia="Calibri" w:hAnsi="Times New Roman" w:cs="Times New Roman"/>
                <w:b/>
                <w:bCs/>
                <w:sz w:val="21"/>
                <w:szCs w:val="21"/>
                <w:lang w:val="es-ES"/>
              </w:rPr>
            </w:pPr>
          </w:p>
        </w:tc>
        <w:tc>
          <w:tcPr>
            <w:tcW w:w="1831" w:type="dxa"/>
          </w:tcPr>
          <w:p w14:paraId="6BFC3057" w14:textId="77777777" w:rsidR="001A611B" w:rsidRPr="001A611B" w:rsidRDefault="001A611B" w:rsidP="00334696">
            <w:pPr>
              <w:rPr>
                <w:rFonts w:ascii="Times New Roman" w:eastAsia="Calibri" w:hAnsi="Times New Roman" w:cs="Times New Roman"/>
                <w:b/>
                <w:bCs/>
                <w:sz w:val="21"/>
                <w:szCs w:val="21"/>
                <w:lang w:val="es-ES"/>
              </w:rPr>
            </w:pPr>
          </w:p>
          <w:p w14:paraId="44D7576A" w14:textId="77777777" w:rsidR="001A611B" w:rsidRPr="001A611B" w:rsidRDefault="001A611B" w:rsidP="00334696">
            <w:pPr>
              <w:rPr>
                <w:rFonts w:ascii="Times New Roman" w:eastAsia="Calibri" w:hAnsi="Times New Roman" w:cs="Times New Roman"/>
                <w:b/>
                <w:bCs/>
                <w:sz w:val="21"/>
                <w:szCs w:val="21"/>
                <w:lang w:val="es-ES"/>
              </w:rPr>
            </w:pPr>
            <w:proofErr w:type="gramStart"/>
            <w:r w:rsidRPr="001A611B">
              <w:rPr>
                <w:rFonts w:ascii="Times New Roman" w:eastAsia="Calibri" w:hAnsi="Times New Roman" w:cs="Times New Roman"/>
                <w:b/>
                <w:bCs/>
                <w:sz w:val="21"/>
                <w:szCs w:val="21"/>
                <w:lang w:val="es-ES"/>
              </w:rPr>
              <w:t>Total</w:t>
            </w:r>
            <w:proofErr w:type="gramEnd"/>
            <w:r w:rsidRPr="001A611B">
              <w:rPr>
                <w:rFonts w:ascii="Times New Roman" w:eastAsia="Calibri" w:hAnsi="Times New Roman" w:cs="Times New Roman"/>
                <w:b/>
                <w:bCs/>
                <w:sz w:val="21"/>
                <w:szCs w:val="21"/>
                <w:lang w:val="es-ES"/>
              </w:rPr>
              <w:t xml:space="preserve"> Gastos</w:t>
            </w:r>
          </w:p>
        </w:tc>
        <w:tc>
          <w:tcPr>
            <w:tcW w:w="1903" w:type="dxa"/>
            <w:vAlign w:val="center"/>
          </w:tcPr>
          <w:p w14:paraId="1441673C" w14:textId="77777777" w:rsidR="001A611B" w:rsidRPr="001A611B" w:rsidRDefault="001A611B" w:rsidP="00334696">
            <w:pPr>
              <w:jc w:val="right"/>
              <w:rPr>
                <w:rFonts w:ascii="Times New Roman" w:eastAsia="Calibri" w:hAnsi="Times New Roman" w:cs="Times New Roman"/>
                <w:b/>
                <w:bCs/>
                <w:lang w:val="es-ES"/>
              </w:rPr>
            </w:pPr>
          </w:p>
          <w:p w14:paraId="2C222797" w14:textId="77777777" w:rsidR="001A611B" w:rsidRPr="001A611B" w:rsidRDefault="001A611B" w:rsidP="00334696">
            <w:pPr>
              <w:jc w:val="right"/>
              <w:rPr>
                <w:rFonts w:ascii="Times New Roman" w:eastAsia="Calibri" w:hAnsi="Times New Roman" w:cs="Times New Roman"/>
                <w:b/>
                <w:bCs/>
                <w:lang w:val="es-ES"/>
              </w:rPr>
            </w:pPr>
            <w:r w:rsidRPr="001A611B">
              <w:rPr>
                <w:rFonts w:ascii="Times New Roman" w:eastAsia="Calibri" w:hAnsi="Times New Roman" w:cs="Times New Roman"/>
                <w:b/>
                <w:bCs/>
                <w:lang w:val="es-ES"/>
              </w:rPr>
              <w:t>707,103,172.00</w:t>
            </w:r>
          </w:p>
        </w:tc>
        <w:tc>
          <w:tcPr>
            <w:tcW w:w="1903" w:type="dxa"/>
          </w:tcPr>
          <w:p w14:paraId="35558793" w14:textId="77777777" w:rsidR="001A611B" w:rsidRPr="001A611B" w:rsidRDefault="001A611B" w:rsidP="00334696">
            <w:pPr>
              <w:jc w:val="right"/>
              <w:rPr>
                <w:rFonts w:ascii="Times New Roman" w:eastAsia="Calibri" w:hAnsi="Times New Roman" w:cs="Times New Roman"/>
                <w:b/>
                <w:bCs/>
                <w:lang w:val="es-ES"/>
              </w:rPr>
            </w:pPr>
          </w:p>
          <w:p w14:paraId="2D3EE354" w14:textId="77777777" w:rsidR="001A611B" w:rsidRPr="001A611B" w:rsidRDefault="001A611B" w:rsidP="00334696">
            <w:pPr>
              <w:jc w:val="right"/>
              <w:rPr>
                <w:rFonts w:ascii="Times New Roman" w:eastAsia="Calibri" w:hAnsi="Times New Roman" w:cs="Times New Roman"/>
                <w:b/>
                <w:bCs/>
                <w:lang w:val="es-ES"/>
              </w:rPr>
            </w:pPr>
            <w:r w:rsidRPr="001A611B">
              <w:rPr>
                <w:rFonts w:ascii="Times New Roman" w:eastAsia="Calibri" w:hAnsi="Times New Roman" w:cs="Times New Roman"/>
                <w:b/>
                <w:bCs/>
              </w:rPr>
              <w:t>780,803,543.00</w:t>
            </w:r>
          </w:p>
        </w:tc>
        <w:tc>
          <w:tcPr>
            <w:tcW w:w="1903" w:type="dxa"/>
            <w:vAlign w:val="center"/>
          </w:tcPr>
          <w:p w14:paraId="60A3C795" w14:textId="77777777" w:rsidR="001A611B" w:rsidRPr="001A611B" w:rsidRDefault="001A611B" w:rsidP="00334696">
            <w:pPr>
              <w:jc w:val="right"/>
              <w:rPr>
                <w:rFonts w:ascii="Times New Roman" w:eastAsia="Calibri" w:hAnsi="Times New Roman" w:cs="Times New Roman"/>
                <w:b/>
                <w:bCs/>
                <w:lang w:val="es-ES"/>
              </w:rPr>
            </w:pPr>
            <w:r w:rsidRPr="001A611B">
              <w:rPr>
                <w:rFonts w:ascii="Times New Roman" w:eastAsia="Calibri" w:hAnsi="Times New Roman" w:cs="Times New Roman"/>
                <w:b/>
                <w:bCs/>
                <w:lang w:val="es-ES"/>
              </w:rPr>
              <w:t xml:space="preserve">       </w:t>
            </w:r>
            <w:r w:rsidRPr="001A611B">
              <w:rPr>
                <w:rFonts w:ascii="Times New Roman" w:eastAsia="Calibri" w:hAnsi="Times New Roman" w:cs="Times New Roman"/>
                <w:b/>
                <w:bCs/>
              </w:rPr>
              <w:t>769,363,771.41</w:t>
            </w:r>
          </w:p>
        </w:tc>
        <w:tc>
          <w:tcPr>
            <w:tcW w:w="1513" w:type="dxa"/>
            <w:vAlign w:val="center"/>
          </w:tcPr>
          <w:p w14:paraId="062C9692" w14:textId="77777777" w:rsidR="001A611B" w:rsidRPr="001A611B" w:rsidRDefault="001A611B" w:rsidP="00334696">
            <w:pPr>
              <w:jc w:val="center"/>
              <w:rPr>
                <w:rFonts w:ascii="Times New Roman" w:eastAsia="Calibri" w:hAnsi="Times New Roman" w:cs="Times New Roman"/>
                <w:b/>
                <w:bCs/>
                <w:sz w:val="21"/>
                <w:szCs w:val="21"/>
                <w:lang w:val="es-ES"/>
              </w:rPr>
            </w:pPr>
            <w:r w:rsidRPr="001A611B">
              <w:rPr>
                <w:rFonts w:ascii="Times New Roman" w:eastAsia="Calibri" w:hAnsi="Times New Roman" w:cs="Times New Roman"/>
                <w:b/>
                <w:bCs/>
                <w:sz w:val="21"/>
                <w:szCs w:val="21"/>
                <w:lang w:val="es-ES"/>
              </w:rPr>
              <w:t>98.55%</w:t>
            </w:r>
          </w:p>
        </w:tc>
      </w:tr>
    </w:tbl>
    <w:p w14:paraId="43BC0268" w14:textId="77777777" w:rsidR="001A611B" w:rsidRDefault="001A611B" w:rsidP="001A611B">
      <w:pPr>
        <w:rPr>
          <w:b/>
          <w:bCs/>
          <w:sz w:val="18"/>
          <w:lang w:val="es-ES"/>
        </w:rPr>
      </w:pPr>
    </w:p>
    <w:p w14:paraId="23B74EA5" w14:textId="25A79F19" w:rsidR="001A611B" w:rsidRPr="003464DF" w:rsidRDefault="001A611B" w:rsidP="001A611B">
      <w:pPr>
        <w:jc w:val="center"/>
        <w:rPr>
          <w:sz w:val="18"/>
          <w:lang w:val="es-ES"/>
        </w:rPr>
      </w:pPr>
      <w:r w:rsidRPr="00EF60CA">
        <w:rPr>
          <w:b/>
          <w:bCs/>
          <w:sz w:val="18"/>
          <w:lang w:val="es-ES"/>
        </w:rPr>
        <w:t xml:space="preserve">Cuadro No. 2: Presupuesto ejecutado de la DGBA, de </w:t>
      </w:r>
      <w:r>
        <w:rPr>
          <w:b/>
          <w:bCs/>
          <w:sz w:val="18"/>
          <w:lang w:val="es-ES"/>
        </w:rPr>
        <w:t>31-12-</w:t>
      </w:r>
      <w:r w:rsidRPr="00EF60CA">
        <w:rPr>
          <w:b/>
          <w:bCs/>
          <w:sz w:val="18"/>
          <w:lang w:val="es-ES"/>
        </w:rPr>
        <w:t>202</w:t>
      </w:r>
      <w:r>
        <w:rPr>
          <w:b/>
          <w:bCs/>
          <w:sz w:val="18"/>
          <w:lang w:val="es-ES"/>
        </w:rPr>
        <w:t>5</w:t>
      </w:r>
    </w:p>
    <w:p w14:paraId="5C0315BC" w14:textId="2A8F497E" w:rsidR="001A611B" w:rsidRDefault="001A611B" w:rsidP="001A611B">
      <w:pPr>
        <w:spacing w:line="360" w:lineRule="auto"/>
        <w:jc w:val="both"/>
        <w:rPr>
          <w:rFonts w:eastAsia="Calibri"/>
          <w:b/>
          <w:bCs/>
          <w:szCs w:val="36"/>
          <w:lang w:val="es-ES"/>
        </w:rPr>
      </w:pPr>
      <w:r w:rsidRPr="001E41D5">
        <w:rPr>
          <w:b/>
          <w:bCs/>
          <w:lang w:val="es-ES"/>
        </w:rPr>
        <w:lastRenderedPageBreak/>
        <w:t xml:space="preserve">El cuadro No. </w:t>
      </w:r>
      <w:r>
        <w:rPr>
          <w:b/>
          <w:bCs/>
          <w:lang w:val="es-ES"/>
        </w:rPr>
        <w:t>2</w:t>
      </w:r>
      <w:r w:rsidRPr="003464DF">
        <w:rPr>
          <w:lang w:val="es-ES"/>
        </w:rPr>
        <w:t xml:space="preserve"> muestra que la distribución de los recursos </w:t>
      </w:r>
      <w:r>
        <w:rPr>
          <w:lang w:val="es-ES"/>
        </w:rPr>
        <w:t xml:space="preserve">ejecutado por </w:t>
      </w:r>
      <w:r w:rsidRPr="003464DF">
        <w:rPr>
          <w:lang w:val="es-ES"/>
        </w:rPr>
        <w:t>la Dirección General de Bellas Artes, corresponden un</w:t>
      </w:r>
      <w:r>
        <w:rPr>
          <w:lang w:val="es-ES"/>
        </w:rPr>
        <w:t xml:space="preserve"> </w:t>
      </w:r>
      <w:r>
        <w:rPr>
          <w:rFonts w:eastAsia="Calibri"/>
          <w:sz w:val="21"/>
          <w:szCs w:val="21"/>
          <w:lang w:val="es-ES"/>
        </w:rPr>
        <w:t>85.42</w:t>
      </w:r>
      <w:r w:rsidRPr="001A4043">
        <w:rPr>
          <w:rFonts w:eastAsia="Calibri"/>
          <w:sz w:val="21"/>
          <w:szCs w:val="21"/>
          <w:lang w:val="es-ES"/>
        </w:rPr>
        <w:t>%</w:t>
      </w:r>
      <w:r>
        <w:rPr>
          <w:rFonts w:eastAsia="Calibri"/>
          <w:sz w:val="21"/>
          <w:szCs w:val="21"/>
          <w:lang w:val="es-ES"/>
        </w:rPr>
        <w:t xml:space="preserve"> </w:t>
      </w:r>
      <w:r w:rsidRPr="003464DF">
        <w:rPr>
          <w:lang w:val="es-ES"/>
        </w:rPr>
        <w:t xml:space="preserve">para el pago de servicios personales, para contrataciones de servicios el </w:t>
      </w:r>
      <w:r>
        <w:rPr>
          <w:rFonts w:eastAsia="Calibri"/>
          <w:sz w:val="21"/>
          <w:szCs w:val="21"/>
          <w:lang w:val="es-ES"/>
        </w:rPr>
        <w:t>10.02</w:t>
      </w:r>
      <w:r w:rsidRPr="001A4043">
        <w:rPr>
          <w:rFonts w:eastAsia="Calibri"/>
          <w:sz w:val="21"/>
          <w:szCs w:val="21"/>
          <w:lang w:val="es-ES"/>
        </w:rPr>
        <w:t>%</w:t>
      </w:r>
      <w:r>
        <w:rPr>
          <w:rFonts w:eastAsia="Calibri"/>
          <w:sz w:val="21"/>
          <w:szCs w:val="21"/>
          <w:lang w:val="es-ES"/>
        </w:rPr>
        <w:t xml:space="preserve">, </w:t>
      </w:r>
      <w:r w:rsidRPr="003464DF">
        <w:rPr>
          <w:lang w:val="es-ES"/>
        </w:rPr>
        <w:t xml:space="preserve">el </w:t>
      </w:r>
      <w:r>
        <w:rPr>
          <w:rFonts w:eastAsia="Calibri"/>
          <w:sz w:val="21"/>
          <w:szCs w:val="21"/>
          <w:lang w:val="es-ES"/>
        </w:rPr>
        <w:t>2.40</w:t>
      </w:r>
      <w:r w:rsidRPr="001A4043">
        <w:rPr>
          <w:rFonts w:eastAsia="Calibri"/>
          <w:sz w:val="21"/>
          <w:szCs w:val="21"/>
          <w:lang w:val="es-ES"/>
        </w:rPr>
        <w:t>%</w:t>
      </w:r>
      <w:r>
        <w:rPr>
          <w:rFonts w:eastAsia="Calibri"/>
          <w:sz w:val="21"/>
          <w:szCs w:val="21"/>
          <w:lang w:val="es-ES"/>
        </w:rPr>
        <w:t xml:space="preserve"> </w:t>
      </w:r>
      <w:r w:rsidRPr="003464DF">
        <w:rPr>
          <w:lang w:val="es-ES"/>
        </w:rPr>
        <w:t xml:space="preserve">para materiales y suministros, y un </w:t>
      </w:r>
      <w:r>
        <w:rPr>
          <w:rFonts w:eastAsia="Calibri"/>
          <w:sz w:val="21"/>
          <w:szCs w:val="21"/>
          <w:lang w:val="es-ES"/>
        </w:rPr>
        <w:t>0.72</w:t>
      </w:r>
      <w:r w:rsidRPr="001A4043">
        <w:rPr>
          <w:rFonts w:eastAsia="Calibri"/>
          <w:sz w:val="21"/>
          <w:szCs w:val="21"/>
          <w:lang w:val="es-ES"/>
        </w:rPr>
        <w:t>%</w:t>
      </w:r>
      <w:r>
        <w:rPr>
          <w:rFonts w:eastAsia="Calibri"/>
          <w:sz w:val="21"/>
          <w:szCs w:val="21"/>
          <w:lang w:val="es-ES"/>
        </w:rPr>
        <w:t xml:space="preserve"> </w:t>
      </w:r>
      <w:r w:rsidRPr="003464DF">
        <w:rPr>
          <w:lang w:val="es-ES"/>
        </w:rPr>
        <w:t>para la adquisición de bienes muebles, inmuebles e intangibles</w:t>
      </w:r>
      <w:r>
        <w:rPr>
          <w:lang w:val="es-ES"/>
        </w:rPr>
        <w:t>.</w:t>
      </w:r>
    </w:p>
    <w:p w14:paraId="50AB3411" w14:textId="77777777" w:rsidR="001A611B" w:rsidRPr="001A611B" w:rsidRDefault="001A611B" w:rsidP="001A611B">
      <w:pPr>
        <w:spacing w:line="360" w:lineRule="auto"/>
        <w:jc w:val="both"/>
        <w:rPr>
          <w:rFonts w:eastAsia="Calibri"/>
          <w:b/>
          <w:bCs/>
          <w:szCs w:val="36"/>
          <w:lang w:val="es-ES"/>
        </w:rPr>
      </w:pPr>
    </w:p>
    <w:p w14:paraId="1ABBBEA9" w14:textId="77777777" w:rsidR="00E37AE4" w:rsidRDefault="00E37AE4" w:rsidP="00E37AE4">
      <w:pPr>
        <w:spacing w:line="360" w:lineRule="auto"/>
        <w:ind w:left="851" w:right="851"/>
        <w:rPr>
          <w:rFonts w:eastAsia="Calibri"/>
          <w:szCs w:val="36"/>
          <w:lang w:val="es-ES"/>
        </w:rPr>
      </w:pPr>
      <w:r w:rsidRPr="00917B18">
        <w:rPr>
          <w:rFonts w:eastAsia="Calibri"/>
          <w:b/>
          <w:bCs/>
          <w:lang w:val="es-ES"/>
        </w:rPr>
        <w:t>Departamento de Contabilidad</w:t>
      </w:r>
    </w:p>
    <w:p w14:paraId="2F8E126B"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Continuando con nuestra política de transparencia, publicamos en nuestro portal web, sección transparencia, los siguientes reportes mensuales: Ingresos y Egresos totales de la cuenta bancaria corriente interna y de la Cuenta Única del Tesoro, los libramientos presupuestarios, como también de las facturas recibidas de proveedores de bienes y servicios, todos en detalle.</w:t>
      </w:r>
    </w:p>
    <w:p w14:paraId="78654F1C"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 xml:space="preserve">También, seguimos fortaleciendo los controles internos y procedimientos en la gestión financiera y administrativa. </w:t>
      </w:r>
    </w:p>
    <w:p w14:paraId="6198E6DF"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Los ingresos por captación directa (renta de espacios físicos) ascendieron a RD$ RD$19,625,956.00 (Diecinueve millones seiscientos veinticinco mil novecientos cincuenta y seis pesos con 00/100)</w:t>
      </w:r>
    </w:p>
    <w:p w14:paraId="60B34395" w14:textId="77777777" w:rsidR="001A611B" w:rsidRDefault="00E37AE4" w:rsidP="00E37AE4">
      <w:pPr>
        <w:spacing w:line="360" w:lineRule="auto"/>
        <w:ind w:right="-18"/>
        <w:jc w:val="both"/>
        <w:rPr>
          <w:rFonts w:eastAsia="Calibri"/>
          <w:noProof/>
          <w:color w:val="4C4747"/>
        </w:rPr>
      </w:pPr>
      <w:r w:rsidRPr="00E37AE4">
        <w:rPr>
          <w:rFonts w:eastAsia="Calibri"/>
          <w:noProof/>
          <w:color w:val="4C4747"/>
        </w:rPr>
        <w:t xml:space="preserve">Al 30 de noviembre de 2025, las cuentas por pagar ascienden a RD$3,736,386.12 (Tres millones setecientos treinta y seis mil trecientos ochenta y seis pesos con 12/100) correspondientes a facturación de bienes y servicios y avance recibido en separación de salas para próxima actividad. A la misma fecha, las cuentas por cobrar ascendieron a RD$8,646,368.44 (Ocho millones seiscientos cuarenta y seis mil trecientos sesenta y ocho pesos con 44/100) correspondientes al arrendamiento de los espacios, El pago realizado por anticipado para seguros de vehículos y licencias de antivirus con </w:t>
      </w:r>
      <w:r w:rsidR="001A611B">
        <w:rPr>
          <w:rFonts w:eastAsia="Calibri"/>
          <w:noProof/>
          <w:color w:val="4C4747"/>
        </w:rPr>
        <w:t xml:space="preserve">      </w:t>
      </w:r>
    </w:p>
    <w:p w14:paraId="41DDE309" w14:textId="58349BBF"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lastRenderedPageBreak/>
        <w:t>un valor de RD$463,652.78 (Cuatrocientos sesenta y cinco mil seiscientos cincuenta y dos pesos con 78/100</w:t>
      </w:r>
      <w:r w:rsidR="001A611B">
        <w:rPr>
          <w:rFonts w:eastAsia="Calibri"/>
          <w:noProof/>
          <w:color w:val="4C4747"/>
        </w:rPr>
        <w:t>.</w:t>
      </w:r>
    </w:p>
    <w:p w14:paraId="785BAAEE"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 xml:space="preserve">En el aspecto fiscal, continuamos con los pagos de las retenciones efectuadas por desembolsos y las correspondientes declaraciones de impuestos que nos corresponden en cada período. </w:t>
      </w:r>
    </w:p>
    <w:p w14:paraId="6FB9646B"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 xml:space="preserve">Elaboramos una proyección de erogaciones apoyando la planificación y uso de los recursos financieros. </w:t>
      </w:r>
    </w:p>
    <w:p w14:paraId="364E55BB"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 xml:space="preserve">Enviamos todos los formularios requeridos en la Norma General de cierre de operaciones contables en versión PDF y Excel, así como, los soportes necesarios que incluyen los registros en el Sistema de Administración de Bienes (SIAB), a la Dirección General de Contabilidad Gubernamental, en la división del Sistema de Análisis del Cumplimientos de las Normativas Contables (SISACNOC), cumpliendo y permitiéndonos estar al día con la remisión de las informaciones contables y normativas correspondientes al corte del primer semestre del año 2025. </w:t>
      </w:r>
    </w:p>
    <w:p w14:paraId="763BC052"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Para esta fecha 30 de noviembre 2025, se habían contemplado los saldos a favor de los empleados de los años 2020 hasta 2022, siendo los mismo autorizado para compensación de cada uno.</w:t>
      </w:r>
    </w:p>
    <w:p w14:paraId="6D4DFE60"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Seguimos trabajando en conjuntos con las diferentes áreas para mantener y cumplir con los procesos establecido en la institución.</w:t>
      </w:r>
    </w:p>
    <w:p w14:paraId="64249AFD" w14:textId="77777777" w:rsidR="00E37AE4" w:rsidRPr="00E37AE4" w:rsidRDefault="00E37AE4" w:rsidP="00E37AE4">
      <w:pPr>
        <w:spacing w:line="360" w:lineRule="auto"/>
        <w:ind w:right="-18"/>
        <w:jc w:val="both"/>
        <w:rPr>
          <w:rFonts w:eastAsia="Calibri"/>
          <w:noProof/>
          <w:color w:val="4C4747"/>
        </w:rPr>
      </w:pPr>
      <w:r w:rsidRPr="00E37AE4">
        <w:rPr>
          <w:rFonts w:eastAsia="Calibri"/>
          <w:noProof/>
          <w:color w:val="4C4747"/>
        </w:rPr>
        <w:t>Seguimos trabajando con Control Interno la implementación de los registros y carga de documentos para los fines correspondientes.</w:t>
      </w:r>
    </w:p>
    <w:p w14:paraId="1CDBB0F6" w14:textId="77777777" w:rsidR="00E37AE4" w:rsidRDefault="00E37AE4" w:rsidP="00E37AE4">
      <w:pPr>
        <w:spacing w:line="360" w:lineRule="auto"/>
        <w:ind w:right="851"/>
        <w:rPr>
          <w:rFonts w:eastAsia="Calibri"/>
          <w:b/>
          <w:bCs/>
          <w:lang w:val="es-ES"/>
        </w:rPr>
      </w:pPr>
    </w:p>
    <w:p w14:paraId="5DE1CA5A" w14:textId="77777777" w:rsidR="001A611B" w:rsidRDefault="001A611B" w:rsidP="00E37AE4">
      <w:pPr>
        <w:spacing w:line="360" w:lineRule="auto"/>
        <w:ind w:right="851"/>
        <w:rPr>
          <w:rFonts w:eastAsia="Calibri"/>
          <w:b/>
          <w:bCs/>
          <w:lang w:val="es-ES"/>
        </w:rPr>
      </w:pPr>
    </w:p>
    <w:p w14:paraId="7EB74535" w14:textId="77777777" w:rsidR="001A611B" w:rsidRDefault="001A611B" w:rsidP="00E37AE4">
      <w:pPr>
        <w:spacing w:line="360" w:lineRule="auto"/>
        <w:ind w:right="851"/>
        <w:rPr>
          <w:rFonts w:eastAsia="Calibri"/>
          <w:b/>
          <w:bCs/>
          <w:lang w:val="es-ES"/>
        </w:rPr>
      </w:pPr>
    </w:p>
    <w:p w14:paraId="55C603B2" w14:textId="77777777" w:rsidR="001A611B" w:rsidRDefault="001A611B" w:rsidP="00E37AE4">
      <w:pPr>
        <w:spacing w:line="360" w:lineRule="auto"/>
        <w:ind w:right="851"/>
        <w:rPr>
          <w:rFonts w:eastAsia="Calibri"/>
          <w:b/>
          <w:bCs/>
          <w:lang w:val="es-ES"/>
        </w:rPr>
      </w:pPr>
    </w:p>
    <w:p w14:paraId="3A11532F" w14:textId="2F17DBFC" w:rsidR="00E37AE4" w:rsidRDefault="00E37AE4" w:rsidP="00E37AE4">
      <w:pPr>
        <w:spacing w:line="360" w:lineRule="auto"/>
        <w:ind w:right="851"/>
        <w:rPr>
          <w:rFonts w:eastAsia="Calibri"/>
          <w:szCs w:val="36"/>
          <w:lang w:val="es-ES"/>
        </w:rPr>
      </w:pPr>
      <w:r w:rsidRPr="00917B18">
        <w:rPr>
          <w:rFonts w:eastAsia="Calibri"/>
          <w:b/>
          <w:bCs/>
          <w:lang w:val="es-ES"/>
        </w:rPr>
        <w:lastRenderedPageBreak/>
        <w:t>Departamento de C</w:t>
      </w:r>
      <w:r>
        <w:rPr>
          <w:rFonts w:eastAsia="Calibri"/>
          <w:b/>
          <w:bCs/>
          <w:lang w:val="es-ES"/>
        </w:rPr>
        <w:t>ompras y Contrataciones</w:t>
      </w:r>
    </w:p>
    <w:p w14:paraId="15AA2E02" w14:textId="77777777" w:rsidR="00E37AE4" w:rsidRDefault="00E37AE4" w:rsidP="00E37AE4">
      <w:pPr>
        <w:spacing w:line="360" w:lineRule="auto"/>
        <w:ind w:right="-18"/>
        <w:jc w:val="both"/>
        <w:rPr>
          <w:rFonts w:eastAsia="Calibri"/>
          <w:noProof/>
          <w:color w:val="4C4747"/>
        </w:rPr>
      </w:pPr>
      <w:r w:rsidRPr="00E37AE4">
        <w:rPr>
          <w:rFonts w:eastAsia="Calibri"/>
          <w:noProof/>
          <w:color w:val="4C4747"/>
        </w:rPr>
        <w:t>Las compras de Bienes y Servicios, todas realizadas de acuerdo a la legislación vigente y dentro del Sistema Electrónico de Contrataciones Públicas (SECP), se ejecutaron durante el año en curso, por un monto total de RD$54,109,790.52, con 146 procesos de compras, detallados a continuación</w:t>
      </w:r>
    </w:p>
    <w:tbl>
      <w:tblPr>
        <w:tblpPr w:leftFromText="141" w:rightFromText="141" w:vertAnchor="page" w:horzAnchor="margin" w:tblpY="4259"/>
        <w:tblW w:w="8647" w:type="dxa"/>
        <w:tblLayout w:type="fixed"/>
        <w:tblCellMar>
          <w:left w:w="0" w:type="dxa"/>
          <w:right w:w="0" w:type="dxa"/>
        </w:tblCellMar>
        <w:tblLook w:val="04A0" w:firstRow="1" w:lastRow="0" w:firstColumn="1" w:lastColumn="0" w:noHBand="0" w:noVBand="1"/>
      </w:tblPr>
      <w:tblGrid>
        <w:gridCol w:w="2667"/>
        <w:gridCol w:w="3047"/>
        <w:gridCol w:w="2933"/>
      </w:tblGrid>
      <w:tr w:rsidR="001A611B" w:rsidRPr="00D9677E" w14:paraId="4068BF3B" w14:textId="77777777" w:rsidTr="001A611B">
        <w:trPr>
          <w:trHeight w:val="706"/>
        </w:trPr>
        <w:tc>
          <w:tcPr>
            <w:tcW w:w="266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82DE1A4" w14:textId="77777777" w:rsidR="001A611B" w:rsidRPr="00D9677E" w:rsidRDefault="001A611B" w:rsidP="001A611B">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CANTIDAD DE PROCESOS</w:t>
            </w:r>
          </w:p>
        </w:tc>
        <w:tc>
          <w:tcPr>
            <w:tcW w:w="304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33609F9" w14:textId="77777777" w:rsidR="001A611B" w:rsidRPr="00D9677E" w:rsidRDefault="001A611B" w:rsidP="001A611B">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COMPRAS POR TIPO DE PROCESO</w:t>
            </w:r>
          </w:p>
        </w:tc>
        <w:tc>
          <w:tcPr>
            <w:tcW w:w="293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B29748B" w14:textId="77777777" w:rsidR="001A611B" w:rsidRPr="00D9677E" w:rsidRDefault="001A611B" w:rsidP="001A611B">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MONTO</w:t>
            </w:r>
          </w:p>
        </w:tc>
      </w:tr>
      <w:tr w:rsidR="001A611B" w:rsidRPr="00B35F06" w14:paraId="4E1219D0" w14:textId="77777777" w:rsidTr="001A611B">
        <w:trPr>
          <w:trHeight w:val="706"/>
        </w:trPr>
        <w:tc>
          <w:tcPr>
            <w:tcW w:w="2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7CFFE5"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100 procesos</w:t>
            </w:r>
            <w:r w:rsidRPr="00B35F06">
              <w:rPr>
                <w:rFonts w:ascii="Times New Roman" w:hAnsi="Times New Roman" w:cs="Times New Roman"/>
                <w:color w:val="595959" w:themeColor="text1" w:themeTint="A6"/>
                <w:sz w:val="24"/>
                <w:szCs w:val="24"/>
                <w:lang w:val="es-ES"/>
              </w:rPr>
              <w:t xml:space="preserve"> </w:t>
            </w:r>
          </w:p>
        </w:tc>
        <w:tc>
          <w:tcPr>
            <w:tcW w:w="30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71B648"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Compras por Debajo del Umbral</w:t>
            </w:r>
          </w:p>
        </w:tc>
        <w:tc>
          <w:tcPr>
            <w:tcW w:w="293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6AA394"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RD$ 14,660,665.78</w:t>
            </w:r>
          </w:p>
        </w:tc>
      </w:tr>
      <w:tr w:rsidR="001A611B" w:rsidRPr="00B35F06" w14:paraId="26CCB611" w14:textId="77777777" w:rsidTr="001A611B">
        <w:trPr>
          <w:trHeight w:val="706"/>
        </w:trPr>
        <w:tc>
          <w:tcPr>
            <w:tcW w:w="26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5317B"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46 procesos</w:t>
            </w:r>
          </w:p>
        </w:tc>
        <w:tc>
          <w:tcPr>
            <w:tcW w:w="30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F80B42"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Compras Menores</w:t>
            </w:r>
          </w:p>
        </w:tc>
        <w:tc>
          <w:tcPr>
            <w:tcW w:w="293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D4B912" w14:textId="77777777" w:rsidR="001A611B" w:rsidRPr="00B35F06" w:rsidRDefault="001A611B" w:rsidP="001A611B">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RD$ 39,449,124.74</w:t>
            </w:r>
          </w:p>
        </w:tc>
      </w:tr>
    </w:tbl>
    <w:p w14:paraId="3E1CAE1C" w14:textId="4B133245" w:rsidR="00E37AE4" w:rsidRDefault="00E37AE4" w:rsidP="001A611B">
      <w:pPr>
        <w:spacing w:before="280" w:after="280" w:line="360" w:lineRule="auto"/>
        <w:rPr>
          <w:rFonts w:eastAsia="Calibri"/>
          <w:noProof/>
          <w:color w:val="4C4747"/>
        </w:rPr>
      </w:pPr>
      <w:r w:rsidRPr="00E37AE4">
        <w:rPr>
          <w:rFonts w:eastAsia="Calibri"/>
          <w:noProof/>
          <w:color w:val="4C4747"/>
        </w:rPr>
        <w:t>Cuadro no. 1 resumen con las compras ejecutadas desde el veintitrés (23) de enero al 02 de dic</w:t>
      </w:r>
      <w:r w:rsidR="00540649">
        <w:rPr>
          <w:rFonts w:eastAsia="Calibri"/>
          <w:noProof/>
          <w:color w:val="4C4747"/>
        </w:rPr>
        <w:t>i</w:t>
      </w:r>
      <w:r w:rsidRPr="00E37AE4">
        <w:rPr>
          <w:rFonts w:eastAsia="Calibri"/>
          <w:noProof/>
          <w:color w:val="4C4747"/>
        </w:rPr>
        <w:t>embre del año 2025.</w:t>
      </w:r>
    </w:p>
    <w:p w14:paraId="4DD27DCF" w14:textId="77777777" w:rsidR="00540649" w:rsidRPr="00E37AE4" w:rsidRDefault="00540649" w:rsidP="00540649">
      <w:pPr>
        <w:spacing w:before="280" w:after="280" w:line="360" w:lineRule="auto"/>
        <w:jc w:val="center"/>
        <w:rPr>
          <w:rFonts w:eastAsia="Calibri"/>
          <w:noProof/>
          <w:color w:val="4C4747"/>
        </w:rPr>
      </w:pPr>
    </w:p>
    <w:p w14:paraId="21819F60" w14:textId="6C919A3C" w:rsidR="003B6428" w:rsidRPr="00E56F47" w:rsidRDefault="00E56F47" w:rsidP="00E56F47">
      <w:pPr>
        <w:jc w:val="center"/>
        <w:rPr>
          <w:b/>
          <w:bCs/>
          <w:color w:val="4C4747"/>
          <w:sz w:val="28"/>
          <w:szCs w:val="28"/>
          <w:lang w:val="es-ES"/>
        </w:rPr>
      </w:pPr>
      <w:r w:rsidRPr="002760AF">
        <w:rPr>
          <w:b/>
          <w:bCs/>
          <w:color w:val="4C4747"/>
          <w:sz w:val="28"/>
          <w:szCs w:val="28"/>
          <w:lang w:val="es-ES"/>
        </w:rPr>
        <w:t>4.</w:t>
      </w:r>
      <w:r>
        <w:rPr>
          <w:b/>
          <w:bCs/>
          <w:color w:val="4C4747"/>
          <w:sz w:val="28"/>
          <w:szCs w:val="28"/>
          <w:lang w:val="es-ES"/>
        </w:rPr>
        <w:t>2</w:t>
      </w:r>
      <w:r w:rsidRPr="002760AF">
        <w:rPr>
          <w:b/>
          <w:bCs/>
          <w:color w:val="4C4747"/>
          <w:sz w:val="28"/>
          <w:szCs w:val="28"/>
          <w:lang w:val="es-ES"/>
        </w:rPr>
        <w:t xml:space="preserve"> Desempeño </w:t>
      </w:r>
      <w:r>
        <w:rPr>
          <w:b/>
          <w:bCs/>
          <w:color w:val="4C4747"/>
          <w:sz w:val="28"/>
          <w:szCs w:val="28"/>
          <w:lang w:val="es-ES"/>
        </w:rPr>
        <w:t>de los Recursos Humanos</w:t>
      </w:r>
    </w:p>
    <w:p w14:paraId="24028E75" w14:textId="77777777" w:rsidR="00E56F47" w:rsidRPr="00E56F47" w:rsidRDefault="00E56F47" w:rsidP="00E56F47">
      <w:pPr>
        <w:pStyle w:val="NormalWeb"/>
        <w:spacing w:line="360" w:lineRule="auto"/>
        <w:ind w:right="-18"/>
        <w:jc w:val="both"/>
        <w:rPr>
          <w:rFonts w:eastAsia="Calibri"/>
          <w:noProof/>
          <w:color w:val="4C4747"/>
          <w:spacing w:val="20"/>
          <w:lang w:val="en-US"/>
        </w:rPr>
      </w:pPr>
      <w:r w:rsidRPr="00E56F47">
        <w:rPr>
          <w:rFonts w:eastAsia="Calibri"/>
          <w:noProof/>
          <w:color w:val="4C4747"/>
          <w:spacing w:val="20"/>
          <w:lang w:val="en-US"/>
        </w:rPr>
        <w:t>Durante el año 2025, la Dirección de Recursos Humanos consolidó su rol como una instancia clave de soporte estratégico y acompañamiento a los niveles directivos de la organización, contribuyendo de manera activa a la toma de decisiones y al fortalecimiento institucional. Su gestión se orientó a articular esfuerzos con las distintas áreas y dependencias, promoviendo la formulación e implementación de políticas y prácticas de gestión humana alineadas con los objetivos estratégicos de la institución.</w:t>
      </w:r>
    </w:p>
    <w:p w14:paraId="111FE803" w14:textId="77777777" w:rsidR="00E56F47" w:rsidRPr="00E56F47" w:rsidRDefault="00E56F47" w:rsidP="00E56F47">
      <w:pPr>
        <w:pStyle w:val="NormalWeb"/>
        <w:spacing w:line="360" w:lineRule="auto"/>
        <w:ind w:right="-18"/>
        <w:jc w:val="both"/>
        <w:rPr>
          <w:rFonts w:eastAsia="Calibri"/>
          <w:noProof/>
          <w:color w:val="4C4747"/>
          <w:spacing w:val="20"/>
          <w:lang w:val="en-US"/>
        </w:rPr>
      </w:pPr>
      <w:r w:rsidRPr="00E56F47">
        <w:rPr>
          <w:rFonts w:eastAsia="Calibri"/>
          <w:noProof/>
          <w:color w:val="4C4747"/>
          <w:spacing w:val="20"/>
          <w:lang w:val="en-US"/>
        </w:rPr>
        <w:t xml:space="preserve">En este período, se priorizó la planificación y ejecución de procesos eficientes de atracción, desarrollo y retención del talento humano, reconociendo a las personas como el principal activo de la </w:t>
      </w:r>
      <w:r w:rsidRPr="00E56F47">
        <w:rPr>
          <w:rFonts w:eastAsia="Calibri"/>
          <w:noProof/>
          <w:color w:val="4C4747"/>
          <w:spacing w:val="20"/>
          <w:lang w:val="en-US"/>
        </w:rPr>
        <w:lastRenderedPageBreak/>
        <w:t>organización. Estas acciones estuvieron dirigidas a fortalecer las capacidades técnicas y profesionales del personal, así como a fomentar una cultura organizacional basada en el compromiso, la mejora continua y el desempeño de calidad.</w:t>
      </w:r>
    </w:p>
    <w:p w14:paraId="101475D6" w14:textId="77777777" w:rsidR="00E56F47" w:rsidRPr="00E56F47" w:rsidRDefault="00E56F47" w:rsidP="00E56F47">
      <w:pPr>
        <w:pStyle w:val="NormalWeb"/>
        <w:spacing w:line="360" w:lineRule="auto"/>
        <w:ind w:right="-18"/>
        <w:jc w:val="both"/>
        <w:rPr>
          <w:rFonts w:eastAsia="Calibri"/>
          <w:noProof/>
          <w:color w:val="4C4747"/>
          <w:spacing w:val="20"/>
          <w:lang w:val="en-US"/>
        </w:rPr>
      </w:pPr>
      <w:r w:rsidRPr="00E56F47">
        <w:rPr>
          <w:rFonts w:eastAsia="Calibri"/>
          <w:noProof/>
          <w:color w:val="4C4747"/>
          <w:spacing w:val="20"/>
          <w:lang w:val="en-US"/>
        </w:rPr>
        <w:t>Asimismo, la Dirección de Recursos Humanos se enfocó en promover un clima laboral favorable, ético y colaborativo, garantizando condiciones que impulsaran la productividad, el bienestar y el desarrollo integral de los colaboradores, en coherencia con la misión y visión institucionales.</w:t>
      </w:r>
    </w:p>
    <w:p w14:paraId="75F2DBA2" w14:textId="359A9321" w:rsidR="00ED0987" w:rsidRPr="001A611B" w:rsidRDefault="00ED0987" w:rsidP="001A611B">
      <w:pPr>
        <w:spacing w:line="360" w:lineRule="auto"/>
        <w:ind w:right="-18"/>
        <w:jc w:val="both"/>
        <w:rPr>
          <w:rFonts w:eastAsia="Calibri"/>
          <w:b/>
          <w:bCs/>
          <w:color w:val="4C4747"/>
          <w:lang w:val="es-ES"/>
        </w:rPr>
      </w:pPr>
      <w:r w:rsidRPr="00ED0987">
        <w:rPr>
          <w:rFonts w:eastAsia="Calibri"/>
          <w:b/>
          <w:bCs/>
          <w:color w:val="4C4747"/>
          <w:lang w:val="es-ES"/>
        </w:rPr>
        <w:t>Resultados Sistemas de Monitoreo de la Administración Pública</w:t>
      </w:r>
    </w:p>
    <w:p w14:paraId="00E0D755" w14:textId="56068F17"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Nivel de Administración del Sistema de Carrera Administrativa: </w:t>
      </w:r>
    </w:p>
    <w:p w14:paraId="4CB1868F" w14:textId="77777777" w:rsidR="00ED0987" w:rsidRPr="00ED0987" w:rsidRDefault="00ED0987" w:rsidP="00F22D15">
      <w:pPr>
        <w:pStyle w:val="ListParagraph"/>
        <w:spacing w:line="360" w:lineRule="auto"/>
        <w:ind w:left="0" w:right="-18"/>
        <w:jc w:val="both"/>
        <w:rPr>
          <w:rFonts w:eastAsia="Calibri"/>
          <w:color w:val="4C4747"/>
          <w:lang w:val="es-ES"/>
        </w:rPr>
      </w:pPr>
      <w:r w:rsidRPr="00ED0987">
        <w:rPr>
          <w:rFonts w:eastAsia="Calibri"/>
          <w:color w:val="4C4747"/>
          <w:lang w:val="es-ES"/>
        </w:rPr>
        <w:t>Se llevó un control sobre el reporte de seguimiento de los colaboradores de carrera y fue enviado al MAP. Se realizaron varias capacitaciones sobre la Ley 41-08 de Función Pública, llegando a alcanzar un 80% en el SISMAP.</w:t>
      </w:r>
    </w:p>
    <w:p w14:paraId="5183FC02" w14:textId="77777777" w:rsidR="00ED0987" w:rsidRPr="00ED0987" w:rsidRDefault="00ED0987" w:rsidP="00ED0987">
      <w:pPr>
        <w:pStyle w:val="ListParagraph"/>
        <w:spacing w:line="360" w:lineRule="auto"/>
        <w:ind w:left="851" w:right="851"/>
        <w:jc w:val="both"/>
        <w:rPr>
          <w:rFonts w:eastAsia="Calibri"/>
          <w:color w:val="4C4747"/>
          <w:lang w:val="es-ES"/>
        </w:rPr>
      </w:pPr>
    </w:p>
    <w:p w14:paraId="4F67B8C9" w14:textId="06E058C0"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Planificación de Recursos Humanos: </w:t>
      </w:r>
    </w:p>
    <w:p w14:paraId="5928CB9D" w14:textId="77777777" w:rsidR="00ED0987" w:rsidRPr="00ED0987" w:rsidRDefault="00ED0987" w:rsidP="00F22D15">
      <w:pPr>
        <w:pStyle w:val="ListParagraph"/>
        <w:spacing w:line="360" w:lineRule="auto"/>
        <w:ind w:left="0" w:right="-18"/>
        <w:jc w:val="both"/>
        <w:rPr>
          <w:rFonts w:eastAsia="Calibri"/>
          <w:color w:val="4C4747"/>
          <w:lang w:val="es-ES"/>
        </w:rPr>
      </w:pPr>
      <w:r w:rsidRPr="00ED0987">
        <w:rPr>
          <w:rFonts w:eastAsia="Calibri"/>
          <w:color w:val="4C4747"/>
          <w:lang w:val="es-ES"/>
        </w:rPr>
        <w:t>Se alcanzó una puntuación de un 100%, logrando el objetivo, se cumplió con el tiempo de entrega con los procedimientos a seguir; se preparó la matriz según la situación actual, así como de lo proyectado para el ingreso de colaboradores 2025, plan de capacitación y plan resumen de presupuesto.</w:t>
      </w:r>
    </w:p>
    <w:p w14:paraId="0D1822A6" w14:textId="77777777" w:rsidR="00ED0987" w:rsidRPr="00ED0987" w:rsidRDefault="00ED0987" w:rsidP="00ED0987">
      <w:pPr>
        <w:pStyle w:val="ListParagraph"/>
        <w:spacing w:line="360" w:lineRule="auto"/>
        <w:ind w:left="851" w:right="851"/>
        <w:jc w:val="both"/>
        <w:rPr>
          <w:rFonts w:eastAsia="Calibri"/>
          <w:color w:val="4C4747"/>
          <w:lang w:val="es-ES"/>
        </w:rPr>
      </w:pPr>
    </w:p>
    <w:p w14:paraId="71F60142" w14:textId="79243210"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Manual de Organización y Funciones: </w:t>
      </w:r>
    </w:p>
    <w:p w14:paraId="059B41B5" w14:textId="77777777" w:rsidR="00ED0987" w:rsidRPr="00ED0987" w:rsidRDefault="00ED0987" w:rsidP="00F22D15">
      <w:pPr>
        <w:pStyle w:val="ListParagraph"/>
        <w:spacing w:line="360" w:lineRule="auto"/>
        <w:ind w:left="0" w:right="-18"/>
        <w:jc w:val="both"/>
        <w:rPr>
          <w:rFonts w:eastAsia="Calibri"/>
          <w:color w:val="4C4747"/>
          <w:lang w:val="es-ES"/>
        </w:rPr>
      </w:pPr>
      <w:r w:rsidRPr="00ED0987">
        <w:rPr>
          <w:rFonts w:eastAsia="Calibri"/>
          <w:color w:val="4C4747"/>
          <w:lang w:val="es-ES"/>
        </w:rPr>
        <w:t xml:space="preserve">En el manual de organización y funciones mantenemos un 100% en el indicador. Con la coordinación del Dpto. de Planificación y Desarrollo donde se incluyeron y fueron aprobadas nuevas áreas </w:t>
      </w:r>
      <w:r w:rsidRPr="00ED0987">
        <w:rPr>
          <w:rFonts w:eastAsia="Calibri"/>
          <w:color w:val="4C4747"/>
          <w:lang w:val="es-ES"/>
        </w:rPr>
        <w:lastRenderedPageBreak/>
        <w:t>(Departamentos, Divisiones y/o Secciones) las cuales fueron admitidas en la nueva estructura.</w:t>
      </w:r>
    </w:p>
    <w:p w14:paraId="3034727B" w14:textId="77777777" w:rsidR="00ED0987" w:rsidRPr="00ED0987" w:rsidRDefault="00ED0987" w:rsidP="00ED0987">
      <w:pPr>
        <w:pStyle w:val="ListParagraph"/>
        <w:spacing w:line="360" w:lineRule="auto"/>
        <w:ind w:left="851" w:right="851"/>
        <w:jc w:val="both"/>
        <w:rPr>
          <w:rFonts w:eastAsia="Calibri"/>
          <w:color w:val="4C4747"/>
          <w:lang w:val="es-ES"/>
        </w:rPr>
      </w:pPr>
    </w:p>
    <w:p w14:paraId="67189539" w14:textId="31473645"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Manual de Cargos Elaborados:</w:t>
      </w:r>
    </w:p>
    <w:p w14:paraId="3521A2EB" w14:textId="77777777" w:rsidR="00ED0987" w:rsidRPr="00ED0987" w:rsidRDefault="00ED0987" w:rsidP="00F22D15">
      <w:pPr>
        <w:pStyle w:val="ListParagraph"/>
        <w:spacing w:line="360" w:lineRule="auto"/>
        <w:ind w:left="0" w:right="-18"/>
        <w:jc w:val="both"/>
        <w:rPr>
          <w:rFonts w:eastAsia="Calibri"/>
          <w:color w:val="4C4747"/>
          <w:lang w:val="es-ES"/>
        </w:rPr>
      </w:pPr>
      <w:r w:rsidRPr="00ED0987">
        <w:rPr>
          <w:rFonts w:eastAsia="Calibri"/>
          <w:color w:val="4C4747"/>
          <w:lang w:val="es-ES"/>
        </w:rPr>
        <w:t>El Manual de Cargos se encuentra en su fase final de actualización, debido a los cambios realizados en la estructura organizacional. Actualmente, se están adecuando los cargos conforme a dichas modificaciones y atendiendo las observaciones realizadas. Una vez concluido este proceso, el Manual de Funciones será remitido nuevamente a la Dirección de Análisis del Trabajo y Remuneración para los fines correspondientes de revisión y aprobación.</w:t>
      </w:r>
    </w:p>
    <w:p w14:paraId="6673EAD5" w14:textId="77777777" w:rsidR="00ED0987" w:rsidRPr="00ED0987" w:rsidRDefault="00ED0987" w:rsidP="00ED0987">
      <w:pPr>
        <w:pStyle w:val="ListParagraph"/>
        <w:spacing w:line="360" w:lineRule="auto"/>
        <w:ind w:left="851" w:right="851"/>
        <w:jc w:val="both"/>
        <w:rPr>
          <w:rFonts w:eastAsia="Calibri"/>
          <w:color w:val="4C4747"/>
          <w:lang w:val="es-ES"/>
        </w:rPr>
      </w:pPr>
    </w:p>
    <w:p w14:paraId="0804E8F0" w14:textId="36ED0F07"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Evaluación del Desempeño por resultados y competencias: </w:t>
      </w:r>
    </w:p>
    <w:p w14:paraId="5935DAF0" w14:textId="5FF97789" w:rsidR="00ED0987" w:rsidRPr="001A611B" w:rsidRDefault="00ED0987" w:rsidP="001A611B">
      <w:pPr>
        <w:pStyle w:val="ListParagraph"/>
        <w:spacing w:line="360" w:lineRule="auto"/>
        <w:ind w:left="0" w:right="-18"/>
        <w:jc w:val="both"/>
        <w:rPr>
          <w:rFonts w:eastAsia="Calibri"/>
          <w:color w:val="4C4747"/>
          <w:lang w:val="es-ES"/>
        </w:rPr>
      </w:pPr>
      <w:r w:rsidRPr="00ED0987">
        <w:rPr>
          <w:rFonts w:eastAsia="Calibri"/>
          <w:color w:val="4C4747"/>
          <w:lang w:val="es-ES"/>
        </w:rPr>
        <w:t>Recibimos durante los primeros meses del trimestre los acuerdos evaluados por nuestros colaboradores donde enviamos al MAP las evidencias de la cantidad, logrando 100 puntos en el SISMAP.</w:t>
      </w:r>
    </w:p>
    <w:p w14:paraId="021D0F78" w14:textId="6BE187ED"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Reclutamiento y selección: </w:t>
      </w:r>
    </w:p>
    <w:p w14:paraId="2FE71FBF" w14:textId="77777777" w:rsidR="00ED0987" w:rsidRPr="00ED0987" w:rsidRDefault="00ED0987" w:rsidP="00F22D15">
      <w:pPr>
        <w:pStyle w:val="ListParagraph"/>
        <w:spacing w:line="360" w:lineRule="auto"/>
        <w:ind w:left="0" w:right="-18"/>
        <w:jc w:val="both"/>
        <w:rPr>
          <w:rFonts w:eastAsia="Calibri"/>
          <w:color w:val="4C4747"/>
          <w:lang w:val="es-ES"/>
        </w:rPr>
      </w:pPr>
      <w:r w:rsidRPr="00ED0987">
        <w:rPr>
          <w:rFonts w:eastAsia="Calibri"/>
          <w:color w:val="4C4747"/>
          <w:lang w:val="es-ES"/>
        </w:rPr>
        <w:t>Podemos definir que fueron reclutados y seleccionados personal que eran necesarios su designación para poder cubrir áreas vacantes dentro de los grupos de estatutos simplificados, así como de temporalidad siendo un total de Cincuenta y siete (57) de manera fija, once (11) de manera temporal y Diecinueve (19) de manera eventual.</w:t>
      </w:r>
    </w:p>
    <w:p w14:paraId="50B9C239" w14:textId="77777777" w:rsidR="00ED0987" w:rsidRPr="00ED0987" w:rsidRDefault="00ED0987" w:rsidP="00ED0987">
      <w:pPr>
        <w:pStyle w:val="ListParagraph"/>
        <w:spacing w:line="360" w:lineRule="auto"/>
        <w:ind w:left="851" w:right="851"/>
        <w:jc w:val="both"/>
        <w:rPr>
          <w:rFonts w:eastAsia="Calibri"/>
          <w:color w:val="4C4747"/>
          <w:lang w:val="es-ES"/>
        </w:rPr>
      </w:pPr>
    </w:p>
    <w:p w14:paraId="015CDB67" w14:textId="3A3E336D" w:rsidR="00ED0987" w:rsidRPr="00F22D15" w:rsidRDefault="00ED0987" w:rsidP="00F22D15">
      <w:pPr>
        <w:pStyle w:val="ListParagraph"/>
        <w:numPr>
          <w:ilvl w:val="0"/>
          <w:numId w:val="3"/>
        </w:numPr>
        <w:spacing w:line="360" w:lineRule="auto"/>
        <w:ind w:right="851"/>
        <w:jc w:val="both"/>
        <w:rPr>
          <w:rFonts w:eastAsia="Calibri"/>
          <w:b/>
          <w:bCs/>
          <w:color w:val="4C4747"/>
          <w:lang w:val="es-ES"/>
        </w:rPr>
      </w:pPr>
      <w:r w:rsidRPr="00F22D15">
        <w:rPr>
          <w:rFonts w:eastAsia="Calibri"/>
          <w:b/>
          <w:bCs/>
          <w:color w:val="4C4747"/>
          <w:lang w:val="es-ES"/>
        </w:rPr>
        <w:t xml:space="preserve">Sistema de Administración de Servidores Públicos (SASP): </w:t>
      </w:r>
    </w:p>
    <w:p w14:paraId="26F34564" w14:textId="2F29C3FC" w:rsidR="00ED0987" w:rsidRPr="001A611B" w:rsidRDefault="00ED0987" w:rsidP="001A611B">
      <w:pPr>
        <w:pStyle w:val="ListParagraph"/>
        <w:spacing w:line="360" w:lineRule="auto"/>
        <w:ind w:left="0" w:right="123"/>
        <w:jc w:val="both"/>
        <w:rPr>
          <w:rFonts w:eastAsia="Calibri"/>
          <w:color w:val="4C4747"/>
          <w:lang w:val="es-ES"/>
        </w:rPr>
      </w:pPr>
      <w:r w:rsidRPr="00ED0987">
        <w:rPr>
          <w:rFonts w:eastAsia="Calibri"/>
          <w:color w:val="4C4747"/>
          <w:lang w:val="es-ES"/>
        </w:rPr>
        <w:t xml:space="preserve">Nuestra institución lleva todos los procesos de pago y novedades a través del sistema de administración de servidores públicos (SASP) a través de nuestra División de Registro Control y Nomina, tales como: licencias médicas, permisos especiales, de estudios, </w:t>
      </w:r>
      <w:r w:rsidRPr="00ED0987">
        <w:rPr>
          <w:rFonts w:eastAsia="Calibri"/>
          <w:color w:val="4C4747"/>
          <w:lang w:val="es-ES"/>
        </w:rPr>
        <w:lastRenderedPageBreak/>
        <w:t xml:space="preserve">certificaciones laborales, vacaciones, consulta de información de colaboradores grupales e individuales; así como novedades de pago, volantes de pago, entre otras. </w:t>
      </w:r>
    </w:p>
    <w:p w14:paraId="5DB9D748" w14:textId="74C14B17" w:rsidR="00ED0987" w:rsidRPr="00ED0987" w:rsidRDefault="00ED0987" w:rsidP="00ED0987">
      <w:pPr>
        <w:pStyle w:val="ListParagraph"/>
        <w:numPr>
          <w:ilvl w:val="0"/>
          <w:numId w:val="3"/>
        </w:numPr>
        <w:spacing w:line="360" w:lineRule="auto"/>
        <w:ind w:right="851"/>
        <w:jc w:val="both"/>
        <w:rPr>
          <w:rFonts w:eastAsia="Calibri"/>
          <w:b/>
          <w:bCs/>
          <w:color w:val="4C4747"/>
          <w:lang w:val="es-ES"/>
        </w:rPr>
      </w:pPr>
      <w:r w:rsidRPr="00ED0987">
        <w:rPr>
          <w:rFonts w:eastAsia="Calibri"/>
          <w:b/>
          <w:bCs/>
          <w:color w:val="4C4747"/>
          <w:lang w:val="es-ES"/>
        </w:rPr>
        <w:t xml:space="preserve">Escala Salarial Aprobada: </w:t>
      </w:r>
    </w:p>
    <w:p w14:paraId="2A3B1BD1" w14:textId="3EE5273A" w:rsidR="00ED0987" w:rsidRPr="001A611B" w:rsidRDefault="00ED0987" w:rsidP="001A611B">
      <w:pPr>
        <w:pStyle w:val="ListParagraph"/>
        <w:spacing w:line="360" w:lineRule="auto"/>
        <w:ind w:left="0" w:right="-18"/>
        <w:jc w:val="both"/>
        <w:rPr>
          <w:rFonts w:eastAsia="Calibri"/>
          <w:color w:val="4C4747"/>
          <w:lang w:val="es-ES"/>
        </w:rPr>
      </w:pPr>
      <w:r w:rsidRPr="00ED0987">
        <w:rPr>
          <w:rFonts w:eastAsia="Calibri"/>
          <w:color w:val="4C4747"/>
          <w:lang w:val="es-ES"/>
        </w:rPr>
        <w:t xml:space="preserve">Se mantiene en un 70%, Estuvimos inmersos en realizar algunos reajustes a todo el personal que se encuentre por debajo de Escala salarial con el fin de poder cumplir con </w:t>
      </w:r>
      <w:proofErr w:type="spellStart"/>
      <w:r w:rsidRPr="00ED0987">
        <w:rPr>
          <w:rFonts w:eastAsia="Calibri"/>
          <w:color w:val="4C4747"/>
          <w:lang w:val="es-ES"/>
        </w:rPr>
        <w:t>el</w:t>
      </w:r>
      <w:proofErr w:type="spellEnd"/>
      <w:r w:rsidRPr="00ED0987">
        <w:rPr>
          <w:rFonts w:eastAsia="Calibri"/>
          <w:color w:val="4C4747"/>
          <w:lang w:val="es-ES"/>
        </w:rPr>
        <w:t xml:space="preserve"> % establecido, de igual manera fueron reajustados un total de 10 colaboradores, y 3 cambios de designación ajustado el salario según el cargo asignado.  </w:t>
      </w:r>
    </w:p>
    <w:p w14:paraId="38A6EC74" w14:textId="032EC633" w:rsidR="00ED0987" w:rsidRPr="00ED0987" w:rsidRDefault="00ED0987" w:rsidP="00ED0987">
      <w:pPr>
        <w:pStyle w:val="ListParagraph"/>
        <w:numPr>
          <w:ilvl w:val="0"/>
          <w:numId w:val="3"/>
        </w:numPr>
        <w:spacing w:line="360" w:lineRule="auto"/>
        <w:ind w:right="851"/>
        <w:jc w:val="both"/>
        <w:rPr>
          <w:rFonts w:eastAsia="Calibri"/>
          <w:b/>
          <w:bCs/>
          <w:color w:val="4C4747"/>
          <w:lang w:val="es-ES"/>
        </w:rPr>
      </w:pPr>
      <w:r w:rsidRPr="00ED0987">
        <w:rPr>
          <w:rFonts w:eastAsia="Calibri"/>
          <w:b/>
          <w:bCs/>
          <w:color w:val="4C4747"/>
          <w:lang w:val="es-ES"/>
        </w:rPr>
        <w:t xml:space="preserve">Gestión de Acuerdos de Desempeño: </w:t>
      </w:r>
    </w:p>
    <w:p w14:paraId="3DC523A6" w14:textId="498FE137" w:rsidR="00ED0987" w:rsidRPr="001A611B" w:rsidRDefault="00ED0987" w:rsidP="001A611B">
      <w:pPr>
        <w:pStyle w:val="ListParagraph"/>
        <w:spacing w:line="360" w:lineRule="auto"/>
        <w:ind w:left="0" w:right="-18"/>
        <w:jc w:val="both"/>
        <w:rPr>
          <w:rFonts w:eastAsia="Calibri"/>
          <w:color w:val="4C4747"/>
          <w:lang w:val="es-ES"/>
        </w:rPr>
      </w:pPr>
      <w:r w:rsidRPr="00ED0987">
        <w:rPr>
          <w:rFonts w:eastAsia="Calibri"/>
          <w:color w:val="4C4747"/>
          <w:lang w:val="es-ES"/>
        </w:rPr>
        <w:t>Los colaboradores de Bellas Artes obtienen sus acuerdos y fueron evidenciados al MAP por medio de la matriz, siendo así que obtuvimos una puntuación en el SISMAP de 97%.</w:t>
      </w:r>
    </w:p>
    <w:p w14:paraId="4EF56AB3" w14:textId="7BD0380E" w:rsidR="00ED0987" w:rsidRPr="00ED0987" w:rsidRDefault="00ED0987" w:rsidP="00ED0987">
      <w:pPr>
        <w:pStyle w:val="ListParagraph"/>
        <w:numPr>
          <w:ilvl w:val="0"/>
          <w:numId w:val="3"/>
        </w:numPr>
        <w:spacing w:line="360" w:lineRule="auto"/>
        <w:ind w:right="851"/>
        <w:jc w:val="both"/>
        <w:rPr>
          <w:rFonts w:eastAsia="Calibri"/>
          <w:b/>
          <w:bCs/>
          <w:color w:val="4C4747"/>
          <w:lang w:val="es-ES"/>
        </w:rPr>
      </w:pPr>
      <w:r w:rsidRPr="00ED0987">
        <w:rPr>
          <w:rFonts w:eastAsia="Calibri"/>
          <w:b/>
          <w:bCs/>
          <w:color w:val="4C4747"/>
          <w:lang w:val="es-ES"/>
        </w:rPr>
        <w:t xml:space="preserve">Evaluación del Desempeño por resultados y competencias: </w:t>
      </w:r>
    </w:p>
    <w:p w14:paraId="380B353C" w14:textId="77777777" w:rsidR="00ED0987" w:rsidRDefault="00ED0987" w:rsidP="00F22D15">
      <w:pPr>
        <w:pStyle w:val="ListParagraph"/>
        <w:spacing w:line="360" w:lineRule="auto"/>
        <w:ind w:left="0" w:right="-18"/>
        <w:jc w:val="both"/>
        <w:rPr>
          <w:rFonts w:eastAsia="Times New Roman"/>
          <w:lang w:val="es-ES" w:eastAsia="es-DO"/>
        </w:rPr>
      </w:pPr>
      <w:r w:rsidRPr="00ED0987">
        <w:rPr>
          <w:rFonts w:eastAsia="Calibri"/>
          <w:color w:val="4C4747"/>
          <w:lang w:val="es-ES"/>
        </w:rPr>
        <w:t>Recibimos durante los primeros meses del trimestre los acuerdos evaluados por nuestros colaboradores donde enviamos al MAP las evidencias de la cantidad, logrando 100 puntos en el SISMAP</w:t>
      </w:r>
      <w:r w:rsidRPr="00ED0987">
        <w:rPr>
          <w:rFonts w:eastAsia="Times New Roman"/>
          <w:lang w:val="es-ES" w:eastAsia="es-DO"/>
        </w:rPr>
        <w:t>.</w:t>
      </w:r>
    </w:p>
    <w:tbl>
      <w:tblPr>
        <w:tblW w:w="8539" w:type="dxa"/>
        <w:tblCellMar>
          <w:left w:w="70" w:type="dxa"/>
          <w:right w:w="70" w:type="dxa"/>
        </w:tblCellMar>
        <w:tblLook w:val="04A0" w:firstRow="1" w:lastRow="0" w:firstColumn="1" w:lastColumn="0" w:noHBand="0" w:noVBand="1"/>
      </w:tblPr>
      <w:tblGrid>
        <w:gridCol w:w="4433"/>
        <w:gridCol w:w="1864"/>
        <w:gridCol w:w="2242"/>
      </w:tblGrid>
      <w:tr w:rsidR="00F22D15" w:rsidRPr="001A611B" w14:paraId="29C6A345" w14:textId="77777777" w:rsidTr="00F72816">
        <w:trPr>
          <w:trHeight w:val="376"/>
        </w:trPr>
        <w:tc>
          <w:tcPr>
            <w:tcW w:w="4433" w:type="dxa"/>
            <w:tcBorders>
              <w:top w:val="single" w:sz="8" w:space="0" w:color="auto"/>
              <w:left w:val="single" w:sz="8" w:space="0" w:color="auto"/>
              <w:bottom w:val="single" w:sz="8" w:space="0" w:color="auto"/>
              <w:right w:val="single" w:sz="8" w:space="0" w:color="auto"/>
            </w:tcBorders>
            <w:vAlign w:val="center"/>
            <w:hideMark/>
          </w:tcPr>
          <w:p w14:paraId="53BC7039"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Evaluados</w:t>
            </w:r>
            <w:proofErr w:type="spellEnd"/>
            <w:r w:rsidRPr="001A611B">
              <w:rPr>
                <w:rFonts w:eastAsia="Times New Roman"/>
                <w:b/>
                <w:bCs/>
                <w:color w:val="000000"/>
                <w:sz w:val="20"/>
                <w:szCs w:val="20"/>
                <w:lang w:eastAsia="es-DO"/>
              </w:rPr>
              <w:t xml:space="preserve"> </w:t>
            </w:r>
            <w:proofErr w:type="spellStart"/>
            <w:r w:rsidRPr="001A611B">
              <w:rPr>
                <w:rFonts w:eastAsia="Times New Roman"/>
                <w:b/>
                <w:bCs/>
                <w:color w:val="000000"/>
                <w:sz w:val="20"/>
                <w:szCs w:val="20"/>
                <w:lang w:eastAsia="es-DO"/>
              </w:rPr>
              <w:t>por</w:t>
            </w:r>
            <w:proofErr w:type="spellEnd"/>
            <w:r w:rsidRPr="001A611B">
              <w:rPr>
                <w:rFonts w:eastAsia="Times New Roman"/>
                <w:b/>
                <w:bCs/>
                <w:color w:val="000000"/>
                <w:sz w:val="20"/>
                <w:szCs w:val="20"/>
                <w:lang w:eastAsia="es-DO"/>
              </w:rPr>
              <w:t xml:space="preserve"> </w:t>
            </w:r>
            <w:proofErr w:type="spellStart"/>
            <w:r w:rsidRPr="001A611B">
              <w:rPr>
                <w:rFonts w:eastAsia="Times New Roman"/>
                <w:b/>
                <w:bCs/>
                <w:color w:val="000000"/>
                <w:sz w:val="20"/>
                <w:szCs w:val="20"/>
                <w:lang w:eastAsia="es-DO"/>
              </w:rPr>
              <w:t>sexo</w:t>
            </w:r>
            <w:proofErr w:type="spellEnd"/>
          </w:p>
        </w:tc>
        <w:tc>
          <w:tcPr>
            <w:tcW w:w="1864" w:type="dxa"/>
            <w:tcBorders>
              <w:top w:val="single" w:sz="8" w:space="0" w:color="auto"/>
              <w:left w:val="nil"/>
              <w:bottom w:val="single" w:sz="8" w:space="0" w:color="auto"/>
              <w:right w:val="single" w:sz="8" w:space="0" w:color="auto"/>
            </w:tcBorders>
            <w:vAlign w:val="center"/>
            <w:hideMark/>
          </w:tcPr>
          <w:p w14:paraId="7F2A209B"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Cantidad</w:t>
            </w:r>
            <w:proofErr w:type="spellEnd"/>
          </w:p>
        </w:tc>
        <w:tc>
          <w:tcPr>
            <w:tcW w:w="2242" w:type="dxa"/>
            <w:tcBorders>
              <w:top w:val="single" w:sz="8" w:space="0" w:color="auto"/>
              <w:left w:val="nil"/>
              <w:bottom w:val="single" w:sz="8" w:space="0" w:color="auto"/>
              <w:right w:val="single" w:sz="8" w:space="0" w:color="auto"/>
            </w:tcBorders>
            <w:vAlign w:val="center"/>
            <w:hideMark/>
          </w:tcPr>
          <w:p w14:paraId="0E31DBB7"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Porcentaje</w:t>
            </w:r>
            <w:proofErr w:type="spellEnd"/>
          </w:p>
        </w:tc>
      </w:tr>
      <w:tr w:rsidR="00F22D15" w:rsidRPr="001A611B" w14:paraId="730A7A27"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447252DA"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Mujeres</w:t>
            </w:r>
          </w:p>
        </w:tc>
        <w:tc>
          <w:tcPr>
            <w:tcW w:w="1864" w:type="dxa"/>
            <w:tcBorders>
              <w:top w:val="nil"/>
              <w:left w:val="nil"/>
              <w:bottom w:val="single" w:sz="8" w:space="0" w:color="auto"/>
              <w:right w:val="single" w:sz="8" w:space="0" w:color="auto"/>
            </w:tcBorders>
            <w:vAlign w:val="center"/>
            <w:hideMark/>
          </w:tcPr>
          <w:p w14:paraId="70E1454A"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453</w:t>
            </w:r>
          </w:p>
        </w:tc>
        <w:tc>
          <w:tcPr>
            <w:tcW w:w="2242" w:type="dxa"/>
            <w:tcBorders>
              <w:top w:val="nil"/>
              <w:left w:val="nil"/>
              <w:bottom w:val="single" w:sz="8" w:space="0" w:color="auto"/>
              <w:right w:val="single" w:sz="8" w:space="0" w:color="auto"/>
            </w:tcBorders>
            <w:vAlign w:val="center"/>
            <w:hideMark/>
          </w:tcPr>
          <w:p w14:paraId="0D2C2EC2"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45.27%</w:t>
            </w:r>
          </w:p>
        </w:tc>
      </w:tr>
      <w:tr w:rsidR="00F22D15" w:rsidRPr="001A611B" w14:paraId="7D315BEA" w14:textId="77777777" w:rsidTr="001A611B">
        <w:trPr>
          <w:trHeight w:val="203"/>
        </w:trPr>
        <w:tc>
          <w:tcPr>
            <w:tcW w:w="4433" w:type="dxa"/>
            <w:tcBorders>
              <w:top w:val="nil"/>
              <w:left w:val="single" w:sz="8" w:space="0" w:color="auto"/>
              <w:bottom w:val="single" w:sz="8" w:space="0" w:color="auto"/>
              <w:right w:val="single" w:sz="8" w:space="0" w:color="auto"/>
            </w:tcBorders>
            <w:vAlign w:val="center"/>
            <w:hideMark/>
          </w:tcPr>
          <w:p w14:paraId="73FD146A"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Hombres</w:t>
            </w:r>
          </w:p>
        </w:tc>
        <w:tc>
          <w:tcPr>
            <w:tcW w:w="1864" w:type="dxa"/>
            <w:tcBorders>
              <w:top w:val="nil"/>
              <w:left w:val="nil"/>
              <w:bottom w:val="single" w:sz="8" w:space="0" w:color="auto"/>
              <w:right w:val="single" w:sz="8" w:space="0" w:color="auto"/>
            </w:tcBorders>
            <w:vAlign w:val="center"/>
            <w:hideMark/>
          </w:tcPr>
          <w:p w14:paraId="4F051613"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563</w:t>
            </w:r>
          </w:p>
        </w:tc>
        <w:tc>
          <w:tcPr>
            <w:tcW w:w="2242" w:type="dxa"/>
            <w:tcBorders>
              <w:top w:val="nil"/>
              <w:left w:val="nil"/>
              <w:bottom w:val="single" w:sz="8" w:space="0" w:color="auto"/>
              <w:right w:val="single" w:sz="8" w:space="0" w:color="auto"/>
            </w:tcBorders>
            <w:vAlign w:val="center"/>
            <w:hideMark/>
          </w:tcPr>
          <w:p w14:paraId="112CC294"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54.73%</w:t>
            </w:r>
          </w:p>
        </w:tc>
      </w:tr>
      <w:tr w:rsidR="00F22D15" w:rsidRPr="001A611B" w14:paraId="3203BA87"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69A00A07" w14:textId="77777777" w:rsidR="00F22D15" w:rsidRPr="001A611B" w:rsidRDefault="00F22D15" w:rsidP="00F72816">
            <w:pPr>
              <w:spacing w:after="0" w:line="240" w:lineRule="auto"/>
              <w:rPr>
                <w:rFonts w:eastAsia="Times New Roman"/>
                <w:b/>
                <w:bCs/>
                <w:color w:val="000000"/>
                <w:sz w:val="20"/>
                <w:szCs w:val="20"/>
                <w:lang w:eastAsia="es-DO"/>
              </w:rPr>
            </w:pPr>
            <w:r w:rsidRPr="001A611B">
              <w:rPr>
                <w:rFonts w:eastAsia="Times New Roman"/>
                <w:b/>
                <w:bCs/>
                <w:color w:val="000000"/>
                <w:sz w:val="20"/>
                <w:szCs w:val="20"/>
                <w:lang w:eastAsia="es-DO"/>
              </w:rPr>
              <w:t>Total</w:t>
            </w:r>
          </w:p>
        </w:tc>
        <w:tc>
          <w:tcPr>
            <w:tcW w:w="1864" w:type="dxa"/>
            <w:tcBorders>
              <w:top w:val="nil"/>
              <w:left w:val="nil"/>
              <w:bottom w:val="single" w:sz="8" w:space="0" w:color="auto"/>
              <w:right w:val="single" w:sz="8" w:space="0" w:color="auto"/>
            </w:tcBorders>
            <w:vAlign w:val="center"/>
            <w:hideMark/>
          </w:tcPr>
          <w:p w14:paraId="3BADAFA5" w14:textId="77777777" w:rsidR="00F22D15" w:rsidRPr="001A611B" w:rsidRDefault="00F22D15" w:rsidP="00F72816">
            <w:pPr>
              <w:spacing w:after="0" w:line="240" w:lineRule="auto"/>
              <w:jc w:val="right"/>
              <w:rPr>
                <w:rFonts w:eastAsia="Times New Roman"/>
                <w:b/>
                <w:bCs/>
                <w:color w:val="000000"/>
                <w:sz w:val="20"/>
                <w:szCs w:val="20"/>
                <w:lang w:eastAsia="es-DO"/>
              </w:rPr>
            </w:pPr>
            <w:r w:rsidRPr="001A611B">
              <w:rPr>
                <w:rFonts w:eastAsia="Times New Roman"/>
                <w:b/>
                <w:bCs/>
                <w:color w:val="000000"/>
                <w:sz w:val="20"/>
                <w:szCs w:val="20"/>
                <w:lang w:eastAsia="es-DO"/>
              </w:rPr>
              <w:t>1016</w:t>
            </w:r>
          </w:p>
        </w:tc>
        <w:tc>
          <w:tcPr>
            <w:tcW w:w="2242" w:type="dxa"/>
            <w:tcBorders>
              <w:top w:val="nil"/>
              <w:left w:val="nil"/>
              <w:bottom w:val="single" w:sz="8" w:space="0" w:color="auto"/>
              <w:right w:val="single" w:sz="8" w:space="0" w:color="auto"/>
            </w:tcBorders>
            <w:vAlign w:val="center"/>
            <w:hideMark/>
          </w:tcPr>
          <w:p w14:paraId="11382583" w14:textId="77777777" w:rsidR="00F22D15" w:rsidRPr="001A611B" w:rsidRDefault="00F22D15" w:rsidP="00F72816">
            <w:pPr>
              <w:spacing w:after="0" w:line="240" w:lineRule="auto"/>
              <w:jc w:val="right"/>
              <w:rPr>
                <w:rFonts w:eastAsia="Times New Roman"/>
                <w:b/>
                <w:bCs/>
                <w:color w:val="000000"/>
                <w:sz w:val="20"/>
                <w:szCs w:val="20"/>
                <w:lang w:eastAsia="es-DO"/>
              </w:rPr>
            </w:pPr>
            <w:r w:rsidRPr="001A611B">
              <w:rPr>
                <w:rFonts w:eastAsia="Times New Roman"/>
                <w:b/>
                <w:bCs/>
                <w:color w:val="000000"/>
                <w:sz w:val="20"/>
                <w:szCs w:val="20"/>
                <w:lang w:eastAsia="es-DO"/>
              </w:rPr>
              <w:t>100%</w:t>
            </w:r>
          </w:p>
        </w:tc>
      </w:tr>
      <w:tr w:rsidR="00F22D15" w:rsidRPr="001A611B" w14:paraId="5FF84AC0" w14:textId="77777777" w:rsidTr="001A611B">
        <w:trPr>
          <w:trHeight w:val="269"/>
        </w:trPr>
        <w:tc>
          <w:tcPr>
            <w:tcW w:w="4433" w:type="dxa"/>
            <w:tcBorders>
              <w:top w:val="nil"/>
              <w:left w:val="single" w:sz="8" w:space="0" w:color="auto"/>
              <w:bottom w:val="single" w:sz="8" w:space="0" w:color="auto"/>
              <w:right w:val="single" w:sz="8" w:space="0" w:color="auto"/>
            </w:tcBorders>
            <w:vAlign w:val="center"/>
            <w:hideMark/>
          </w:tcPr>
          <w:p w14:paraId="54179FC3"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Evaluados</w:t>
            </w:r>
            <w:proofErr w:type="spellEnd"/>
            <w:r w:rsidRPr="001A611B">
              <w:rPr>
                <w:rFonts w:eastAsia="Times New Roman"/>
                <w:b/>
                <w:bCs/>
                <w:color w:val="000000"/>
                <w:sz w:val="20"/>
                <w:szCs w:val="20"/>
                <w:lang w:eastAsia="es-DO"/>
              </w:rPr>
              <w:t xml:space="preserve"> </w:t>
            </w:r>
            <w:proofErr w:type="spellStart"/>
            <w:r w:rsidRPr="001A611B">
              <w:rPr>
                <w:rFonts w:eastAsia="Times New Roman"/>
                <w:b/>
                <w:bCs/>
                <w:color w:val="000000"/>
                <w:sz w:val="20"/>
                <w:szCs w:val="20"/>
                <w:lang w:eastAsia="es-DO"/>
              </w:rPr>
              <w:t>por</w:t>
            </w:r>
            <w:proofErr w:type="spellEnd"/>
            <w:r w:rsidRPr="001A611B">
              <w:rPr>
                <w:rFonts w:eastAsia="Times New Roman"/>
                <w:b/>
                <w:bCs/>
                <w:color w:val="000000"/>
                <w:sz w:val="20"/>
                <w:szCs w:val="20"/>
                <w:lang w:eastAsia="es-DO"/>
              </w:rPr>
              <w:t xml:space="preserve"> </w:t>
            </w:r>
            <w:proofErr w:type="spellStart"/>
            <w:r w:rsidRPr="001A611B">
              <w:rPr>
                <w:rFonts w:eastAsia="Times New Roman"/>
                <w:b/>
                <w:bCs/>
                <w:color w:val="000000"/>
                <w:sz w:val="20"/>
                <w:szCs w:val="20"/>
                <w:lang w:eastAsia="es-DO"/>
              </w:rPr>
              <w:t>grupos</w:t>
            </w:r>
            <w:proofErr w:type="spellEnd"/>
            <w:r w:rsidRPr="001A611B">
              <w:rPr>
                <w:rFonts w:eastAsia="Times New Roman"/>
                <w:b/>
                <w:bCs/>
                <w:color w:val="000000"/>
                <w:sz w:val="20"/>
                <w:szCs w:val="20"/>
                <w:lang w:eastAsia="es-DO"/>
              </w:rPr>
              <w:t xml:space="preserve"> </w:t>
            </w:r>
            <w:proofErr w:type="spellStart"/>
            <w:r w:rsidRPr="001A611B">
              <w:rPr>
                <w:rFonts w:eastAsia="Times New Roman"/>
                <w:b/>
                <w:bCs/>
                <w:color w:val="000000"/>
                <w:sz w:val="20"/>
                <w:szCs w:val="20"/>
                <w:lang w:eastAsia="es-DO"/>
              </w:rPr>
              <w:t>ocupacionales</w:t>
            </w:r>
            <w:proofErr w:type="spellEnd"/>
          </w:p>
        </w:tc>
        <w:tc>
          <w:tcPr>
            <w:tcW w:w="1864" w:type="dxa"/>
            <w:tcBorders>
              <w:top w:val="nil"/>
              <w:left w:val="nil"/>
              <w:bottom w:val="single" w:sz="8" w:space="0" w:color="auto"/>
              <w:right w:val="single" w:sz="8" w:space="0" w:color="auto"/>
            </w:tcBorders>
            <w:vAlign w:val="center"/>
            <w:hideMark/>
          </w:tcPr>
          <w:p w14:paraId="2958EA10"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Cantidad</w:t>
            </w:r>
            <w:proofErr w:type="spellEnd"/>
          </w:p>
        </w:tc>
        <w:tc>
          <w:tcPr>
            <w:tcW w:w="2242" w:type="dxa"/>
            <w:tcBorders>
              <w:top w:val="nil"/>
              <w:left w:val="nil"/>
              <w:bottom w:val="single" w:sz="8" w:space="0" w:color="auto"/>
              <w:right w:val="single" w:sz="8" w:space="0" w:color="auto"/>
            </w:tcBorders>
            <w:vAlign w:val="center"/>
            <w:hideMark/>
          </w:tcPr>
          <w:p w14:paraId="531822B5" w14:textId="77777777" w:rsidR="00F22D15" w:rsidRPr="001A611B" w:rsidRDefault="00F22D15" w:rsidP="00F72816">
            <w:pPr>
              <w:spacing w:after="0" w:line="240" w:lineRule="auto"/>
              <w:rPr>
                <w:rFonts w:eastAsia="Times New Roman"/>
                <w:b/>
                <w:bCs/>
                <w:color w:val="000000"/>
                <w:sz w:val="20"/>
                <w:szCs w:val="20"/>
                <w:lang w:eastAsia="es-DO"/>
              </w:rPr>
            </w:pPr>
            <w:proofErr w:type="spellStart"/>
            <w:r w:rsidRPr="001A611B">
              <w:rPr>
                <w:rFonts w:eastAsia="Times New Roman"/>
                <w:b/>
                <w:bCs/>
                <w:color w:val="000000"/>
                <w:sz w:val="20"/>
                <w:szCs w:val="20"/>
                <w:lang w:eastAsia="es-DO"/>
              </w:rPr>
              <w:t>Porcentaje</w:t>
            </w:r>
            <w:proofErr w:type="spellEnd"/>
          </w:p>
        </w:tc>
      </w:tr>
      <w:tr w:rsidR="00F22D15" w:rsidRPr="001A611B" w14:paraId="548F7040"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53588F26"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Grupo I</w:t>
            </w:r>
          </w:p>
        </w:tc>
        <w:tc>
          <w:tcPr>
            <w:tcW w:w="1864" w:type="dxa"/>
            <w:tcBorders>
              <w:top w:val="nil"/>
              <w:left w:val="nil"/>
              <w:bottom w:val="single" w:sz="8" w:space="0" w:color="auto"/>
              <w:right w:val="single" w:sz="8" w:space="0" w:color="auto"/>
            </w:tcBorders>
            <w:vAlign w:val="center"/>
            <w:hideMark/>
          </w:tcPr>
          <w:p w14:paraId="07789820"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144</w:t>
            </w:r>
          </w:p>
        </w:tc>
        <w:tc>
          <w:tcPr>
            <w:tcW w:w="2242" w:type="dxa"/>
            <w:tcBorders>
              <w:top w:val="nil"/>
              <w:left w:val="nil"/>
              <w:bottom w:val="single" w:sz="8" w:space="0" w:color="auto"/>
              <w:right w:val="single" w:sz="8" w:space="0" w:color="auto"/>
            </w:tcBorders>
            <w:vAlign w:val="center"/>
            <w:hideMark/>
          </w:tcPr>
          <w:p w14:paraId="3870A5A5"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14.17%</w:t>
            </w:r>
          </w:p>
        </w:tc>
      </w:tr>
      <w:tr w:rsidR="00F22D15" w:rsidRPr="001A611B" w14:paraId="0CC5AAE1"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1DD221C4"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Grupo II</w:t>
            </w:r>
          </w:p>
        </w:tc>
        <w:tc>
          <w:tcPr>
            <w:tcW w:w="1864" w:type="dxa"/>
            <w:tcBorders>
              <w:top w:val="nil"/>
              <w:left w:val="nil"/>
              <w:bottom w:val="single" w:sz="8" w:space="0" w:color="auto"/>
              <w:right w:val="single" w:sz="8" w:space="0" w:color="auto"/>
            </w:tcBorders>
            <w:vAlign w:val="center"/>
            <w:hideMark/>
          </w:tcPr>
          <w:p w14:paraId="21661FDE"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156</w:t>
            </w:r>
          </w:p>
        </w:tc>
        <w:tc>
          <w:tcPr>
            <w:tcW w:w="2242" w:type="dxa"/>
            <w:tcBorders>
              <w:top w:val="nil"/>
              <w:left w:val="nil"/>
              <w:bottom w:val="single" w:sz="8" w:space="0" w:color="auto"/>
              <w:right w:val="single" w:sz="8" w:space="0" w:color="auto"/>
            </w:tcBorders>
            <w:vAlign w:val="center"/>
            <w:hideMark/>
          </w:tcPr>
          <w:p w14:paraId="65E13BF2"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15.35%</w:t>
            </w:r>
          </w:p>
        </w:tc>
      </w:tr>
      <w:tr w:rsidR="00F22D15" w:rsidRPr="001A611B" w14:paraId="0270119B"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163925CD"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Grupo III</w:t>
            </w:r>
          </w:p>
        </w:tc>
        <w:tc>
          <w:tcPr>
            <w:tcW w:w="1864" w:type="dxa"/>
            <w:tcBorders>
              <w:top w:val="nil"/>
              <w:left w:val="nil"/>
              <w:bottom w:val="single" w:sz="8" w:space="0" w:color="auto"/>
              <w:right w:val="single" w:sz="8" w:space="0" w:color="auto"/>
            </w:tcBorders>
            <w:vAlign w:val="center"/>
            <w:hideMark/>
          </w:tcPr>
          <w:p w14:paraId="296BD575"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298</w:t>
            </w:r>
          </w:p>
        </w:tc>
        <w:tc>
          <w:tcPr>
            <w:tcW w:w="2242" w:type="dxa"/>
            <w:tcBorders>
              <w:top w:val="nil"/>
              <w:left w:val="nil"/>
              <w:bottom w:val="single" w:sz="8" w:space="0" w:color="auto"/>
              <w:right w:val="single" w:sz="8" w:space="0" w:color="auto"/>
            </w:tcBorders>
            <w:vAlign w:val="center"/>
            <w:hideMark/>
          </w:tcPr>
          <w:p w14:paraId="28E8B4E2"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29.33%</w:t>
            </w:r>
          </w:p>
        </w:tc>
      </w:tr>
      <w:tr w:rsidR="00F22D15" w:rsidRPr="001A611B" w14:paraId="387774D4"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20601012"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Grupo IV</w:t>
            </w:r>
          </w:p>
        </w:tc>
        <w:tc>
          <w:tcPr>
            <w:tcW w:w="1864" w:type="dxa"/>
            <w:tcBorders>
              <w:top w:val="nil"/>
              <w:left w:val="nil"/>
              <w:bottom w:val="single" w:sz="8" w:space="0" w:color="auto"/>
              <w:right w:val="single" w:sz="8" w:space="0" w:color="auto"/>
            </w:tcBorders>
            <w:vAlign w:val="center"/>
            <w:hideMark/>
          </w:tcPr>
          <w:p w14:paraId="20555531"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338</w:t>
            </w:r>
          </w:p>
        </w:tc>
        <w:tc>
          <w:tcPr>
            <w:tcW w:w="2242" w:type="dxa"/>
            <w:tcBorders>
              <w:top w:val="nil"/>
              <w:left w:val="nil"/>
              <w:bottom w:val="single" w:sz="8" w:space="0" w:color="auto"/>
              <w:right w:val="single" w:sz="8" w:space="0" w:color="auto"/>
            </w:tcBorders>
            <w:vAlign w:val="center"/>
            <w:hideMark/>
          </w:tcPr>
          <w:p w14:paraId="04B1EA55"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33.26%</w:t>
            </w:r>
          </w:p>
        </w:tc>
      </w:tr>
      <w:tr w:rsidR="00F22D15" w:rsidRPr="001A611B" w14:paraId="24770B2B"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59C9BA76" w14:textId="77777777" w:rsidR="00F22D15" w:rsidRPr="001A611B" w:rsidRDefault="00F22D15" w:rsidP="00F72816">
            <w:pPr>
              <w:spacing w:after="0" w:line="240" w:lineRule="auto"/>
              <w:rPr>
                <w:rFonts w:eastAsia="Times New Roman"/>
                <w:color w:val="000000"/>
                <w:sz w:val="20"/>
                <w:szCs w:val="20"/>
                <w:lang w:eastAsia="es-DO"/>
              </w:rPr>
            </w:pPr>
            <w:r w:rsidRPr="001A611B">
              <w:rPr>
                <w:rFonts w:eastAsia="Times New Roman"/>
                <w:color w:val="000000"/>
                <w:sz w:val="20"/>
                <w:szCs w:val="20"/>
                <w:lang w:eastAsia="es-DO"/>
              </w:rPr>
              <w:t>Grupo V</w:t>
            </w:r>
          </w:p>
        </w:tc>
        <w:tc>
          <w:tcPr>
            <w:tcW w:w="1864" w:type="dxa"/>
            <w:tcBorders>
              <w:top w:val="nil"/>
              <w:left w:val="nil"/>
              <w:bottom w:val="single" w:sz="8" w:space="0" w:color="auto"/>
              <w:right w:val="single" w:sz="8" w:space="0" w:color="auto"/>
            </w:tcBorders>
            <w:vAlign w:val="center"/>
            <w:hideMark/>
          </w:tcPr>
          <w:p w14:paraId="2B032BB7"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80</w:t>
            </w:r>
          </w:p>
        </w:tc>
        <w:tc>
          <w:tcPr>
            <w:tcW w:w="2242" w:type="dxa"/>
            <w:tcBorders>
              <w:top w:val="nil"/>
              <w:left w:val="nil"/>
              <w:bottom w:val="single" w:sz="8" w:space="0" w:color="auto"/>
              <w:right w:val="single" w:sz="8" w:space="0" w:color="auto"/>
            </w:tcBorders>
            <w:vAlign w:val="center"/>
            <w:hideMark/>
          </w:tcPr>
          <w:p w14:paraId="33B0E612" w14:textId="77777777" w:rsidR="00F22D15" w:rsidRPr="001A611B" w:rsidRDefault="00F22D15" w:rsidP="00F72816">
            <w:pPr>
              <w:spacing w:after="0" w:line="240" w:lineRule="auto"/>
              <w:jc w:val="right"/>
              <w:rPr>
                <w:rFonts w:eastAsia="Times New Roman"/>
                <w:color w:val="000000"/>
                <w:sz w:val="20"/>
                <w:szCs w:val="20"/>
                <w:lang w:eastAsia="es-DO"/>
              </w:rPr>
            </w:pPr>
            <w:r w:rsidRPr="001A611B">
              <w:rPr>
                <w:rFonts w:eastAsia="Times New Roman"/>
                <w:color w:val="000000"/>
                <w:sz w:val="20"/>
                <w:szCs w:val="20"/>
                <w:lang w:eastAsia="es-DO"/>
              </w:rPr>
              <w:t>7.89%</w:t>
            </w:r>
          </w:p>
        </w:tc>
      </w:tr>
      <w:tr w:rsidR="00F22D15" w:rsidRPr="001A611B" w14:paraId="244316FC" w14:textId="77777777" w:rsidTr="00F72816">
        <w:trPr>
          <w:trHeight w:val="376"/>
        </w:trPr>
        <w:tc>
          <w:tcPr>
            <w:tcW w:w="4433" w:type="dxa"/>
            <w:tcBorders>
              <w:top w:val="nil"/>
              <w:left w:val="single" w:sz="8" w:space="0" w:color="auto"/>
              <w:bottom w:val="single" w:sz="8" w:space="0" w:color="auto"/>
              <w:right w:val="single" w:sz="8" w:space="0" w:color="auto"/>
            </w:tcBorders>
            <w:vAlign w:val="center"/>
            <w:hideMark/>
          </w:tcPr>
          <w:p w14:paraId="05F4472B" w14:textId="77777777" w:rsidR="00F22D15" w:rsidRPr="001A611B" w:rsidRDefault="00F22D15" w:rsidP="00F72816">
            <w:pPr>
              <w:spacing w:after="0" w:line="240" w:lineRule="auto"/>
              <w:rPr>
                <w:rFonts w:eastAsia="Times New Roman"/>
                <w:b/>
                <w:bCs/>
                <w:color w:val="000000"/>
                <w:sz w:val="20"/>
                <w:szCs w:val="20"/>
                <w:lang w:eastAsia="es-DO"/>
              </w:rPr>
            </w:pPr>
            <w:r w:rsidRPr="001A611B">
              <w:rPr>
                <w:rFonts w:eastAsia="Times New Roman"/>
                <w:b/>
                <w:bCs/>
                <w:color w:val="000000"/>
                <w:sz w:val="20"/>
                <w:szCs w:val="20"/>
                <w:lang w:eastAsia="es-DO"/>
              </w:rPr>
              <w:t>Total</w:t>
            </w:r>
          </w:p>
        </w:tc>
        <w:tc>
          <w:tcPr>
            <w:tcW w:w="1864" w:type="dxa"/>
            <w:tcBorders>
              <w:top w:val="nil"/>
              <w:left w:val="nil"/>
              <w:bottom w:val="single" w:sz="8" w:space="0" w:color="auto"/>
              <w:right w:val="single" w:sz="8" w:space="0" w:color="auto"/>
            </w:tcBorders>
            <w:vAlign w:val="center"/>
            <w:hideMark/>
          </w:tcPr>
          <w:p w14:paraId="075AE83C" w14:textId="77777777" w:rsidR="00F22D15" w:rsidRPr="001A611B" w:rsidRDefault="00F22D15" w:rsidP="00F72816">
            <w:pPr>
              <w:spacing w:after="0" w:line="240" w:lineRule="auto"/>
              <w:jc w:val="right"/>
              <w:rPr>
                <w:rFonts w:eastAsia="Times New Roman"/>
                <w:b/>
                <w:bCs/>
                <w:color w:val="000000"/>
                <w:sz w:val="20"/>
                <w:szCs w:val="20"/>
                <w:lang w:eastAsia="es-DO"/>
              </w:rPr>
            </w:pPr>
            <w:r w:rsidRPr="001A611B">
              <w:rPr>
                <w:rFonts w:eastAsia="Times New Roman"/>
                <w:b/>
                <w:bCs/>
                <w:color w:val="000000"/>
                <w:sz w:val="20"/>
                <w:szCs w:val="20"/>
                <w:lang w:eastAsia="es-DO"/>
              </w:rPr>
              <w:t>1016</w:t>
            </w:r>
          </w:p>
        </w:tc>
        <w:tc>
          <w:tcPr>
            <w:tcW w:w="2242" w:type="dxa"/>
            <w:tcBorders>
              <w:top w:val="nil"/>
              <w:left w:val="nil"/>
              <w:bottom w:val="single" w:sz="8" w:space="0" w:color="auto"/>
              <w:right w:val="single" w:sz="8" w:space="0" w:color="auto"/>
            </w:tcBorders>
            <w:vAlign w:val="center"/>
            <w:hideMark/>
          </w:tcPr>
          <w:p w14:paraId="458BEE55" w14:textId="77777777" w:rsidR="00F22D15" w:rsidRPr="001A611B" w:rsidRDefault="00F22D15" w:rsidP="00F72816">
            <w:pPr>
              <w:spacing w:after="0" w:line="240" w:lineRule="auto"/>
              <w:jc w:val="right"/>
              <w:rPr>
                <w:rFonts w:eastAsia="Times New Roman"/>
                <w:b/>
                <w:bCs/>
                <w:color w:val="000000"/>
                <w:sz w:val="20"/>
                <w:szCs w:val="20"/>
                <w:lang w:eastAsia="es-DO"/>
              </w:rPr>
            </w:pPr>
            <w:r w:rsidRPr="001A611B">
              <w:rPr>
                <w:rFonts w:eastAsia="Times New Roman"/>
                <w:b/>
                <w:bCs/>
                <w:color w:val="000000"/>
                <w:sz w:val="20"/>
                <w:szCs w:val="20"/>
                <w:lang w:eastAsia="es-DO"/>
              </w:rPr>
              <w:t>100%</w:t>
            </w:r>
          </w:p>
        </w:tc>
      </w:tr>
    </w:tbl>
    <w:p w14:paraId="3CD58ECC" w14:textId="77777777" w:rsidR="00F22D15" w:rsidRPr="00317C5A" w:rsidRDefault="00F22D15" w:rsidP="00F22D15">
      <w:pPr>
        <w:pStyle w:val="NoSpacing"/>
        <w:jc w:val="center"/>
        <w:rPr>
          <w:i/>
          <w:iCs/>
          <w:sz w:val="18"/>
          <w:szCs w:val="18"/>
          <w:lang w:val="es-ES"/>
        </w:rPr>
      </w:pPr>
      <w:r w:rsidRPr="00317C5A">
        <w:rPr>
          <w:i/>
          <w:iCs/>
          <w:sz w:val="18"/>
          <w:szCs w:val="18"/>
          <w:lang w:val="es-ES"/>
        </w:rPr>
        <w:t xml:space="preserve">Datos Generales sobre el personal evaluado: cantidad hombres y mujeres, </w:t>
      </w:r>
    </w:p>
    <w:p w14:paraId="67D40C5C" w14:textId="77777777" w:rsidR="00F22D15" w:rsidRPr="00317C5A" w:rsidRDefault="00F22D15" w:rsidP="00F22D15">
      <w:pPr>
        <w:pStyle w:val="NoSpacing"/>
        <w:jc w:val="center"/>
        <w:rPr>
          <w:i/>
          <w:iCs/>
          <w:sz w:val="18"/>
          <w:szCs w:val="18"/>
          <w:lang w:val="es-ES"/>
        </w:rPr>
      </w:pPr>
      <w:r w:rsidRPr="00317C5A">
        <w:rPr>
          <w:i/>
          <w:iCs/>
          <w:sz w:val="18"/>
          <w:szCs w:val="18"/>
          <w:lang w:val="es-ES"/>
        </w:rPr>
        <w:t>Cantidad de evaluados por grupos ocupacionales.</w:t>
      </w:r>
    </w:p>
    <w:p w14:paraId="5D3BA1D6" w14:textId="77777777" w:rsidR="00F22D15" w:rsidRDefault="00F22D15" w:rsidP="00F22D15">
      <w:pPr>
        <w:pStyle w:val="ListParagraph"/>
        <w:spacing w:line="360" w:lineRule="auto"/>
        <w:ind w:left="0" w:right="-18"/>
        <w:jc w:val="both"/>
        <w:rPr>
          <w:rFonts w:eastAsia="Times New Roman"/>
          <w:lang w:val="es-ES" w:eastAsia="es-DO"/>
        </w:rPr>
      </w:pPr>
    </w:p>
    <w:p w14:paraId="0025A861" w14:textId="02E821F7" w:rsidR="005F3F60" w:rsidRPr="005F3F60" w:rsidRDefault="005F3F60" w:rsidP="005F3F60">
      <w:pPr>
        <w:pStyle w:val="ListParagraph"/>
        <w:numPr>
          <w:ilvl w:val="0"/>
          <w:numId w:val="3"/>
        </w:numPr>
        <w:spacing w:line="360" w:lineRule="auto"/>
        <w:ind w:right="851"/>
        <w:jc w:val="both"/>
        <w:rPr>
          <w:b/>
          <w:bCs/>
          <w:lang w:val="es-ES"/>
        </w:rPr>
      </w:pPr>
      <w:r w:rsidRPr="005F3F60">
        <w:rPr>
          <w:b/>
          <w:bCs/>
          <w:lang w:val="es-ES"/>
        </w:rPr>
        <w:lastRenderedPageBreak/>
        <w:t xml:space="preserve">Plan de Capacitación: </w:t>
      </w:r>
    </w:p>
    <w:p w14:paraId="299D9946" w14:textId="2FBFDF76" w:rsidR="003D6409" w:rsidRPr="001A611B" w:rsidRDefault="005F3F60" w:rsidP="00E56F47">
      <w:pPr>
        <w:spacing w:line="360" w:lineRule="auto"/>
        <w:ind w:right="-18"/>
        <w:jc w:val="both"/>
        <w:rPr>
          <w:lang w:val="es-ES"/>
        </w:rPr>
      </w:pPr>
      <w:r w:rsidRPr="005F3F60">
        <w:rPr>
          <w:lang w:val="es-ES"/>
        </w:rPr>
        <w:t>Se desarrolló una programación anual de capacitación para la formación continua del recurso humano de la institución, con miras a mantener la eficiencia y la eficacia de las funciones que se realizan en las diferentes áreas. La programación anual de dichos cursos, incluidos diplomados y talleres, fue de 20, de los cuales se desarrollaron 17.</w:t>
      </w:r>
    </w:p>
    <w:p w14:paraId="0EE88996" w14:textId="0D15950A" w:rsidR="005F3F60" w:rsidRPr="00BB5F48" w:rsidRDefault="005F3F60" w:rsidP="00BB5F48">
      <w:pPr>
        <w:pStyle w:val="NoSpacing"/>
        <w:numPr>
          <w:ilvl w:val="0"/>
          <w:numId w:val="11"/>
        </w:numPr>
        <w:spacing w:line="360" w:lineRule="auto"/>
        <w:ind w:left="851" w:right="851"/>
        <w:jc w:val="both"/>
        <w:rPr>
          <w:b/>
          <w:bCs/>
          <w:lang w:eastAsia="es-DO"/>
        </w:rPr>
      </w:pPr>
      <w:r w:rsidRPr="00797560">
        <w:rPr>
          <w:b/>
          <w:bCs/>
          <w:lang w:val="es-DO" w:eastAsia="es-DO"/>
        </w:rPr>
        <w:t>Asociación</w:t>
      </w:r>
      <w:r w:rsidRPr="004335BC">
        <w:rPr>
          <w:b/>
          <w:bCs/>
          <w:lang w:eastAsia="es-DO"/>
        </w:rPr>
        <w:t xml:space="preserve"> de </w:t>
      </w:r>
      <w:r w:rsidRPr="00797560">
        <w:rPr>
          <w:b/>
          <w:bCs/>
          <w:lang w:val="es-DO" w:eastAsia="es-DO"/>
        </w:rPr>
        <w:t>Servidores</w:t>
      </w:r>
      <w:r w:rsidRPr="004335BC">
        <w:rPr>
          <w:b/>
          <w:bCs/>
          <w:lang w:eastAsia="es-DO"/>
        </w:rPr>
        <w:t xml:space="preserve"> </w:t>
      </w:r>
      <w:r w:rsidRPr="00797560">
        <w:rPr>
          <w:b/>
          <w:bCs/>
          <w:lang w:val="es-DO" w:eastAsia="es-DO"/>
        </w:rPr>
        <w:t>Públicos</w:t>
      </w:r>
      <w:r w:rsidRPr="004335BC">
        <w:rPr>
          <w:b/>
          <w:bCs/>
          <w:lang w:eastAsia="es-DO"/>
        </w:rPr>
        <w:t xml:space="preserve">: </w:t>
      </w:r>
    </w:p>
    <w:p w14:paraId="324415B5" w14:textId="77777777" w:rsidR="000D30B2" w:rsidRPr="000D30B2" w:rsidRDefault="000D30B2" w:rsidP="000D30B2">
      <w:pPr>
        <w:pStyle w:val="NormalWeb"/>
        <w:spacing w:line="360" w:lineRule="auto"/>
        <w:ind w:right="-18"/>
        <w:jc w:val="both"/>
        <w:rPr>
          <w:rFonts w:eastAsiaTheme="minorHAnsi"/>
          <w:color w:val="767171"/>
          <w:spacing w:val="20"/>
          <w:lang w:val="es-ES"/>
        </w:rPr>
      </w:pPr>
      <w:r w:rsidRPr="000D30B2">
        <w:rPr>
          <w:rFonts w:eastAsiaTheme="minorHAnsi"/>
          <w:color w:val="767171"/>
          <w:spacing w:val="20"/>
          <w:lang w:val="es-ES"/>
        </w:rPr>
        <w:t>La Asociación de Servidores Públicos de la Dirección General de Bellas Artes llevó a cabo, durante el mes de junio del año 2025, una presentación de rendición de cuentas sobre lo ejecutado durante su primer año de gestión, tras haber sido juramentada. Actualmente, cuenta con la participación de 167 miembros activos.</w:t>
      </w:r>
    </w:p>
    <w:p w14:paraId="7901938C" w14:textId="77777777" w:rsidR="000D30B2" w:rsidRPr="000D30B2" w:rsidRDefault="000D30B2" w:rsidP="000D30B2">
      <w:pPr>
        <w:pStyle w:val="NormalWeb"/>
        <w:spacing w:line="360" w:lineRule="auto"/>
        <w:ind w:right="-18"/>
        <w:jc w:val="both"/>
        <w:rPr>
          <w:rFonts w:eastAsiaTheme="minorHAnsi"/>
          <w:color w:val="767171"/>
          <w:spacing w:val="20"/>
          <w:lang w:val="es-ES"/>
        </w:rPr>
      </w:pPr>
      <w:r w:rsidRPr="000D30B2">
        <w:rPr>
          <w:rFonts w:eastAsiaTheme="minorHAnsi"/>
          <w:color w:val="767171"/>
          <w:spacing w:val="20"/>
          <w:lang w:val="es-ES"/>
        </w:rPr>
        <w:t>Entre sus logros se destacan la creación de una campaña, en coordinación con NUVI, para la recolección de plásticos y la contribución al cuidado del medio ambiente, mediante la colocación de un tanque de gran capacidad para que los colaboradores depositen sus botellas plásticas. Asimismo, se realizó la entrega de medicamentos a través de PROMESE.</w:t>
      </w:r>
    </w:p>
    <w:p w14:paraId="4C86570C" w14:textId="77777777" w:rsidR="000D30B2" w:rsidRPr="000D30B2" w:rsidRDefault="000D30B2" w:rsidP="000D30B2">
      <w:pPr>
        <w:pStyle w:val="NormalWeb"/>
        <w:spacing w:line="360" w:lineRule="auto"/>
        <w:ind w:right="-18"/>
        <w:jc w:val="both"/>
        <w:rPr>
          <w:rFonts w:eastAsiaTheme="minorHAnsi"/>
          <w:color w:val="767171"/>
          <w:spacing w:val="20"/>
          <w:lang w:val="es-ES"/>
        </w:rPr>
      </w:pPr>
      <w:r w:rsidRPr="000D30B2">
        <w:rPr>
          <w:rFonts w:eastAsiaTheme="minorHAnsi"/>
          <w:color w:val="767171"/>
          <w:spacing w:val="20"/>
          <w:lang w:val="es-ES"/>
        </w:rPr>
        <w:t>De igual manera, se conformaron equipos deportivos de baloncesto y sóftbol. Se lograron cuatro becas, dos de maestría y dos de grado, a través del MESCYT. También se desarrolló la campaña “Tapitas x Quimio” y se realizó, junto a los colaboradores, una caminata de concienciación sobre la prevención del cáncer de mama, además de la instalación de un lazo conmemorativo en la entrada principal del edificio.</w:t>
      </w:r>
    </w:p>
    <w:p w14:paraId="58C6447E" w14:textId="77777777" w:rsidR="000D30B2" w:rsidRPr="000D30B2" w:rsidRDefault="000D30B2" w:rsidP="000D30B2">
      <w:pPr>
        <w:pStyle w:val="NormalWeb"/>
        <w:spacing w:line="360" w:lineRule="auto"/>
        <w:ind w:right="-18"/>
        <w:jc w:val="both"/>
        <w:rPr>
          <w:rFonts w:eastAsiaTheme="minorHAnsi"/>
          <w:color w:val="767171"/>
          <w:spacing w:val="20"/>
          <w:lang w:val="es-ES"/>
        </w:rPr>
      </w:pPr>
      <w:r w:rsidRPr="000D30B2">
        <w:rPr>
          <w:rFonts w:eastAsiaTheme="minorHAnsi"/>
          <w:color w:val="767171"/>
          <w:spacing w:val="20"/>
          <w:lang w:val="es-ES"/>
        </w:rPr>
        <w:lastRenderedPageBreak/>
        <w:t>Además, se gestionó la visita de INESPRE a las instalaciones de la institución, en beneficio de los colaboradores, permitiendo la adquisición de productos a bajo costo. Finalmente, se hizo entrega de una silla de ruedas a una colaboradora, así como diversas ayudas en materia de salud.</w:t>
      </w:r>
    </w:p>
    <w:p w14:paraId="44CAF7FF" w14:textId="77777777" w:rsidR="000D30B2" w:rsidRDefault="000D30B2" w:rsidP="000D30B2">
      <w:pPr>
        <w:pStyle w:val="NoSpacing"/>
        <w:numPr>
          <w:ilvl w:val="0"/>
          <w:numId w:val="11"/>
        </w:numPr>
        <w:spacing w:line="360" w:lineRule="auto"/>
        <w:ind w:left="851" w:right="851"/>
        <w:jc w:val="both"/>
        <w:rPr>
          <w:lang w:eastAsia="es-DO"/>
        </w:rPr>
      </w:pPr>
      <w:proofErr w:type="spellStart"/>
      <w:r w:rsidRPr="004335BC">
        <w:rPr>
          <w:b/>
          <w:bCs/>
          <w:lang w:eastAsia="es-DO"/>
        </w:rPr>
        <w:t>Subsistemas</w:t>
      </w:r>
      <w:proofErr w:type="spellEnd"/>
      <w:r w:rsidRPr="004335BC">
        <w:rPr>
          <w:b/>
          <w:bCs/>
          <w:lang w:eastAsia="es-DO"/>
        </w:rPr>
        <w:t xml:space="preserve"> de </w:t>
      </w:r>
      <w:proofErr w:type="spellStart"/>
      <w:r w:rsidRPr="004335BC">
        <w:rPr>
          <w:b/>
          <w:bCs/>
          <w:lang w:eastAsia="es-DO"/>
        </w:rPr>
        <w:t>Relaciones</w:t>
      </w:r>
      <w:proofErr w:type="spellEnd"/>
      <w:r w:rsidRPr="004335BC">
        <w:rPr>
          <w:b/>
          <w:bCs/>
          <w:lang w:eastAsia="es-DO"/>
        </w:rPr>
        <w:t xml:space="preserve"> </w:t>
      </w:r>
      <w:proofErr w:type="spellStart"/>
      <w:r w:rsidRPr="004335BC">
        <w:rPr>
          <w:b/>
          <w:bCs/>
          <w:lang w:eastAsia="es-DO"/>
        </w:rPr>
        <w:t>Laborales</w:t>
      </w:r>
      <w:proofErr w:type="spellEnd"/>
      <w:r w:rsidRPr="004335BC">
        <w:rPr>
          <w:b/>
          <w:bCs/>
          <w:lang w:eastAsia="es-DO"/>
        </w:rPr>
        <w:t>:</w:t>
      </w:r>
      <w:r w:rsidRPr="004335BC">
        <w:rPr>
          <w:lang w:eastAsia="es-DO"/>
        </w:rPr>
        <w:t xml:space="preserve"> </w:t>
      </w:r>
    </w:p>
    <w:p w14:paraId="3998C57B" w14:textId="77777777" w:rsidR="000D30B2" w:rsidRPr="00317C5A" w:rsidRDefault="000D30B2" w:rsidP="00BB5F48">
      <w:pPr>
        <w:pStyle w:val="NoSpacing"/>
        <w:spacing w:line="360" w:lineRule="auto"/>
        <w:ind w:right="-18"/>
        <w:jc w:val="both"/>
        <w:rPr>
          <w:lang w:val="es-ES" w:eastAsia="es-DO"/>
        </w:rPr>
      </w:pPr>
      <w:r w:rsidRPr="00317C5A">
        <w:rPr>
          <w:lang w:val="es-ES" w:eastAsia="es-DO"/>
        </w:rPr>
        <w:t>Obtuvimos un 59%, cumplimos con los requerimientos exigidos, como fueron: Charlas sobre el Régimen Ético y Disciplinario, Un representante de la Comisión de Personal y que todos los libramientos de pagos del personal desvinculado fueran pagados.</w:t>
      </w:r>
    </w:p>
    <w:p w14:paraId="34DCE357" w14:textId="77777777" w:rsidR="000D30B2" w:rsidRPr="00317C5A" w:rsidRDefault="000D30B2" w:rsidP="000D30B2">
      <w:pPr>
        <w:pStyle w:val="NoSpacing"/>
        <w:spacing w:line="360" w:lineRule="auto"/>
        <w:ind w:left="851" w:right="851"/>
        <w:jc w:val="both"/>
        <w:rPr>
          <w:lang w:val="es-ES" w:eastAsia="es-DO"/>
        </w:rPr>
      </w:pPr>
      <w:r w:rsidRPr="00317C5A">
        <w:rPr>
          <w:lang w:val="es-ES" w:eastAsia="es-DO"/>
        </w:rPr>
        <w:t xml:space="preserve"> </w:t>
      </w:r>
    </w:p>
    <w:p w14:paraId="190A4A6A" w14:textId="77777777" w:rsidR="000D30B2" w:rsidRPr="00317C5A" w:rsidRDefault="000D30B2" w:rsidP="000D30B2">
      <w:pPr>
        <w:pStyle w:val="NoSpacing"/>
        <w:numPr>
          <w:ilvl w:val="0"/>
          <w:numId w:val="11"/>
        </w:numPr>
        <w:spacing w:line="360" w:lineRule="auto"/>
        <w:ind w:left="851" w:right="851"/>
        <w:jc w:val="both"/>
        <w:rPr>
          <w:b/>
          <w:bCs/>
          <w:lang w:val="es-ES" w:eastAsia="es-DO"/>
        </w:rPr>
      </w:pPr>
      <w:r w:rsidRPr="00317C5A">
        <w:rPr>
          <w:b/>
          <w:bCs/>
          <w:lang w:val="es-ES" w:eastAsia="es-DO"/>
        </w:rPr>
        <w:t xml:space="preserve">Fortalecimiento de las Relaciones Laborales: </w:t>
      </w:r>
    </w:p>
    <w:p w14:paraId="3AD574C3" w14:textId="77777777" w:rsidR="000D30B2" w:rsidRPr="00317C5A" w:rsidRDefault="000D30B2" w:rsidP="00BB5F48">
      <w:pPr>
        <w:pStyle w:val="NoSpacing"/>
        <w:spacing w:line="360" w:lineRule="auto"/>
        <w:ind w:right="-18"/>
        <w:jc w:val="both"/>
        <w:rPr>
          <w:lang w:val="es-ES" w:eastAsia="es-DO"/>
        </w:rPr>
      </w:pPr>
      <w:r w:rsidRPr="00317C5A">
        <w:rPr>
          <w:lang w:val="es-ES" w:eastAsia="es-DO"/>
        </w:rPr>
        <w:t xml:space="preserve">En este subsistema hemos estado cumpliendo con los requerimientos exigidos, por el momento no tenemos pago pendiente, actualmente un 79 % ya que estamos en espera de que sea cargado en el sistema. </w:t>
      </w:r>
    </w:p>
    <w:p w14:paraId="29ED35C8" w14:textId="77777777" w:rsidR="000D30B2" w:rsidRPr="00317C5A" w:rsidRDefault="000D30B2" w:rsidP="000D30B2">
      <w:pPr>
        <w:pStyle w:val="NoSpacing"/>
        <w:spacing w:line="360" w:lineRule="auto"/>
        <w:ind w:left="851" w:right="851"/>
        <w:jc w:val="both"/>
        <w:rPr>
          <w:lang w:val="es-ES" w:eastAsia="es-DO"/>
        </w:rPr>
      </w:pPr>
    </w:p>
    <w:p w14:paraId="0C350470" w14:textId="77777777" w:rsidR="000D30B2" w:rsidRPr="00317C5A" w:rsidRDefault="000D30B2" w:rsidP="000D30B2">
      <w:pPr>
        <w:pStyle w:val="NoSpacing"/>
        <w:numPr>
          <w:ilvl w:val="0"/>
          <w:numId w:val="11"/>
        </w:numPr>
        <w:spacing w:line="360" w:lineRule="auto"/>
        <w:ind w:left="851" w:right="851"/>
        <w:jc w:val="both"/>
        <w:rPr>
          <w:b/>
          <w:bCs/>
          <w:lang w:val="es-ES" w:eastAsia="es-DO"/>
        </w:rPr>
      </w:pPr>
      <w:r w:rsidRPr="00317C5A">
        <w:rPr>
          <w:b/>
          <w:bCs/>
          <w:lang w:val="es-ES" w:eastAsia="es-DO"/>
        </w:rPr>
        <w:t xml:space="preserve">Institucionalización del Régimen Ético y Disciplinario de los Servidores Públicos </w:t>
      </w:r>
    </w:p>
    <w:p w14:paraId="68F7FACD" w14:textId="77777777" w:rsidR="000D30B2" w:rsidRPr="00317C5A" w:rsidRDefault="000D30B2" w:rsidP="00BB5F48">
      <w:pPr>
        <w:pStyle w:val="NoSpacing"/>
        <w:spacing w:line="360" w:lineRule="auto"/>
        <w:ind w:right="123"/>
        <w:jc w:val="both"/>
        <w:rPr>
          <w:lang w:val="es-ES" w:eastAsia="es-DO"/>
        </w:rPr>
      </w:pPr>
      <w:r w:rsidRPr="00317C5A">
        <w:rPr>
          <w:lang w:val="es-ES" w:eastAsia="es-DO"/>
        </w:rPr>
        <w:t xml:space="preserve">Tenemos actualmente una puntuación de 79%, realizados varios talleres para capacitar a nuestros colaboradores sobre el régimen ético y disciplinarios. </w:t>
      </w:r>
    </w:p>
    <w:p w14:paraId="410A01F2" w14:textId="77777777" w:rsidR="000D30B2" w:rsidRPr="00317C5A" w:rsidRDefault="000D30B2" w:rsidP="000D30B2">
      <w:pPr>
        <w:pStyle w:val="NoSpacing"/>
        <w:spacing w:line="360" w:lineRule="auto"/>
        <w:ind w:left="851" w:right="851"/>
        <w:jc w:val="both"/>
        <w:rPr>
          <w:lang w:val="es-ES" w:eastAsia="es-DO"/>
        </w:rPr>
      </w:pPr>
    </w:p>
    <w:p w14:paraId="7933DC52" w14:textId="77777777" w:rsidR="000D30B2" w:rsidRPr="00317C5A" w:rsidRDefault="000D30B2" w:rsidP="000D30B2">
      <w:pPr>
        <w:pStyle w:val="NoSpacing"/>
        <w:numPr>
          <w:ilvl w:val="0"/>
          <w:numId w:val="11"/>
        </w:numPr>
        <w:spacing w:line="360" w:lineRule="auto"/>
        <w:ind w:left="851" w:right="851"/>
        <w:jc w:val="both"/>
        <w:rPr>
          <w:b/>
          <w:bCs/>
          <w:lang w:val="es-ES" w:eastAsia="es-DO"/>
        </w:rPr>
      </w:pPr>
      <w:r w:rsidRPr="00317C5A">
        <w:rPr>
          <w:b/>
          <w:bCs/>
          <w:lang w:val="es-ES" w:eastAsia="es-DO"/>
        </w:rPr>
        <w:t xml:space="preserve">Implementación del Sistema de Seguridad y Salud en el Trabajo en la Administración Pública: </w:t>
      </w:r>
    </w:p>
    <w:p w14:paraId="12BB97F4" w14:textId="6EEC7B98" w:rsidR="003D6409" w:rsidRPr="001A611B" w:rsidRDefault="000D30B2" w:rsidP="00E56F47">
      <w:pPr>
        <w:spacing w:line="360" w:lineRule="auto"/>
        <w:ind w:right="-18"/>
        <w:jc w:val="both"/>
        <w:rPr>
          <w:rFonts w:eastAsia="Calibri"/>
          <w:noProof/>
          <w:color w:val="4C4747"/>
        </w:rPr>
      </w:pPr>
      <w:r w:rsidRPr="00317C5A">
        <w:rPr>
          <w:lang w:val="es-ES" w:eastAsia="es-DO"/>
        </w:rPr>
        <w:t xml:space="preserve">Una puntuación en 83% en este subsistema hemos cumplido con nuestro rol de velar por el buen funcionamiento. Se mantuvo su compromiso con el bienestar, la motivación y el fortalecimiento de las condiciones laborales de los colaboradores. A pesar de los retos presentados por la situación eléctrica que afectó a la sede principal, este comité ha estado supervisando y colaborando en apoyo del </w:t>
      </w:r>
      <w:r w:rsidRPr="00317C5A">
        <w:rPr>
          <w:lang w:val="es-ES" w:eastAsia="es-DO"/>
        </w:rPr>
        <w:lastRenderedPageBreak/>
        <w:t>beneficio de la institución y sus colaboradores</w:t>
      </w:r>
      <w:r w:rsidRPr="00317C5A">
        <w:rPr>
          <w:lang w:val="es-ES"/>
        </w:rPr>
        <w:t xml:space="preserve"> a fin de asegurar la protección de los trabajadores, se ha tomado la medida de trabajar en horario de 9:00 a.m. hasta las 2:00 p.m. hasta tanto se instale todo el cableado.</w:t>
      </w:r>
      <w:r w:rsidRPr="00317C5A">
        <w:rPr>
          <w:lang w:val="es-ES" w:eastAsia="es-DO"/>
        </w:rPr>
        <w:t xml:space="preserve"> Se realizaron algunos montajes Stand y varias actividades en bienestar de la salud de los colaboradores</w:t>
      </w:r>
    </w:p>
    <w:p w14:paraId="7BB003FD" w14:textId="77777777" w:rsidR="000D30B2" w:rsidRPr="00BB5F48" w:rsidRDefault="000D30B2" w:rsidP="000D30B2">
      <w:pPr>
        <w:pStyle w:val="NoSpacing"/>
        <w:numPr>
          <w:ilvl w:val="0"/>
          <w:numId w:val="11"/>
        </w:numPr>
        <w:spacing w:line="360" w:lineRule="auto"/>
        <w:ind w:left="851" w:right="851"/>
        <w:jc w:val="both"/>
        <w:rPr>
          <w:b/>
          <w:bCs/>
          <w:lang w:val="es-ES" w:eastAsia="es-DO"/>
        </w:rPr>
      </w:pPr>
      <w:r w:rsidRPr="00BB5F48">
        <w:rPr>
          <w:b/>
          <w:bCs/>
          <w:lang w:val="es-ES" w:eastAsia="es-DO"/>
        </w:rPr>
        <w:t xml:space="preserve">Encuesta de Clima Laboral: </w:t>
      </w:r>
    </w:p>
    <w:p w14:paraId="047CDB4B" w14:textId="4B45B82F" w:rsidR="00BB5F48" w:rsidRPr="00317C5A" w:rsidRDefault="000D30B2" w:rsidP="000D30B2">
      <w:pPr>
        <w:pStyle w:val="NoSpacing"/>
        <w:spacing w:line="360" w:lineRule="auto"/>
        <w:ind w:right="-18"/>
        <w:jc w:val="both"/>
        <w:rPr>
          <w:lang w:val="es-ES" w:eastAsia="es-DO"/>
        </w:rPr>
      </w:pPr>
      <w:r w:rsidRPr="00BB5F48">
        <w:rPr>
          <w:lang w:val="es-ES" w:eastAsia="es-DO"/>
        </w:rPr>
        <w:t>En este año se realizó la encuesta de clima organizacional, y hemos conseguido grandes avances a nivel institucional en cuanto a los resultados obtenidos. seguimos con el plan de mejora, con las implementaciones de las recomendaciones, logramos una puntuación de 100%.</w:t>
      </w:r>
    </w:p>
    <w:p w14:paraId="05D3E3ED" w14:textId="77777777" w:rsidR="00BB5F48" w:rsidRPr="00BB5F48" w:rsidRDefault="00BB5F48" w:rsidP="00BB5F48">
      <w:pPr>
        <w:pStyle w:val="ListParagraph"/>
        <w:numPr>
          <w:ilvl w:val="0"/>
          <w:numId w:val="12"/>
        </w:numPr>
        <w:spacing w:line="360" w:lineRule="auto"/>
        <w:ind w:left="0" w:right="-18" w:firstLine="0"/>
        <w:jc w:val="both"/>
        <w:rPr>
          <w:lang w:val="es-ES"/>
        </w:rPr>
      </w:pPr>
      <w:r w:rsidRPr="00BB5F48">
        <w:rPr>
          <w:b/>
          <w:bCs/>
          <w:lang w:val="es-ES"/>
        </w:rPr>
        <w:t>Jubilaciones y Pensiones</w:t>
      </w:r>
      <w:r w:rsidRPr="00BB5F48">
        <w:rPr>
          <w:lang w:val="es-ES"/>
        </w:rPr>
        <w:t xml:space="preserve">: </w:t>
      </w:r>
    </w:p>
    <w:p w14:paraId="3BAF1BAF" w14:textId="2C925BAE" w:rsidR="00BB5F48" w:rsidRPr="00BB5F48" w:rsidRDefault="00BB5F48" w:rsidP="00BB5F48">
      <w:pPr>
        <w:pStyle w:val="ListParagraph"/>
        <w:spacing w:line="360" w:lineRule="auto"/>
        <w:ind w:left="0" w:right="-18"/>
        <w:jc w:val="both"/>
        <w:rPr>
          <w:lang w:val="es-ES"/>
        </w:rPr>
      </w:pPr>
      <w:r w:rsidRPr="00BB5F48">
        <w:rPr>
          <w:lang w:val="es-ES"/>
        </w:rPr>
        <w:t xml:space="preserve">Logramos la pensión de 12 colaboradores y sometidos en espera varios expedientes para el trámite de sus jubilaciones por antigüedad en el servicio. Se le ha asistido, asesorándolos y brindándoles la ayuda necesaria al personal para que puedan buscar y tramitar la documentación requerida por la Dirección de Jubilaciones y Pensiones. </w:t>
      </w:r>
    </w:p>
    <w:p w14:paraId="1D35BAA3" w14:textId="5E5DB06A" w:rsidR="00BB5F48" w:rsidRDefault="001A611B" w:rsidP="00BB5F48">
      <w:pPr>
        <w:spacing w:line="360" w:lineRule="auto"/>
        <w:ind w:right="851"/>
        <w:jc w:val="both"/>
      </w:pPr>
      <w:r>
        <w:rPr>
          <w:noProof/>
        </w:rPr>
        <w:drawing>
          <wp:anchor distT="0" distB="0" distL="114300" distR="114300" simplePos="0" relativeHeight="251728896" behindDoc="1" locked="0" layoutInCell="1" allowOverlap="1" wp14:anchorId="21A31A84" wp14:editId="1F58C1C4">
            <wp:simplePos x="0" y="0"/>
            <wp:positionH relativeFrom="column">
              <wp:posOffset>398145</wp:posOffset>
            </wp:positionH>
            <wp:positionV relativeFrom="paragraph">
              <wp:posOffset>619125</wp:posOffset>
            </wp:positionV>
            <wp:extent cx="4237355" cy="2368550"/>
            <wp:effectExtent l="0" t="0" r="17145" b="6350"/>
            <wp:wrapTight wrapText="bothSides">
              <wp:wrapPolygon edited="0">
                <wp:start x="0" y="0"/>
                <wp:lineTo x="0" y="21542"/>
                <wp:lineTo x="21623" y="21542"/>
                <wp:lineTo x="21623" y="0"/>
                <wp:lineTo x="0" y="0"/>
              </wp:wrapPolygon>
            </wp:wrapTight>
            <wp:docPr id="944763708" name="Gráfico 11">
              <a:extLst xmlns:a="http://schemas.openxmlformats.org/drawingml/2006/main">
                <a:ext uri="{FF2B5EF4-FFF2-40B4-BE49-F238E27FC236}">
                  <a16:creationId xmlns:a16="http://schemas.microsoft.com/office/drawing/2014/main" id="{2A1151CD-F9DC-49C7-9AAF-B11060D939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3145B9F6" w14:textId="77777777" w:rsidR="00BB5F48" w:rsidRDefault="00BB5F48" w:rsidP="00BB5F48">
      <w:pPr>
        <w:spacing w:line="360" w:lineRule="auto"/>
        <w:ind w:right="851"/>
        <w:jc w:val="both"/>
      </w:pPr>
    </w:p>
    <w:p w14:paraId="5AFBD56D" w14:textId="77777777" w:rsidR="00BB5F48" w:rsidRDefault="00BB5F48" w:rsidP="00BB5F48">
      <w:pPr>
        <w:spacing w:line="360" w:lineRule="auto"/>
        <w:ind w:right="851"/>
        <w:jc w:val="both"/>
      </w:pPr>
    </w:p>
    <w:p w14:paraId="0A37A63F" w14:textId="77777777" w:rsidR="00BB5F48" w:rsidRDefault="00BB5F48" w:rsidP="00BB5F48">
      <w:pPr>
        <w:spacing w:line="360" w:lineRule="auto"/>
        <w:ind w:right="851"/>
        <w:jc w:val="both"/>
      </w:pPr>
    </w:p>
    <w:p w14:paraId="13F164BB" w14:textId="77777777" w:rsidR="00BB5F48" w:rsidRDefault="00BB5F48" w:rsidP="00BB5F48">
      <w:pPr>
        <w:spacing w:line="360" w:lineRule="auto"/>
        <w:ind w:right="851"/>
        <w:jc w:val="both"/>
      </w:pPr>
    </w:p>
    <w:p w14:paraId="2EB202FF" w14:textId="77777777" w:rsidR="00BB5F48" w:rsidRDefault="00BB5F48" w:rsidP="00BB5F48">
      <w:pPr>
        <w:spacing w:line="360" w:lineRule="auto"/>
        <w:ind w:right="851"/>
        <w:jc w:val="both"/>
      </w:pPr>
    </w:p>
    <w:p w14:paraId="7E29B8CA" w14:textId="77777777" w:rsidR="00BB5F48" w:rsidRDefault="00BB5F48" w:rsidP="00BB5F48">
      <w:pPr>
        <w:spacing w:line="360" w:lineRule="auto"/>
        <w:ind w:right="851"/>
        <w:jc w:val="both"/>
      </w:pPr>
    </w:p>
    <w:p w14:paraId="7AE0F905" w14:textId="77777777" w:rsidR="000D30B2" w:rsidRDefault="000D30B2" w:rsidP="00E56F47">
      <w:pPr>
        <w:spacing w:line="360" w:lineRule="auto"/>
        <w:ind w:right="-18"/>
        <w:jc w:val="both"/>
        <w:rPr>
          <w:rFonts w:eastAsia="Calibri"/>
          <w:noProof/>
          <w:color w:val="4C4747"/>
        </w:rPr>
      </w:pPr>
    </w:p>
    <w:p w14:paraId="444A1B6F" w14:textId="021424F6" w:rsidR="00CA5948" w:rsidRPr="001A611B" w:rsidRDefault="00CA5948" w:rsidP="001A611B">
      <w:pPr>
        <w:jc w:val="center"/>
        <w:rPr>
          <w:b/>
          <w:bCs/>
          <w:color w:val="4C4747"/>
          <w:sz w:val="28"/>
          <w:szCs w:val="28"/>
          <w:lang w:val="es-ES"/>
        </w:rPr>
      </w:pPr>
      <w:r w:rsidRPr="002760AF">
        <w:rPr>
          <w:b/>
          <w:bCs/>
          <w:color w:val="4C4747"/>
          <w:sz w:val="28"/>
          <w:szCs w:val="28"/>
          <w:lang w:val="es-ES"/>
        </w:rPr>
        <w:lastRenderedPageBreak/>
        <w:t>4.</w:t>
      </w:r>
      <w:r>
        <w:rPr>
          <w:b/>
          <w:bCs/>
          <w:color w:val="4C4747"/>
          <w:sz w:val="28"/>
          <w:szCs w:val="28"/>
          <w:lang w:val="es-ES"/>
        </w:rPr>
        <w:t>3</w:t>
      </w:r>
      <w:r w:rsidRPr="002760AF">
        <w:rPr>
          <w:b/>
          <w:bCs/>
          <w:color w:val="4C4747"/>
          <w:sz w:val="28"/>
          <w:szCs w:val="28"/>
          <w:lang w:val="es-ES"/>
        </w:rPr>
        <w:t xml:space="preserve"> Desempeño </w:t>
      </w:r>
      <w:r>
        <w:rPr>
          <w:b/>
          <w:bCs/>
          <w:color w:val="4C4747"/>
          <w:sz w:val="28"/>
          <w:szCs w:val="28"/>
          <w:lang w:val="es-ES"/>
        </w:rPr>
        <w:t>de los Procesos Jurídicos</w:t>
      </w:r>
    </w:p>
    <w:p w14:paraId="171D5A45" w14:textId="77777777" w:rsidR="00CA5948" w:rsidRDefault="00CA5948" w:rsidP="00CA5948">
      <w:pPr>
        <w:pStyle w:val="NoSpacing"/>
        <w:spacing w:line="360" w:lineRule="auto"/>
        <w:ind w:right="-18"/>
        <w:jc w:val="both"/>
        <w:rPr>
          <w:color w:val="767171" w:themeColor="background2" w:themeShade="80"/>
          <w:lang w:val="es-DO"/>
        </w:rPr>
      </w:pPr>
      <w:r w:rsidRPr="003B0AD4">
        <w:rPr>
          <w:color w:val="767171" w:themeColor="background2" w:themeShade="80"/>
          <w:highlight w:val="white"/>
          <w:lang w:val="es-DO"/>
        </w:rPr>
        <w:t xml:space="preserve">Identificando el nivel de importancia de los acuerdos y cooperaciones interinstitucionales </w:t>
      </w:r>
      <w:r w:rsidRPr="003B0AD4">
        <w:rPr>
          <w:color w:val="767171" w:themeColor="background2" w:themeShade="80"/>
          <w:lang w:val="es-DO"/>
        </w:rPr>
        <w:t>esta Dirección General mediante las áreas correspondientes, estableció convenios con el objetivo de aprovechar mutuamente los recursos y fortalezas de esas entidades para fortalecimiento y contribución a nuestra cultura.</w:t>
      </w:r>
    </w:p>
    <w:p w14:paraId="5C1CCBAD" w14:textId="77777777" w:rsidR="00CA5948" w:rsidRPr="00A05A74" w:rsidRDefault="00CA5948" w:rsidP="00CA5948">
      <w:pPr>
        <w:spacing w:before="240" w:after="240" w:line="360" w:lineRule="auto"/>
        <w:ind w:right="1310"/>
        <w:jc w:val="both"/>
        <w:rPr>
          <w:b/>
          <w:color w:val="767171" w:themeColor="background2" w:themeShade="80"/>
          <w:lang w:val="es-DO"/>
        </w:rPr>
      </w:pPr>
      <w:r w:rsidRPr="00A05A74">
        <w:rPr>
          <w:b/>
          <w:color w:val="767171" w:themeColor="background2" w:themeShade="80"/>
          <w:lang w:val="es-DO"/>
        </w:rPr>
        <w:t>Acuerdos firmados por la DGBA</w:t>
      </w:r>
    </w:p>
    <w:p w14:paraId="4C79F23E" w14:textId="3DD2F8BE" w:rsidR="00434BF4" w:rsidRPr="001A611B" w:rsidRDefault="00434BF4" w:rsidP="00434BF4">
      <w:pPr>
        <w:pStyle w:val="ListParagraph"/>
        <w:numPr>
          <w:ilvl w:val="0"/>
          <w:numId w:val="14"/>
        </w:numPr>
        <w:spacing w:afterLines="160" w:after="384" w:line="360" w:lineRule="auto"/>
        <w:ind w:left="0" w:right="-18" w:firstLine="0"/>
        <w:jc w:val="both"/>
        <w:rPr>
          <w:b/>
          <w:bCs/>
          <w:lang w:val="es-ES"/>
        </w:rPr>
      </w:pPr>
      <w:r w:rsidRPr="00434BF4">
        <w:rPr>
          <w:b/>
          <w:bCs/>
          <w:lang w:val="es-ES"/>
        </w:rPr>
        <w:t xml:space="preserve">Acuerdo interinstitucional entre el Instituto Nacional de Administración Pública (INAP) y DGBA, </w:t>
      </w:r>
      <w:r w:rsidRPr="00434BF4">
        <w:rPr>
          <w:lang w:val="es-ES"/>
        </w:rPr>
        <w:t>para asignación de fondos como aportes para la capacitación, formación y entrenamiento de los servidores públicos.</w:t>
      </w:r>
      <w:r>
        <w:rPr>
          <w:lang w:val="es-ES"/>
        </w:rPr>
        <w:t xml:space="preserve"> Tiene vigencia </w:t>
      </w:r>
      <w:r w:rsidRPr="00434BF4">
        <w:rPr>
          <w:lang w:val="es-ES"/>
        </w:rPr>
        <w:t xml:space="preserve">hasta el 31 de diciembre del 2025. </w:t>
      </w:r>
    </w:p>
    <w:p w14:paraId="5EB71F1C" w14:textId="4BCD3B40" w:rsidR="00434BF4" w:rsidRPr="001A611B" w:rsidRDefault="00434BF4" w:rsidP="00434BF4">
      <w:pPr>
        <w:pStyle w:val="ListParagraph"/>
        <w:numPr>
          <w:ilvl w:val="0"/>
          <w:numId w:val="14"/>
        </w:numPr>
        <w:spacing w:afterLines="160" w:after="384" w:line="360" w:lineRule="auto"/>
        <w:ind w:left="0" w:right="-18" w:firstLine="0"/>
        <w:jc w:val="both"/>
        <w:rPr>
          <w:b/>
          <w:bCs/>
          <w:lang w:val="es-ES"/>
        </w:rPr>
      </w:pPr>
      <w:r w:rsidRPr="00434BF4">
        <w:rPr>
          <w:b/>
          <w:bCs/>
          <w:lang w:val="es-ES"/>
        </w:rPr>
        <w:t>Acuerdo de colaboración entre la Ministerio de Educación (MINERD), y Dirección General de Bellas Artes</w:t>
      </w:r>
      <w:r>
        <w:rPr>
          <w:b/>
          <w:bCs/>
          <w:lang w:val="es-ES"/>
        </w:rPr>
        <w:t>,</w:t>
      </w:r>
      <w:r w:rsidR="00AA6B03">
        <w:rPr>
          <w:lang w:val="es-ES"/>
        </w:rPr>
        <w:t xml:space="preserve"> </w:t>
      </w:r>
      <w:r w:rsidRPr="00434BF4">
        <w:rPr>
          <w:lang w:val="es-ES"/>
        </w:rPr>
        <w:t xml:space="preserve">para el fortalecimiento de la </w:t>
      </w:r>
      <w:r w:rsidR="00AA6B03">
        <w:rPr>
          <w:lang w:val="es-ES"/>
        </w:rPr>
        <w:t>m</w:t>
      </w:r>
      <w:r w:rsidRPr="00434BF4">
        <w:rPr>
          <w:lang w:val="es-ES"/>
        </w:rPr>
        <w:t xml:space="preserve">odalidad en </w:t>
      </w:r>
      <w:r w:rsidR="00AA6B03">
        <w:rPr>
          <w:lang w:val="es-ES"/>
        </w:rPr>
        <w:t>a</w:t>
      </w:r>
      <w:r w:rsidRPr="00434BF4">
        <w:rPr>
          <w:lang w:val="es-ES"/>
        </w:rPr>
        <w:t>rtes mediante el intercambio de experiencias formativas y el préstamo de espacios físicos</w:t>
      </w:r>
      <w:r w:rsidR="00AA6B03">
        <w:rPr>
          <w:lang w:val="es-ES"/>
        </w:rPr>
        <w:t xml:space="preserve">, con una vigencia de </w:t>
      </w:r>
      <w:r w:rsidRPr="00AA6B03">
        <w:rPr>
          <w:lang w:val="es-ES"/>
        </w:rPr>
        <w:t>2 años, contando a partir de la fecha de su firma</w:t>
      </w:r>
      <w:r w:rsidR="00217B9F">
        <w:rPr>
          <w:lang w:val="es-ES"/>
        </w:rPr>
        <w:t>, f</w:t>
      </w:r>
      <w:r w:rsidR="00217B9F" w:rsidRPr="00AA6B03">
        <w:rPr>
          <w:lang w:val="es-ES"/>
        </w:rPr>
        <w:t xml:space="preserve">irmado </w:t>
      </w:r>
      <w:r w:rsidR="00217B9F">
        <w:rPr>
          <w:lang w:val="es-ES"/>
        </w:rPr>
        <w:t>el 10</w:t>
      </w:r>
      <w:r w:rsidRPr="00AA6B03">
        <w:rPr>
          <w:lang w:val="es-ES"/>
        </w:rPr>
        <w:t xml:space="preserve"> </w:t>
      </w:r>
      <w:r w:rsidR="00217B9F">
        <w:rPr>
          <w:lang w:val="es-ES"/>
        </w:rPr>
        <w:t xml:space="preserve">de </w:t>
      </w:r>
      <w:r w:rsidRPr="00AA6B03">
        <w:rPr>
          <w:lang w:val="es-ES"/>
        </w:rPr>
        <w:t>enero 202).</w:t>
      </w:r>
    </w:p>
    <w:p w14:paraId="57ED234A" w14:textId="299CC1B4" w:rsidR="00434BF4" w:rsidRPr="00217B9F" w:rsidRDefault="00434BF4" w:rsidP="00217B9F">
      <w:pPr>
        <w:pStyle w:val="ListParagraph"/>
        <w:numPr>
          <w:ilvl w:val="0"/>
          <w:numId w:val="14"/>
        </w:numPr>
        <w:spacing w:afterLines="160" w:after="384" w:line="360" w:lineRule="auto"/>
        <w:ind w:left="0" w:right="-18" w:firstLine="0"/>
        <w:jc w:val="both"/>
        <w:rPr>
          <w:lang w:val="es-ES"/>
        </w:rPr>
      </w:pPr>
      <w:r w:rsidRPr="00434BF4">
        <w:rPr>
          <w:b/>
          <w:bCs/>
          <w:lang w:val="es-ES"/>
        </w:rPr>
        <w:t>Convenio de colaboración entre la DGBA y el Ayuntamiento Municipal de las Terrenas</w:t>
      </w:r>
      <w:r w:rsidR="00217B9F">
        <w:rPr>
          <w:lang w:val="es-ES"/>
        </w:rPr>
        <w:t xml:space="preserve"> donde </w:t>
      </w:r>
      <w:r w:rsidRPr="00217B9F">
        <w:rPr>
          <w:lang w:val="es-ES"/>
        </w:rPr>
        <w:t xml:space="preserve">acuerdan desplegar sus mayores esfuerzos para promover la formación y difusión de las artes, mediante la creación de la </w:t>
      </w:r>
      <w:r w:rsidRPr="00217B9F">
        <w:rPr>
          <w:b/>
          <w:bCs/>
          <w:lang w:val="es-ES"/>
        </w:rPr>
        <w:t>ESCUELA DE BELLAS ARTES LAS TERRENAS</w:t>
      </w:r>
      <w:r w:rsidRPr="00217B9F">
        <w:rPr>
          <w:lang w:val="es-ES"/>
        </w:rPr>
        <w:t>, así como la formación artística especializada en diferentes acciones que permitan acceso a la cultur</w:t>
      </w:r>
      <w:r w:rsidR="00217B9F">
        <w:rPr>
          <w:lang w:val="es-ES"/>
        </w:rPr>
        <w:t xml:space="preserve">a, con una </w:t>
      </w:r>
      <w:r w:rsidRPr="00217B9F">
        <w:rPr>
          <w:lang w:val="es-ES"/>
        </w:rPr>
        <w:t xml:space="preserve">duración de </w:t>
      </w:r>
      <w:r w:rsidR="00217B9F">
        <w:rPr>
          <w:lang w:val="es-ES"/>
        </w:rPr>
        <w:t xml:space="preserve">3 </w:t>
      </w:r>
      <w:r w:rsidRPr="00217B9F">
        <w:rPr>
          <w:lang w:val="es-ES"/>
        </w:rPr>
        <w:t xml:space="preserve">años, </w:t>
      </w:r>
      <w:r w:rsidR="00217B9F">
        <w:rPr>
          <w:lang w:val="es-ES"/>
        </w:rPr>
        <w:t>f</w:t>
      </w:r>
      <w:r w:rsidRPr="00217B9F">
        <w:rPr>
          <w:lang w:val="es-ES"/>
        </w:rPr>
        <w:t xml:space="preserve">irmado </w:t>
      </w:r>
      <w:r w:rsidR="00217B9F">
        <w:rPr>
          <w:lang w:val="es-ES"/>
        </w:rPr>
        <w:t>el 28 de mayo del 2025.</w:t>
      </w:r>
    </w:p>
    <w:p w14:paraId="3F6FBC2D" w14:textId="77777777" w:rsidR="00434BF4" w:rsidRDefault="00434BF4" w:rsidP="00434BF4">
      <w:pPr>
        <w:pStyle w:val="ListParagraph"/>
        <w:ind w:left="0" w:right="-18"/>
        <w:rPr>
          <w:lang w:val="es-ES"/>
        </w:rPr>
      </w:pPr>
    </w:p>
    <w:p w14:paraId="6F55CF3D" w14:textId="77777777" w:rsidR="001A611B" w:rsidRDefault="001A611B" w:rsidP="00434BF4">
      <w:pPr>
        <w:pStyle w:val="ListParagraph"/>
        <w:ind w:left="0" w:right="-18"/>
        <w:rPr>
          <w:lang w:val="es-ES"/>
        </w:rPr>
      </w:pPr>
    </w:p>
    <w:p w14:paraId="6F268E2C" w14:textId="77777777" w:rsidR="001A611B" w:rsidRDefault="001A611B" w:rsidP="00434BF4">
      <w:pPr>
        <w:pStyle w:val="ListParagraph"/>
        <w:ind w:left="0" w:right="-18"/>
        <w:rPr>
          <w:lang w:val="es-ES"/>
        </w:rPr>
      </w:pPr>
    </w:p>
    <w:p w14:paraId="062BACA4" w14:textId="77777777" w:rsidR="001A611B" w:rsidRPr="00434BF4" w:rsidRDefault="001A611B" w:rsidP="00434BF4">
      <w:pPr>
        <w:pStyle w:val="ListParagraph"/>
        <w:ind w:left="0" w:right="-18"/>
        <w:rPr>
          <w:lang w:val="es-ES"/>
        </w:rPr>
      </w:pPr>
    </w:p>
    <w:p w14:paraId="014C4101" w14:textId="123B137A" w:rsidR="00434BF4" w:rsidRPr="001A611B" w:rsidRDefault="00434BF4" w:rsidP="0095033D">
      <w:pPr>
        <w:pStyle w:val="ListParagraph"/>
        <w:numPr>
          <w:ilvl w:val="0"/>
          <w:numId w:val="14"/>
        </w:numPr>
        <w:spacing w:afterLines="160" w:after="384" w:line="360" w:lineRule="auto"/>
        <w:ind w:left="0" w:right="-18" w:firstLine="0"/>
        <w:jc w:val="both"/>
        <w:rPr>
          <w:lang w:val="es-ES"/>
        </w:rPr>
      </w:pPr>
      <w:r w:rsidRPr="00936CA6">
        <w:rPr>
          <w:b/>
          <w:bCs/>
          <w:lang w:val="es-ES"/>
        </w:rPr>
        <w:lastRenderedPageBreak/>
        <w:t xml:space="preserve">Convenio de colaboración entre la </w:t>
      </w:r>
      <w:r w:rsidR="0095033D" w:rsidRPr="00936CA6">
        <w:rPr>
          <w:b/>
          <w:bCs/>
          <w:lang w:val="es-ES"/>
        </w:rPr>
        <w:t>DGBA</w:t>
      </w:r>
      <w:r w:rsidRPr="00936CA6">
        <w:rPr>
          <w:b/>
          <w:bCs/>
          <w:lang w:val="es-ES"/>
        </w:rPr>
        <w:t xml:space="preserve"> Y ÁNI Art </w:t>
      </w:r>
      <w:proofErr w:type="spellStart"/>
      <w:r w:rsidRPr="00936CA6">
        <w:rPr>
          <w:b/>
          <w:bCs/>
          <w:lang w:val="es-ES"/>
        </w:rPr>
        <w:t>Academies</w:t>
      </w:r>
      <w:proofErr w:type="spellEnd"/>
      <w:r w:rsidRPr="00936CA6">
        <w:rPr>
          <w:b/>
          <w:bCs/>
          <w:lang w:val="es-ES"/>
        </w:rPr>
        <w:t xml:space="preserve"> </w:t>
      </w:r>
      <w:proofErr w:type="gramStart"/>
      <w:r w:rsidRPr="00936CA6">
        <w:rPr>
          <w:b/>
          <w:bCs/>
          <w:lang w:val="es-ES"/>
        </w:rPr>
        <w:t>Dominicana</w:t>
      </w:r>
      <w:proofErr w:type="gramEnd"/>
      <w:r w:rsidR="0095033D" w:rsidRPr="00936CA6">
        <w:rPr>
          <w:b/>
          <w:bCs/>
          <w:lang w:val="es-ES"/>
        </w:rPr>
        <w:t xml:space="preserve">, </w:t>
      </w:r>
      <w:r w:rsidR="0095033D" w:rsidRPr="00936CA6">
        <w:rPr>
          <w:lang w:val="es-ES"/>
        </w:rPr>
        <w:t xml:space="preserve">donde acuerdan </w:t>
      </w:r>
      <w:r w:rsidRPr="00936CA6">
        <w:rPr>
          <w:lang w:val="es-ES"/>
        </w:rPr>
        <w:t>desplegar sus mayores esfuerzos para promover la formación y difusión de las artes visuales en diferentes acciones que permitan acceso a la cultura</w:t>
      </w:r>
      <w:r w:rsidR="00936CA6" w:rsidRPr="00936CA6">
        <w:rPr>
          <w:lang w:val="es-ES"/>
        </w:rPr>
        <w:t xml:space="preserve">, con </w:t>
      </w:r>
      <w:r w:rsidRPr="00936CA6">
        <w:rPr>
          <w:lang w:val="es-ES"/>
        </w:rPr>
        <w:t>una duración de un año</w:t>
      </w:r>
      <w:r w:rsidR="00936CA6" w:rsidRPr="00936CA6">
        <w:rPr>
          <w:lang w:val="es-ES"/>
        </w:rPr>
        <w:t>, se firmó el 12 de agosto 2025.</w:t>
      </w:r>
    </w:p>
    <w:p w14:paraId="04A30420" w14:textId="3A663C1C" w:rsidR="00434BF4" w:rsidRPr="001A611B" w:rsidRDefault="00434BF4" w:rsidP="0095033D">
      <w:pPr>
        <w:pStyle w:val="ListParagraph"/>
        <w:numPr>
          <w:ilvl w:val="0"/>
          <w:numId w:val="14"/>
        </w:numPr>
        <w:spacing w:afterLines="160" w:after="384" w:line="360" w:lineRule="auto"/>
        <w:ind w:left="0" w:right="-18" w:firstLine="0"/>
        <w:jc w:val="both"/>
        <w:rPr>
          <w:lang w:val="es-ES"/>
        </w:rPr>
      </w:pPr>
      <w:r w:rsidRPr="0095033D">
        <w:rPr>
          <w:b/>
          <w:bCs/>
          <w:lang w:val="es-ES"/>
        </w:rPr>
        <w:t xml:space="preserve">Acuerdo de cooperación interinstitucional entre el Centro Nacional de Ciberseguridad y la </w:t>
      </w:r>
      <w:r w:rsidR="005705FE">
        <w:rPr>
          <w:b/>
          <w:bCs/>
          <w:lang w:val="es-ES"/>
        </w:rPr>
        <w:t xml:space="preserve">DGBA, </w:t>
      </w:r>
      <w:r w:rsidR="005705FE" w:rsidRPr="005705FE">
        <w:rPr>
          <w:lang w:val="es-ES"/>
        </w:rPr>
        <w:t xml:space="preserve">con el que se busca </w:t>
      </w:r>
      <w:r w:rsidRPr="005705FE">
        <w:rPr>
          <w:lang w:val="es-ES"/>
        </w:rPr>
        <w:t>una cultura nacional de ciberseguridad que s</w:t>
      </w:r>
      <w:r w:rsidRPr="0095033D">
        <w:rPr>
          <w:lang w:val="es-ES"/>
        </w:rPr>
        <w:t>e fundamente en la protección efectiva del Estado dominicano, sus habitantes y en general, del desarrollo y la seguridad nacional y que derive en un ciberespacio más seguro, en el que puedan desarrollarse de manera confiable y permanente las actividades productivas y lúdicas de toda la población, acorde con la Misión y Visión de la Estrategia Nacional de Ciberseguridad y en particular, sus Objetivos Estratégicos 1, 2, 3, 4 y 5</w:t>
      </w:r>
      <w:r w:rsidR="005705FE">
        <w:rPr>
          <w:lang w:val="es-ES"/>
        </w:rPr>
        <w:t xml:space="preserve">, </w:t>
      </w:r>
      <w:r w:rsidR="0005149A">
        <w:rPr>
          <w:lang w:val="es-ES"/>
        </w:rPr>
        <w:t>firmado el 20 de agosto del 2025.</w:t>
      </w:r>
    </w:p>
    <w:p w14:paraId="2BA9DAD2" w14:textId="60AD4706" w:rsidR="00434BF4" w:rsidRPr="001A611B" w:rsidRDefault="00434BF4" w:rsidP="0095033D">
      <w:pPr>
        <w:pStyle w:val="ListParagraph"/>
        <w:numPr>
          <w:ilvl w:val="0"/>
          <w:numId w:val="14"/>
        </w:numPr>
        <w:spacing w:afterLines="160" w:after="384" w:line="360" w:lineRule="auto"/>
        <w:ind w:left="0" w:right="-18" w:firstLine="0"/>
        <w:jc w:val="both"/>
        <w:rPr>
          <w:lang w:val="es-ES"/>
        </w:rPr>
      </w:pPr>
      <w:r w:rsidRPr="0095033D">
        <w:rPr>
          <w:b/>
          <w:bCs/>
          <w:lang w:val="es-ES"/>
        </w:rPr>
        <w:t xml:space="preserve">Acuerdo de colaboración entre la </w:t>
      </w:r>
      <w:r w:rsidR="00936CA6">
        <w:rPr>
          <w:b/>
          <w:bCs/>
          <w:lang w:val="es-ES"/>
        </w:rPr>
        <w:t>DGBA</w:t>
      </w:r>
      <w:r w:rsidRPr="0095033D">
        <w:rPr>
          <w:b/>
          <w:bCs/>
          <w:lang w:val="es-ES"/>
        </w:rPr>
        <w:t xml:space="preserve"> y el Ayuntamiento Municipal de Cabrer</w:t>
      </w:r>
      <w:r w:rsidR="00936CA6">
        <w:rPr>
          <w:b/>
          <w:bCs/>
          <w:lang w:val="es-ES"/>
        </w:rPr>
        <w:t xml:space="preserve">a, </w:t>
      </w:r>
      <w:r w:rsidR="00936CA6">
        <w:rPr>
          <w:lang w:val="es-ES"/>
        </w:rPr>
        <w:t xml:space="preserve">donde </w:t>
      </w:r>
      <w:r w:rsidRPr="00936CA6">
        <w:rPr>
          <w:lang w:val="es-ES"/>
        </w:rPr>
        <w:t>acuerdan desplegar sus mayores esfuerzos para para promover la formación y difusión de la música mediante la Academia de Música de Bellas Artes en Cabrera</w:t>
      </w:r>
      <w:r w:rsidR="00936CA6">
        <w:rPr>
          <w:lang w:val="es-ES"/>
        </w:rPr>
        <w:t>, firmado el 3 de octubre 2025.</w:t>
      </w:r>
    </w:p>
    <w:p w14:paraId="5E6448AC" w14:textId="18A7C61D" w:rsidR="00434BF4" w:rsidRPr="003D6409" w:rsidRDefault="00434BF4" w:rsidP="00936CA6">
      <w:pPr>
        <w:pStyle w:val="ListParagraph"/>
        <w:numPr>
          <w:ilvl w:val="0"/>
          <w:numId w:val="14"/>
        </w:numPr>
        <w:spacing w:afterLines="160" w:after="384" w:line="360" w:lineRule="auto"/>
        <w:ind w:left="0" w:right="-18" w:firstLine="0"/>
        <w:jc w:val="both"/>
        <w:rPr>
          <w:b/>
          <w:bCs/>
          <w:lang w:val="es-ES"/>
        </w:rPr>
      </w:pPr>
      <w:r w:rsidRPr="0095033D">
        <w:rPr>
          <w:b/>
          <w:bCs/>
          <w:lang w:val="es-ES"/>
        </w:rPr>
        <w:t>Acuerdo de colaboración entre la DGBA, y El Instituto Nacional de Bienestar Magisterial INABIMA</w:t>
      </w:r>
      <w:r w:rsidR="00936CA6">
        <w:rPr>
          <w:b/>
          <w:bCs/>
          <w:lang w:val="es-ES"/>
        </w:rPr>
        <w:t xml:space="preserve">, </w:t>
      </w:r>
      <w:r w:rsidRPr="00936CA6">
        <w:rPr>
          <w:lang w:val="es-ES"/>
        </w:rPr>
        <w:t>con el objetivo de aunar esfuerzos para llevar a cabo metas y propósitos comunes relativas a la planificaci6n, ejecución y coordinación de planes, programas y proyectos educativos y culturales encaminados para el disfrute de los adultos mayores</w:t>
      </w:r>
      <w:r w:rsidR="00936CA6">
        <w:rPr>
          <w:lang w:val="es-ES"/>
        </w:rPr>
        <w:t>, con una duración de 2 años y firmado el 4 de noviembre 2025.</w:t>
      </w:r>
    </w:p>
    <w:p w14:paraId="2614CFE9" w14:textId="77777777" w:rsidR="003D6409" w:rsidRPr="003D6409" w:rsidRDefault="003D6409" w:rsidP="003D6409">
      <w:pPr>
        <w:pStyle w:val="ListParagraph"/>
        <w:rPr>
          <w:b/>
          <w:bCs/>
          <w:lang w:val="es-ES"/>
        </w:rPr>
      </w:pPr>
    </w:p>
    <w:p w14:paraId="2BDBB0A7" w14:textId="77777777" w:rsidR="003D6409" w:rsidRDefault="003D6409" w:rsidP="003D6409">
      <w:pPr>
        <w:pStyle w:val="ListParagraph"/>
        <w:spacing w:afterLines="160" w:after="384" w:line="360" w:lineRule="auto"/>
        <w:ind w:left="0" w:right="-18"/>
        <w:jc w:val="both"/>
        <w:rPr>
          <w:b/>
          <w:bCs/>
          <w:lang w:val="es-ES"/>
        </w:rPr>
      </w:pPr>
    </w:p>
    <w:p w14:paraId="014ED4EA" w14:textId="77777777" w:rsidR="001A611B" w:rsidRPr="00936CA6" w:rsidRDefault="001A611B" w:rsidP="003D6409">
      <w:pPr>
        <w:pStyle w:val="ListParagraph"/>
        <w:spacing w:afterLines="160" w:after="384" w:line="360" w:lineRule="auto"/>
        <w:ind w:left="0" w:right="-18"/>
        <w:jc w:val="both"/>
        <w:rPr>
          <w:b/>
          <w:bCs/>
          <w:lang w:val="es-ES"/>
        </w:rPr>
      </w:pPr>
    </w:p>
    <w:p w14:paraId="15CDDB66" w14:textId="77777777" w:rsidR="00434BF4" w:rsidRPr="00434BF4" w:rsidRDefault="00434BF4" w:rsidP="00936CA6">
      <w:pPr>
        <w:spacing w:afterLines="160" w:after="384" w:line="360" w:lineRule="auto"/>
        <w:ind w:right="-160"/>
        <w:jc w:val="center"/>
        <w:rPr>
          <w:rFonts w:eastAsia="Calibri"/>
          <w:b/>
          <w:bCs/>
          <w:color w:val="767171" w:themeColor="background2" w:themeShade="80"/>
          <w:lang w:val="es-DO"/>
        </w:rPr>
      </w:pPr>
      <w:r w:rsidRPr="00434BF4">
        <w:rPr>
          <w:rFonts w:eastAsia="Calibri"/>
          <w:b/>
          <w:bCs/>
          <w:color w:val="767171" w:themeColor="background2" w:themeShade="80"/>
          <w:lang w:val="es-DO"/>
        </w:rPr>
        <w:lastRenderedPageBreak/>
        <w:t>Relación anual de arrendamiento de salas y locaciones 2025</w:t>
      </w:r>
    </w:p>
    <w:p w14:paraId="15669BCB" w14:textId="77777777" w:rsidR="00434BF4" w:rsidRPr="00434BF4" w:rsidRDefault="00434BF4" w:rsidP="00936CA6">
      <w:pPr>
        <w:pStyle w:val="NormalWeb"/>
        <w:spacing w:after="160" w:afterAutospacing="0" w:line="360" w:lineRule="auto"/>
        <w:ind w:right="-160"/>
        <w:jc w:val="both"/>
        <w:rPr>
          <w:rFonts w:eastAsia="Calibri"/>
          <w:color w:val="767171" w:themeColor="background2" w:themeShade="80"/>
          <w:spacing w:val="20"/>
          <w:lang w:val="es-DO"/>
        </w:rPr>
      </w:pPr>
      <w:r w:rsidRPr="00434BF4">
        <w:rPr>
          <w:rFonts w:eastAsia="Calibri"/>
          <w:color w:val="767171" w:themeColor="background2" w:themeShade="80"/>
          <w:spacing w:val="20"/>
          <w:lang w:val="es-DO"/>
        </w:rPr>
        <w:t>Durante el año 2025, la Dirección General de Bellas Artes, a través del Departamento de Producción y Programación de las Artes, gestionó de manera eficiente y conforme a los lineamientos institucionales el proceso de arrendamiento de salas y locaciones destinadas a espectáculos en vivo y diversas expresiones de las artes escénicas. Estos espacios representan un recurso esencial para el impulso, la difusión y la sostenibilidad de la actividad artística nacional.</w:t>
      </w:r>
    </w:p>
    <w:p w14:paraId="148344EF" w14:textId="484ABC1F" w:rsidR="00434BF4" w:rsidRPr="001A611B" w:rsidRDefault="00434BF4" w:rsidP="001A611B">
      <w:pPr>
        <w:pStyle w:val="NormalWeb"/>
        <w:spacing w:after="160" w:afterAutospacing="0" w:line="360" w:lineRule="auto"/>
        <w:ind w:right="-160"/>
        <w:jc w:val="both"/>
        <w:rPr>
          <w:rFonts w:eastAsia="Calibri"/>
          <w:color w:val="767171" w:themeColor="background2" w:themeShade="80"/>
          <w:spacing w:val="20"/>
          <w:lang w:val="es-DO"/>
        </w:rPr>
      </w:pPr>
      <w:r w:rsidRPr="00434BF4">
        <w:rPr>
          <w:rFonts w:eastAsia="Calibri"/>
          <w:color w:val="767171" w:themeColor="background2" w:themeShade="80"/>
          <w:spacing w:val="20"/>
          <w:lang w:val="es-DO"/>
        </w:rPr>
        <w:t>En cumplimiento del procedimiento establecido, cada solicitud de reservación, alquiler y programación fue debidamente tramitada y remitida a la División Jurídica para la revisión, validación y firma de los contratos correspondientes, garantizando así la transparencia, la seguridad jurídica y el correcto uso de las instalaciones institucionales.</w:t>
      </w:r>
    </w:p>
    <w:tbl>
      <w:tblPr>
        <w:tblStyle w:val="TableGrid"/>
        <w:tblW w:w="5552" w:type="pct"/>
        <w:tblLayout w:type="fixed"/>
        <w:tblLook w:val="04A0" w:firstRow="1" w:lastRow="0" w:firstColumn="1" w:lastColumn="0" w:noHBand="0" w:noVBand="1"/>
      </w:tblPr>
      <w:tblGrid>
        <w:gridCol w:w="421"/>
        <w:gridCol w:w="1720"/>
        <w:gridCol w:w="2359"/>
        <w:gridCol w:w="1873"/>
        <w:gridCol w:w="1135"/>
        <w:gridCol w:w="1275"/>
      </w:tblGrid>
      <w:tr w:rsidR="00434BF4" w:rsidRPr="003B0649" w14:paraId="597DD986" w14:textId="77777777" w:rsidTr="00540649">
        <w:trPr>
          <w:trHeight w:val="848"/>
        </w:trPr>
        <w:tc>
          <w:tcPr>
            <w:tcW w:w="240" w:type="pct"/>
            <w:noWrap/>
            <w:hideMark/>
          </w:tcPr>
          <w:p w14:paraId="0AF83143" w14:textId="77777777" w:rsidR="00434BF4" w:rsidRPr="00540649" w:rsidRDefault="00434BF4" w:rsidP="00936CA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NO</w:t>
            </w:r>
          </w:p>
        </w:tc>
        <w:tc>
          <w:tcPr>
            <w:tcW w:w="979" w:type="pct"/>
            <w:noWrap/>
            <w:hideMark/>
          </w:tcPr>
          <w:p w14:paraId="6E867FCC" w14:textId="77777777" w:rsidR="00434BF4" w:rsidRPr="00540649" w:rsidRDefault="00434BF4" w:rsidP="00936CA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SALA O LOCACIÓN  </w:t>
            </w:r>
          </w:p>
        </w:tc>
        <w:tc>
          <w:tcPr>
            <w:tcW w:w="1343" w:type="pct"/>
            <w:noWrap/>
            <w:hideMark/>
          </w:tcPr>
          <w:p w14:paraId="38E1B89C" w14:textId="77777777" w:rsidR="00434BF4" w:rsidRPr="00540649" w:rsidRDefault="00434BF4" w:rsidP="00936CA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PRESENTACIÓN / ESPECTÁCULOS </w:t>
            </w:r>
          </w:p>
        </w:tc>
        <w:tc>
          <w:tcPr>
            <w:tcW w:w="1066" w:type="pct"/>
            <w:noWrap/>
            <w:hideMark/>
          </w:tcPr>
          <w:p w14:paraId="46740A1E" w14:textId="77777777" w:rsidR="00434BF4" w:rsidRPr="00540649" w:rsidRDefault="00434BF4" w:rsidP="00936CA6">
            <w:pPr>
              <w:ind w:right="-160"/>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ARRENDATARIO / RESPONSABLE</w:t>
            </w:r>
          </w:p>
        </w:tc>
        <w:tc>
          <w:tcPr>
            <w:tcW w:w="646" w:type="pct"/>
            <w:noWrap/>
            <w:hideMark/>
          </w:tcPr>
          <w:p w14:paraId="6CB50BBE" w14:textId="77777777" w:rsidR="00434BF4" w:rsidRPr="00540649" w:rsidRDefault="00434BF4" w:rsidP="00540649">
            <w:pPr>
              <w:ind w:right="-160"/>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FUNCIONES </w:t>
            </w:r>
          </w:p>
        </w:tc>
        <w:tc>
          <w:tcPr>
            <w:tcW w:w="726" w:type="pct"/>
            <w:hideMark/>
          </w:tcPr>
          <w:p w14:paraId="789078F9" w14:textId="77777777" w:rsidR="00434BF4" w:rsidRPr="00540649" w:rsidRDefault="00434BF4" w:rsidP="00936CA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PÚBLICO ASISTENTE</w:t>
            </w:r>
          </w:p>
        </w:tc>
      </w:tr>
      <w:tr w:rsidR="00434BF4" w:rsidRPr="003B0649" w14:paraId="23D9720D" w14:textId="77777777" w:rsidTr="00540649">
        <w:trPr>
          <w:trHeight w:val="315"/>
        </w:trPr>
        <w:tc>
          <w:tcPr>
            <w:tcW w:w="240" w:type="pct"/>
            <w:noWrap/>
            <w:hideMark/>
          </w:tcPr>
          <w:p w14:paraId="4C0EC744" w14:textId="77777777" w:rsidR="00434BF4" w:rsidRPr="00540649" w:rsidRDefault="00434BF4" w:rsidP="00936CA6">
            <w:pPr>
              <w:pStyle w:val="ListParagraph"/>
              <w:numPr>
                <w:ilvl w:val="1"/>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DFF508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Máximo Avilés Blonda</w:t>
            </w:r>
          </w:p>
        </w:tc>
        <w:tc>
          <w:tcPr>
            <w:tcW w:w="1343" w:type="pct"/>
            <w:noWrap/>
            <w:hideMark/>
          </w:tcPr>
          <w:p w14:paraId="76C0EFD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Obra teatral "La verdad"</w:t>
            </w:r>
          </w:p>
        </w:tc>
        <w:tc>
          <w:tcPr>
            <w:tcW w:w="1066" w:type="pct"/>
            <w:noWrap/>
            <w:hideMark/>
          </w:tcPr>
          <w:p w14:paraId="62BD9F6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Bou Group SRL</w:t>
            </w:r>
          </w:p>
        </w:tc>
        <w:tc>
          <w:tcPr>
            <w:tcW w:w="646" w:type="pct"/>
            <w:noWrap/>
            <w:hideMark/>
          </w:tcPr>
          <w:p w14:paraId="1F9961A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w:t>
            </w:r>
          </w:p>
        </w:tc>
        <w:tc>
          <w:tcPr>
            <w:tcW w:w="726" w:type="pct"/>
            <w:hideMark/>
          </w:tcPr>
          <w:p w14:paraId="5A44FE3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2,172</w:t>
            </w:r>
          </w:p>
        </w:tc>
      </w:tr>
      <w:tr w:rsidR="00434BF4" w:rsidRPr="003B0649" w14:paraId="15FA4B06" w14:textId="77777777" w:rsidTr="00540649">
        <w:trPr>
          <w:trHeight w:val="408"/>
        </w:trPr>
        <w:tc>
          <w:tcPr>
            <w:tcW w:w="240" w:type="pct"/>
            <w:vMerge w:val="restart"/>
            <w:noWrap/>
            <w:hideMark/>
          </w:tcPr>
          <w:p w14:paraId="67F9300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vMerge w:val="restart"/>
            <w:noWrap/>
            <w:hideMark/>
          </w:tcPr>
          <w:p w14:paraId="5DB4EF3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La Dramática</w:t>
            </w:r>
          </w:p>
        </w:tc>
        <w:tc>
          <w:tcPr>
            <w:tcW w:w="1343" w:type="pct"/>
            <w:vMerge w:val="restart"/>
            <w:noWrap/>
            <w:hideMark/>
          </w:tcPr>
          <w:p w14:paraId="014AB774" w14:textId="77777777" w:rsidR="00434BF4" w:rsidRPr="00540649" w:rsidRDefault="00434BF4" w:rsidP="00936CA6">
            <w:pPr>
              <w:ind w:right="-160"/>
              <w:jc w:val="center"/>
              <w:rPr>
                <w:rFonts w:ascii="Times New Roman" w:eastAsia="Times New Roman" w:hAnsi="Times New Roman" w:cs="Times New Roman"/>
                <w:color w:val="000000"/>
                <w:sz w:val="18"/>
                <w:szCs w:val="18"/>
                <w:lang w:val="en-US" w:eastAsia="es-DO"/>
              </w:rPr>
            </w:pPr>
            <w:r w:rsidRPr="00540649">
              <w:rPr>
                <w:rFonts w:ascii="Times New Roman" w:eastAsia="Times New Roman" w:hAnsi="Times New Roman" w:cs="Times New Roman"/>
                <w:color w:val="000000"/>
                <w:sz w:val="18"/>
                <w:szCs w:val="18"/>
                <w:lang w:val="en-US" w:eastAsia="es-DO"/>
              </w:rPr>
              <w:t xml:space="preserve">Taller "Acting </w:t>
            </w:r>
            <w:proofErr w:type="spellStart"/>
            <w:r w:rsidRPr="00540649">
              <w:rPr>
                <w:rFonts w:ascii="Times New Roman" w:eastAsia="Times New Roman" w:hAnsi="Times New Roman" w:cs="Times New Roman"/>
                <w:color w:val="000000"/>
                <w:sz w:val="18"/>
                <w:szCs w:val="18"/>
                <w:lang w:val="en-US" w:eastAsia="es-DO"/>
              </w:rPr>
              <w:t>WorkShop</w:t>
            </w:r>
            <w:proofErr w:type="spellEnd"/>
            <w:r w:rsidRPr="00540649">
              <w:rPr>
                <w:rFonts w:ascii="Times New Roman" w:eastAsia="Times New Roman" w:hAnsi="Times New Roman" w:cs="Times New Roman"/>
                <w:color w:val="000000"/>
                <w:sz w:val="18"/>
                <w:szCs w:val="18"/>
                <w:lang w:val="en-US" w:eastAsia="es-DO"/>
              </w:rPr>
              <w:t xml:space="preserve"> con Rubén Morales"</w:t>
            </w:r>
          </w:p>
        </w:tc>
        <w:tc>
          <w:tcPr>
            <w:tcW w:w="1066" w:type="pct"/>
            <w:vMerge w:val="restart"/>
            <w:noWrap/>
            <w:hideMark/>
          </w:tcPr>
          <w:p w14:paraId="2A6C8AC6" w14:textId="77777777" w:rsidR="00434BF4" w:rsidRPr="00540649" w:rsidRDefault="00434BF4" w:rsidP="00936CA6">
            <w:pPr>
              <w:ind w:right="-160"/>
              <w:jc w:val="center"/>
              <w:rPr>
                <w:rFonts w:ascii="Times New Roman" w:eastAsia="Times New Roman" w:hAnsi="Times New Roman" w:cs="Times New Roman"/>
                <w:color w:val="000000"/>
                <w:sz w:val="18"/>
                <w:szCs w:val="18"/>
                <w:lang w:val="en-US" w:eastAsia="es-DO"/>
              </w:rPr>
            </w:pPr>
            <w:r w:rsidRPr="00540649">
              <w:rPr>
                <w:rFonts w:ascii="Times New Roman" w:eastAsia="Times New Roman" w:hAnsi="Times New Roman" w:cs="Times New Roman"/>
                <w:color w:val="000000"/>
                <w:sz w:val="18"/>
                <w:szCs w:val="18"/>
                <w:lang w:val="pt-BR" w:eastAsia="es-DO"/>
              </w:rPr>
              <w:t>VHO FILMS SRL/VHO ACADEMY</w:t>
            </w:r>
          </w:p>
        </w:tc>
        <w:tc>
          <w:tcPr>
            <w:tcW w:w="646" w:type="pct"/>
            <w:vMerge w:val="restart"/>
            <w:noWrap/>
            <w:hideMark/>
          </w:tcPr>
          <w:p w14:paraId="2114992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vMerge w:val="restart"/>
            <w:hideMark/>
          </w:tcPr>
          <w:p w14:paraId="2E4486F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N/A</w:t>
            </w:r>
          </w:p>
        </w:tc>
      </w:tr>
      <w:tr w:rsidR="00434BF4" w:rsidRPr="003B0649" w14:paraId="50EBFD04" w14:textId="77777777" w:rsidTr="00540649">
        <w:trPr>
          <w:trHeight w:val="408"/>
        </w:trPr>
        <w:tc>
          <w:tcPr>
            <w:tcW w:w="240" w:type="pct"/>
            <w:vMerge/>
            <w:hideMark/>
          </w:tcPr>
          <w:p w14:paraId="3E1CD120"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vMerge/>
            <w:hideMark/>
          </w:tcPr>
          <w:p w14:paraId="728F93B3"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p>
        </w:tc>
        <w:tc>
          <w:tcPr>
            <w:tcW w:w="1343" w:type="pct"/>
            <w:vMerge/>
            <w:hideMark/>
          </w:tcPr>
          <w:p w14:paraId="09221ECF"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p>
        </w:tc>
        <w:tc>
          <w:tcPr>
            <w:tcW w:w="1066" w:type="pct"/>
            <w:vMerge/>
            <w:hideMark/>
          </w:tcPr>
          <w:p w14:paraId="7D04AA83"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p>
        </w:tc>
        <w:tc>
          <w:tcPr>
            <w:tcW w:w="646" w:type="pct"/>
            <w:vMerge/>
            <w:hideMark/>
          </w:tcPr>
          <w:p w14:paraId="370E5016"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p>
        </w:tc>
        <w:tc>
          <w:tcPr>
            <w:tcW w:w="726" w:type="pct"/>
            <w:vMerge/>
            <w:hideMark/>
          </w:tcPr>
          <w:p w14:paraId="3B23366E"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p>
        </w:tc>
      </w:tr>
      <w:tr w:rsidR="00434BF4" w:rsidRPr="003B0649" w14:paraId="1CDBD5F8" w14:textId="77777777" w:rsidTr="00540649">
        <w:trPr>
          <w:trHeight w:val="315"/>
        </w:trPr>
        <w:tc>
          <w:tcPr>
            <w:tcW w:w="240" w:type="pct"/>
            <w:noWrap/>
            <w:hideMark/>
          </w:tcPr>
          <w:p w14:paraId="0856613E"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4DD326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Manuel Rueda</w:t>
            </w:r>
          </w:p>
        </w:tc>
        <w:tc>
          <w:tcPr>
            <w:tcW w:w="1343" w:type="pct"/>
            <w:noWrap/>
            <w:hideMark/>
          </w:tcPr>
          <w:p w14:paraId="64E2AF8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Función del Evento "Pro-recaudacion Royalty"</w:t>
            </w:r>
          </w:p>
        </w:tc>
        <w:tc>
          <w:tcPr>
            <w:tcW w:w="1066" w:type="pct"/>
            <w:noWrap/>
            <w:hideMark/>
          </w:tcPr>
          <w:p w14:paraId="67754E8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xml:space="preserve">Louis Erick Guzmán Alcántara </w:t>
            </w:r>
          </w:p>
        </w:tc>
        <w:tc>
          <w:tcPr>
            <w:tcW w:w="646" w:type="pct"/>
            <w:noWrap/>
            <w:hideMark/>
          </w:tcPr>
          <w:p w14:paraId="1A523B2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5FB4242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269</w:t>
            </w:r>
          </w:p>
        </w:tc>
      </w:tr>
      <w:tr w:rsidR="00434BF4" w:rsidRPr="003B0649" w14:paraId="511CEA31" w14:textId="77777777" w:rsidTr="00540649">
        <w:trPr>
          <w:trHeight w:val="315"/>
        </w:trPr>
        <w:tc>
          <w:tcPr>
            <w:tcW w:w="240" w:type="pct"/>
            <w:noWrap/>
            <w:hideMark/>
          </w:tcPr>
          <w:p w14:paraId="38AC50D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5A6992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Manuel Rueda</w:t>
            </w:r>
          </w:p>
        </w:tc>
        <w:tc>
          <w:tcPr>
            <w:tcW w:w="1343" w:type="pct"/>
            <w:noWrap/>
            <w:hideMark/>
          </w:tcPr>
          <w:p w14:paraId="234E64D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Espectáculo "Blanca Nieve y los Siete Enanitos"</w:t>
            </w:r>
          </w:p>
        </w:tc>
        <w:tc>
          <w:tcPr>
            <w:tcW w:w="1066" w:type="pct"/>
            <w:noWrap/>
            <w:hideMark/>
          </w:tcPr>
          <w:p w14:paraId="117EF5E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Susana Fortuna De Soto</w:t>
            </w:r>
          </w:p>
        </w:tc>
        <w:tc>
          <w:tcPr>
            <w:tcW w:w="646" w:type="pct"/>
            <w:noWrap/>
            <w:hideMark/>
          </w:tcPr>
          <w:p w14:paraId="4EAD67E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6D78DF5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992</w:t>
            </w:r>
          </w:p>
        </w:tc>
      </w:tr>
      <w:tr w:rsidR="00434BF4" w:rsidRPr="003B0649" w14:paraId="0B93A904" w14:textId="77777777" w:rsidTr="00540649">
        <w:trPr>
          <w:trHeight w:val="315"/>
        </w:trPr>
        <w:tc>
          <w:tcPr>
            <w:tcW w:w="240" w:type="pct"/>
            <w:noWrap/>
            <w:hideMark/>
          </w:tcPr>
          <w:p w14:paraId="5D512EB1"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E7934C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Manuel Rueda</w:t>
            </w:r>
          </w:p>
        </w:tc>
        <w:tc>
          <w:tcPr>
            <w:tcW w:w="1343" w:type="pct"/>
            <w:noWrap/>
            <w:hideMark/>
          </w:tcPr>
          <w:p w14:paraId="5AEADFD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Evento "Celebración 45 aniversario ANJE"</w:t>
            </w:r>
          </w:p>
        </w:tc>
        <w:tc>
          <w:tcPr>
            <w:tcW w:w="1066" w:type="pct"/>
            <w:noWrap/>
            <w:hideMark/>
          </w:tcPr>
          <w:p w14:paraId="7F9AB06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Asociación Nacional de Jóvenes Empresario, INC</w:t>
            </w:r>
          </w:p>
        </w:tc>
        <w:tc>
          <w:tcPr>
            <w:tcW w:w="646" w:type="pct"/>
            <w:noWrap/>
            <w:hideMark/>
          </w:tcPr>
          <w:p w14:paraId="6C6EED3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768FF41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297</w:t>
            </w:r>
          </w:p>
        </w:tc>
      </w:tr>
      <w:tr w:rsidR="00434BF4" w:rsidRPr="003B0649" w14:paraId="7E1B5AB6" w14:textId="77777777" w:rsidTr="00540649">
        <w:trPr>
          <w:trHeight w:val="315"/>
        </w:trPr>
        <w:tc>
          <w:tcPr>
            <w:tcW w:w="240" w:type="pct"/>
            <w:noWrap/>
            <w:hideMark/>
          </w:tcPr>
          <w:p w14:paraId="3AC7BAC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1B54F9E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xml:space="preserve">Sala Máximo Avilés Blonda </w:t>
            </w:r>
          </w:p>
        </w:tc>
        <w:tc>
          <w:tcPr>
            <w:tcW w:w="1343" w:type="pct"/>
            <w:noWrap/>
            <w:hideMark/>
          </w:tcPr>
          <w:p w14:paraId="2602C5D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Obra teatral “Cada Oveja Con Su Pareja"</w:t>
            </w:r>
          </w:p>
        </w:tc>
        <w:tc>
          <w:tcPr>
            <w:tcW w:w="1066" w:type="pct"/>
            <w:noWrap/>
            <w:hideMark/>
          </w:tcPr>
          <w:p w14:paraId="536C9D2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Luis José German Gallart</w:t>
            </w:r>
          </w:p>
        </w:tc>
        <w:tc>
          <w:tcPr>
            <w:tcW w:w="646" w:type="pct"/>
            <w:noWrap/>
            <w:hideMark/>
          </w:tcPr>
          <w:p w14:paraId="08D6998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w:t>
            </w:r>
          </w:p>
        </w:tc>
        <w:tc>
          <w:tcPr>
            <w:tcW w:w="726" w:type="pct"/>
            <w:hideMark/>
          </w:tcPr>
          <w:p w14:paraId="2BCD4D4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1,860</w:t>
            </w:r>
          </w:p>
        </w:tc>
      </w:tr>
      <w:tr w:rsidR="00434BF4" w:rsidRPr="003B0649" w14:paraId="2CBCE7FE" w14:textId="77777777" w:rsidTr="00540649">
        <w:trPr>
          <w:trHeight w:val="315"/>
        </w:trPr>
        <w:tc>
          <w:tcPr>
            <w:tcW w:w="240" w:type="pct"/>
            <w:noWrap/>
            <w:hideMark/>
          </w:tcPr>
          <w:p w14:paraId="7A73ECD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C52673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La Dramática</w:t>
            </w:r>
          </w:p>
        </w:tc>
        <w:tc>
          <w:tcPr>
            <w:tcW w:w="1343" w:type="pct"/>
            <w:noWrap/>
            <w:hideMark/>
          </w:tcPr>
          <w:p w14:paraId="104FC61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Obra teatral "</w:t>
            </w:r>
            <w:r w:rsidRPr="00540649">
              <w:rPr>
                <w:rFonts w:ascii="Times New Roman" w:eastAsia="Times New Roman" w:hAnsi="Times New Roman" w:cs="Times New Roman"/>
                <w:color w:val="242424"/>
                <w:lang w:eastAsia="es-DO"/>
              </w:rPr>
              <w:t>ShapStick</w:t>
            </w:r>
            <w:r w:rsidRPr="00540649">
              <w:rPr>
                <w:rFonts w:ascii="Times New Roman" w:eastAsia="Times New Roman" w:hAnsi="Times New Roman" w:cs="Times New Roman"/>
                <w:color w:val="000000"/>
                <w:sz w:val="18"/>
                <w:szCs w:val="18"/>
                <w:lang w:eastAsia="es-DO"/>
              </w:rPr>
              <w:t>"</w:t>
            </w:r>
          </w:p>
        </w:tc>
        <w:tc>
          <w:tcPr>
            <w:tcW w:w="1066" w:type="pct"/>
            <w:noWrap/>
            <w:hideMark/>
          </w:tcPr>
          <w:p w14:paraId="5F6E160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Dinorys Guilamo Pilier</w:t>
            </w:r>
          </w:p>
        </w:tc>
        <w:tc>
          <w:tcPr>
            <w:tcW w:w="646" w:type="pct"/>
            <w:noWrap/>
            <w:hideMark/>
          </w:tcPr>
          <w:p w14:paraId="1D50BA1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3CFF647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90</w:t>
            </w:r>
          </w:p>
        </w:tc>
      </w:tr>
      <w:tr w:rsidR="00434BF4" w:rsidRPr="003B0649" w14:paraId="56230466" w14:textId="77777777" w:rsidTr="00540649">
        <w:trPr>
          <w:trHeight w:val="315"/>
        </w:trPr>
        <w:tc>
          <w:tcPr>
            <w:tcW w:w="240" w:type="pct"/>
            <w:noWrap/>
            <w:hideMark/>
          </w:tcPr>
          <w:p w14:paraId="661CC3CD"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890891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La Dramática</w:t>
            </w:r>
          </w:p>
        </w:tc>
        <w:tc>
          <w:tcPr>
            <w:tcW w:w="1343" w:type="pct"/>
            <w:noWrap/>
            <w:hideMark/>
          </w:tcPr>
          <w:p w14:paraId="5BE7BCE6" w14:textId="62E0421F"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xml:space="preserve">Evento "7MA Feria Internacional de Titeres </w:t>
            </w:r>
          </w:p>
        </w:tc>
        <w:tc>
          <w:tcPr>
            <w:tcW w:w="1066" w:type="pct"/>
            <w:noWrap/>
            <w:hideMark/>
          </w:tcPr>
          <w:p w14:paraId="6446AE5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Fundación Teatro Cucara-Macara INC</w:t>
            </w:r>
          </w:p>
        </w:tc>
        <w:tc>
          <w:tcPr>
            <w:tcW w:w="646" w:type="pct"/>
            <w:noWrap/>
            <w:hideMark/>
          </w:tcPr>
          <w:p w14:paraId="069AA02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8</w:t>
            </w:r>
          </w:p>
        </w:tc>
        <w:tc>
          <w:tcPr>
            <w:tcW w:w="726" w:type="pct"/>
            <w:hideMark/>
          </w:tcPr>
          <w:p w14:paraId="74FE2D7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653</w:t>
            </w:r>
          </w:p>
        </w:tc>
      </w:tr>
      <w:tr w:rsidR="00434BF4" w:rsidRPr="003B0649" w14:paraId="474D5727" w14:textId="77777777" w:rsidTr="00540649">
        <w:trPr>
          <w:trHeight w:val="640"/>
        </w:trPr>
        <w:tc>
          <w:tcPr>
            <w:tcW w:w="240" w:type="pct"/>
            <w:noWrap/>
            <w:hideMark/>
          </w:tcPr>
          <w:p w14:paraId="186C928D"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183EE85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La Dramática</w:t>
            </w:r>
          </w:p>
        </w:tc>
        <w:tc>
          <w:tcPr>
            <w:tcW w:w="1343" w:type="pct"/>
            <w:noWrap/>
            <w:hideMark/>
          </w:tcPr>
          <w:p w14:paraId="40651A0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Teatro "Cuerpos De Barro"</w:t>
            </w:r>
          </w:p>
        </w:tc>
        <w:tc>
          <w:tcPr>
            <w:tcW w:w="1066" w:type="pct"/>
            <w:noWrap/>
            <w:hideMark/>
          </w:tcPr>
          <w:p w14:paraId="01A3EA5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Ingrid Lissette Jiménez Martínez</w:t>
            </w:r>
          </w:p>
        </w:tc>
        <w:tc>
          <w:tcPr>
            <w:tcW w:w="646" w:type="pct"/>
            <w:noWrap/>
            <w:hideMark/>
          </w:tcPr>
          <w:p w14:paraId="0860D742"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062EAA7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155</w:t>
            </w:r>
          </w:p>
        </w:tc>
      </w:tr>
      <w:tr w:rsidR="001A611B" w:rsidRPr="003B0649" w14:paraId="0E8EDAF6" w14:textId="77777777" w:rsidTr="00334696">
        <w:trPr>
          <w:trHeight w:val="848"/>
        </w:trPr>
        <w:tc>
          <w:tcPr>
            <w:tcW w:w="240" w:type="pct"/>
            <w:noWrap/>
            <w:hideMark/>
          </w:tcPr>
          <w:p w14:paraId="463B91C8"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lastRenderedPageBreak/>
              <w:t>NO</w:t>
            </w:r>
          </w:p>
        </w:tc>
        <w:tc>
          <w:tcPr>
            <w:tcW w:w="979" w:type="pct"/>
            <w:noWrap/>
            <w:hideMark/>
          </w:tcPr>
          <w:p w14:paraId="76547C7F"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SALA O LOCACIÓN  </w:t>
            </w:r>
          </w:p>
        </w:tc>
        <w:tc>
          <w:tcPr>
            <w:tcW w:w="1343" w:type="pct"/>
            <w:noWrap/>
            <w:hideMark/>
          </w:tcPr>
          <w:p w14:paraId="223901FC"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PRESENTACIÓN / ESPECTÁCULOS </w:t>
            </w:r>
          </w:p>
        </w:tc>
        <w:tc>
          <w:tcPr>
            <w:tcW w:w="1066" w:type="pct"/>
            <w:noWrap/>
            <w:hideMark/>
          </w:tcPr>
          <w:p w14:paraId="000DDEF7" w14:textId="77777777" w:rsidR="001A611B" w:rsidRPr="00540649" w:rsidRDefault="001A611B" w:rsidP="00334696">
            <w:pPr>
              <w:ind w:right="-160"/>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ARRENDATARIO / RESPONSABLE</w:t>
            </w:r>
          </w:p>
        </w:tc>
        <w:tc>
          <w:tcPr>
            <w:tcW w:w="646" w:type="pct"/>
            <w:noWrap/>
            <w:hideMark/>
          </w:tcPr>
          <w:p w14:paraId="2F2F68F9"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FUNCIONES </w:t>
            </w:r>
          </w:p>
        </w:tc>
        <w:tc>
          <w:tcPr>
            <w:tcW w:w="726" w:type="pct"/>
            <w:hideMark/>
          </w:tcPr>
          <w:p w14:paraId="48DAD79F"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PÚBLICO ASISTENTE</w:t>
            </w:r>
          </w:p>
        </w:tc>
      </w:tr>
      <w:tr w:rsidR="00434BF4" w:rsidRPr="003B0649" w14:paraId="0C34FB88" w14:textId="77777777" w:rsidTr="00540649">
        <w:trPr>
          <w:trHeight w:val="315"/>
        </w:trPr>
        <w:tc>
          <w:tcPr>
            <w:tcW w:w="240" w:type="pct"/>
            <w:vMerge w:val="restart"/>
            <w:noWrap/>
            <w:hideMark/>
          </w:tcPr>
          <w:p w14:paraId="7D1547CC"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3470506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xml:space="preserve">Sala La Dramática </w:t>
            </w:r>
          </w:p>
        </w:tc>
        <w:tc>
          <w:tcPr>
            <w:tcW w:w="1343" w:type="pct"/>
            <w:noWrap/>
            <w:hideMark/>
          </w:tcPr>
          <w:p w14:paraId="53CA2E0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Evento Musical "Aula Abierta 2025"</w:t>
            </w:r>
          </w:p>
        </w:tc>
        <w:tc>
          <w:tcPr>
            <w:tcW w:w="1066" w:type="pct"/>
            <w:noWrap/>
            <w:hideMark/>
          </w:tcPr>
          <w:p w14:paraId="0E559B5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Fundación Filarmónica</w:t>
            </w:r>
          </w:p>
        </w:tc>
        <w:tc>
          <w:tcPr>
            <w:tcW w:w="646" w:type="pct"/>
            <w:noWrap/>
            <w:hideMark/>
          </w:tcPr>
          <w:p w14:paraId="0536152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06D749C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513</w:t>
            </w:r>
          </w:p>
        </w:tc>
      </w:tr>
      <w:tr w:rsidR="00434BF4" w:rsidRPr="003B0649" w14:paraId="0D889D03" w14:textId="77777777" w:rsidTr="00540649">
        <w:trPr>
          <w:trHeight w:val="315"/>
        </w:trPr>
        <w:tc>
          <w:tcPr>
            <w:tcW w:w="240" w:type="pct"/>
            <w:vMerge/>
            <w:hideMark/>
          </w:tcPr>
          <w:p w14:paraId="67A24D6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880165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Máximo Avilés Blonda</w:t>
            </w:r>
          </w:p>
        </w:tc>
        <w:tc>
          <w:tcPr>
            <w:tcW w:w="1343" w:type="pct"/>
            <w:noWrap/>
            <w:hideMark/>
          </w:tcPr>
          <w:p w14:paraId="44E63B6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Evento "Reconocimiento Viviendo Lo Nuestro 2025"</w:t>
            </w:r>
          </w:p>
        </w:tc>
        <w:tc>
          <w:tcPr>
            <w:tcW w:w="1066" w:type="pct"/>
            <w:noWrap/>
            <w:hideMark/>
          </w:tcPr>
          <w:p w14:paraId="4F82E8C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proofErr w:type="spellStart"/>
            <w:r w:rsidRPr="00540649">
              <w:rPr>
                <w:rFonts w:ascii="Times New Roman" w:eastAsia="Times New Roman" w:hAnsi="Times New Roman" w:cs="Times New Roman"/>
                <w:color w:val="000000"/>
                <w:sz w:val="18"/>
                <w:szCs w:val="18"/>
                <w:lang w:val="pt-BR" w:eastAsia="es-DO"/>
              </w:rPr>
              <w:t>Fundacion</w:t>
            </w:r>
            <w:proofErr w:type="spellEnd"/>
            <w:r w:rsidRPr="00540649">
              <w:rPr>
                <w:rFonts w:ascii="Times New Roman" w:eastAsia="Times New Roman" w:hAnsi="Times New Roman" w:cs="Times New Roman"/>
                <w:color w:val="000000"/>
                <w:sz w:val="18"/>
                <w:szCs w:val="18"/>
                <w:lang w:val="pt-BR" w:eastAsia="es-DO"/>
              </w:rPr>
              <w:t xml:space="preserve"> Teatro Popular </w:t>
            </w:r>
            <w:proofErr w:type="spellStart"/>
            <w:r w:rsidRPr="00540649">
              <w:rPr>
                <w:rFonts w:ascii="Times New Roman" w:eastAsia="Times New Roman" w:hAnsi="Times New Roman" w:cs="Times New Roman"/>
                <w:color w:val="000000"/>
                <w:sz w:val="18"/>
                <w:szCs w:val="18"/>
                <w:lang w:val="pt-BR" w:eastAsia="es-DO"/>
              </w:rPr>
              <w:t>Danzante</w:t>
            </w:r>
            <w:proofErr w:type="spellEnd"/>
          </w:p>
        </w:tc>
        <w:tc>
          <w:tcPr>
            <w:tcW w:w="646" w:type="pct"/>
            <w:noWrap/>
            <w:hideMark/>
          </w:tcPr>
          <w:p w14:paraId="6C28801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68C5F65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341</w:t>
            </w:r>
          </w:p>
        </w:tc>
      </w:tr>
      <w:tr w:rsidR="00434BF4" w:rsidRPr="003B0649" w14:paraId="6361B24A" w14:textId="77777777" w:rsidTr="00540649">
        <w:trPr>
          <w:trHeight w:val="780"/>
        </w:trPr>
        <w:tc>
          <w:tcPr>
            <w:tcW w:w="240" w:type="pct"/>
            <w:noWrap/>
            <w:hideMark/>
          </w:tcPr>
          <w:p w14:paraId="4CFC260D"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04C8FC7"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hideMark/>
          </w:tcPr>
          <w:p w14:paraId="14346A9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Musical                              “Recital Pianissimo”</w:t>
            </w:r>
          </w:p>
        </w:tc>
        <w:tc>
          <w:tcPr>
            <w:tcW w:w="1066" w:type="pct"/>
            <w:hideMark/>
          </w:tcPr>
          <w:p w14:paraId="39EAA7A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Roberto Alcántara Alcántara</w:t>
            </w:r>
          </w:p>
        </w:tc>
        <w:tc>
          <w:tcPr>
            <w:tcW w:w="646" w:type="pct"/>
            <w:noWrap/>
            <w:hideMark/>
          </w:tcPr>
          <w:p w14:paraId="7A2FB19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1</w:t>
            </w:r>
          </w:p>
        </w:tc>
        <w:tc>
          <w:tcPr>
            <w:tcW w:w="726" w:type="pct"/>
            <w:hideMark/>
          </w:tcPr>
          <w:p w14:paraId="12BC785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105</w:t>
            </w:r>
          </w:p>
        </w:tc>
      </w:tr>
      <w:tr w:rsidR="00434BF4" w:rsidRPr="003B0649" w14:paraId="2020595D" w14:textId="77777777" w:rsidTr="00540649">
        <w:trPr>
          <w:trHeight w:val="910"/>
        </w:trPr>
        <w:tc>
          <w:tcPr>
            <w:tcW w:w="240" w:type="pct"/>
            <w:noWrap/>
            <w:hideMark/>
          </w:tcPr>
          <w:p w14:paraId="3601B76C"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AE66B58"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Galería Nacional de Bellas Artes</w:t>
            </w:r>
          </w:p>
        </w:tc>
        <w:tc>
          <w:tcPr>
            <w:tcW w:w="1343" w:type="pct"/>
            <w:hideMark/>
          </w:tcPr>
          <w:p w14:paraId="74B10940" w14:textId="77777777" w:rsidR="00434BF4" w:rsidRPr="00540649" w:rsidRDefault="00434BF4" w:rsidP="00936CA6">
            <w:pPr>
              <w:ind w:right="-160"/>
              <w:jc w:val="center"/>
              <w:rPr>
                <w:rFonts w:ascii="Times New Roman" w:eastAsia="Times New Roman" w:hAnsi="Times New Roman" w:cs="Times New Roman"/>
                <w:color w:val="000000"/>
                <w:sz w:val="18"/>
                <w:szCs w:val="18"/>
                <w:lang w:val="en-US" w:eastAsia="es-DO"/>
              </w:rPr>
            </w:pPr>
            <w:r w:rsidRPr="00540649">
              <w:rPr>
                <w:rFonts w:ascii="Times New Roman" w:eastAsia="Times New Roman" w:hAnsi="Times New Roman" w:cs="Times New Roman"/>
                <w:color w:val="000000"/>
                <w:sz w:val="18"/>
                <w:szCs w:val="18"/>
                <w:lang w:val="en-US" w:eastAsia="es-DO"/>
              </w:rPr>
              <w:t>EVENTO                           "Trendy Fashion Week RD"</w:t>
            </w:r>
          </w:p>
        </w:tc>
        <w:tc>
          <w:tcPr>
            <w:tcW w:w="1066" w:type="pct"/>
            <w:hideMark/>
          </w:tcPr>
          <w:p w14:paraId="46BCC6D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Robert Rafael Flores Calcaño</w:t>
            </w:r>
          </w:p>
        </w:tc>
        <w:tc>
          <w:tcPr>
            <w:tcW w:w="646" w:type="pct"/>
            <w:noWrap/>
            <w:hideMark/>
          </w:tcPr>
          <w:p w14:paraId="53264522"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7E37074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150</w:t>
            </w:r>
          </w:p>
        </w:tc>
      </w:tr>
      <w:tr w:rsidR="00434BF4" w:rsidRPr="003B0649" w14:paraId="7B683D46" w14:textId="77777777" w:rsidTr="00540649">
        <w:trPr>
          <w:trHeight w:val="1290"/>
        </w:trPr>
        <w:tc>
          <w:tcPr>
            <w:tcW w:w="240" w:type="pct"/>
            <w:noWrap/>
            <w:hideMark/>
          </w:tcPr>
          <w:p w14:paraId="1410FB69"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A89AE94"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 xml:space="preserve">Sala Máximo Avilés Blonda </w:t>
            </w:r>
          </w:p>
        </w:tc>
        <w:tc>
          <w:tcPr>
            <w:tcW w:w="1343" w:type="pct"/>
            <w:hideMark/>
          </w:tcPr>
          <w:p w14:paraId="3EFB4FE3"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“Premios Eladia de Cuello al ballet clásico”</w:t>
            </w:r>
          </w:p>
        </w:tc>
        <w:tc>
          <w:tcPr>
            <w:tcW w:w="1066" w:type="pct"/>
            <w:hideMark/>
          </w:tcPr>
          <w:p w14:paraId="4A34956D"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Anna Pavlova Academia de Ballet</w:t>
            </w:r>
          </w:p>
        </w:tc>
        <w:tc>
          <w:tcPr>
            <w:tcW w:w="646" w:type="pct"/>
            <w:noWrap/>
            <w:hideMark/>
          </w:tcPr>
          <w:p w14:paraId="5E5547E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08B3F91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376</w:t>
            </w:r>
          </w:p>
        </w:tc>
      </w:tr>
      <w:tr w:rsidR="00434BF4" w:rsidRPr="003B0649" w14:paraId="26780D2B" w14:textId="77777777" w:rsidTr="00540649">
        <w:trPr>
          <w:trHeight w:val="780"/>
        </w:trPr>
        <w:tc>
          <w:tcPr>
            <w:tcW w:w="240" w:type="pct"/>
            <w:hideMark/>
          </w:tcPr>
          <w:p w14:paraId="690396AC"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9B82212"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 xml:space="preserve">Sala Máximo Avilés Blonda </w:t>
            </w:r>
          </w:p>
        </w:tc>
        <w:tc>
          <w:tcPr>
            <w:tcW w:w="1343" w:type="pct"/>
            <w:hideMark/>
          </w:tcPr>
          <w:p w14:paraId="37FFE15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“La fille mal gardée”</w:t>
            </w:r>
          </w:p>
        </w:tc>
        <w:tc>
          <w:tcPr>
            <w:tcW w:w="1066" w:type="pct"/>
            <w:hideMark/>
          </w:tcPr>
          <w:p w14:paraId="6E755193"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Ballet Studio</w:t>
            </w:r>
          </w:p>
        </w:tc>
        <w:tc>
          <w:tcPr>
            <w:tcW w:w="646" w:type="pct"/>
            <w:noWrap/>
            <w:hideMark/>
          </w:tcPr>
          <w:p w14:paraId="25C7555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6B2285E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244</w:t>
            </w:r>
          </w:p>
        </w:tc>
      </w:tr>
      <w:tr w:rsidR="00434BF4" w:rsidRPr="003B0649" w14:paraId="1E9F3A1E" w14:textId="77777777" w:rsidTr="00540649">
        <w:trPr>
          <w:trHeight w:val="1290"/>
        </w:trPr>
        <w:tc>
          <w:tcPr>
            <w:tcW w:w="240" w:type="pct"/>
            <w:noWrap/>
            <w:hideMark/>
          </w:tcPr>
          <w:p w14:paraId="669DF61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4F60D5E"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hideMark/>
          </w:tcPr>
          <w:p w14:paraId="7E6BC083"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“Gala final concurso Mister República Dominicana”</w:t>
            </w:r>
          </w:p>
        </w:tc>
        <w:tc>
          <w:tcPr>
            <w:tcW w:w="1066" w:type="pct"/>
            <w:hideMark/>
          </w:tcPr>
          <w:p w14:paraId="06C55AF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Ernesto de León Sánchez</w:t>
            </w:r>
          </w:p>
        </w:tc>
        <w:tc>
          <w:tcPr>
            <w:tcW w:w="646" w:type="pct"/>
            <w:noWrap/>
            <w:hideMark/>
          </w:tcPr>
          <w:p w14:paraId="5C3FE62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1A6E903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98</w:t>
            </w:r>
          </w:p>
        </w:tc>
      </w:tr>
      <w:tr w:rsidR="00434BF4" w:rsidRPr="003B0649" w14:paraId="3DB3748A" w14:textId="77777777" w:rsidTr="00540649">
        <w:trPr>
          <w:trHeight w:val="300"/>
        </w:trPr>
        <w:tc>
          <w:tcPr>
            <w:tcW w:w="240" w:type="pct"/>
            <w:noWrap/>
            <w:hideMark/>
          </w:tcPr>
          <w:p w14:paraId="5D8543D9"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C88C973"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hideMark/>
          </w:tcPr>
          <w:p w14:paraId="06A5370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“Caperucita Coja”</w:t>
            </w:r>
          </w:p>
        </w:tc>
        <w:tc>
          <w:tcPr>
            <w:tcW w:w="1066" w:type="pct"/>
            <w:hideMark/>
          </w:tcPr>
          <w:p w14:paraId="0B3C600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Marleny Mercedes Mendoza</w:t>
            </w:r>
          </w:p>
        </w:tc>
        <w:tc>
          <w:tcPr>
            <w:tcW w:w="646" w:type="pct"/>
            <w:noWrap/>
            <w:hideMark/>
          </w:tcPr>
          <w:p w14:paraId="263DDD7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2E66ED8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103</w:t>
            </w:r>
          </w:p>
        </w:tc>
      </w:tr>
      <w:tr w:rsidR="00434BF4" w:rsidRPr="003B0649" w14:paraId="59D5F9A2" w14:textId="77777777" w:rsidTr="00540649">
        <w:trPr>
          <w:trHeight w:val="1290"/>
        </w:trPr>
        <w:tc>
          <w:tcPr>
            <w:tcW w:w="240" w:type="pct"/>
            <w:noWrap/>
            <w:hideMark/>
          </w:tcPr>
          <w:p w14:paraId="288AAED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B617C36"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hideMark/>
          </w:tcPr>
          <w:p w14:paraId="15E7203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“Mi madre no tiene hijos”</w:t>
            </w:r>
          </w:p>
        </w:tc>
        <w:tc>
          <w:tcPr>
            <w:tcW w:w="1066" w:type="pct"/>
            <w:hideMark/>
          </w:tcPr>
          <w:p w14:paraId="5ECC073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Greimi Najari de los Santos Araujo</w:t>
            </w:r>
          </w:p>
        </w:tc>
        <w:tc>
          <w:tcPr>
            <w:tcW w:w="646" w:type="pct"/>
            <w:noWrap/>
            <w:hideMark/>
          </w:tcPr>
          <w:p w14:paraId="543EBBE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05BA5ED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76</w:t>
            </w:r>
          </w:p>
        </w:tc>
      </w:tr>
      <w:tr w:rsidR="00434BF4" w:rsidRPr="003B0649" w14:paraId="10F296AB" w14:textId="77777777" w:rsidTr="00540649">
        <w:trPr>
          <w:trHeight w:val="1035"/>
        </w:trPr>
        <w:tc>
          <w:tcPr>
            <w:tcW w:w="240" w:type="pct"/>
            <w:noWrap/>
            <w:hideMark/>
          </w:tcPr>
          <w:p w14:paraId="00D6A248"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p w14:paraId="451C633F" w14:textId="77777777" w:rsidR="00434BF4" w:rsidRPr="00540649" w:rsidRDefault="00434BF4" w:rsidP="00936CA6">
            <w:pPr>
              <w:ind w:right="-160"/>
              <w:rPr>
                <w:rFonts w:ascii="Times New Roman" w:hAnsi="Times New Roman" w:cs="Times New Roman"/>
                <w:lang w:eastAsia="es-DO"/>
              </w:rPr>
            </w:pPr>
          </w:p>
        </w:tc>
        <w:tc>
          <w:tcPr>
            <w:tcW w:w="979" w:type="pct"/>
            <w:noWrap/>
            <w:hideMark/>
          </w:tcPr>
          <w:p w14:paraId="6D183F7A" w14:textId="77777777" w:rsidR="00434BF4" w:rsidRPr="00540649" w:rsidRDefault="00434BF4" w:rsidP="00936CA6">
            <w:pPr>
              <w:ind w:right="-160"/>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hideMark/>
          </w:tcPr>
          <w:p w14:paraId="56481D96"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“Desde Afuera”</w:t>
            </w:r>
          </w:p>
        </w:tc>
        <w:tc>
          <w:tcPr>
            <w:tcW w:w="1066" w:type="pct"/>
            <w:hideMark/>
          </w:tcPr>
          <w:p w14:paraId="27A3DD7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Rafael Alberto Dolores Frías</w:t>
            </w:r>
          </w:p>
        </w:tc>
        <w:tc>
          <w:tcPr>
            <w:tcW w:w="646" w:type="pct"/>
            <w:noWrap/>
            <w:hideMark/>
          </w:tcPr>
          <w:p w14:paraId="5474974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17DCE96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133</w:t>
            </w:r>
          </w:p>
        </w:tc>
      </w:tr>
      <w:tr w:rsidR="00434BF4" w:rsidRPr="003B0649" w14:paraId="291BC3EB" w14:textId="77777777" w:rsidTr="00540649">
        <w:trPr>
          <w:trHeight w:val="1290"/>
        </w:trPr>
        <w:tc>
          <w:tcPr>
            <w:tcW w:w="240" w:type="pct"/>
            <w:noWrap/>
            <w:hideMark/>
          </w:tcPr>
          <w:p w14:paraId="458AE2D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C2CCE81"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Máximo Avilés Blonda</w:t>
            </w:r>
          </w:p>
        </w:tc>
        <w:tc>
          <w:tcPr>
            <w:tcW w:w="1343" w:type="pct"/>
            <w:hideMark/>
          </w:tcPr>
          <w:p w14:paraId="5DFB35DB" w14:textId="77777777" w:rsidR="00434BF4" w:rsidRPr="00540649" w:rsidRDefault="00434BF4" w:rsidP="00936CA6">
            <w:pPr>
              <w:ind w:right="-160"/>
              <w:jc w:val="center"/>
              <w:rPr>
                <w:rFonts w:ascii="Times New Roman" w:eastAsia="Times New Roman" w:hAnsi="Times New Roman" w:cs="Times New Roman"/>
                <w:color w:val="000000"/>
                <w:lang w:val="pt-BR" w:eastAsia="es-DO"/>
              </w:rPr>
            </w:pPr>
            <w:r w:rsidRPr="00540649">
              <w:rPr>
                <w:rFonts w:ascii="Times New Roman" w:eastAsia="Times New Roman" w:hAnsi="Times New Roman" w:cs="Times New Roman"/>
                <w:color w:val="000000"/>
                <w:lang w:val="pt-BR" w:eastAsia="es-DO"/>
              </w:rPr>
              <w:t xml:space="preserve">Espetáculo de </w:t>
            </w:r>
            <w:proofErr w:type="spellStart"/>
            <w:r w:rsidRPr="00540649">
              <w:rPr>
                <w:rFonts w:ascii="Times New Roman" w:eastAsia="Times New Roman" w:hAnsi="Times New Roman" w:cs="Times New Roman"/>
                <w:color w:val="000000"/>
                <w:lang w:val="pt-BR" w:eastAsia="es-DO"/>
              </w:rPr>
              <w:t>Danza</w:t>
            </w:r>
            <w:proofErr w:type="spellEnd"/>
            <w:r w:rsidRPr="00540649">
              <w:rPr>
                <w:rFonts w:ascii="Times New Roman" w:eastAsia="Times New Roman" w:hAnsi="Times New Roman" w:cs="Times New Roman"/>
                <w:color w:val="000000"/>
                <w:lang w:val="pt-BR" w:eastAsia="es-DO"/>
              </w:rPr>
              <w:t xml:space="preserve">                    </w:t>
            </w:r>
            <w:proofErr w:type="gramStart"/>
            <w:r w:rsidRPr="00540649">
              <w:rPr>
                <w:rFonts w:ascii="Times New Roman" w:eastAsia="Times New Roman" w:hAnsi="Times New Roman" w:cs="Times New Roman"/>
                <w:color w:val="000000"/>
                <w:lang w:val="pt-BR" w:eastAsia="es-DO"/>
              </w:rPr>
              <w:t xml:space="preserve">   “</w:t>
            </w:r>
            <w:proofErr w:type="gramEnd"/>
            <w:r w:rsidRPr="00540649">
              <w:rPr>
                <w:rFonts w:ascii="Times New Roman" w:eastAsia="Times New Roman" w:hAnsi="Times New Roman" w:cs="Times New Roman"/>
                <w:color w:val="000000"/>
                <w:lang w:val="pt-BR" w:eastAsia="es-DO"/>
              </w:rPr>
              <w:t>Festival Alina Abreu 2025”</w:t>
            </w:r>
          </w:p>
        </w:tc>
        <w:tc>
          <w:tcPr>
            <w:tcW w:w="1066" w:type="pct"/>
            <w:hideMark/>
          </w:tcPr>
          <w:p w14:paraId="094DEA4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Alina Abreu Conservatorio de Danzas srl</w:t>
            </w:r>
          </w:p>
        </w:tc>
        <w:tc>
          <w:tcPr>
            <w:tcW w:w="646" w:type="pct"/>
            <w:noWrap/>
            <w:hideMark/>
          </w:tcPr>
          <w:p w14:paraId="0D225A5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w:t>
            </w:r>
          </w:p>
        </w:tc>
        <w:tc>
          <w:tcPr>
            <w:tcW w:w="726" w:type="pct"/>
            <w:hideMark/>
          </w:tcPr>
          <w:p w14:paraId="79F0E20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3,170</w:t>
            </w:r>
          </w:p>
        </w:tc>
      </w:tr>
      <w:tr w:rsidR="00434BF4" w:rsidRPr="003B0649" w14:paraId="21F33660" w14:textId="77777777" w:rsidTr="00540649">
        <w:trPr>
          <w:trHeight w:val="1215"/>
        </w:trPr>
        <w:tc>
          <w:tcPr>
            <w:tcW w:w="240" w:type="pct"/>
            <w:noWrap/>
            <w:hideMark/>
          </w:tcPr>
          <w:p w14:paraId="2937C9A4"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C3F660D"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Máximo Avilés Blonda</w:t>
            </w:r>
          </w:p>
        </w:tc>
        <w:tc>
          <w:tcPr>
            <w:tcW w:w="1343" w:type="pct"/>
            <w:hideMark/>
          </w:tcPr>
          <w:p w14:paraId="073AF9E3" w14:textId="77777777" w:rsidR="00434BF4" w:rsidRPr="00540649" w:rsidRDefault="00434BF4" w:rsidP="00936CA6">
            <w:pPr>
              <w:ind w:right="-160"/>
              <w:jc w:val="center"/>
              <w:rPr>
                <w:rFonts w:ascii="Times New Roman" w:eastAsia="Times New Roman" w:hAnsi="Times New Roman" w:cs="Times New Roman"/>
                <w:color w:val="000000"/>
                <w:lang w:eastAsia="es-DO"/>
              </w:rPr>
            </w:pPr>
            <w:r w:rsidRPr="00540649">
              <w:rPr>
                <w:rFonts w:ascii="Times New Roman" w:eastAsia="Times New Roman" w:hAnsi="Times New Roman" w:cs="Times New Roman"/>
                <w:color w:val="000000"/>
                <w:lang w:eastAsia="es-DO"/>
              </w:rPr>
              <w:t>Evento                                    “La dulcería de don pirulin”</w:t>
            </w:r>
          </w:p>
        </w:tc>
        <w:tc>
          <w:tcPr>
            <w:tcW w:w="1066" w:type="pct"/>
            <w:hideMark/>
          </w:tcPr>
          <w:p w14:paraId="7C9121EC" w14:textId="77777777" w:rsidR="00434BF4" w:rsidRPr="00540649" w:rsidRDefault="00434BF4" w:rsidP="00936CA6">
            <w:pPr>
              <w:ind w:right="-160"/>
              <w:jc w:val="center"/>
              <w:rPr>
                <w:rFonts w:ascii="Times New Roman" w:eastAsia="Times New Roman" w:hAnsi="Times New Roman" w:cs="Times New Roman"/>
                <w:color w:val="000000"/>
                <w:lang w:eastAsia="es-DO"/>
              </w:rPr>
            </w:pPr>
            <w:r w:rsidRPr="00540649">
              <w:rPr>
                <w:rFonts w:ascii="Times New Roman" w:eastAsia="Times New Roman" w:hAnsi="Times New Roman" w:cs="Times New Roman"/>
                <w:color w:val="000000"/>
                <w:lang w:eastAsia="es-DO"/>
              </w:rPr>
              <w:t>Anna Pavlova Academia de Ballet</w:t>
            </w:r>
          </w:p>
        </w:tc>
        <w:tc>
          <w:tcPr>
            <w:tcW w:w="646" w:type="pct"/>
            <w:noWrap/>
            <w:hideMark/>
          </w:tcPr>
          <w:p w14:paraId="66CF5E3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3C5EF53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851</w:t>
            </w:r>
          </w:p>
        </w:tc>
      </w:tr>
      <w:tr w:rsidR="001A611B" w:rsidRPr="003B0649" w14:paraId="4B6D1805" w14:textId="77777777" w:rsidTr="00334696">
        <w:trPr>
          <w:trHeight w:val="848"/>
        </w:trPr>
        <w:tc>
          <w:tcPr>
            <w:tcW w:w="240" w:type="pct"/>
            <w:noWrap/>
            <w:hideMark/>
          </w:tcPr>
          <w:p w14:paraId="438AC9BE"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lastRenderedPageBreak/>
              <w:t>NO</w:t>
            </w:r>
          </w:p>
        </w:tc>
        <w:tc>
          <w:tcPr>
            <w:tcW w:w="979" w:type="pct"/>
            <w:noWrap/>
            <w:hideMark/>
          </w:tcPr>
          <w:p w14:paraId="3E6A6859"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SALA O LOCACIÓN  </w:t>
            </w:r>
          </w:p>
        </w:tc>
        <w:tc>
          <w:tcPr>
            <w:tcW w:w="1343" w:type="pct"/>
            <w:noWrap/>
            <w:hideMark/>
          </w:tcPr>
          <w:p w14:paraId="1331EE82"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PRESENTACIÓN / ESPECTÁCULOS </w:t>
            </w:r>
          </w:p>
        </w:tc>
        <w:tc>
          <w:tcPr>
            <w:tcW w:w="1066" w:type="pct"/>
            <w:noWrap/>
            <w:hideMark/>
          </w:tcPr>
          <w:p w14:paraId="7D97B256" w14:textId="77777777" w:rsidR="001A611B" w:rsidRPr="00540649" w:rsidRDefault="001A611B" w:rsidP="00334696">
            <w:pPr>
              <w:ind w:right="-160"/>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ARRENDATARIO / RESPONSABLE</w:t>
            </w:r>
          </w:p>
        </w:tc>
        <w:tc>
          <w:tcPr>
            <w:tcW w:w="646" w:type="pct"/>
            <w:noWrap/>
            <w:hideMark/>
          </w:tcPr>
          <w:p w14:paraId="3FA18787"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FUNCIONES </w:t>
            </w:r>
          </w:p>
        </w:tc>
        <w:tc>
          <w:tcPr>
            <w:tcW w:w="726" w:type="pct"/>
            <w:hideMark/>
          </w:tcPr>
          <w:p w14:paraId="32D90A4E"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PÚBLICO ASISTENTE</w:t>
            </w:r>
          </w:p>
        </w:tc>
      </w:tr>
      <w:tr w:rsidR="00434BF4" w:rsidRPr="003B0649" w14:paraId="511C96C8" w14:textId="77777777" w:rsidTr="00540649">
        <w:trPr>
          <w:trHeight w:val="1030"/>
        </w:trPr>
        <w:tc>
          <w:tcPr>
            <w:tcW w:w="240" w:type="pct"/>
            <w:noWrap/>
            <w:hideMark/>
          </w:tcPr>
          <w:p w14:paraId="0A79B51B"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A257112" w14:textId="77777777" w:rsidR="00434BF4" w:rsidRPr="00540649" w:rsidRDefault="00434BF4" w:rsidP="00936CA6">
            <w:pPr>
              <w:ind w:right="-160"/>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Sala Máximo Avilés Blonda</w:t>
            </w:r>
          </w:p>
        </w:tc>
        <w:tc>
          <w:tcPr>
            <w:tcW w:w="1343" w:type="pct"/>
            <w:noWrap/>
            <w:hideMark/>
          </w:tcPr>
          <w:p w14:paraId="096FBC73" w14:textId="77777777" w:rsidR="00434BF4" w:rsidRPr="00540649" w:rsidRDefault="00434BF4" w:rsidP="00936CA6">
            <w:pPr>
              <w:ind w:right="-160"/>
              <w:jc w:val="center"/>
              <w:rPr>
                <w:rFonts w:ascii="Times New Roman" w:eastAsia="Times New Roman" w:hAnsi="Times New Roman" w:cs="Times New Roman"/>
                <w:color w:val="000000"/>
                <w:lang w:eastAsia="es-DO"/>
              </w:rPr>
            </w:pPr>
            <w:r w:rsidRPr="00540649">
              <w:rPr>
                <w:rFonts w:ascii="Times New Roman" w:eastAsia="Times New Roman" w:hAnsi="Times New Roman" w:cs="Times New Roman"/>
                <w:color w:val="000000"/>
                <w:lang w:eastAsia="es-DO"/>
              </w:rPr>
              <w:t>Evento “Stand-up Comedy ”</w:t>
            </w:r>
          </w:p>
        </w:tc>
        <w:tc>
          <w:tcPr>
            <w:tcW w:w="1066" w:type="pct"/>
            <w:hideMark/>
          </w:tcPr>
          <w:p w14:paraId="1E9D337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Sánchez de Arriba y Asociados SRL</w:t>
            </w:r>
          </w:p>
        </w:tc>
        <w:tc>
          <w:tcPr>
            <w:tcW w:w="646" w:type="pct"/>
            <w:noWrap/>
            <w:hideMark/>
          </w:tcPr>
          <w:p w14:paraId="0FCC0BB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21EB0B4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1,567</w:t>
            </w:r>
          </w:p>
        </w:tc>
      </w:tr>
      <w:tr w:rsidR="00434BF4" w:rsidRPr="003B0649" w14:paraId="631E02CD" w14:textId="77777777" w:rsidTr="00540649">
        <w:trPr>
          <w:trHeight w:val="315"/>
        </w:trPr>
        <w:tc>
          <w:tcPr>
            <w:tcW w:w="240" w:type="pct"/>
            <w:hideMark/>
          </w:tcPr>
          <w:p w14:paraId="50D15763"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A125DE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7DA9918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Show “Tercera Temporada Dominicanas Got Talent”</w:t>
            </w:r>
          </w:p>
        </w:tc>
        <w:tc>
          <w:tcPr>
            <w:tcW w:w="1066" w:type="pct"/>
            <w:noWrap/>
            <w:hideMark/>
          </w:tcPr>
          <w:p w14:paraId="6D40D8BC" w14:textId="77777777" w:rsidR="00434BF4" w:rsidRPr="00540649" w:rsidRDefault="00434BF4" w:rsidP="00936CA6">
            <w:pPr>
              <w:ind w:right="-160"/>
              <w:jc w:val="center"/>
              <w:rPr>
                <w:rFonts w:ascii="Times New Roman" w:eastAsia="Times New Roman" w:hAnsi="Times New Roman" w:cs="Times New Roman"/>
                <w:color w:val="000000"/>
                <w:sz w:val="20"/>
                <w:szCs w:val="20"/>
                <w:lang w:val="en-US" w:eastAsia="es-DO"/>
              </w:rPr>
            </w:pPr>
            <w:r w:rsidRPr="00540649">
              <w:rPr>
                <w:rFonts w:ascii="Times New Roman" w:eastAsia="Times New Roman" w:hAnsi="Times New Roman" w:cs="Times New Roman"/>
                <w:color w:val="000000"/>
                <w:sz w:val="20"/>
                <w:szCs w:val="20"/>
                <w:lang w:val="en-US" w:eastAsia="es-DO"/>
              </w:rPr>
              <w:t xml:space="preserve">East Coast </w:t>
            </w:r>
            <w:proofErr w:type="spellStart"/>
            <w:r w:rsidRPr="00540649">
              <w:rPr>
                <w:rFonts w:ascii="Times New Roman" w:eastAsia="Times New Roman" w:hAnsi="Times New Roman" w:cs="Times New Roman"/>
                <w:color w:val="000000"/>
                <w:sz w:val="20"/>
                <w:szCs w:val="20"/>
                <w:lang w:val="en-US" w:eastAsia="es-DO"/>
              </w:rPr>
              <w:t>Producction</w:t>
            </w:r>
            <w:proofErr w:type="spellEnd"/>
            <w:r w:rsidRPr="00540649">
              <w:rPr>
                <w:rFonts w:ascii="Times New Roman" w:eastAsia="Times New Roman" w:hAnsi="Times New Roman" w:cs="Times New Roman"/>
                <w:color w:val="000000"/>
                <w:sz w:val="20"/>
                <w:szCs w:val="20"/>
                <w:lang w:val="en-US" w:eastAsia="es-DO"/>
              </w:rPr>
              <w:t xml:space="preserve"> SRL-</w:t>
            </w:r>
            <w:proofErr w:type="spellStart"/>
            <w:r w:rsidRPr="00540649">
              <w:rPr>
                <w:rFonts w:ascii="Times New Roman" w:eastAsia="Times New Roman" w:hAnsi="Times New Roman" w:cs="Times New Roman"/>
                <w:color w:val="000000"/>
                <w:sz w:val="20"/>
                <w:szCs w:val="20"/>
                <w:lang w:val="en-US" w:eastAsia="es-DO"/>
              </w:rPr>
              <w:t>Girberto</w:t>
            </w:r>
            <w:proofErr w:type="spellEnd"/>
            <w:r w:rsidRPr="00540649">
              <w:rPr>
                <w:rFonts w:ascii="Times New Roman" w:eastAsia="Times New Roman" w:hAnsi="Times New Roman" w:cs="Times New Roman"/>
                <w:color w:val="000000"/>
                <w:sz w:val="20"/>
                <w:szCs w:val="20"/>
                <w:lang w:val="en-US" w:eastAsia="es-DO"/>
              </w:rPr>
              <w:t xml:space="preserve"> Leandro Morillo</w:t>
            </w:r>
          </w:p>
        </w:tc>
        <w:tc>
          <w:tcPr>
            <w:tcW w:w="646" w:type="pct"/>
            <w:noWrap/>
            <w:hideMark/>
          </w:tcPr>
          <w:p w14:paraId="6BC7855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N/A</w:t>
            </w:r>
          </w:p>
        </w:tc>
        <w:tc>
          <w:tcPr>
            <w:tcW w:w="726" w:type="pct"/>
            <w:hideMark/>
          </w:tcPr>
          <w:p w14:paraId="6052CA0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N/A</w:t>
            </w:r>
          </w:p>
        </w:tc>
      </w:tr>
      <w:tr w:rsidR="00434BF4" w:rsidRPr="003B0649" w14:paraId="564C5E04" w14:textId="77777777" w:rsidTr="00540649">
        <w:trPr>
          <w:trHeight w:val="315"/>
        </w:trPr>
        <w:tc>
          <w:tcPr>
            <w:tcW w:w="240" w:type="pct"/>
            <w:noWrap/>
            <w:hideMark/>
          </w:tcPr>
          <w:p w14:paraId="115E6784"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DB5DBC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74BDADF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“La función no está cancelada”</w:t>
            </w:r>
          </w:p>
        </w:tc>
        <w:tc>
          <w:tcPr>
            <w:tcW w:w="1066" w:type="pct"/>
            <w:noWrap/>
            <w:hideMark/>
          </w:tcPr>
          <w:p w14:paraId="2BC8F2C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Noel Eloy Ventura Paulino</w:t>
            </w:r>
          </w:p>
        </w:tc>
        <w:tc>
          <w:tcPr>
            <w:tcW w:w="646" w:type="pct"/>
            <w:noWrap/>
            <w:hideMark/>
          </w:tcPr>
          <w:p w14:paraId="57162F0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091719F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172</w:t>
            </w:r>
          </w:p>
        </w:tc>
      </w:tr>
      <w:tr w:rsidR="00434BF4" w:rsidRPr="003B0649" w14:paraId="7ED4C51C" w14:textId="77777777" w:rsidTr="00540649">
        <w:trPr>
          <w:trHeight w:val="315"/>
        </w:trPr>
        <w:tc>
          <w:tcPr>
            <w:tcW w:w="240" w:type="pct"/>
            <w:noWrap/>
            <w:hideMark/>
          </w:tcPr>
          <w:p w14:paraId="4ABFA34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34E6F2B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 xml:space="preserve"> Sala La Dramática</w:t>
            </w:r>
          </w:p>
        </w:tc>
        <w:tc>
          <w:tcPr>
            <w:tcW w:w="1343" w:type="pct"/>
            <w:noWrap/>
            <w:hideMark/>
          </w:tcPr>
          <w:p w14:paraId="1AFA4B3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“Tallereando 2025”</w:t>
            </w:r>
          </w:p>
        </w:tc>
        <w:tc>
          <w:tcPr>
            <w:tcW w:w="1066" w:type="pct"/>
            <w:noWrap/>
            <w:hideMark/>
          </w:tcPr>
          <w:p w14:paraId="0F247D0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Otro teatro SRL-Karina Valdez Castillo</w:t>
            </w:r>
          </w:p>
        </w:tc>
        <w:tc>
          <w:tcPr>
            <w:tcW w:w="646" w:type="pct"/>
            <w:noWrap/>
            <w:hideMark/>
          </w:tcPr>
          <w:p w14:paraId="05DD8602"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1E6AB5F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210</w:t>
            </w:r>
          </w:p>
        </w:tc>
      </w:tr>
      <w:tr w:rsidR="00434BF4" w:rsidRPr="003B0649" w14:paraId="1C55D103" w14:textId="77777777" w:rsidTr="00540649">
        <w:trPr>
          <w:trHeight w:val="315"/>
        </w:trPr>
        <w:tc>
          <w:tcPr>
            <w:tcW w:w="240" w:type="pct"/>
            <w:noWrap/>
            <w:hideMark/>
          </w:tcPr>
          <w:p w14:paraId="439ABC5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2237D7C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535DD16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Espectáculo de danza “Mi Mágico Santo Domingo”</w:t>
            </w:r>
          </w:p>
        </w:tc>
        <w:tc>
          <w:tcPr>
            <w:tcW w:w="1066" w:type="pct"/>
            <w:noWrap/>
            <w:hideMark/>
          </w:tcPr>
          <w:p w14:paraId="5137034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Expresiones Gallardo Academia de Danza- Soraya Gallardo</w:t>
            </w:r>
          </w:p>
        </w:tc>
        <w:tc>
          <w:tcPr>
            <w:tcW w:w="646" w:type="pct"/>
            <w:noWrap/>
            <w:hideMark/>
          </w:tcPr>
          <w:p w14:paraId="4686AB9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37719B0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1175</w:t>
            </w:r>
          </w:p>
        </w:tc>
      </w:tr>
      <w:tr w:rsidR="00434BF4" w:rsidRPr="003B0649" w14:paraId="5CE115EF" w14:textId="77777777" w:rsidTr="00540649">
        <w:trPr>
          <w:trHeight w:val="315"/>
        </w:trPr>
        <w:tc>
          <w:tcPr>
            <w:tcW w:w="240" w:type="pct"/>
            <w:noWrap/>
            <w:hideMark/>
          </w:tcPr>
          <w:p w14:paraId="234015A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C8BEFB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4F788BA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¿Feo Yo?</w:t>
            </w:r>
          </w:p>
        </w:tc>
        <w:tc>
          <w:tcPr>
            <w:tcW w:w="1066" w:type="pct"/>
            <w:noWrap/>
            <w:hideMark/>
          </w:tcPr>
          <w:p w14:paraId="5E92AB2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Pedro José Sierra Santana</w:t>
            </w:r>
          </w:p>
        </w:tc>
        <w:tc>
          <w:tcPr>
            <w:tcW w:w="646" w:type="pct"/>
            <w:noWrap/>
            <w:hideMark/>
          </w:tcPr>
          <w:p w14:paraId="3BBE0D4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5</w:t>
            </w:r>
          </w:p>
        </w:tc>
        <w:tc>
          <w:tcPr>
            <w:tcW w:w="726" w:type="pct"/>
            <w:hideMark/>
          </w:tcPr>
          <w:p w14:paraId="0510498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2329</w:t>
            </w:r>
          </w:p>
        </w:tc>
      </w:tr>
      <w:tr w:rsidR="00434BF4" w:rsidRPr="003B0649" w14:paraId="666655A3" w14:textId="77777777" w:rsidTr="00540649">
        <w:trPr>
          <w:trHeight w:val="315"/>
        </w:trPr>
        <w:tc>
          <w:tcPr>
            <w:tcW w:w="240" w:type="pct"/>
            <w:noWrap/>
            <w:hideMark/>
          </w:tcPr>
          <w:p w14:paraId="42134884"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8D1CFD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242017F2"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“Anomalía”</w:t>
            </w:r>
          </w:p>
        </w:tc>
        <w:tc>
          <w:tcPr>
            <w:tcW w:w="1066" w:type="pct"/>
            <w:noWrap/>
            <w:hideMark/>
          </w:tcPr>
          <w:p w14:paraId="7E435D7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Nuclear Brothers- Olmo Sanchez</w:t>
            </w:r>
          </w:p>
        </w:tc>
        <w:tc>
          <w:tcPr>
            <w:tcW w:w="646" w:type="pct"/>
            <w:noWrap/>
            <w:hideMark/>
          </w:tcPr>
          <w:p w14:paraId="796604D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w:t>
            </w:r>
          </w:p>
        </w:tc>
        <w:tc>
          <w:tcPr>
            <w:tcW w:w="726" w:type="pct"/>
            <w:hideMark/>
          </w:tcPr>
          <w:p w14:paraId="59D5493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169</w:t>
            </w:r>
          </w:p>
        </w:tc>
      </w:tr>
      <w:tr w:rsidR="00434BF4" w:rsidRPr="003B0649" w14:paraId="7034FB0D" w14:textId="77777777" w:rsidTr="00540649">
        <w:trPr>
          <w:trHeight w:val="315"/>
        </w:trPr>
        <w:tc>
          <w:tcPr>
            <w:tcW w:w="240" w:type="pct"/>
            <w:noWrap/>
            <w:hideMark/>
          </w:tcPr>
          <w:p w14:paraId="7EF030D1"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F8DC3A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5C96BB26"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“Muestra campamento Inspira 2025”</w:t>
            </w:r>
          </w:p>
        </w:tc>
        <w:tc>
          <w:tcPr>
            <w:tcW w:w="1066" w:type="pct"/>
            <w:noWrap/>
            <w:hideMark/>
          </w:tcPr>
          <w:p w14:paraId="1D967B7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Josué Vicente Hirujo</w:t>
            </w:r>
          </w:p>
        </w:tc>
        <w:tc>
          <w:tcPr>
            <w:tcW w:w="646" w:type="pct"/>
            <w:noWrap/>
            <w:hideMark/>
          </w:tcPr>
          <w:p w14:paraId="310B7C3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20A8363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79</w:t>
            </w:r>
          </w:p>
        </w:tc>
      </w:tr>
      <w:tr w:rsidR="00434BF4" w:rsidRPr="003B0649" w14:paraId="49F30A94" w14:textId="77777777" w:rsidTr="00540649">
        <w:trPr>
          <w:trHeight w:val="315"/>
        </w:trPr>
        <w:tc>
          <w:tcPr>
            <w:tcW w:w="240" w:type="pct"/>
            <w:noWrap/>
            <w:hideMark/>
          </w:tcPr>
          <w:p w14:paraId="3B901377"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21478BBB"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50C8540F" w14:textId="77777777" w:rsidR="00434BF4" w:rsidRPr="00540649" w:rsidRDefault="00434BF4" w:rsidP="00936CA6">
            <w:pPr>
              <w:ind w:right="-160"/>
              <w:jc w:val="center"/>
              <w:rPr>
                <w:rFonts w:ascii="Times New Roman" w:eastAsia="Times New Roman" w:hAnsi="Times New Roman" w:cs="Times New Roman"/>
                <w:color w:val="000000"/>
                <w:sz w:val="20"/>
                <w:szCs w:val="20"/>
                <w:lang w:val="en-US" w:eastAsia="es-DO"/>
              </w:rPr>
            </w:pPr>
            <w:proofErr w:type="spellStart"/>
            <w:r w:rsidRPr="00540649">
              <w:rPr>
                <w:rFonts w:ascii="Times New Roman" w:eastAsia="Times New Roman" w:hAnsi="Times New Roman" w:cs="Times New Roman"/>
                <w:color w:val="000000"/>
                <w:sz w:val="20"/>
                <w:szCs w:val="20"/>
                <w:lang w:val="en-US" w:eastAsia="es-DO"/>
              </w:rPr>
              <w:t>Evento</w:t>
            </w:r>
            <w:proofErr w:type="spellEnd"/>
            <w:r w:rsidRPr="00540649">
              <w:rPr>
                <w:rFonts w:ascii="Times New Roman" w:eastAsia="Times New Roman" w:hAnsi="Times New Roman" w:cs="Times New Roman"/>
                <w:color w:val="000000"/>
                <w:sz w:val="20"/>
                <w:szCs w:val="20"/>
                <w:lang w:val="en-US" w:eastAsia="es-DO"/>
              </w:rPr>
              <w:t xml:space="preserve"> “Ethi y Compliance Awards by </w:t>
            </w:r>
            <w:proofErr w:type="spellStart"/>
            <w:r w:rsidRPr="00540649">
              <w:rPr>
                <w:rFonts w:ascii="Times New Roman" w:eastAsia="Times New Roman" w:hAnsi="Times New Roman" w:cs="Times New Roman"/>
                <w:color w:val="000000"/>
                <w:sz w:val="20"/>
                <w:szCs w:val="20"/>
                <w:lang w:val="en-US" w:eastAsia="es-DO"/>
              </w:rPr>
              <w:t>Wca</w:t>
            </w:r>
            <w:proofErr w:type="spellEnd"/>
            <w:r w:rsidRPr="00540649">
              <w:rPr>
                <w:rFonts w:ascii="Times New Roman" w:eastAsia="Times New Roman" w:hAnsi="Times New Roman" w:cs="Times New Roman"/>
                <w:color w:val="000000"/>
                <w:sz w:val="20"/>
                <w:szCs w:val="20"/>
                <w:lang w:val="en-US" w:eastAsia="es-DO"/>
              </w:rPr>
              <w:t>-RD”</w:t>
            </w:r>
          </w:p>
        </w:tc>
        <w:tc>
          <w:tcPr>
            <w:tcW w:w="1066" w:type="pct"/>
            <w:noWrap/>
            <w:hideMark/>
          </w:tcPr>
          <w:p w14:paraId="304D9619" w14:textId="77777777" w:rsidR="00434BF4" w:rsidRPr="00540649" w:rsidRDefault="00434BF4" w:rsidP="00936CA6">
            <w:pPr>
              <w:ind w:right="-160"/>
              <w:jc w:val="center"/>
              <w:rPr>
                <w:rFonts w:ascii="Times New Roman" w:eastAsia="Times New Roman" w:hAnsi="Times New Roman" w:cs="Times New Roman"/>
                <w:color w:val="000000"/>
                <w:sz w:val="20"/>
                <w:szCs w:val="20"/>
                <w:lang w:val="en-US" w:eastAsia="es-DO"/>
              </w:rPr>
            </w:pPr>
            <w:r w:rsidRPr="00540649">
              <w:rPr>
                <w:rFonts w:ascii="Times New Roman" w:eastAsia="Times New Roman" w:hAnsi="Times New Roman" w:cs="Times New Roman"/>
                <w:color w:val="000000"/>
                <w:sz w:val="20"/>
                <w:szCs w:val="20"/>
                <w:lang w:val="en-US" w:eastAsia="es-DO"/>
              </w:rPr>
              <w:t xml:space="preserve">World Compliance Association (WCA)- </w:t>
            </w:r>
            <w:proofErr w:type="spellStart"/>
            <w:r w:rsidRPr="00540649">
              <w:rPr>
                <w:rFonts w:ascii="Times New Roman" w:eastAsia="Times New Roman" w:hAnsi="Times New Roman" w:cs="Times New Roman"/>
                <w:color w:val="000000"/>
                <w:sz w:val="20"/>
                <w:szCs w:val="20"/>
                <w:lang w:val="en-US" w:eastAsia="es-DO"/>
              </w:rPr>
              <w:t>Yanery</w:t>
            </w:r>
            <w:proofErr w:type="spellEnd"/>
            <w:r w:rsidRPr="00540649">
              <w:rPr>
                <w:rFonts w:ascii="Times New Roman" w:eastAsia="Times New Roman" w:hAnsi="Times New Roman" w:cs="Times New Roman"/>
                <w:color w:val="000000"/>
                <w:sz w:val="20"/>
                <w:szCs w:val="20"/>
                <w:lang w:val="en-US" w:eastAsia="es-DO"/>
              </w:rPr>
              <w:t xml:space="preserve"> Maricarmen Acosta</w:t>
            </w:r>
          </w:p>
        </w:tc>
        <w:tc>
          <w:tcPr>
            <w:tcW w:w="646" w:type="pct"/>
            <w:noWrap/>
            <w:hideMark/>
          </w:tcPr>
          <w:p w14:paraId="2B83FDF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1</w:t>
            </w:r>
          </w:p>
        </w:tc>
        <w:tc>
          <w:tcPr>
            <w:tcW w:w="726" w:type="pct"/>
            <w:hideMark/>
          </w:tcPr>
          <w:p w14:paraId="01B2F87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90</w:t>
            </w:r>
          </w:p>
        </w:tc>
      </w:tr>
      <w:tr w:rsidR="00434BF4" w:rsidRPr="003B0649" w14:paraId="305D51C5" w14:textId="77777777" w:rsidTr="00540649">
        <w:trPr>
          <w:trHeight w:val="315"/>
        </w:trPr>
        <w:tc>
          <w:tcPr>
            <w:tcW w:w="240" w:type="pct"/>
            <w:noWrap/>
            <w:hideMark/>
          </w:tcPr>
          <w:p w14:paraId="0BE9BAB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20ABEA8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7E4FEDF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“La verdad”</w:t>
            </w:r>
          </w:p>
        </w:tc>
        <w:tc>
          <w:tcPr>
            <w:tcW w:w="1066" w:type="pct"/>
            <w:noWrap/>
            <w:hideMark/>
          </w:tcPr>
          <w:p w14:paraId="5B680E4A" w14:textId="77777777" w:rsidR="00434BF4" w:rsidRPr="00540649" w:rsidRDefault="00434BF4" w:rsidP="00936CA6">
            <w:pPr>
              <w:ind w:right="-160"/>
              <w:jc w:val="center"/>
              <w:rPr>
                <w:rFonts w:ascii="Times New Roman" w:eastAsia="Times New Roman" w:hAnsi="Times New Roman" w:cs="Times New Roman"/>
                <w:color w:val="000000"/>
                <w:sz w:val="20"/>
                <w:szCs w:val="20"/>
                <w:lang w:val="pt-BR" w:eastAsia="es-DO"/>
              </w:rPr>
            </w:pPr>
            <w:r w:rsidRPr="00540649">
              <w:rPr>
                <w:rFonts w:ascii="Times New Roman" w:eastAsia="Times New Roman" w:hAnsi="Times New Roman" w:cs="Times New Roman"/>
                <w:color w:val="000000"/>
                <w:sz w:val="20"/>
                <w:szCs w:val="20"/>
                <w:lang w:val="pt-BR" w:eastAsia="es-DO"/>
              </w:rPr>
              <w:t xml:space="preserve">Bou </w:t>
            </w:r>
            <w:proofErr w:type="spellStart"/>
            <w:r w:rsidRPr="00540649">
              <w:rPr>
                <w:rFonts w:ascii="Times New Roman" w:eastAsia="Times New Roman" w:hAnsi="Times New Roman" w:cs="Times New Roman"/>
                <w:color w:val="000000"/>
                <w:sz w:val="20"/>
                <w:szCs w:val="20"/>
                <w:lang w:val="pt-BR" w:eastAsia="es-DO"/>
              </w:rPr>
              <w:t>Group</w:t>
            </w:r>
            <w:proofErr w:type="spellEnd"/>
            <w:r w:rsidRPr="00540649">
              <w:rPr>
                <w:rFonts w:ascii="Times New Roman" w:eastAsia="Times New Roman" w:hAnsi="Times New Roman" w:cs="Times New Roman"/>
                <w:color w:val="000000"/>
                <w:sz w:val="20"/>
                <w:szCs w:val="20"/>
                <w:lang w:val="pt-BR" w:eastAsia="es-DO"/>
              </w:rPr>
              <w:t xml:space="preserve"> SRL-José Ramón </w:t>
            </w:r>
            <w:proofErr w:type="spellStart"/>
            <w:r w:rsidRPr="00540649">
              <w:rPr>
                <w:rFonts w:ascii="Times New Roman" w:eastAsia="Times New Roman" w:hAnsi="Times New Roman" w:cs="Times New Roman"/>
                <w:color w:val="000000"/>
                <w:sz w:val="20"/>
                <w:szCs w:val="20"/>
                <w:lang w:val="pt-BR" w:eastAsia="es-DO"/>
              </w:rPr>
              <w:t>Alama</w:t>
            </w:r>
            <w:proofErr w:type="spellEnd"/>
          </w:p>
        </w:tc>
        <w:tc>
          <w:tcPr>
            <w:tcW w:w="646" w:type="pct"/>
            <w:noWrap/>
            <w:hideMark/>
          </w:tcPr>
          <w:p w14:paraId="41F921B2"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w:t>
            </w:r>
          </w:p>
        </w:tc>
        <w:tc>
          <w:tcPr>
            <w:tcW w:w="726" w:type="pct"/>
            <w:hideMark/>
          </w:tcPr>
          <w:p w14:paraId="0D8E8A5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2131</w:t>
            </w:r>
          </w:p>
        </w:tc>
      </w:tr>
      <w:tr w:rsidR="00434BF4" w:rsidRPr="003B0649" w14:paraId="337F0028" w14:textId="77777777" w:rsidTr="00540649">
        <w:trPr>
          <w:trHeight w:val="315"/>
        </w:trPr>
        <w:tc>
          <w:tcPr>
            <w:tcW w:w="240" w:type="pct"/>
            <w:noWrap/>
            <w:hideMark/>
          </w:tcPr>
          <w:p w14:paraId="0716AE37"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C261793"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2C63209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“Modestamente Eva”</w:t>
            </w:r>
          </w:p>
        </w:tc>
        <w:tc>
          <w:tcPr>
            <w:tcW w:w="1066" w:type="pct"/>
            <w:noWrap/>
            <w:hideMark/>
          </w:tcPr>
          <w:p w14:paraId="71E637E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Greimi Najari de los Santos Araujo</w:t>
            </w:r>
          </w:p>
        </w:tc>
        <w:tc>
          <w:tcPr>
            <w:tcW w:w="646" w:type="pct"/>
            <w:noWrap/>
            <w:hideMark/>
          </w:tcPr>
          <w:p w14:paraId="27FBFDE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09483DF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33</w:t>
            </w:r>
          </w:p>
        </w:tc>
      </w:tr>
      <w:tr w:rsidR="00434BF4" w:rsidRPr="003B0649" w14:paraId="40D78655" w14:textId="77777777" w:rsidTr="00540649">
        <w:trPr>
          <w:trHeight w:val="315"/>
        </w:trPr>
        <w:tc>
          <w:tcPr>
            <w:tcW w:w="240" w:type="pct"/>
            <w:noWrap/>
            <w:hideMark/>
          </w:tcPr>
          <w:p w14:paraId="2A35D1EE"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DC3514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7912FFDD"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“Mi madre no tiene hijos”</w:t>
            </w:r>
          </w:p>
        </w:tc>
        <w:tc>
          <w:tcPr>
            <w:tcW w:w="1066" w:type="pct"/>
            <w:noWrap/>
            <w:hideMark/>
          </w:tcPr>
          <w:p w14:paraId="68EEBC1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Greimi Najari de los Santos Araujo</w:t>
            </w:r>
          </w:p>
        </w:tc>
        <w:tc>
          <w:tcPr>
            <w:tcW w:w="646" w:type="pct"/>
            <w:noWrap/>
            <w:hideMark/>
          </w:tcPr>
          <w:p w14:paraId="29B2B37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479BD8C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175</w:t>
            </w:r>
          </w:p>
        </w:tc>
      </w:tr>
      <w:tr w:rsidR="00434BF4" w:rsidRPr="003B0649" w14:paraId="62DD1223" w14:textId="77777777" w:rsidTr="00540649">
        <w:trPr>
          <w:trHeight w:val="315"/>
        </w:trPr>
        <w:tc>
          <w:tcPr>
            <w:tcW w:w="240" w:type="pct"/>
            <w:noWrap/>
            <w:hideMark/>
          </w:tcPr>
          <w:p w14:paraId="27494E63"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250E7D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34DAB53D" w14:textId="0DABAF7A"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 xml:space="preserve">Obra de teatro “Desde Afuera: Bernarda </w:t>
            </w:r>
          </w:p>
        </w:tc>
        <w:tc>
          <w:tcPr>
            <w:tcW w:w="1066" w:type="pct"/>
            <w:noWrap/>
            <w:hideMark/>
          </w:tcPr>
          <w:p w14:paraId="4567BD5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Rafael Alberto Dolores Frías</w:t>
            </w:r>
          </w:p>
        </w:tc>
        <w:tc>
          <w:tcPr>
            <w:tcW w:w="646" w:type="pct"/>
            <w:noWrap/>
            <w:hideMark/>
          </w:tcPr>
          <w:p w14:paraId="37D7F78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733F6A4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163</w:t>
            </w:r>
          </w:p>
        </w:tc>
      </w:tr>
      <w:tr w:rsidR="00434BF4" w:rsidRPr="003B0649" w14:paraId="5813FBB3" w14:textId="77777777" w:rsidTr="00540649">
        <w:trPr>
          <w:trHeight w:val="315"/>
        </w:trPr>
        <w:tc>
          <w:tcPr>
            <w:tcW w:w="240" w:type="pct"/>
            <w:noWrap/>
            <w:hideMark/>
          </w:tcPr>
          <w:p w14:paraId="560DBB94"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7E2081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655C2BD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Musical “Bob Esponja El Musical”</w:t>
            </w:r>
          </w:p>
        </w:tc>
        <w:tc>
          <w:tcPr>
            <w:tcW w:w="1066" w:type="pct"/>
            <w:noWrap/>
            <w:hideMark/>
          </w:tcPr>
          <w:p w14:paraId="1C0AFC1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Producciones Joyce Roy- Joyce Isaac Roy Rodríguez</w:t>
            </w:r>
          </w:p>
        </w:tc>
        <w:tc>
          <w:tcPr>
            <w:tcW w:w="646" w:type="pct"/>
            <w:noWrap/>
            <w:hideMark/>
          </w:tcPr>
          <w:p w14:paraId="6C7623D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8</w:t>
            </w:r>
          </w:p>
        </w:tc>
        <w:tc>
          <w:tcPr>
            <w:tcW w:w="726" w:type="pct"/>
            <w:hideMark/>
          </w:tcPr>
          <w:p w14:paraId="0B4B053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2241</w:t>
            </w:r>
          </w:p>
        </w:tc>
      </w:tr>
      <w:tr w:rsidR="00434BF4" w:rsidRPr="003B0649" w14:paraId="26D94D42" w14:textId="77777777" w:rsidTr="00540649">
        <w:trPr>
          <w:trHeight w:val="315"/>
        </w:trPr>
        <w:tc>
          <w:tcPr>
            <w:tcW w:w="240" w:type="pct"/>
            <w:noWrap/>
            <w:hideMark/>
          </w:tcPr>
          <w:p w14:paraId="11ABF160"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C57A03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18A9CACD"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“Tentaciones”</w:t>
            </w:r>
          </w:p>
        </w:tc>
        <w:tc>
          <w:tcPr>
            <w:tcW w:w="1066" w:type="pct"/>
            <w:noWrap/>
            <w:hideMark/>
          </w:tcPr>
          <w:p w14:paraId="44D5E121"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José Roberto Diaz García</w:t>
            </w:r>
          </w:p>
        </w:tc>
        <w:tc>
          <w:tcPr>
            <w:tcW w:w="646" w:type="pct"/>
            <w:noWrap/>
            <w:hideMark/>
          </w:tcPr>
          <w:p w14:paraId="5C2A93D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w:t>
            </w:r>
          </w:p>
        </w:tc>
        <w:tc>
          <w:tcPr>
            <w:tcW w:w="726" w:type="pct"/>
            <w:hideMark/>
          </w:tcPr>
          <w:p w14:paraId="68768BA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308</w:t>
            </w:r>
          </w:p>
        </w:tc>
      </w:tr>
      <w:tr w:rsidR="00434BF4" w:rsidRPr="003B0649" w14:paraId="3B764DF3" w14:textId="77777777" w:rsidTr="00540649">
        <w:trPr>
          <w:trHeight w:val="315"/>
        </w:trPr>
        <w:tc>
          <w:tcPr>
            <w:tcW w:w="240" w:type="pct"/>
            <w:noWrap/>
            <w:hideMark/>
          </w:tcPr>
          <w:p w14:paraId="7975958B"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2EF6FB0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5408BC8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“Guerra de los mundos II”</w:t>
            </w:r>
          </w:p>
        </w:tc>
        <w:tc>
          <w:tcPr>
            <w:tcW w:w="1066" w:type="pct"/>
            <w:noWrap/>
            <w:hideMark/>
          </w:tcPr>
          <w:p w14:paraId="6E34FBA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Otro Teatro SRL-Karina Valdez Castillo</w:t>
            </w:r>
          </w:p>
        </w:tc>
        <w:tc>
          <w:tcPr>
            <w:tcW w:w="646" w:type="pct"/>
            <w:noWrap/>
            <w:hideMark/>
          </w:tcPr>
          <w:p w14:paraId="01A71E7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w:t>
            </w:r>
          </w:p>
        </w:tc>
        <w:tc>
          <w:tcPr>
            <w:tcW w:w="726" w:type="pct"/>
            <w:hideMark/>
          </w:tcPr>
          <w:p w14:paraId="0349A61D"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242</w:t>
            </w:r>
          </w:p>
        </w:tc>
      </w:tr>
      <w:tr w:rsidR="00434BF4" w:rsidRPr="003B0649" w14:paraId="2692D8EC" w14:textId="77777777" w:rsidTr="00540649">
        <w:trPr>
          <w:trHeight w:val="315"/>
        </w:trPr>
        <w:tc>
          <w:tcPr>
            <w:tcW w:w="240" w:type="pct"/>
            <w:noWrap/>
            <w:hideMark/>
          </w:tcPr>
          <w:p w14:paraId="4499371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4E2FD0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53115AD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“Fin de semana con problemas”</w:t>
            </w:r>
          </w:p>
        </w:tc>
        <w:tc>
          <w:tcPr>
            <w:tcW w:w="1066" w:type="pct"/>
            <w:noWrap/>
            <w:hideMark/>
          </w:tcPr>
          <w:p w14:paraId="5BD7DD6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José Roberto Diaz García</w:t>
            </w:r>
          </w:p>
        </w:tc>
        <w:tc>
          <w:tcPr>
            <w:tcW w:w="646" w:type="pct"/>
            <w:noWrap/>
            <w:hideMark/>
          </w:tcPr>
          <w:p w14:paraId="035486D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w:t>
            </w:r>
          </w:p>
        </w:tc>
        <w:tc>
          <w:tcPr>
            <w:tcW w:w="726" w:type="pct"/>
            <w:hideMark/>
          </w:tcPr>
          <w:p w14:paraId="5CC5AD3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343</w:t>
            </w:r>
          </w:p>
        </w:tc>
      </w:tr>
      <w:tr w:rsidR="00434BF4" w:rsidRPr="003B0649" w14:paraId="78A8B194" w14:textId="77777777" w:rsidTr="00540649">
        <w:trPr>
          <w:trHeight w:val="315"/>
        </w:trPr>
        <w:tc>
          <w:tcPr>
            <w:tcW w:w="240" w:type="pct"/>
            <w:noWrap/>
            <w:hideMark/>
          </w:tcPr>
          <w:p w14:paraId="6A989A37"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B6130E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Salón de la Cúpula-Galeria de Bellas Artes</w:t>
            </w:r>
          </w:p>
        </w:tc>
        <w:tc>
          <w:tcPr>
            <w:tcW w:w="1343" w:type="pct"/>
            <w:noWrap/>
            <w:hideMark/>
          </w:tcPr>
          <w:p w14:paraId="5A9F0B7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“Lanzamiento de la marca personal del diseñador de interiores Felipe Andrés”</w:t>
            </w:r>
          </w:p>
        </w:tc>
        <w:tc>
          <w:tcPr>
            <w:tcW w:w="1066" w:type="pct"/>
            <w:noWrap/>
            <w:hideMark/>
          </w:tcPr>
          <w:p w14:paraId="228737A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1106 Project-Mariam Masiel Castillo</w:t>
            </w:r>
          </w:p>
        </w:tc>
        <w:tc>
          <w:tcPr>
            <w:tcW w:w="646" w:type="pct"/>
            <w:noWrap/>
            <w:hideMark/>
          </w:tcPr>
          <w:p w14:paraId="3870068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3CB7F7C2"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N/A</w:t>
            </w:r>
          </w:p>
        </w:tc>
      </w:tr>
      <w:tr w:rsidR="001A611B" w:rsidRPr="003B0649" w14:paraId="460B9B63" w14:textId="77777777" w:rsidTr="00334696">
        <w:trPr>
          <w:trHeight w:val="848"/>
        </w:trPr>
        <w:tc>
          <w:tcPr>
            <w:tcW w:w="240" w:type="pct"/>
            <w:noWrap/>
            <w:hideMark/>
          </w:tcPr>
          <w:p w14:paraId="1E477701"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lastRenderedPageBreak/>
              <w:t>NO</w:t>
            </w:r>
          </w:p>
        </w:tc>
        <w:tc>
          <w:tcPr>
            <w:tcW w:w="979" w:type="pct"/>
            <w:noWrap/>
            <w:hideMark/>
          </w:tcPr>
          <w:p w14:paraId="36AD12F7"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SALA O LOCACIÓN  </w:t>
            </w:r>
          </w:p>
        </w:tc>
        <w:tc>
          <w:tcPr>
            <w:tcW w:w="1343" w:type="pct"/>
            <w:noWrap/>
            <w:hideMark/>
          </w:tcPr>
          <w:p w14:paraId="28BD7103"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PRESENTACIÓN / ESPECTÁCULOS </w:t>
            </w:r>
          </w:p>
        </w:tc>
        <w:tc>
          <w:tcPr>
            <w:tcW w:w="1066" w:type="pct"/>
            <w:noWrap/>
            <w:hideMark/>
          </w:tcPr>
          <w:p w14:paraId="06A54D6B" w14:textId="77777777" w:rsidR="001A611B" w:rsidRPr="00540649" w:rsidRDefault="001A611B" w:rsidP="00334696">
            <w:pPr>
              <w:ind w:right="-160"/>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ARRENDATARIO / RESPONSABLE</w:t>
            </w:r>
          </w:p>
        </w:tc>
        <w:tc>
          <w:tcPr>
            <w:tcW w:w="646" w:type="pct"/>
            <w:noWrap/>
            <w:hideMark/>
          </w:tcPr>
          <w:p w14:paraId="0E97C6BC"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 xml:space="preserve">FUNCIONES </w:t>
            </w:r>
          </w:p>
        </w:tc>
        <w:tc>
          <w:tcPr>
            <w:tcW w:w="726" w:type="pct"/>
            <w:hideMark/>
          </w:tcPr>
          <w:p w14:paraId="6FAFCAFF" w14:textId="77777777" w:rsidR="001A611B" w:rsidRPr="00540649" w:rsidRDefault="001A611B" w:rsidP="00334696">
            <w:pPr>
              <w:ind w:right="-160"/>
              <w:jc w:val="center"/>
              <w:rPr>
                <w:rFonts w:ascii="Times New Roman" w:eastAsia="Times New Roman" w:hAnsi="Times New Roman" w:cs="Times New Roman"/>
                <w:b/>
                <w:bCs/>
                <w:color w:val="000000"/>
                <w:sz w:val="18"/>
                <w:szCs w:val="18"/>
                <w:lang w:eastAsia="es-DO"/>
              </w:rPr>
            </w:pPr>
            <w:r w:rsidRPr="00540649">
              <w:rPr>
                <w:rFonts w:ascii="Times New Roman" w:eastAsia="Times New Roman" w:hAnsi="Times New Roman" w:cs="Times New Roman"/>
                <w:b/>
                <w:bCs/>
                <w:color w:val="000000"/>
                <w:sz w:val="18"/>
                <w:szCs w:val="18"/>
                <w:lang w:eastAsia="es-DO"/>
              </w:rPr>
              <w:t>PÚBLICO ASISTENTE</w:t>
            </w:r>
          </w:p>
        </w:tc>
      </w:tr>
      <w:tr w:rsidR="00434BF4" w:rsidRPr="003B0649" w14:paraId="67528ACA" w14:textId="77777777" w:rsidTr="00540649">
        <w:trPr>
          <w:trHeight w:val="315"/>
        </w:trPr>
        <w:tc>
          <w:tcPr>
            <w:tcW w:w="240" w:type="pct"/>
            <w:noWrap/>
            <w:hideMark/>
          </w:tcPr>
          <w:p w14:paraId="7AB16E60"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3E46392"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6BCC93E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Concierto “Acordes del alma-Retro Jazz”</w:t>
            </w:r>
          </w:p>
        </w:tc>
        <w:tc>
          <w:tcPr>
            <w:tcW w:w="1066" w:type="pct"/>
            <w:noWrap/>
            <w:hideMark/>
          </w:tcPr>
          <w:p w14:paraId="22530A2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Retro Jazz-sinomusica-Peng Bian Ventura Sang Ben</w:t>
            </w:r>
          </w:p>
        </w:tc>
        <w:tc>
          <w:tcPr>
            <w:tcW w:w="646" w:type="pct"/>
            <w:noWrap/>
            <w:hideMark/>
          </w:tcPr>
          <w:p w14:paraId="66B8DF4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5D5A2BE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682</w:t>
            </w:r>
          </w:p>
        </w:tc>
      </w:tr>
      <w:tr w:rsidR="00434BF4" w:rsidRPr="003B0649" w14:paraId="34651D0A" w14:textId="77777777" w:rsidTr="00540649">
        <w:trPr>
          <w:trHeight w:val="315"/>
        </w:trPr>
        <w:tc>
          <w:tcPr>
            <w:tcW w:w="240" w:type="pct"/>
            <w:noWrap/>
            <w:hideMark/>
          </w:tcPr>
          <w:p w14:paraId="64A353B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8CFF96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0DA102A0" w14:textId="77777777" w:rsidR="00434BF4" w:rsidRPr="00540649" w:rsidRDefault="00434BF4" w:rsidP="00936CA6">
            <w:pPr>
              <w:ind w:right="-160"/>
              <w:jc w:val="center"/>
              <w:rPr>
                <w:rFonts w:ascii="Times New Roman" w:eastAsia="Times New Roman" w:hAnsi="Times New Roman" w:cs="Times New Roman"/>
                <w:color w:val="000000"/>
                <w:sz w:val="20"/>
                <w:szCs w:val="20"/>
                <w:lang w:val="pt-BR" w:eastAsia="es-DO"/>
              </w:rPr>
            </w:pPr>
            <w:proofErr w:type="spellStart"/>
            <w:r w:rsidRPr="00540649">
              <w:rPr>
                <w:rFonts w:ascii="Times New Roman" w:eastAsia="Times New Roman" w:hAnsi="Times New Roman" w:cs="Times New Roman"/>
                <w:color w:val="000000"/>
                <w:sz w:val="20"/>
                <w:szCs w:val="20"/>
                <w:lang w:val="pt-BR" w:eastAsia="es-DO"/>
              </w:rPr>
              <w:t>Espectáculo</w:t>
            </w:r>
            <w:proofErr w:type="spellEnd"/>
            <w:r w:rsidRPr="00540649">
              <w:rPr>
                <w:rFonts w:ascii="Times New Roman" w:eastAsia="Times New Roman" w:hAnsi="Times New Roman" w:cs="Times New Roman"/>
                <w:color w:val="000000"/>
                <w:sz w:val="20"/>
                <w:szCs w:val="20"/>
                <w:lang w:val="pt-BR" w:eastAsia="es-DO"/>
              </w:rPr>
              <w:t xml:space="preserve"> de </w:t>
            </w:r>
            <w:proofErr w:type="spellStart"/>
            <w:r w:rsidRPr="00540649">
              <w:rPr>
                <w:rFonts w:ascii="Times New Roman" w:eastAsia="Times New Roman" w:hAnsi="Times New Roman" w:cs="Times New Roman"/>
                <w:color w:val="000000"/>
                <w:sz w:val="20"/>
                <w:szCs w:val="20"/>
                <w:lang w:val="pt-BR" w:eastAsia="es-DO"/>
              </w:rPr>
              <w:t>Danza</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Explicitus</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Fest</w:t>
            </w:r>
            <w:proofErr w:type="spellEnd"/>
            <w:r w:rsidRPr="00540649">
              <w:rPr>
                <w:rFonts w:ascii="Times New Roman" w:eastAsia="Times New Roman" w:hAnsi="Times New Roman" w:cs="Times New Roman"/>
                <w:color w:val="000000"/>
                <w:sz w:val="20"/>
                <w:szCs w:val="20"/>
                <w:lang w:val="pt-BR" w:eastAsia="es-DO"/>
              </w:rPr>
              <w:t>”</w:t>
            </w:r>
          </w:p>
        </w:tc>
        <w:tc>
          <w:tcPr>
            <w:tcW w:w="1066" w:type="pct"/>
            <w:noWrap/>
            <w:hideMark/>
          </w:tcPr>
          <w:p w14:paraId="74EE6BCB"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proofErr w:type="spellStart"/>
            <w:r w:rsidRPr="00540649">
              <w:rPr>
                <w:rFonts w:ascii="Times New Roman" w:eastAsia="Times New Roman" w:hAnsi="Times New Roman" w:cs="Times New Roman"/>
                <w:color w:val="000000"/>
                <w:sz w:val="20"/>
                <w:szCs w:val="20"/>
                <w:lang w:val="pt-BR" w:eastAsia="es-DO"/>
              </w:rPr>
              <w:t>Explicitus</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Contemporany</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Company</w:t>
            </w:r>
            <w:proofErr w:type="spellEnd"/>
            <w:r w:rsidRPr="00540649">
              <w:rPr>
                <w:rFonts w:ascii="Times New Roman" w:eastAsia="Times New Roman" w:hAnsi="Times New Roman" w:cs="Times New Roman"/>
                <w:color w:val="000000"/>
                <w:sz w:val="20"/>
                <w:szCs w:val="20"/>
                <w:lang w:val="pt-BR" w:eastAsia="es-DO"/>
              </w:rPr>
              <w:t>- Isabel Marie Martinez</w:t>
            </w:r>
          </w:p>
        </w:tc>
        <w:tc>
          <w:tcPr>
            <w:tcW w:w="646" w:type="pct"/>
            <w:noWrap/>
            <w:hideMark/>
          </w:tcPr>
          <w:p w14:paraId="79AA495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pt-BR" w:eastAsia="es-DO"/>
              </w:rPr>
              <w:t>1</w:t>
            </w:r>
          </w:p>
        </w:tc>
        <w:tc>
          <w:tcPr>
            <w:tcW w:w="726" w:type="pct"/>
            <w:hideMark/>
          </w:tcPr>
          <w:p w14:paraId="14CDC0AB"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pt-BR" w:eastAsia="es-DO"/>
              </w:rPr>
              <w:t>226</w:t>
            </w:r>
          </w:p>
        </w:tc>
      </w:tr>
      <w:tr w:rsidR="00434BF4" w:rsidRPr="003B0649" w14:paraId="167E1C45" w14:textId="77777777" w:rsidTr="00540649">
        <w:trPr>
          <w:trHeight w:val="315"/>
        </w:trPr>
        <w:tc>
          <w:tcPr>
            <w:tcW w:w="240" w:type="pct"/>
            <w:noWrap/>
            <w:hideMark/>
          </w:tcPr>
          <w:p w14:paraId="2617D5F6"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B78033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46209F23"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Concierto “Jóvenes talento”</w:t>
            </w:r>
          </w:p>
        </w:tc>
        <w:tc>
          <w:tcPr>
            <w:tcW w:w="1066" w:type="pct"/>
            <w:noWrap/>
            <w:hideMark/>
          </w:tcPr>
          <w:p w14:paraId="6C85DE1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en-US" w:eastAsia="es-DO"/>
              </w:rPr>
              <w:t xml:space="preserve">Fundación </w:t>
            </w:r>
            <w:proofErr w:type="spellStart"/>
            <w:r w:rsidRPr="00540649">
              <w:rPr>
                <w:rFonts w:ascii="Times New Roman" w:eastAsia="Times New Roman" w:hAnsi="Times New Roman" w:cs="Times New Roman"/>
                <w:color w:val="000000"/>
                <w:sz w:val="20"/>
                <w:szCs w:val="20"/>
                <w:lang w:val="en-US" w:eastAsia="es-DO"/>
              </w:rPr>
              <w:t>Festi</w:t>
            </w:r>
            <w:proofErr w:type="spellEnd"/>
            <w:r w:rsidRPr="00540649">
              <w:rPr>
                <w:rFonts w:ascii="Times New Roman" w:eastAsia="Times New Roman" w:hAnsi="Times New Roman" w:cs="Times New Roman"/>
                <w:color w:val="000000"/>
                <w:sz w:val="20"/>
                <w:szCs w:val="20"/>
                <w:lang w:val="en-US" w:eastAsia="es-DO"/>
              </w:rPr>
              <w:t>-band- Jose Andres Vidal</w:t>
            </w:r>
          </w:p>
        </w:tc>
        <w:tc>
          <w:tcPr>
            <w:tcW w:w="646" w:type="pct"/>
            <w:noWrap/>
            <w:hideMark/>
          </w:tcPr>
          <w:p w14:paraId="66A663D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1</w:t>
            </w:r>
          </w:p>
        </w:tc>
        <w:tc>
          <w:tcPr>
            <w:tcW w:w="726" w:type="pct"/>
            <w:hideMark/>
          </w:tcPr>
          <w:p w14:paraId="1851D5A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238</w:t>
            </w:r>
          </w:p>
        </w:tc>
      </w:tr>
      <w:tr w:rsidR="00434BF4" w:rsidRPr="003B0649" w14:paraId="0213F44B" w14:textId="77777777" w:rsidTr="00540649">
        <w:trPr>
          <w:trHeight w:val="315"/>
        </w:trPr>
        <w:tc>
          <w:tcPr>
            <w:tcW w:w="240" w:type="pct"/>
            <w:noWrap/>
            <w:hideMark/>
          </w:tcPr>
          <w:p w14:paraId="7F0F4A2B"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89D624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18D05E5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Musical “Querido Evan Hansen”</w:t>
            </w:r>
          </w:p>
        </w:tc>
        <w:tc>
          <w:tcPr>
            <w:tcW w:w="1066" w:type="pct"/>
            <w:noWrap/>
            <w:hideMark/>
          </w:tcPr>
          <w:p w14:paraId="0CC0F971" w14:textId="77777777" w:rsidR="00434BF4" w:rsidRPr="00540649" w:rsidRDefault="00434BF4" w:rsidP="00936CA6">
            <w:pPr>
              <w:ind w:right="-160"/>
              <w:jc w:val="center"/>
              <w:rPr>
                <w:rFonts w:ascii="Times New Roman" w:eastAsia="Times New Roman" w:hAnsi="Times New Roman" w:cs="Times New Roman"/>
                <w:color w:val="000000"/>
                <w:sz w:val="20"/>
                <w:szCs w:val="20"/>
                <w:lang w:val="en-US" w:eastAsia="es-DO"/>
              </w:rPr>
            </w:pPr>
            <w:r w:rsidRPr="00540649">
              <w:rPr>
                <w:rFonts w:ascii="Times New Roman" w:eastAsia="Times New Roman" w:hAnsi="Times New Roman" w:cs="Times New Roman"/>
                <w:color w:val="000000"/>
                <w:sz w:val="20"/>
                <w:szCs w:val="20"/>
                <w:lang w:val="en-US" w:eastAsia="es-DO"/>
              </w:rPr>
              <w:t xml:space="preserve">Broadway On </w:t>
            </w:r>
            <w:proofErr w:type="gramStart"/>
            <w:r w:rsidRPr="00540649">
              <w:rPr>
                <w:rFonts w:ascii="Times New Roman" w:eastAsia="Times New Roman" w:hAnsi="Times New Roman" w:cs="Times New Roman"/>
                <w:color w:val="000000"/>
                <w:sz w:val="20"/>
                <w:szCs w:val="20"/>
                <w:lang w:val="en-US" w:eastAsia="es-DO"/>
              </w:rPr>
              <w:t>The</w:t>
            </w:r>
            <w:proofErr w:type="gramEnd"/>
            <w:r w:rsidRPr="00540649">
              <w:rPr>
                <w:rFonts w:ascii="Times New Roman" w:eastAsia="Times New Roman" w:hAnsi="Times New Roman" w:cs="Times New Roman"/>
                <w:color w:val="000000"/>
                <w:sz w:val="20"/>
                <w:szCs w:val="20"/>
                <w:lang w:val="en-US" w:eastAsia="es-DO"/>
              </w:rPr>
              <w:t xml:space="preserve"> Stage SRL-Rafael Steven Nolasco</w:t>
            </w:r>
          </w:p>
        </w:tc>
        <w:tc>
          <w:tcPr>
            <w:tcW w:w="646" w:type="pct"/>
            <w:noWrap/>
            <w:hideMark/>
          </w:tcPr>
          <w:p w14:paraId="622E2DD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3</w:t>
            </w:r>
          </w:p>
        </w:tc>
        <w:tc>
          <w:tcPr>
            <w:tcW w:w="726" w:type="pct"/>
            <w:hideMark/>
          </w:tcPr>
          <w:p w14:paraId="20A2012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492</w:t>
            </w:r>
          </w:p>
        </w:tc>
      </w:tr>
      <w:tr w:rsidR="00434BF4" w:rsidRPr="003B0649" w14:paraId="6463458C" w14:textId="77777777" w:rsidTr="00540649">
        <w:trPr>
          <w:trHeight w:val="315"/>
        </w:trPr>
        <w:tc>
          <w:tcPr>
            <w:tcW w:w="240" w:type="pct"/>
            <w:noWrap/>
            <w:hideMark/>
          </w:tcPr>
          <w:p w14:paraId="528F85A9"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670788E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271ADA1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“Juegos Pesados”</w:t>
            </w:r>
          </w:p>
        </w:tc>
        <w:tc>
          <w:tcPr>
            <w:tcW w:w="1066" w:type="pct"/>
            <w:noWrap/>
            <w:hideMark/>
          </w:tcPr>
          <w:p w14:paraId="4C2E2AC1"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en-US" w:eastAsia="es-DO"/>
              </w:rPr>
              <w:t>Victor Daniel Gomez Garcia</w:t>
            </w:r>
          </w:p>
        </w:tc>
        <w:tc>
          <w:tcPr>
            <w:tcW w:w="646" w:type="pct"/>
            <w:noWrap/>
            <w:hideMark/>
          </w:tcPr>
          <w:p w14:paraId="222B0C0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2</w:t>
            </w:r>
          </w:p>
        </w:tc>
        <w:tc>
          <w:tcPr>
            <w:tcW w:w="726" w:type="pct"/>
            <w:hideMark/>
          </w:tcPr>
          <w:p w14:paraId="6878265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88</w:t>
            </w:r>
          </w:p>
        </w:tc>
      </w:tr>
      <w:tr w:rsidR="00434BF4" w:rsidRPr="003B0649" w14:paraId="1CB343F5" w14:textId="77777777" w:rsidTr="00540649">
        <w:trPr>
          <w:trHeight w:val="315"/>
        </w:trPr>
        <w:tc>
          <w:tcPr>
            <w:tcW w:w="240" w:type="pct"/>
            <w:noWrap/>
            <w:hideMark/>
          </w:tcPr>
          <w:p w14:paraId="4F6FEE51"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141666D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3A739ED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“El Beso de la Mujer Araña”</w:t>
            </w:r>
          </w:p>
        </w:tc>
        <w:tc>
          <w:tcPr>
            <w:tcW w:w="1066" w:type="pct"/>
            <w:noWrap/>
            <w:hideMark/>
          </w:tcPr>
          <w:p w14:paraId="00A1976B"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José Ramon Rodríguez</w:t>
            </w:r>
          </w:p>
        </w:tc>
        <w:tc>
          <w:tcPr>
            <w:tcW w:w="646" w:type="pct"/>
            <w:noWrap/>
            <w:hideMark/>
          </w:tcPr>
          <w:p w14:paraId="523A9A4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w:t>
            </w:r>
          </w:p>
        </w:tc>
        <w:tc>
          <w:tcPr>
            <w:tcW w:w="726" w:type="pct"/>
            <w:hideMark/>
          </w:tcPr>
          <w:p w14:paraId="2D3D1DF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430</w:t>
            </w:r>
          </w:p>
        </w:tc>
      </w:tr>
      <w:tr w:rsidR="00434BF4" w:rsidRPr="003B0649" w14:paraId="344AFCCD" w14:textId="77777777" w:rsidTr="00540649">
        <w:trPr>
          <w:trHeight w:val="315"/>
        </w:trPr>
        <w:tc>
          <w:tcPr>
            <w:tcW w:w="240" w:type="pct"/>
            <w:noWrap/>
            <w:hideMark/>
          </w:tcPr>
          <w:p w14:paraId="2442BC76"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2F44C606"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 xml:space="preserve"> Sala Manuel Rueda</w:t>
            </w:r>
          </w:p>
        </w:tc>
        <w:tc>
          <w:tcPr>
            <w:tcW w:w="1343" w:type="pct"/>
            <w:noWrap/>
            <w:hideMark/>
          </w:tcPr>
          <w:p w14:paraId="7C6D8EC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“Los Vecinos de Arriba”</w:t>
            </w:r>
          </w:p>
        </w:tc>
        <w:tc>
          <w:tcPr>
            <w:tcW w:w="1066" w:type="pct"/>
            <w:noWrap/>
            <w:hideMark/>
          </w:tcPr>
          <w:p w14:paraId="120B1D6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Luis José German Gallart</w:t>
            </w:r>
          </w:p>
        </w:tc>
        <w:tc>
          <w:tcPr>
            <w:tcW w:w="646" w:type="pct"/>
            <w:noWrap/>
            <w:hideMark/>
          </w:tcPr>
          <w:p w14:paraId="4F74637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3F18C504"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1015 </w:t>
            </w:r>
          </w:p>
        </w:tc>
      </w:tr>
      <w:tr w:rsidR="00434BF4" w:rsidRPr="003B0649" w14:paraId="20CB2040" w14:textId="77777777" w:rsidTr="00540649">
        <w:trPr>
          <w:trHeight w:val="315"/>
        </w:trPr>
        <w:tc>
          <w:tcPr>
            <w:tcW w:w="240" w:type="pct"/>
            <w:noWrap/>
            <w:hideMark/>
          </w:tcPr>
          <w:p w14:paraId="3BD10FDA"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E59EDB1"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3B0094C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“16Avo Festival Internacional de Teatro para la Infancia y la Juventud (FITIJ-RD)”</w:t>
            </w:r>
          </w:p>
        </w:tc>
        <w:tc>
          <w:tcPr>
            <w:tcW w:w="1066" w:type="pct"/>
            <w:noWrap/>
            <w:hideMark/>
          </w:tcPr>
          <w:p w14:paraId="2058DC0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Fundación Teatro Cucara Macara INC</w:t>
            </w:r>
          </w:p>
        </w:tc>
        <w:tc>
          <w:tcPr>
            <w:tcW w:w="646" w:type="pct"/>
            <w:noWrap/>
            <w:hideMark/>
          </w:tcPr>
          <w:p w14:paraId="0BFDDFC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6</w:t>
            </w:r>
          </w:p>
        </w:tc>
        <w:tc>
          <w:tcPr>
            <w:tcW w:w="726" w:type="pct"/>
            <w:hideMark/>
          </w:tcPr>
          <w:p w14:paraId="257F542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 1292</w:t>
            </w:r>
          </w:p>
        </w:tc>
      </w:tr>
      <w:tr w:rsidR="00434BF4" w:rsidRPr="003B0649" w14:paraId="765E379F" w14:textId="77777777" w:rsidTr="00540649">
        <w:trPr>
          <w:trHeight w:val="315"/>
        </w:trPr>
        <w:tc>
          <w:tcPr>
            <w:tcW w:w="240" w:type="pct"/>
            <w:noWrap/>
            <w:hideMark/>
          </w:tcPr>
          <w:p w14:paraId="2BA0FBD0"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9E915C1"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5DF479FC"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pt-BR" w:eastAsia="es-DO"/>
              </w:rPr>
              <w:t xml:space="preserve">Espetáculo de </w:t>
            </w:r>
            <w:proofErr w:type="spellStart"/>
            <w:r w:rsidRPr="00540649">
              <w:rPr>
                <w:rFonts w:ascii="Times New Roman" w:eastAsia="Times New Roman" w:hAnsi="Times New Roman" w:cs="Times New Roman"/>
                <w:color w:val="000000"/>
                <w:sz w:val="20"/>
                <w:szCs w:val="20"/>
                <w:lang w:val="pt-BR" w:eastAsia="es-DO"/>
              </w:rPr>
              <w:t>Danza</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Cenicienta</w:t>
            </w:r>
            <w:proofErr w:type="spellEnd"/>
            <w:r w:rsidRPr="00540649">
              <w:rPr>
                <w:rFonts w:ascii="Times New Roman" w:eastAsia="Times New Roman" w:hAnsi="Times New Roman" w:cs="Times New Roman"/>
                <w:color w:val="000000"/>
                <w:sz w:val="20"/>
                <w:szCs w:val="20"/>
                <w:lang w:val="pt-BR" w:eastAsia="es-DO"/>
              </w:rPr>
              <w:t xml:space="preserve"> Ballet”</w:t>
            </w:r>
          </w:p>
        </w:tc>
        <w:tc>
          <w:tcPr>
            <w:tcW w:w="1066" w:type="pct"/>
            <w:noWrap/>
            <w:hideMark/>
          </w:tcPr>
          <w:p w14:paraId="06F88F7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Centro de Danza Peniel</w:t>
            </w:r>
          </w:p>
        </w:tc>
        <w:tc>
          <w:tcPr>
            <w:tcW w:w="646" w:type="pct"/>
            <w:noWrap/>
            <w:hideMark/>
          </w:tcPr>
          <w:p w14:paraId="08A496A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2D3571DF"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447</w:t>
            </w:r>
          </w:p>
        </w:tc>
      </w:tr>
      <w:tr w:rsidR="00434BF4" w:rsidRPr="003B0649" w14:paraId="65F3377F" w14:textId="77777777" w:rsidTr="00540649">
        <w:trPr>
          <w:trHeight w:val="315"/>
        </w:trPr>
        <w:tc>
          <w:tcPr>
            <w:tcW w:w="240" w:type="pct"/>
            <w:noWrap/>
            <w:hideMark/>
          </w:tcPr>
          <w:p w14:paraId="1788D72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77B1FD4D"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024F7DE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“Viva Flamenco”</w:t>
            </w:r>
          </w:p>
        </w:tc>
        <w:tc>
          <w:tcPr>
            <w:tcW w:w="1066" w:type="pct"/>
            <w:noWrap/>
            <w:hideMark/>
          </w:tcPr>
          <w:p w14:paraId="3E9D648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Leslie Mariee Ricardo</w:t>
            </w:r>
          </w:p>
        </w:tc>
        <w:tc>
          <w:tcPr>
            <w:tcW w:w="646" w:type="pct"/>
            <w:noWrap/>
            <w:hideMark/>
          </w:tcPr>
          <w:p w14:paraId="37265A9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556D877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515</w:t>
            </w:r>
          </w:p>
        </w:tc>
      </w:tr>
      <w:tr w:rsidR="00434BF4" w:rsidRPr="003B0649" w14:paraId="5DC5C03B" w14:textId="77777777" w:rsidTr="00540649">
        <w:trPr>
          <w:trHeight w:val="315"/>
        </w:trPr>
        <w:tc>
          <w:tcPr>
            <w:tcW w:w="240" w:type="pct"/>
            <w:noWrap/>
            <w:hideMark/>
          </w:tcPr>
          <w:p w14:paraId="3EA4FDB8"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AA65BF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3B236162"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pt-BR" w:eastAsia="es-DO"/>
              </w:rPr>
              <w:t xml:space="preserve">Espetáculo de </w:t>
            </w:r>
            <w:proofErr w:type="spellStart"/>
            <w:r w:rsidRPr="00540649">
              <w:rPr>
                <w:rFonts w:ascii="Times New Roman" w:eastAsia="Times New Roman" w:hAnsi="Times New Roman" w:cs="Times New Roman"/>
                <w:color w:val="000000"/>
                <w:sz w:val="20"/>
                <w:szCs w:val="20"/>
                <w:lang w:val="pt-BR" w:eastAsia="es-DO"/>
              </w:rPr>
              <w:t>Danza</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Encuentro</w:t>
            </w:r>
            <w:proofErr w:type="spellEnd"/>
            <w:r w:rsidRPr="00540649">
              <w:rPr>
                <w:rFonts w:ascii="Times New Roman" w:eastAsia="Times New Roman" w:hAnsi="Times New Roman" w:cs="Times New Roman"/>
                <w:color w:val="000000"/>
                <w:sz w:val="20"/>
                <w:szCs w:val="20"/>
                <w:lang w:val="pt-BR" w:eastAsia="es-DO"/>
              </w:rPr>
              <w:t xml:space="preserve"> de Culturas”</w:t>
            </w:r>
          </w:p>
        </w:tc>
        <w:tc>
          <w:tcPr>
            <w:tcW w:w="1066" w:type="pct"/>
            <w:noWrap/>
            <w:hideMark/>
          </w:tcPr>
          <w:p w14:paraId="575BC51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en-US" w:eastAsia="es-DO"/>
              </w:rPr>
              <w:t>Marialy Carmona De Morales</w:t>
            </w:r>
          </w:p>
        </w:tc>
        <w:tc>
          <w:tcPr>
            <w:tcW w:w="646" w:type="pct"/>
            <w:noWrap/>
            <w:hideMark/>
          </w:tcPr>
          <w:p w14:paraId="76A4F10C"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val="en-US" w:eastAsia="es-DO"/>
              </w:rPr>
              <w:t>2</w:t>
            </w:r>
          </w:p>
        </w:tc>
        <w:tc>
          <w:tcPr>
            <w:tcW w:w="726" w:type="pct"/>
            <w:hideMark/>
          </w:tcPr>
          <w:p w14:paraId="30C0569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891</w:t>
            </w:r>
          </w:p>
        </w:tc>
      </w:tr>
      <w:tr w:rsidR="00434BF4" w:rsidRPr="003B0649" w14:paraId="72305CFE" w14:textId="77777777" w:rsidTr="00540649">
        <w:trPr>
          <w:trHeight w:val="315"/>
        </w:trPr>
        <w:tc>
          <w:tcPr>
            <w:tcW w:w="240" w:type="pct"/>
            <w:noWrap/>
            <w:hideMark/>
          </w:tcPr>
          <w:p w14:paraId="066C832F"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BF15D32"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459106B4"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val="pt-BR" w:eastAsia="es-DO"/>
              </w:rPr>
              <w:t xml:space="preserve">Espetáculo de </w:t>
            </w:r>
            <w:proofErr w:type="spellStart"/>
            <w:r w:rsidRPr="00540649">
              <w:rPr>
                <w:rFonts w:ascii="Times New Roman" w:eastAsia="Times New Roman" w:hAnsi="Times New Roman" w:cs="Times New Roman"/>
                <w:color w:val="000000"/>
                <w:sz w:val="20"/>
                <w:szCs w:val="20"/>
                <w:lang w:val="pt-BR" w:eastAsia="es-DO"/>
              </w:rPr>
              <w:t>Danza</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Gran</w:t>
            </w:r>
            <w:proofErr w:type="spellEnd"/>
            <w:r w:rsidRPr="00540649">
              <w:rPr>
                <w:rFonts w:ascii="Times New Roman" w:eastAsia="Times New Roman" w:hAnsi="Times New Roman" w:cs="Times New Roman"/>
                <w:color w:val="000000"/>
                <w:sz w:val="20"/>
                <w:szCs w:val="20"/>
                <w:lang w:val="pt-BR" w:eastAsia="es-DO"/>
              </w:rPr>
              <w:t xml:space="preserve"> Gala Anual </w:t>
            </w:r>
            <w:proofErr w:type="spellStart"/>
            <w:r w:rsidRPr="00540649">
              <w:rPr>
                <w:rFonts w:ascii="Times New Roman" w:eastAsia="Times New Roman" w:hAnsi="Times New Roman" w:cs="Times New Roman"/>
                <w:color w:val="000000"/>
                <w:sz w:val="20"/>
                <w:szCs w:val="20"/>
                <w:lang w:val="pt-BR" w:eastAsia="es-DO"/>
              </w:rPr>
              <w:t>Bellysimas</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Fantasy</w:t>
            </w:r>
            <w:proofErr w:type="spellEnd"/>
            <w:r w:rsidRPr="00540649">
              <w:rPr>
                <w:rFonts w:ascii="Times New Roman" w:eastAsia="Times New Roman" w:hAnsi="Times New Roman" w:cs="Times New Roman"/>
                <w:color w:val="000000"/>
                <w:sz w:val="20"/>
                <w:szCs w:val="20"/>
                <w:lang w:val="pt-BR" w:eastAsia="es-DO"/>
              </w:rPr>
              <w:t>”</w:t>
            </w:r>
          </w:p>
        </w:tc>
        <w:tc>
          <w:tcPr>
            <w:tcW w:w="1066" w:type="pct"/>
            <w:noWrap/>
            <w:hideMark/>
          </w:tcPr>
          <w:p w14:paraId="67BB026D" w14:textId="77777777" w:rsidR="00434BF4" w:rsidRPr="00540649" w:rsidRDefault="00434BF4" w:rsidP="00936CA6">
            <w:pPr>
              <w:ind w:right="-160"/>
              <w:jc w:val="center"/>
              <w:rPr>
                <w:rFonts w:ascii="Times New Roman" w:eastAsia="Times New Roman" w:hAnsi="Times New Roman" w:cs="Times New Roman"/>
                <w:color w:val="000000"/>
                <w:sz w:val="20"/>
                <w:szCs w:val="20"/>
                <w:lang w:val="pt-BR" w:eastAsia="es-DO"/>
              </w:rPr>
            </w:pPr>
            <w:proofErr w:type="spellStart"/>
            <w:r w:rsidRPr="00540649">
              <w:rPr>
                <w:rFonts w:ascii="Times New Roman" w:eastAsia="Times New Roman" w:hAnsi="Times New Roman" w:cs="Times New Roman"/>
                <w:color w:val="000000"/>
                <w:sz w:val="20"/>
                <w:szCs w:val="20"/>
                <w:lang w:val="pt-BR" w:eastAsia="es-DO"/>
              </w:rPr>
              <w:t>Doraly</w:t>
            </w:r>
            <w:proofErr w:type="spellEnd"/>
            <w:r w:rsidRPr="00540649">
              <w:rPr>
                <w:rFonts w:ascii="Times New Roman" w:eastAsia="Times New Roman" w:hAnsi="Times New Roman" w:cs="Times New Roman"/>
                <w:color w:val="000000"/>
                <w:sz w:val="20"/>
                <w:szCs w:val="20"/>
                <w:lang w:val="pt-BR" w:eastAsia="es-DO"/>
              </w:rPr>
              <w:t xml:space="preserve"> Cristina Cruz </w:t>
            </w:r>
            <w:proofErr w:type="spellStart"/>
            <w:r w:rsidRPr="00540649">
              <w:rPr>
                <w:rFonts w:ascii="Times New Roman" w:eastAsia="Times New Roman" w:hAnsi="Times New Roman" w:cs="Times New Roman"/>
                <w:color w:val="000000"/>
                <w:sz w:val="20"/>
                <w:szCs w:val="20"/>
                <w:lang w:val="pt-BR" w:eastAsia="es-DO"/>
              </w:rPr>
              <w:t>Cazaño</w:t>
            </w:r>
            <w:proofErr w:type="spellEnd"/>
            <w:r w:rsidRPr="00540649">
              <w:rPr>
                <w:rFonts w:ascii="Times New Roman" w:eastAsia="Times New Roman" w:hAnsi="Times New Roman" w:cs="Times New Roman"/>
                <w:color w:val="000000"/>
                <w:sz w:val="20"/>
                <w:szCs w:val="20"/>
                <w:lang w:val="pt-BR" w:eastAsia="es-DO"/>
              </w:rPr>
              <w:t xml:space="preserve"> </w:t>
            </w:r>
            <w:proofErr w:type="spellStart"/>
            <w:r w:rsidRPr="00540649">
              <w:rPr>
                <w:rFonts w:ascii="Times New Roman" w:eastAsia="Times New Roman" w:hAnsi="Times New Roman" w:cs="Times New Roman"/>
                <w:color w:val="000000"/>
                <w:sz w:val="20"/>
                <w:szCs w:val="20"/>
                <w:lang w:val="pt-BR" w:eastAsia="es-DO"/>
              </w:rPr>
              <w:t>Moltalvo</w:t>
            </w:r>
            <w:proofErr w:type="spellEnd"/>
          </w:p>
        </w:tc>
        <w:tc>
          <w:tcPr>
            <w:tcW w:w="646" w:type="pct"/>
            <w:noWrap/>
            <w:hideMark/>
          </w:tcPr>
          <w:p w14:paraId="0C59040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4DFCB17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301</w:t>
            </w:r>
          </w:p>
        </w:tc>
      </w:tr>
      <w:tr w:rsidR="00434BF4" w:rsidRPr="003B0649" w14:paraId="0E25A00B" w14:textId="77777777" w:rsidTr="00540649">
        <w:trPr>
          <w:trHeight w:val="315"/>
        </w:trPr>
        <w:tc>
          <w:tcPr>
            <w:tcW w:w="240" w:type="pct"/>
            <w:noWrap/>
            <w:hideMark/>
          </w:tcPr>
          <w:p w14:paraId="446C82C5"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11E19B3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170BF95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“Área Común”</w:t>
            </w:r>
          </w:p>
        </w:tc>
        <w:tc>
          <w:tcPr>
            <w:tcW w:w="1066" w:type="pct"/>
            <w:noWrap/>
            <w:hideMark/>
          </w:tcPr>
          <w:p w14:paraId="4169B4E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Olmo Jensi Sánchez Rodríguez</w:t>
            </w:r>
          </w:p>
        </w:tc>
        <w:tc>
          <w:tcPr>
            <w:tcW w:w="646" w:type="pct"/>
            <w:noWrap/>
            <w:hideMark/>
          </w:tcPr>
          <w:p w14:paraId="0F4DFF8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4</w:t>
            </w:r>
          </w:p>
        </w:tc>
        <w:tc>
          <w:tcPr>
            <w:tcW w:w="726" w:type="pct"/>
            <w:hideMark/>
          </w:tcPr>
          <w:p w14:paraId="3E4F9576"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33</w:t>
            </w:r>
          </w:p>
        </w:tc>
      </w:tr>
      <w:tr w:rsidR="00434BF4" w:rsidRPr="003B0649" w14:paraId="26FFD12D" w14:textId="77777777" w:rsidTr="00540649">
        <w:trPr>
          <w:trHeight w:val="315"/>
        </w:trPr>
        <w:tc>
          <w:tcPr>
            <w:tcW w:w="240" w:type="pct"/>
            <w:noWrap/>
            <w:hideMark/>
          </w:tcPr>
          <w:p w14:paraId="5479871C"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5541111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3C3989FB"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“Decimo Festival Internacional Mujeres sobre las Tablas”</w:t>
            </w:r>
          </w:p>
        </w:tc>
        <w:tc>
          <w:tcPr>
            <w:tcW w:w="1066" w:type="pct"/>
            <w:noWrap/>
            <w:hideMark/>
          </w:tcPr>
          <w:p w14:paraId="066F27D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Fundación Absoluto Teatro INC</w:t>
            </w:r>
          </w:p>
        </w:tc>
        <w:tc>
          <w:tcPr>
            <w:tcW w:w="646" w:type="pct"/>
            <w:noWrap/>
            <w:hideMark/>
          </w:tcPr>
          <w:p w14:paraId="715946A3"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08F7D70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193</w:t>
            </w:r>
          </w:p>
        </w:tc>
      </w:tr>
      <w:tr w:rsidR="00434BF4" w:rsidRPr="003B0649" w14:paraId="52D814A5" w14:textId="77777777" w:rsidTr="00540649">
        <w:trPr>
          <w:trHeight w:val="315"/>
        </w:trPr>
        <w:tc>
          <w:tcPr>
            <w:tcW w:w="240" w:type="pct"/>
            <w:noWrap/>
            <w:hideMark/>
          </w:tcPr>
          <w:p w14:paraId="3F086B56"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410AA0BA"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La Dramática</w:t>
            </w:r>
          </w:p>
        </w:tc>
        <w:tc>
          <w:tcPr>
            <w:tcW w:w="1343" w:type="pct"/>
            <w:noWrap/>
            <w:hideMark/>
          </w:tcPr>
          <w:p w14:paraId="4FC4DB4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Obra de teatro “Desde Afuera: Bernarda Alba, una versión libre”</w:t>
            </w:r>
          </w:p>
        </w:tc>
        <w:tc>
          <w:tcPr>
            <w:tcW w:w="1066" w:type="pct"/>
            <w:noWrap/>
            <w:hideMark/>
          </w:tcPr>
          <w:p w14:paraId="4E1D3F95"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Rafael Alberto Dolores Frías</w:t>
            </w:r>
          </w:p>
        </w:tc>
        <w:tc>
          <w:tcPr>
            <w:tcW w:w="646" w:type="pct"/>
            <w:noWrap/>
            <w:hideMark/>
          </w:tcPr>
          <w:p w14:paraId="531D1C9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1EDE57B9"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163</w:t>
            </w:r>
          </w:p>
        </w:tc>
      </w:tr>
      <w:tr w:rsidR="00434BF4" w:rsidRPr="003B0649" w14:paraId="681FAB75" w14:textId="77777777" w:rsidTr="00540649">
        <w:trPr>
          <w:trHeight w:val="315"/>
        </w:trPr>
        <w:tc>
          <w:tcPr>
            <w:tcW w:w="240" w:type="pct"/>
            <w:noWrap/>
            <w:hideMark/>
          </w:tcPr>
          <w:p w14:paraId="469CDFDF"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0B45575D"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7E354D1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Concierto “Big Band Christmas”</w:t>
            </w:r>
          </w:p>
        </w:tc>
        <w:tc>
          <w:tcPr>
            <w:tcW w:w="1066" w:type="pct"/>
            <w:noWrap/>
            <w:hideMark/>
          </w:tcPr>
          <w:p w14:paraId="5DDB8867"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Fundación Filarmónica-Amaury Sánchez</w:t>
            </w:r>
          </w:p>
        </w:tc>
        <w:tc>
          <w:tcPr>
            <w:tcW w:w="646" w:type="pct"/>
            <w:noWrap/>
            <w:hideMark/>
          </w:tcPr>
          <w:p w14:paraId="4A0CCCD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681AD30E"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158</w:t>
            </w:r>
          </w:p>
        </w:tc>
      </w:tr>
      <w:tr w:rsidR="00434BF4" w:rsidRPr="003B0649" w14:paraId="2CDC00EE" w14:textId="77777777" w:rsidTr="00540649">
        <w:trPr>
          <w:trHeight w:val="315"/>
        </w:trPr>
        <w:tc>
          <w:tcPr>
            <w:tcW w:w="240" w:type="pct"/>
            <w:noWrap/>
            <w:hideMark/>
          </w:tcPr>
          <w:p w14:paraId="22018C82" w14:textId="77777777" w:rsidR="00434BF4" w:rsidRPr="00540649" w:rsidRDefault="00434BF4" w:rsidP="00936CA6">
            <w:pPr>
              <w:pStyle w:val="ListParagraph"/>
              <w:numPr>
                <w:ilvl w:val="0"/>
                <w:numId w:val="13"/>
              </w:numPr>
              <w:ind w:left="0" w:right="-160" w:firstLine="0"/>
              <w:rPr>
                <w:rFonts w:ascii="Times New Roman" w:eastAsia="Times New Roman" w:hAnsi="Times New Roman" w:cs="Times New Roman"/>
                <w:color w:val="000000"/>
                <w:sz w:val="18"/>
                <w:szCs w:val="18"/>
                <w:lang w:eastAsia="es-DO"/>
              </w:rPr>
            </w:pPr>
          </w:p>
        </w:tc>
        <w:tc>
          <w:tcPr>
            <w:tcW w:w="979" w:type="pct"/>
            <w:noWrap/>
            <w:hideMark/>
          </w:tcPr>
          <w:p w14:paraId="30782B5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0D24B4AE"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Evento “G y 25 Aniversario”</w:t>
            </w:r>
          </w:p>
        </w:tc>
        <w:tc>
          <w:tcPr>
            <w:tcW w:w="1066" w:type="pct"/>
            <w:noWrap/>
            <w:hideMark/>
          </w:tcPr>
          <w:p w14:paraId="54343088"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Nefer Eirl-Mileny Estévez Dippton</w:t>
            </w:r>
          </w:p>
        </w:tc>
        <w:tc>
          <w:tcPr>
            <w:tcW w:w="646" w:type="pct"/>
            <w:noWrap/>
            <w:hideMark/>
          </w:tcPr>
          <w:p w14:paraId="7136A985"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59124488"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258</w:t>
            </w:r>
          </w:p>
        </w:tc>
      </w:tr>
      <w:tr w:rsidR="00434BF4" w:rsidRPr="003B0649" w14:paraId="4FC2A86D" w14:textId="77777777" w:rsidTr="00540649">
        <w:trPr>
          <w:trHeight w:val="315"/>
        </w:trPr>
        <w:tc>
          <w:tcPr>
            <w:tcW w:w="240" w:type="pct"/>
            <w:noWrap/>
            <w:hideMark/>
          </w:tcPr>
          <w:p w14:paraId="0F1C770A" w14:textId="77777777" w:rsidR="00434BF4" w:rsidRPr="00540649" w:rsidRDefault="00434BF4" w:rsidP="00936CA6">
            <w:pPr>
              <w:pStyle w:val="ListParagraph"/>
              <w:numPr>
                <w:ilvl w:val="0"/>
                <w:numId w:val="13"/>
              </w:numPr>
              <w:ind w:left="0" w:right="-160" w:firstLine="0"/>
              <w:jc w:val="center"/>
              <w:rPr>
                <w:rFonts w:ascii="Times New Roman" w:eastAsia="Times New Roman" w:hAnsi="Times New Roman" w:cs="Times New Roman"/>
                <w:color w:val="000000"/>
                <w:sz w:val="18"/>
                <w:szCs w:val="18"/>
                <w:lang w:eastAsia="es-DO"/>
              </w:rPr>
            </w:pPr>
          </w:p>
        </w:tc>
        <w:tc>
          <w:tcPr>
            <w:tcW w:w="979" w:type="pct"/>
            <w:noWrap/>
            <w:hideMark/>
          </w:tcPr>
          <w:p w14:paraId="520F868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Máximo Avilés Blonda</w:t>
            </w:r>
          </w:p>
        </w:tc>
        <w:tc>
          <w:tcPr>
            <w:tcW w:w="1343" w:type="pct"/>
            <w:noWrap/>
            <w:hideMark/>
          </w:tcPr>
          <w:p w14:paraId="38A90FAF"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Espetáculo de Danza “Guardianes de los Sueños”</w:t>
            </w:r>
          </w:p>
        </w:tc>
        <w:tc>
          <w:tcPr>
            <w:tcW w:w="1066" w:type="pct"/>
            <w:noWrap/>
            <w:hideMark/>
          </w:tcPr>
          <w:p w14:paraId="48CB8537" w14:textId="77777777" w:rsidR="00434BF4" w:rsidRPr="00540649" w:rsidRDefault="00434BF4" w:rsidP="00936CA6">
            <w:pPr>
              <w:ind w:right="-160"/>
              <w:jc w:val="center"/>
              <w:rPr>
                <w:rFonts w:ascii="Times New Roman" w:eastAsia="Times New Roman" w:hAnsi="Times New Roman" w:cs="Times New Roman"/>
                <w:color w:val="000000"/>
                <w:sz w:val="20"/>
                <w:szCs w:val="20"/>
                <w:lang w:val="en-US" w:eastAsia="es-DO"/>
              </w:rPr>
            </w:pPr>
            <w:r w:rsidRPr="00540649">
              <w:rPr>
                <w:rFonts w:ascii="Times New Roman" w:eastAsia="Times New Roman" w:hAnsi="Times New Roman" w:cs="Times New Roman"/>
                <w:color w:val="000000"/>
                <w:sz w:val="20"/>
                <w:szCs w:val="20"/>
                <w:lang w:val="en-US" w:eastAsia="es-DO"/>
              </w:rPr>
              <w:t xml:space="preserve">Private Dance Studio </w:t>
            </w:r>
            <w:proofErr w:type="gramStart"/>
            <w:r w:rsidRPr="00540649">
              <w:rPr>
                <w:rFonts w:ascii="Times New Roman" w:eastAsia="Times New Roman" w:hAnsi="Times New Roman" w:cs="Times New Roman"/>
                <w:color w:val="000000"/>
                <w:sz w:val="20"/>
                <w:szCs w:val="20"/>
                <w:lang w:val="en-US" w:eastAsia="es-DO"/>
              </w:rPr>
              <w:t>By</w:t>
            </w:r>
            <w:proofErr w:type="gramEnd"/>
            <w:r w:rsidRPr="00540649">
              <w:rPr>
                <w:rFonts w:ascii="Times New Roman" w:eastAsia="Times New Roman" w:hAnsi="Times New Roman" w:cs="Times New Roman"/>
                <w:color w:val="000000"/>
                <w:sz w:val="20"/>
                <w:szCs w:val="20"/>
                <w:lang w:val="en-US" w:eastAsia="es-DO"/>
              </w:rPr>
              <w:t xml:space="preserve"> Jen Vargas</w:t>
            </w:r>
          </w:p>
        </w:tc>
        <w:tc>
          <w:tcPr>
            <w:tcW w:w="646" w:type="pct"/>
            <w:noWrap/>
            <w:hideMark/>
          </w:tcPr>
          <w:p w14:paraId="42C26440"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2</w:t>
            </w:r>
          </w:p>
        </w:tc>
        <w:tc>
          <w:tcPr>
            <w:tcW w:w="726" w:type="pct"/>
            <w:hideMark/>
          </w:tcPr>
          <w:p w14:paraId="368CB9DA"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p>
        </w:tc>
      </w:tr>
      <w:tr w:rsidR="00434BF4" w:rsidRPr="003B0649" w14:paraId="0DBACA7F" w14:textId="77777777" w:rsidTr="00540649">
        <w:trPr>
          <w:trHeight w:val="315"/>
        </w:trPr>
        <w:tc>
          <w:tcPr>
            <w:tcW w:w="240" w:type="pct"/>
            <w:noWrap/>
            <w:hideMark/>
          </w:tcPr>
          <w:p w14:paraId="79C43B54" w14:textId="77777777" w:rsidR="00434BF4" w:rsidRPr="00540649" w:rsidRDefault="00434BF4" w:rsidP="00936CA6">
            <w:pPr>
              <w:pStyle w:val="ListParagraph"/>
              <w:numPr>
                <w:ilvl w:val="0"/>
                <w:numId w:val="13"/>
              </w:numPr>
              <w:ind w:left="0" w:right="-160" w:firstLine="0"/>
              <w:jc w:val="center"/>
              <w:rPr>
                <w:rFonts w:ascii="Times New Roman" w:eastAsia="Times New Roman" w:hAnsi="Times New Roman" w:cs="Times New Roman"/>
                <w:color w:val="000000"/>
                <w:sz w:val="18"/>
                <w:szCs w:val="18"/>
                <w:lang w:eastAsia="es-DO"/>
              </w:rPr>
            </w:pPr>
          </w:p>
        </w:tc>
        <w:tc>
          <w:tcPr>
            <w:tcW w:w="979" w:type="pct"/>
            <w:noWrap/>
            <w:hideMark/>
          </w:tcPr>
          <w:p w14:paraId="78250EA2"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Sala Manuel Rueda</w:t>
            </w:r>
          </w:p>
        </w:tc>
        <w:tc>
          <w:tcPr>
            <w:tcW w:w="1343" w:type="pct"/>
            <w:noWrap/>
            <w:hideMark/>
          </w:tcPr>
          <w:p w14:paraId="40AF4620"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Espetáculo de Danza “Dare To Dream Jr”</w:t>
            </w:r>
          </w:p>
        </w:tc>
        <w:tc>
          <w:tcPr>
            <w:tcW w:w="1066" w:type="pct"/>
            <w:noWrap/>
            <w:hideMark/>
          </w:tcPr>
          <w:p w14:paraId="1F221B69" w14:textId="77777777" w:rsidR="00434BF4" w:rsidRPr="00540649" w:rsidRDefault="00434BF4" w:rsidP="00936CA6">
            <w:pPr>
              <w:ind w:right="-160"/>
              <w:jc w:val="center"/>
              <w:rPr>
                <w:rFonts w:ascii="Times New Roman" w:eastAsia="Times New Roman" w:hAnsi="Times New Roman" w:cs="Times New Roman"/>
                <w:color w:val="000000"/>
                <w:sz w:val="20"/>
                <w:szCs w:val="20"/>
                <w:lang w:eastAsia="es-DO"/>
              </w:rPr>
            </w:pPr>
            <w:r w:rsidRPr="00540649">
              <w:rPr>
                <w:rFonts w:ascii="Times New Roman" w:eastAsia="Times New Roman" w:hAnsi="Times New Roman" w:cs="Times New Roman"/>
                <w:color w:val="000000"/>
                <w:sz w:val="20"/>
                <w:szCs w:val="20"/>
                <w:lang w:eastAsia="es-DO"/>
              </w:rPr>
              <w:t>Vanessa Bechyrene Cucurullo Perez</w:t>
            </w:r>
          </w:p>
        </w:tc>
        <w:tc>
          <w:tcPr>
            <w:tcW w:w="646" w:type="pct"/>
            <w:noWrap/>
            <w:hideMark/>
          </w:tcPr>
          <w:p w14:paraId="7A824031"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r w:rsidRPr="00540649">
              <w:rPr>
                <w:rFonts w:ascii="Times New Roman" w:eastAsia="Times New Roman" w:hAnsi="Times New Roman" w:cs="Times New Roman"/>
                <w:color w:val="000000"/>
                <w:sz w:val="18"/>
                <w:szCs w:val="18"/>
                <w:lang w:eastAsia="es-DO"/>
              </w:rPr>
              <w:t>1</w:t>
            </w:r>
          </w:p>
        </w:tc>
        <w:tc>
          <w:tcPr>
            <w:tcW w:w="726" w:type="pct"/>
            <w:hideMark/>
          </w:tcPr>
          <w:p w14:paraId="71E588B7" w14:textId="77777777" w:rsidR="00434BF4" w:rsidRPr="00540649" w:rsidRDefault="00434BF4" w:rsidP="00936CA6">
            <w:pPr>
              <w:ind w:right="-160"/>
              <w:jc w:val="center"/>
              <w:rPr>
                <w:rFonts w:ascii="Times New Roman" w:eastAsia="Times New Roman" w:hAnsi="Times New Roman" w:cs="Times New Roman"/>
                <w:color w:val="000000"/>
                <w:sz w:val="18"/>
                <w:szCs w:val="18"/>
                <w:lang w:eastAsia="es-DO"/>
              </w:rPr>
            </w:pPr>
          </w:p>
        </w:tc>
      </w:tr>
    </w:tbl>
    <w:p w14:paraId="2E0FD77A" w14:textId="77777777" w:rsidR="00CA5948" w:rsidRDefault="00CA5948" w:rsidP="00E56F47">
      <w:pPr>
        <w:spacing w:line="360" w:lineRule="auto"/>
        <w:ind w:right="-18"/>
        <w:jc w:val="both"/>
        <w:rPr>
          <w:rFonts w:eastAsia="Calibri"/>
          <w:noProof/>
          <w:color w:val="4C4747"/>
        </w:rPr>
      </w:pPr>
    </w:p>
    <w:p w14:paraId="7E7D16CD" w14:textId="43DDDD81" w:rsidR="0005149A" w:rsidRPr="001442C1" w:rsidRDefault="0005149A" w:rsidP="0005149A">
      <w:pPr>
        <w:spacing w:line="360" w:lineRule="auto"/>
        <w:jc w:val="center"/>
        <w:rPr>
          <w:rFonts w:eastAsia="Calibri"/>
          <w:b/>
          <w:bCs/>
          <w:color w:val="4C4747"/>
          <w:sz w:val="28"/>
          <w:szCs w:val="28"/>
          <w:lang w:val="es-ES"/>
        </w:rPr>
      </w:pPr>
      <w:r w:rsidRPr="001442C1">
        <w:rPr>
          <w:rFonts w:eastAsia="Calibri"/>
          <w:b/>
          <w:bCs/>
          <w:color w:val="4C4747"/>
          <w:sz w:val="28"/>
          <w:szCs w:val="28"/>
          <w:lang w:val="es-ES"/>
        </w:rPr>
        <w:lastRenderedPageBreak/>
        <w:t>4.</w:t>
      </w:r>
      <w:r>
        <w:rPr>
          <w:rFonts w:eastAsia="Calibri"/>
          <w:b/>
          <w:bCs/>
          <w:color w:val="4C4747"/>
          <w:sz w:val="28"/>
          <w:szCs w:val="28"/>
          <w:lang w:val="es-ES"/>
        </w:rPr>
        <w:t xml:space="preserve">4 </w:t>
      </w:r>
      <w:r w:rsidRPr="001442C1">
        <w:rPr>
          <w:rFonts w:eastAsia="Calibri"/>
          <w:b/>
          <w:bCs/>
          <w:color w:val="4C4747"/>
          <w:sz w:val="28"/>
          <w:szCs w:val="28"/>
          <w:lang w:val="es-ES"/>
        </w:rPr>
        <w:t xml:space="preserve">Desempeño del área de </w:t>
      </w:r>
      <w:r>
        <w:rPr>
          <w:rFonts w:eastAsia="Calibri"/>
          <w:b/>
          <w:bCs/>
          <w:color w:val="4C4747"/>
          <w:sz w:val="28"/>
          <w:szCs w:val="28"/>
          <w:lang w:val="es-ES"/>
        </w:rPr>
        <w:t>Tecnología</w:t>
      </w:r>
    </w:p>
    <w:p w14:paraId="0E0FC4DD" w14:textId="77777777" w:rsidR="0005149A" w:rsidRPr="001442C1" w:rsidRDefault="0005149A" w:rsidP="0005149A">
      <w:pPr>
        <w:shd w:val="clear" w:color="auto" w:fill="FFFFFF"/>
        <w:spacing w:after="0" w:line="360" w:lineRule="auto"/>
        <w:ind w:right="-18"/>
        <w:jc w:val="both"/>
        <w:rPr>
          <w:rFonts w:eastAsia="Calibri"/>
          <w:noProof/>
          <w:color w:val="4C4747"/>
          <w:lang w:val="es-DO"/>
        </w:rPr>
      </w:pPr>
      <w:r w:rsidRPr="001442C1">
        <w:rPr>
          <w:rFonts w:eastAsia="Calibri"/>
          <w:noProof/>
          <w:color w:val="4C4747"/>
          <w:lang w:val="es-DO"/>
        </w:rPr>
        <w:t xml:space="preserve">El área de tecnología se ha desarrollado de forma sistemática logrando mejoras que han permitido un mejor funcionamiento de los servicios, tanto interno como externo en la institución. </w:t>
      </w:r>
    </w:p>
    <w:p w14:paraId="0E000C82" w14:textId="77777777" w:rsidR="0005149A" w:rsidRPr="001442C1" w:rsidRDefault="0005149A" w:rsidP="0005149A">
      <w:pPr>
        <w:shd w:val="clear" w:color="auto" w:fill="FFFFFF"/>
        <w:spacing w:after="0" w:line="360" w:lineRule="auto"/>
        <w:ind w:right="-18"/>
        <w:jc w:val="both"/>
        <w:rPr>
          <w:rFonts w:eastAsia="Calibri"/>
          <w:noProof/>
          <w:color w:val="4C4747"/>
          <w:lang w:val="es-DO"/>
        </w:rPr>
      </w:pPr>
    </w:p>
    <w:p w14:paraId="32EC8FE0" w14:textId="77777777" w:rsidR="0005149A" w:rsidRDefault="0005149A" w:rsidP="0005149A">
      <w:pPr>
        <w:shd w:val="clear" w:color="auto" w:fill="FFFFFF"/>
        <w:spacing w:after="0" w:line="360" w:lineRule="auto"/>
        <w:ind w:right="-18"/>
        <w:jc w:val="both"/>
        <w:rPr>
          <w:rFonts w:eastAsia="Calibri"/>
          <w:noProof/>
          <w:color w:val="4C4747"/>
          <w:lang w:val="es-DO"/>
        </w:rPr>
      </w:pPr>
      <w:r w:rsidRPr="001442C1">
        <w:rPr>
          <w:rFonts w:eastAsia="Calibri"/>
          <w:noProof/>
          <w:color w:val="4C4747"/>
          <w:lang w:val="es-DO"/>
        </w:rPr>
        <w:t xml:space="preserve"> En este periodo el área de tecnología de la DGBA ha logrado:</w:t>
      </w:r>
    </w:p>
    <w:p w14:paraId="1099DE95" w14:textId="77777777" w:rsidR="0005149A" w:rsidRDefault="0005149A" w:rsidP="0005149A">
      <w:pPr>
        <w:shd w:val="clear" w:color="auto" w:fill="FFFFFF"/>
        <w:spacing w:after="0" w:line="360" w:lineRule="auto"/>
        <w:ind w:right="-18"/>
        <w:jc w:val="both"/>
        <w:rPr>
          <w:rFonts w:eastAsia="Calibri"/>
          <w:noProof/>
          <w:color w:val="4C4747"/>
          <w:lang w:val="es-DO"/>
        </w:rPr>
      </w:pPr>
    </w:p>
    <w:p w14:paraId="324D011F" w14:textId="116D5BCB" w:rsidR="0005149A" w:rsidRPr="0005149A" w:rsidRDefault="0005149A" w:rsidP="0005149A">
      <w:pPr>
        <w:pStyle w:val="ListParagraph"/>
        <w:numPr>
          <w:ilvl w:val="0"/>
          <w:numId w:val="14"/>
        </w:numPr>
        <w:shd w:val="clear" w:color="auto" w:fill="FFFFFF"/>
        <w:spacing w:after="0" w:line="360" w:lineRule="auto"/>
        <w:ind w:left="0" w:right="-18" w:firstLine="0"/>
        <w:jc w:val="both"/>
        <w:rPr>
          <w:rFonts w:eastAsia="Calibri"/>
          <w:noProof/>
          <w:color w:val="4C4747"/>
          <w:lang w:val="es-DO"/>
        </w:rPr>
      </w:pPr>
      <w:r>
        <w:rPr>
          <w:rFonts w:eastAsia="Calibri"/>
          <w:noProof/>
          <w:color w:val="4C4747"/>
          <w:lang w:val="es-DO"/>
        </w:rPr>
        <w:t xml:space="preserve">Acompañamiento y supervision en todo lo relacionado al uso de las </w:t>
      </w:r>
      <w:r w:rsidRPr="0005149A">
        <w:rPr>
          <w:rFonts w:eastAsia="Calibri"/>
          <w:noProof/>
          <w:color w:val="4C4747"/>
          <w:lang w:val="es-DO"/>
        </w:rPr>
        <w:t>tecnologías, garantizando disponibilidad y eficiencia de los servicios en el evento Berklee Santo Domingo 2025.</w:t>
      </w:r>
    </w:p>
    <w:p w14:paraId="1EACB94F" w14:textId="325CEE4C" w:rsidR="0005149A" w:rsidRPr="0005149A" w:rsidRDefault="0005149A" w:rsidP="0005149A">
      <w:pPr>
        <w:pStyle w:val="NormalWeb"/>
        <w:numPr>
          <w:ilvl w:val="0"/>
          <w:numId w:val="14"/>
        </w:numPr>
        <w:spacing w:line="360" w:lineRule="auto"/>
        <w:ind w:left="0" w:right="-18" w:firstLine="0"/>
        <w:jc w:val="both"/>
        <w:rPr>
          <w:rFonts w:eastAsia="Calibri"/>
          <w:noProof/>
          <w:color w:val="4C4747"/>
          <w:spacing w:val="20"/>
          <w:lang w:val="es-DO"/>
        </w:rPr>
      </w:pPr>
      <w:r w:rsidRPr="0005149A">
        <w:rPr>
          <w:rFonts w:eastAsia="Calibri"/>
          <w:noProof/>
          <w:color w:val="4C4747"/>
          <w:spacing w:val="20"/>
          <w:lang w:val="es-DO"/>
        </w:rPr>
        <w:t xml:space="preserve">Restablecimiento de los servicios de DATA y </w:t>
      </w:r>
      <w:r>
        <w:rPr>
          <w:rFonts w:eastAsia="Calibri"/>
          <w:noProof/>
          <w:color w:val="4C4747"/>
          <w:spacing w:val="20"/>
          <w:lang w:val="es-DO"/>
        </w:rPr>
        <w:t>t</w:t>
      </w:r>
      <w:r w:rsidRPr="0005149A">
        <w:rPr>
          <w:rFonts w:eastAsia="Calibri"/>
          <w:noProof/>
          <w:color w:val="4C4747"/>
          <w:spacing w:val="20"/>
          <w:lang w:val="es-DO"/>
        </w:rPr>
        <w:t>elefónicos en el recién reinaugurado Conservatorio Nacional de Música.</w:t>
      </w:r>
    </w:p>
    <w:p w14:paraId="3FC33E20"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 xml:space="preserve">Atendimos al 100% las solicitudes de soporte técnico informático realizadas por los diferentes colaboradores de la institución. </w:t>
      </w:r>
    </w:p>
    <w:p w14:paraId="403326BE"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Con el propósito de garantizar la seguridad tanto de los colaboradores, así como también la de los ciudadanos que nos visitan, fortalecimos el sistema de cámaras de seguridad, en el Edificio de las Escuelas Elila Mena.</w:t>
      </w:r>
    </w:p>
    <w:p w14:paraId="05622E0E"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 xml:space="preserve">Acompañamiento, Asesoría y supervisión en la compra de equipos de tecnología y comunicaciones contenidos en el Plan Anual de Compras y Contrataciones (P.A.C.C.) correspondientes al año 2025 a fin de suplir las necesidades de los diferentes departamentos de la DGBA y sus dependencias. </w:t>
      </w:r>
    </w:p>
    <w:p w14:paraId="228D7933" w14:textId="77777777" w:rsidR="0005149A" w:rsidRPr="0005149A" w:rsidRDefault="0005149A" w:rsidP="0005149A">
      <w:pPr>
        <w:pStyle w:val="NormalWeb"/>
        <w:numPr>
          <w:ilvl w:val="0"/>
          <w:numId w:val="14"/>
        </w:numPr>
        <w:spacing w:line="360" w:lineRule="auto"/>
        <w:ind w:left="0" w:right="-18" w:firstLine="0"/>
        <w:jc w:val="both"/>
        <w:rPr>
          <w:rFonts w:eastAsia="Calibri"/>
          <w:noProof/>
          <w:color w:val="4C4747"/>
          <w:spacing w:val="20"/>
          <w:lang w:val="es-DO"/>
        </w:rPr>
      </w:pPr>
      <w:r w:rsidRPr="0005149A">
        <w:rPr>
          <w:rFonts w:eastAsia="Calibri"/>
          <w:noProof/>
          <w:color w:val="4C4747"/>
          <w:spacing w:val="20"/>
          <w:lang w:val="es-DO"/>
        </w:rPr>
        <w:t xml:space="preserve">Continuamos sometiendo avances en la Gestión e Implementación de mejoras relacionadas a las Tecnologías de la Información y Comunicación (TIC), con la finalidad de seguir avanzando a un buen posicionamiento en el indicador iTICge y tomando en cuenta las recomendaciones dadas por la Oficina Gubernamental de Tecnologías de la Información y Comunicación </w:t>
      </w:r>
      <w:r w:rsidRPr="0005149A">
        <w:rPr>
          <w:rFonts w:eastAsia="Calibri"/>
          <w:noProof/>
          <w:color w:val="4C4747"/>
          <w:spacing w:val="20"/>
          <w:lang w:val="es-DO"/>
        </w:rPr>
        <w:lastRenderedPageBreak/>
        <w:t xml:space="preserve">(OGTIC). A la fecha nos encontramos ocupando la posición no. 83 logrando bajar 19 posiciones de la anterior evaluación con una puntuación de 57.75% logrando un aumento de 8.18%. </w:t>
      </w:r>
    </w:p>
    <w:p w14:paraId="286F5027" w14:textId="77777777" w:rsidR="0005149A" w:rsidRPr="0005149A" w:rsidRDefault="0005149A" w:rsidP="0005149A">
      <w:pPr>
        <w:pStyle w:val="NormalWeb"/>
        <w:numPr>
          <w:ilvl w:val="0"/>
          <w:numId w:val="14"/>
        </w:numPr>
        <w:spacing w:line="360" w:lineRule="auto"/>
        <w:ind w:left="0" w:right="-18" w:firstLine="0"/>
        <w:jc w:val="both"/>
        <w:rPr>
          <w:rFonts w:eastAsia="Calibri"/>
          <w:noProof/>
          <w:color w:val="4C4747"/>
          <w:spacing w:val="20"/>
          <w:lang w:val="es-DO"/>
        </w:rPr>
      </w:pPr>
      <w:r w:rsidRPr="0005149A">
        <w:rPr>
          <w:rFonts w:eastAsia="Calibri"/>
          <w:noProof/>
          <w:color w:val="4C4747"/>
          <w:spacing w:val="20"/>
          <w:lang w:val="es-DO"/>
        </w:rPr>
        <w:t>Participación activa en cursos y talleres impartidos por la Oficina Gubernamental de Tecnologías de la Información y Comunicación OGTIC y El Ministerio de Administración Pública MAP, con el fin de seguir abasteciéndonos de mayores conocimientos y así lograr una administración pública más integrada, eficiente y centrada en mejorar la vida de los dominicanos.</w:t>
      </w:r>
    </w:p>
    <w:p w14:paraId="5162AB9A"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Acompañamiento en la migración desde la plataforma de nuestro portal web (Joomla), hacia la nueva plantilla de gobierno (WordPress), haciéndola más dinámica, eficiente y con mayor autonomía.</w:t>
      </w:r>
    </w:p>
    <w:p w14:paraId="515E1F11"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Creación de las políticas de Acceso al Data Center Institucional DTI. </w:t>
      </w:r>
    </w:p>
    <w:p w14:paraId="22DAAD23"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Acompañamiento en la adquisición e instalación de 20 controles de asistencia que incluye un nuevo y moderno sistema online para el control de asistencia de los colaboradores de la institución en las diferentes localidades de la DGBA. En función en la Sede principal de la Dirección General de Bellas Artes, Conservatorio Nacional de Música, Edificio de Las Escuelas, Escuela Nacional de Artes Visuales y en La Escuela de Bellas Artes Santo Domingo Este y coordinando la instalación en las principales escuelas provinciales.</w:t>
      </w:r>
    </w:p>
    <w:p w14:paraId="3192AB9F" w14:textId="77777777" w:rsidR="001A611B"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 xml:space="preserve">Trabajamos en conjunto con las áreas de Recursos Humanos y Planificación y Desarrollo respectivamente la modificación de la estructura organizativa de la Unidad siendo esta aprobada al cambio de Departamento de Tecnologías de la Información y Comunicación, por Departamento de Transformación Digital, así como el cambio de nomenclatura de la sección de Administración de Servicios TIC por </w:t>
      </w:r>
    </w:p>
    <w:p w14:paraId="3A30E903" w14:textId="77707DAF" w:rsidR="0005149A" w:rsidRPr="0005149A" w:rsidRDefault="0005149A" w:rsidP="001A611B">
      <w:pPr>
        <w:shd w:val="clear" w:color="auto" w:fill="FFFFFF"/>
        <w:spacing w:after="0" w:line="360" w:lineRule="auto"/>
        <w:ind w:right="-18"/>
        <w:jc w:val="both"/>
        <w:rPr>
          <w:rFonts w:eastAsia="Calibri"/>
          <w:noProof/>
          <w:color w:val="4C4747"/>
          <w:lang w:val="es-DO"/>
        </w:rPr>
      </w:pPr>
      <w:r w:rsidRPr="0005149A">
        <w:rPr>
          <w:rFonts w:eastAsia="Calibri"/>
          <w:noProof/>
          <w:color w:val="4C4747"/>
          <w:lang w:val="es-DO"/>
        </w:rPr>
        <w:lastRenderedPageBreak/>
        <w:t>Sección de Administración de Servicios Digitales. Correspondiente al modelo C actualizado en la resolución núm. 342-2024.</w:t>
      </w:r>
    </w:p>
    <w:p w14:paraId="0167F501"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Con el apoyo de la unidad de control de bienes logramos descargar los equipos de tecnología que se encontraban en estatus dañado y obsoletos de la institución. Adjunto listado de equipos descargados.</w:t>
      </w:r>
    </w:p>
    <w:p w14:paraId="0C2EE3D5"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Firma del acuerdo interinstitucional entre la Dirección General de Bellas Artes y el Centro Nacional de Ciberseguridad constituyendo un logro significativo que fortalece las capacidades institucionales y consolida los mecanismos de prevención, gestión y respuesta en materia de ciberseguridad, en beneficio de la protección de los activos tecnológicos y de la información institucional.</w:t>
      </w:r>
    </w:p>
    <w:p w14:paraId="7DE72C42" w14:textId="77777777"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Con el acompañamiento de la dirección de Recursos Humanos se realizó una campaña de concientización sobre riesgos cibernéticos en colaboración con el Centro Nacional de Ciberseguridad dirigida a todo el personal de la institución, con el objetivo de fortalecer los conocimientos y la cultura institucional en materia de ciberseguridad.</w:t>
      </w:r>
    </w:p>
    <w:p w14:paraId="2899C911" w14:textId="1D20F7DE" w:rsidR="0005149A" w:rsidRPr="0005149A" w:rsidRDefault="0005149A" w:rsidP="0005149A">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 xml:space="preserve">En conjunto con el área de </w:t>
      </w:r>
      <w:r w:rsidR="002D32C9">
        <w:rPr>
          <w:rFonts w:eastAsia="Calibri"/>
          <w:noProof/>
          <w:color w:val="4C4747"/>
          <w:lang w:val="es-DO"/>
        </w:rPr>
        <w:t>A</w:t>
      </w:r>
      <w:r w:rsidRPr="0005149A">
        <w:rPr>
          <w:rFonts w:eastAsia="Calibri"/>
          <w:noProof/>
          <w:color w:val="4C4747"/>
          <w:lang w:val="es-DO"/>
        </w:rPr>
        <w:t xml:space="preserve">cceso a la </w:t>
      </w:r>
      <w:r w:rsidR="002D32C9">
        <w:rPr>
          <w:rFonts w:eastAsia="Calibri"/>
          <w:noProof/>
          <w:color w:val="4C4747"/>
          <w:lang w:val="es-DO"/>
        </w:rPr>
        <w:t>I</w:t>
      </w:r>
      <w:r w:rsidRPr="0005149A">
        <w:rPr>
          <w:rFonts w:eastAsia="Calibri"/>
          <w:noProof/>
          <w:color w:val="4C4747"/>
          <w:lang w:val="es-DO"/>
        </w:rPr>
        <w:t>nformación y el Departamento de Comunicaciones obtuvimos la renovación de la Nortic A2.</w:t>
      </w:r>
    </w:p>
    <w:p w14:paraId="17F71E64" w14:textId="76BC893E" w:rsidR="0005149A" w:rsidRPr="002D32C9" w:rsidRDefault="0005149A" w:rsidP="002D32C9">
      <w:pPr>
        <w:numPr>
          <w:ilvl w:val="0"/>
          <w:numId w:val="14"/>
        </w:numPr>
        <w:shd w:val="clear" w:color="auto" w:fill="FFFFFF"/>
        <w:spacing w:after="0" w:line="360" w:lineRule="auto"/>
        <w:ind w:left="0" w:right="-18" w:firstLine="0"/>
        <w:jc w:val="both"/>
        <w:rPr>
          <w:rFonts w:eastAsia="Calibri"/>
          <w:noProof/>
          <w:color w:val="4C4747"/>
          <w:lang w:val="es-DO"/>
        </w:rPr>
      </w:pPr>
      <w:r w:rsidRPr="0005149A">
        <w:rPr>
          <w:rFonts w:eastAsia="Calibri"/>
          <w:noProof/>
          <w:color w:val="4C4747"/>
          <w:lang w:val="es-DO"/>
        </w:rPr>
        <w:t>Fueron desarrolladas, entregadas y puesta en funcionamiento las aplicaciones informáticas a fin de optimizar y modernizar las tareas diarias en los distintos departamentos de la organización entre los que podemos citar (control de bienes, almacén y suministro, recursos humanos, control de visitas, tecnología y el consultorio médico hasta el momento), con objetivo principal de mejorar la eficiencia operativa, fortalecer la comunicación interna y optimizar la gestión de los procesos institucionales.</w:t>
      </w:r>
    </w:p>
    <w:p w14:paraId="053FDFE5" w14:textId="77777777" w:rsidR="0005149A" w:rsidRDefault="0005149A" w:rsidP="00E56F47">
      <w:pPr>
        <w:spacing w:line="360" w:lineRule="auto"/>
        <w:ind w:right="-18"/>
        <w:jc w:val="both"/>
        <w:rPr>
          <w:rFonts w:eastAsia="Calibri"/>
          <w:noProof/>
          <w:color w:val="4C4747"/>
        </w:rPr>
      </w:pPr>
    </w:p>
    <w:p w14:paraId="2E13F517" w14:textId="77777777" w:rsidR="001A611B" w:rsidRDefault="001A611B" w:rsidP="00E56F47">
      <w:pPr>
        <w:spacing w:line="360" w:lineRule="auto"/>
        <w:ind w:right="-18"/>
        <w:jc w:val="both"/>
        <w:rPr>
          <w:rFonts w:eastAsia="Calibri"/>
          <w:noProof/>
          <w:color w:val="4C4747"/>
        </w:rPr>
      </w:pPr>
    </w:p>
    <w:p w14:paraId="2DA4CF61" w14:textId="4EAE434E" w:rsidR="00AA59CE" w:rsidRPr="001A611B" w:rsidRDefault="002D32C9" w:rsidP="001A611B">
      <w:pPr>
        <w:jc w:val="center"/>
        <w:rPr>
          <w:rFonts w:eastAsia="Calibri"/>
          <w:b/>
          <w:bCs/>
          <w:noProof/>
          <w:color w:val="4C4747"/>
          <w:lang w:val="es-DO"/>
        </w:rPr>
      </w:pPr>
      <w:r w:rsidRPr="002D32C9">
        <w:rPr>
          <w:rFonts w:eastAsia="Calibri"/>
          <w:b/>
          <w:bCs/>
          <w:noProof/>
          <w:color w:val="4C4747"/>
          <w:sz w:val="28"/>
          <w:szCs w:val="28"/>
          <w:lang w:val="es-DO"/>
        </w:rPr>
        <w:lastRenderedPageBreak/>
        <w:t>4.5</w:t>
      </w:r>
      <w:r w:rsidRPr="001442C1">
        <w:rPr>
          <w:rFonts w:eastAsia="Calibri"/>
          <w:b/>
          <w:bCs/>
          <w:noProof/>
          <w:color w:val="4C4747"/>
          <w:lang w:val="es-DO"/>
        </w:rPr>
        <w:t xml:space="preserve"> </w:t>
      </w:r>
      <w:r w:rsidRPr="002D32C9">
        <w:rPr>
          <w:rFonts w:eastAsia="Calibri"/>
          <w:b/>
          <w:bCs/>
          <w:noProof/>
          <w:color w:val="4C4747"/>
          <w:sz w:val="28"/>
          <w:szCs w:val="28"/>
          <w:lang w:val="es-DO"/>
        </w:rPr>
        <w:t>Desempeño del Sistema de Planificación y Desarrollo</w:t>
      </w:r>
      <w:bookmarkStart w:id="9" w:name="_Hlk190869025"/>
    </w:p>
    <w:p w14:paraId="46325293" w14:textId="77777777" w:rsidR="0074269E" w:rsidRP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t>Durante el año 2025, la Sección de Formulación, Evaluación y Monitoreo de Planes, Programas y Proyectos desempeñó un rol estratégico como unidad asesora, asegurando el seguimiento sistemático de los indicadores de gestión y del cumplimiento de los objetivos operativos de las distintas áreas de la Dirección General de Bellas Artes (DGBA). Este monitoreo permanente permitió garantizar la alineación de las acciones institucionales con los objetivos estratégicos definidos, en coherencia con la misión y naturaleza de la institución.</w:t>
      </w:r>
    </w:p>
    <w:p w14:paraId="13969A03" w14:textId="77777777" w:rsidR="0074269E" w:rsidRP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t>En este contexto, se desarrollaron las siguientes acciones relevantes:</w:t>
      </w:r>
    </w:p>
    <w:p w14:paraId="139F18F1" w14:textId="77777777" w:rsidR="0074269E" w:rsidRPr="0074269E" w:rsidRDefault="0074269E" w:rsidP="0074269E">
      <w:pPr>
        <w:pStyle w:val="NormalWeb"/>
        <w:numPr>
          <w:ilvl w:val="0"/>
          <w:numId w:val="34"/>
        </w:numPr>
        <w:spacing w:line="360" w:lineRule="auto"/>
        <w:jc w:val="both"/>
        <w:rPr>
          <w:rFonts w:eastAsia="Calibri"/>
          <w:noProof/>
          <w:color w:val="4C4747"/>
          <w:spacing w:val="20"/>
          <w:lang w:val="es-DO"/>
        </w:rPr>
      </w:pPr>
      <w:r w:rsidRPr="0074269E">
        <w:rPr>
          <w:rFonts w:eastAsia="Calibri"/>
          <w:noProof/>
          <w:color w:val="4C4747"/>
          <w:spacing w:val="20"/>
          <w:lang w:val="es-DO"/>
        </w:rPr>
        <w:t>Se llevaron a cabo jornadas de socialización del Plan Estratégico Institucional (PEI) y de los indicadores proyectados para el año 2025, dirigidas a los responsables de las distintas áreas. Estas actividades tuvieron como objetivo fortalecer el alineamiento entre la planificación estratégica y la ejecución operativa, promoviendo la corresponsabilidad y el compromiso institucional con el logro de los resultados previstos.</w:t>
      </w:r>
    </w:p>
    <w:p w14:paraId="598CA3B3" w14:textId="77777777" w:rsidR="0074269E" w:rsidRPr="0074269E" w:rsidRDefault="0074269E" w:rsidP="0074269E">
      <w:pPr>
        <w:pStyle w:val="NormalWeb"/>
        <w:numPr>
          <w:ilvl w:val="0"/>
          <w:numId w:val="34"/>
        </w:numPr>
        <w:spacing w:line="360" w:lineRule="auto"/>
        <w:jc w:val="both"/>
        <w:rPr>
          <w:rFonts w:eastAsia="Calibri"/>
          <w:noProof/>
          <w:color w:val="4C4747"/>
          <w:spacing w:val="20"/>
          <w:lang w:val="es-DO"/>
        </w:rPr>
      </w:pPr>
      <w:r w:rsidRPr="0074269E">
        <w:rPr>
          <w:rFonts w:eastAsia="Calibri"/>
          <w:noProof/>
          <w:color w:val="4C4747"/>
          <w:spacing w:val="20"/>
          <w:lang w:val="es-DO"/>
        </w:rPr>
        <w:t>Tras la presentación oficial del Plan Estratégico Institucional 2025–2028, se realizó un monitoreo correspondiente a los primeros seis meses del año (enero–junio 2025), con el propósito de evaluar los avances alcanzados en relación con las metas planificadas por cada unidad. Los resultados evidencian un comportamiento favorable de los indicadores asociados a los distintos ejes estratégicos.</w:t>
      </w:r>
    </w:p>
    <w:p w14:paraId="0370F52E" w14:textId="77777777" w:rsidR="0074269E" w:rsidRPr="0074269E" w:rsidRDefault="0074269E" w:rsidP="0074269E">
      <w:pPr>
        <w:pStyle w:val="NormalWeb"/>
        <w:numPr>
          <w:ilvl w:val="0"/>
          <w:numId w:val="34"/>
        </w:numPr>
        <w:spacing w:line="360" w:lineRule="auto"/>
        <w:jc w:val="both"/>
        <w:rPr>
          <w:rFonts w:eastAsia="Calibri"/>
          <w:noProof/>
          <w:color w:val="4C4747"/>
          <w:spacing w:val="20"/>
          <w:lang w:val="es-DO"/>
        </w:rPr>
      </w:pPr>
      <w:r w:rsidRPr="0074269E">
        <w:rPr>
          <w:rFonts w:eastAsia="Calibri"/>
          <w:noProof/>
          <w:color w:val="4C4747"/>
          <w:spacing w:val="20"/>
          <w:lang w:val="es-DO"/>
        </w:rPr>
        <w:t xml:space="preserve">A través de los informes trimestrales de monitoreo del Plan Operativo Anual (POA), se constató que las acciones programadas se están ejecutando conforme a lo previsto, </w:t>
      </w:r>
      <w:r w:rsidRPr="0074269E">
        <w:rPr>
          <w:rFonts w:eastAsia="Calibri"/>
          <w:noProof/>
          <w:color w:val="4C4747"/>
          <w:spacing w:val="20"/>
          <w:lang w:val="es-DO"/>
        </w:rPr>
        <w:lastRenderedPageBreak/>
        <w:t>permitiendo a las áreas una mejor comprensión de su desempeño, de los objetivos logrados y de aquellos en proceso de cumplimiento durante el primer año de implementación del PEI.</w:t>
      </w:r>
    </w:p>
    <w:p w14:paraId="1F7A8F73" w14:textId="77777777" w:rsidR="0074269E" w:rsidRPr="0074269E" w:rsidRDefault="0074269E" w:rsidP="0074269E">
      <w:pPr>
        <w:pStyle w:val="NormalWeb"/>
        <w:numPr>
          <w:ilvl w:val="0"/>
          <w:numId w:val="34"/>
        </w:numPr>
        <w:spacing w:line="360" w:lineRule="auto"/>
        <w:jc w:val="both"/>
        <w:rPr>
          <w:rFonts w:eastAsia="Calibri"/>
          <w:noProof/>
          <w:color w:val="4C4747"/>
          <w:spacing w:val="20"/>
          <w:lang w:val="es-DO"/>
        </w:rPr>
      </w:pPr>
      <w:r w:rsidRPr="0074269E">
        <w:rPr>
          <w:rFonts w:eastAsia="Calibri"/>
          <w:noProof/>
          <w:color w:val="4C4747"/>
          <w:spacing w:val="20"/>
          <w:lang w:val="es-DO"/>
        </w:rPr>
        <w:t>Durante el año 2025, los indicadores del PEI mantuvieron una tendencia ascendente en las actividades ejecutadas. No obstante, se identificaron algunas limitaciones derivadas del análisis situacional que generaron retrasos en determinadas ejecuciones. Ante esta situación, se realizaron ajustes y replanteamientos oportunos, con el fin de mantener la motivación de los grupos de interés y garantizar la continuidad de los procesos, especialmente en lo relativo a los programas de captación, ingreso y reingreso del estudiantado.</w:t>
      </w:r>
    </w:p>
    <w:p w14:paraId="3BDDE8EC" w14:textId="77777777" w:rsidR="0074269E" w:rsidRPr="0074269E" w:rsidRDefault="0074269E" w:rsidP="0074269E">
      <w:pPr>
        <w:pStyle w:val="NormalWeb"/>
        <w:numPr>
          <w:ilvl w:val="0"/>
          <w:numId w:val="34"/>
        </w:numPr>
        <w:spacing w:line="360" w:lineRule="auto"/>
        <w:jc w:val="both"/>
        <w:rPr>
          <w:rFonts w:eastAsia="Calibri"/>
          <w:noProof/>
          <w:color w:val="4C4747"/>
          <w:spacing w:val="20"/>
          <w:lang w:val="es-DO"/>
        </w:rPr>
      </w:pPr>
      <w:r w:rsidRPr="0074269E">
        <w:rPr>
          <w:rFonts w:eastAsia="Calibri"/>
          <w:noProof/>
          <w:color w:val="4C4747"/>
          <w:spacing w:val="20"/>
          <w:lang w:val="es-DO"/>
        </w:rPr>
        <w:t>Con el objetivo de fortalecer la eficacia y efectividad del sistema de control interno, se llevó a cabo la actualización de los procedimientos asociados a la formulación y elaboración del Plan Operativo Anual, conforme a los lineamientos establecidos. Esta acción contribuye a una mejor asignación de los recursos, a la mitigación de riesgos y al incremento de la eficiencia operativa, proyectándose una mejora sostenida en el desempeño institucional.</w:t>
      </w:r>
    </w:p>
    <w:p w14:paraId="4B3D7DC6" w14:textId="7A918667" w:rsidR="0074269E" w:rsidRPr="0074269E" w:rsidRDefault="0074269E" w:rsidP="0074269E">
      <w:pPr>
        <w:pStyle w:val="Heading3"/>
        <w:spacing w:line="360" w:lineRule="auto"/>
        <w:jc w:val="both"/>
        <w:rPr>
          <w:rFonts w:ascii="Times New Roman" w:eastAsia="Calibri" w:hAnsi="Times New Roman" w:cs="Times New Roman"/>
          <w:b/>
          <w:bCs/>
          <w:noProof/>
          <w:color w:val="4C4747"/>
          <w:lang w:val="es-DO"/>
        </w:rPr>
      </w:pPr>
      <w:r w:rsidRPr="0074269E">
        <w:rPr>
          <w:rFonts w:ascii="Times New Roman" w:eastAsia="Calibri" w:hAnsi="Times New Roman" w:cs="Times New Roman"/>
          <w:b/>
          <w:bCs/>
          <w:noProof/>
          <w:color w:val="4C4747"/>
          <w:lang w:val="es-DO"/>
        </w:rPr>
        <w:t>División de Desarrollo Institucional y Calidad en la Gestión</w:t>
      </w:r>
    </w:p>
    <w:p w14:paraId="110EFF2E" w14:textId="3BF7A76B" w:rsidR="0074269E" w:rsidRP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t>En atención a la necesidad de fortalecer los servicios internos y externos, durante el período se impulsaron acciones orientadas a consolidar la estructura organizativa, los manuales institucionales y los procesos administrativos, promoviendo la implementación de un modelo de calidad basado en la mejora continua.</w:t>
      </w:r>
    </w:p>
    <w:p w14:paraId="298D9F12" w14:textId="77777777" w:rsidR="001A611B" w:rsidRDefault="001A611B" w:rsidP="0074269E">
      <w:pPr>
        <w:pStyle w:val="NormalWeb"/>
        <w:spacing w:line="360" w:lineRule="auto"/>
        <w:jc w:val="both"/>
        <w:rPr>
          <w:rFonts w:eastAsia="Calibri"/>
          <w:noProof/>
          <w:color w:val="4C4747"/>
          <w:spacing w:val="20"/>
          <w:lang w:val="es-DO"/>
        </w:rPr>
      </w:pPr>
    </w:p>
    <w:p w14:paraId="076050EB" w14:textId="391C2CD6" w:rsidR="0074269E" w:rsidRP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lastRenderedPageBreak/>
        <w:t>Con el propósito de asegurar la transparencia, la evaluación permanente y la toma de decisiones oportunas, esta división presenta los principales avances y resultados alcanzados:</w:t>
      </w:r>
    </w:p>
    <w:p w14:paraId="150D0C9C" w14:textId="77777777" w:rsidR="0074269E" w:rsidRPr="0074269E" w:rsidRDefault="0074269E" w:rsidP="0074269E">
      <w:pPr>
        <w:pStyle w:val="NormalWeb"/>
        <w:numPr>
          <w:ilvl w:val="0"/>
          <w:numId w:val="35"/>
        </w:numPr>
        <w:spacing w:line="360" w:lineRule="auto"/>
        <w:jc w:val="both"/>
        <w:rPr>
          <w:rFonts w:eastAsia="Calibri"/>
          <w:noProof/>
          <w:color w:val="4C4747"/>
          <w:spacing w:val="20"/>
          <w:lang w:val="es-DO"/>
        </w:rPr>
      </w:pPr>
      <w:r w:rsidRPr="0074269E">
        <w:rPr>
          <w:rFonts w:eastAsia="Calibri"/>
          <w:noProof/>
          <w:color w:val="4C4747"/>
          <w:spacing w:val="20"/>
          <w:lang w:val="es-DO"/>
        </w:rPr>
        <w:t>Se desarrollaron e implementaron diversas documentaciones normativas y técnicas, orientadas al fortalecimiento del cumplimiento regulatorio y a la estandarización de los procesos institucionales mediante indicadores de gestión. Estas acciones contribuyen a mejorar la calidad de los servicios ofrecidos y a consolidar una cultura organizacional fundamentada en la eficiencia, la transparencia y el cumplimiento normativo.</w:t>
      </w:r>
    </w:p>
    <w:p w14:paraId="30A969DB" w14:textId="77777777" w:rsidR="0074269E" w:rsidRPr="0074269E" w:rsidRDefault="0074269E" w:rsidP="0074269E">
      <w:pPr>
        <w:pStyle w:val="NormalWeb"/>
        <w:numPr>
          <w:ilvl w:val="0"/>
          <w:numId w:val="35"/>
        </w:numPr>
        <w:spacing w:line="360" w:lineRule="auto"/>
        <w:jc w:val="both"/>
        <w:rPr>
          <w:rFonts w:eastAsia="Calibri"/>
          <w:noProof/>
          <w:color w:val="4C4747"/>
          <w:spacing w:val="20"/>
          <w:lang w:val="es-DO"/>
        </w:rPr>
      </w:pPr>
      <w:r w:rsidRPr="0074269E">
        <w:rPr>
          <w:rFonts w:eastAsia="Calibri"/>
          <w:noProof/>
          <w:color w:val="4C4747"/>
          <w:spacing w:val="20"/>
          <w:lang w:val="es-DO"/>
        </w:rPr>
        <w:t>Se diseñó e implementó la Política y Matriz para el Registro y Control de la Recepción de Donaciones, herramienta que permite asegurar la trazabilidad, transparencia y adecuada administración de los recursos externos recibidos por la DGBA, garantizando su correcta utilización conforme a los fines misionales.</w:t>
      </w:r>
    </w:p>
    <w:p w14:paraId="6E4EBE56" w14:textId="77777777" w:rsidR="0074269E" w:rsidRPr="0074269E" w:rsidRDefault="0074269E" w:rsidP="0074269E">
      <w:pPr>
        <w:pStyle w:val="NormalWeb"/>
        <w:numPr>
          <w:ilvl w:val="0"/>
          <w:numId w:val="35"/>
        </w:numPr>
        <w:spacing w:line="360" w:lineRule="auto"/>
        <w:jc w:val="both"/>
        <w:rPr>
          <w:rFonts w:eastAsia="Calibri"/>
          <w:noProof/>
          <w:color w:val="4C4747"/>
          <w:spacing w:val="20"/>
          <w:lang w:val="es-DO"/>
        </w:rPr>
      </w:pPr>
      <w:r w:rsidRPr="0074269E">
        <w:rPr>
          <w:rFonts w:eastAsia="Calibri"/>
          <w:noProof/>
          <w:color w:val="4C4747"/>
          <w:spacing w:val="20"/>
          <w:lang w:val="es-DO"/>
        </w:rPr>
        <w:t>Se elaboró el Manual de Gestión Documental, estableciendo lineamientos, procedimientos y responsabilidades para un manejo ordenado, eficiente y seguro de la documentación institucional, fortaleciendo la trazabilidad y conservación de los documentos oficiales.</w:t>
      </w:r>
    </w:p>
    <w:p w14:paraId="5DE8E9E4" w14:textId="77777777" w:rsidR="0074269E" w:rsidRPr="0074269E" w:rsidRDefault="0074269E" w:rsidP="0074269E">
      <w:pPr>
        <w:pStyle w:val="NormalWeb"/>
        <w:numPr>
          <w:ilvl w:val="0"/>
          <w:numId w:val="35"/>
        </w:numPr>
        <w:spacing w:line="360" w:lineRule="auto"/>
        <w:jc w:val="both"/>
        <w:rPr>
          <w:rFonts w:eastAsia="Calibri"/>
          <w:noProof/>
          <w:color w:val="4C4747"/>
          <w:spacing w:val="20"/>
          <w:lang w:val="es-DO"/>
        </w:rPr>
      </w:pPr>
      <w:r w:rsidRPr="0074269E">
        <w:rPr>
          <w:rFonts w:eastAsia="Calibri"/>
          <w:noProof/>
          <w:color w:val="4C4747"/>
          <w:spacing w:val="20"/>
          <w:lang w:val="es-DO"/>
        </w:rPr>
        <w:t>Se alcanzó un 90% de avance en la propuesta de actualización de la estructura organizativa de la DGBA, conforme a las necesidades identificadas. Este proceso tuvo como objetivo optimizar la funcionalidad interna y asegurar una alineación más efectiva con los objetivos estratégicos. Como resultado, se procedió a la actualización del Manual de Organización y Funciones, fortaleciendo la gobernanza, la articulación institucional y la transparencia en la gestión.</w:t>
      </w:r>
    </w:p>
    <w:p w14:paraId="4B61CB62" w14:textId="2AD6F2A6" w:rsidR="0074269E" w:rsidRPr="0074269E" w:rsidRDefault="0074269E" w:rsidP="0074269E">
      <w:pPr>
        <w:pStyle w:val="Heading3"/>
        <w:spacing w:line="360" w:lineRule="auto"/>
        <w:jc w:val="both"/>
        <w:rPr>
          <w:rFonts w:ascii="Times New Roman" w:eastAsia="Calibri" w:hAnsi="Times New Roman" w:cs="Times New Roman"/>
          <w:b/>
          <w:bCs/>
          <w:noProof/>
          <w:color w:val="4C4747"/>
          <w:lang w:val="es-DO"/>
        </w:rPr>
      </w:pPr>
      <w:r w:rsidRPr="0074269E">
        <w:rPr>
          <w:rFonts w:ascii="Times New Roman" w:eastAsia="Calibri" w:hAnsi="Times New Roman" w:cs="Times New Roman"/>
          <w:b/>
          <w:bCs/>
          <w:noProof/>
          <w:color w:val="4C4747"/>
          <w:lang w:val="es-DO"/>
        </w:rPr>
        <w:lastRenderedPageBreak/>
        <w:t>Implementación de las Normas Básicas de Control Interno (NOBACI)</w:t>
      </w:r>
    </w:p>
    <w:p w14:paraId="01C45C9A" w14:textId="77777777" w:rsidR="0074269E" w:rsidRP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t>La Dirección General de Bellas Artes continuó avanzando en la implementación de las Normas Básicas de Control Interno (NOBACI), como marco obligatorio para la estandarización de los procedimientos administrativos y el fortalecimiento del control interno.</w:t>
      </w:r>
    </w:p>
    <w:p w14:paraId="6C2E8411" w14:textId="77777777" w:rsidR="0074269E" w:rsidRDefault="0074269E" w:rsidP="0074269E">
      <w:pPr>
        <w:pStyle w:val="NormalWeb"/>
        <w:spacing w:line="360" w:lineRule="auto"/>
        <w:jc w:val="both"/>
        <w:rPr>
          <w:rFonts w:eastAsia="Calibri"/>
          <w:noProof/>
          <w:color w:val="4C4747"/>
          <w:spacing w:val="20"/>
          <w:lang w:val="es-DO"/>
        </w:rPr>
      </w:pPr>
      <w:r w:rsidRPr="0074269E">
        <w:rPr>
          <w:rFonts w:eastAsia="Calibri"/>
          <w:noProof/>
          <w:color w:val="4C4747"/>
          <w:spacing w:val="20"/>
          <w:lang w:val="es-DO"/>
        </w:rPr>
        <w:t>Al cierre del período, la institución registra un 68.10% de avance en la implementación de la NOBACI, resultado de un trabajo sostenido que incluyó asesorías técnicas y reuniones de acompañamiento con los responsables de los distintos procesos institucionales. Este enfoque participativo ha fortalecido la apropiación de las normas, la coherencia técnica de los documentos y la mejora continua de los procesos administrativos.</w:t>
      </w:r>
    </w:p>
    <w:p w14:paraId="396D8021" w14:textId="6E3E6ED3" w:rsidR="0074269E" w:rsidRPr="0074269E" w:rsidRDefault="0074269E" w:rsidP="0074269E">
      <w:pPr>
        <w:pStyle w:val="NormalWeb"/>
        <w:spacing w:line="360" w:lineRule="auto"/>
        <w:jc w:val="both"/>
        <w:rPr>
          <w:rFonts w:eastAsia="Calibri"/>
          <w:noProof/>
          <w:color w:val="4C4747"/>
          <w:spacing w:val="20"/>
          <w:lang w:val="es-DO"/>
        </w:rPr>
      </w:pPr>
      <w:r w:rsidRPr="006018E2">
        <w:rPr>
          <w:noProof/>
          <w:lang w:eastAsia="es-DO"/>
        </w:rPr>
        <w:drawing>
          <wp:anchor distT="0" distB="0" distL="114300" distR="114300" simplePos="0" relativeHeight="251735040" behindDoc="0" locked="0" layoutInCell="1" allowOverlap="1" wp14:anchorId="001FB9A5" wp14:editId="324B9B76">
            <wp:simplePos x="0" y="0"/>
            <wp:positionH relativeFrom="margin">
              <wp:posOffset>0</wp:posOffset>
            </wp:positionH>
            <wp:positionV relativeFrom="paragraph">
              <wp:posOffset>440690</wp:posOffset>
            </wp:positionV>
            <wp:extent cx="5099685" cy="3276600"/>
            <wp:effectExtent l="0" t="0" r="5715" b="0"/>
            <wp:wrapSquare wrapText="bothSides"/>
            <wp:docPr id="37" name="Imagen 3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A screenshot of a graph&#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099685" cy="3276600"/>
                    </a:xfrm>
                    <a:prstGeom prst="rect">
                      <a:avLst/>
                    </a:prstGeom>
                  </pic:spPr>
                </pic:pic>
              </a:graphicData>
            </a:graphic>
            <wp14:sizeRelH relativeFrom="page">
              <wp14:pctWidth>0</wp14:pctWidth>
            </wp14:sizeRelH>
            <wp14:sizeRelV relativeFrom="page">
              <wp14:pctHeight>0</wp14:pctHeight>
            </wp14:sizeRelV>
          </wp:anchor>
        </w:drawing>
      </w:r>
    </w:p>
    <w:p w14:paraId="03185444" w14:textId="77777777" w:rsidR="0074269E" w:rsidRDefault="0074269E" w:rsidP="0074269E">
      <w:pPr>
        <w:pStyle w:val="Heading3"/>
        <w:spacing w:line="360" w:lineRule="auto"/>
        <w:jc w:val="both"/>
        <w:rPr>
          <w:rFonts w:ascii="Times New Roman" w:eastAsia="Calibri" w:hAnsi="Times New Roman" w:cs="Times New Roman"/>
          <w:b/>
          <w:bCs/>
          <w:noProof/>
          <w:color w:val="4C4747"/>
          <w:lang w:val="es-DO"/>
        </w:rPr>
      </w:pPr>
    </w:p>
    <w:p w14:paraId="43B91F30" w14:textId="4F8D8446" w:rsidR="0074269E" w:rsidRPr="0074269E" w:rsidRDefault="0074269E" w:rsidP="0074269E">
      <w:pPr>
        <w:pStyle w:val="Heading3"/>
        <w:spacing w:line="360" w:lineRule="auto"/>
        <w:jc w:val="both"/>
        <w:rPr>
          <w:rFonts w:ascii="Times New Roman" w:eastAsia="Calibri" w:hAnsi="Times New Roman" w:cs="Times New Roman"/>
          <w:b/>
          <w:bCs/>
          <w:noProof/>
          <w:color w:val="4C4747"/>
          <w:lang w:val="es-DO"/>
        </w:rPr>
      </w:pPr>
      <w:r w:rsidRPr="0074269E">
        <w:rPr>
          <w:rFonts w:ascii="Times New Roman" w:eastAsia="Calibri" w:hAnsi="Times New Roman" w:cs="Times New Roman"/>
          <w:b/>
          <w:bCs/>
          <w:noProof/>
          <w:color w:val="4C4747"/>
          <w:lang w:val="es-DO"/>
        </w:rPr>
        <w:t xml:space="preserve"> Resultados de los Sistemas de Calidad</w:t>
      </w:r>
    </w:p>
    <w:p w14:paraId="2FEE4B5B" w14:textId="67D4DE53" w:rsidR="0074269E" w:rsidRDefault="001A611B" w:rsidP="0074269E">
      <w:pPr>
        <w:pStyle w:val="NormalWeb"/>
        <w:spacing w:line="360" w:lineRule="auto"/>
        <w:jc w:val="both"/>
        <w:rPr>
          <w:rFonts w:eastAsia="Calibri"/>
          <w:noProof/>
          <w:color w:val="4C4747"/>
          <w:spacing w:val="20"/>
          <w:lang w:val="es-DO"/>
        </w:rPr>
      </w:pPr>
      <w:r w:rsidRPr="00A10C17">
        <w:rPr>
          <w:noProof/>
          <w:lang w:eastAsia="es-DO"/>
        </w:rPr>
        <w:drawing>
          <wp:anchor distT="0" distB="0" distL="114300" distR="114300" simplePos="0" relativeHeight="251737088" behindDoc="0" locked="0" layoutInCell="1" allowOverlap="1" wp14:anchorId="7A3A4C37" wp14:editId="04EAB614">
            <wp:simplePos x="0" y="0"/>
            <wp:positionH relativeFrom="margin">
              <wp:posOffset>544830</wp:posOffset>
            </wp:positionH>
            <wp:positionV relativeFrom="paragraph">
              <wp:posOffset>824926</wp:posOffset>
            </wp:positionV>
            <wp:extent cx="4257040" cy="2879725"/>
            <wp:effectExtent l="0" t="0" r="0" b="3175"/>
            <wp:wrapSquare wrapText="bothSides"/>
            <wp:docPr id="2" name="Imagen 2" descr="A diagram of a company's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A diagram of a company's servic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704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269E" w:rsidRPr="0074269E">
        <w:rPr>
          <w:rFonts w:eastAsia="Calibri"/>
          <w:noProof/>
          <w:color w:val="4C4747"/>
          <w:spacing w:val="20"/>
          <w:lang w:val="es-DO"/>
        </w:rPr>
        <w:t>Durante el año 2025, la DGBA alcanzó resultados relevantes en los principales sistemas de evaluación de la gestión pública:</w:t>
      </w:r>
    </w:p>
    <w:p w14:paraId="3F090322" w14:textId="10B416A1" w:rsidR="0074269E" w:rsidRPr="0074269E" w:rsidRDefault="0074269E" w:rsidP="0074269E">
      <w:pPr>
        <w:pStyle w:val="NormalWeb"/>
        <w:spacing w:line="360" w:lineRule="auto"/>
        <w:jc w:val="both"/>
        <w:rPr>
          <w:rFonts w:eastAsia="Calibri"/>
          <w:noProof/>
          <w:color w:val="4C4747"/>
          <w:spacing w:val="20"/>
          <w:lang w:val="es-DO"/>
        </w:rPr>
      </w:pPr>
    </w:p>
    <w:p w14:paraId="63CDB082" w14:textId="77777777" w:rsidR="0074269E" w:rsidRPr="0074269E" w:rsidRDefault="0074269E" w:rsidP="0074269E">
      <w:pPr>
        <w:pStyle w:val="NormalWeb"/>
        <w:numPr>
          <w:ilvl w:val="0"/>
          <w:numId w:val="36"/>
        </w:numPr>
        <w:spacing w:line="360" w:lineRule="auto"/>
        <w:jc w:val="both"/>
        <w:rPr>
          <w:rFonts w:eastAsia="Calibri"/>
          <w:noProof/>
          <w:color w:val="4C4747"/>
          <w:spacing w:val="20"/>
          <w:lang w:val="es-DO"/>
        </w:rPr>
      </w:pPr>
      <w:r w:rsidRPr="001A611B">
        <w:rPr>
          <w:rFonts w:eastAsia="Calibri"/>
          <w:b/>
          <w:bCs/>
          <w:noProof/>
          <w:color w:val="4C4747"/>
          <w:spacing w:val="20"/>
          <w:lang w:val="es-DO"/>
        </w:rPr>
        <w:t>Sistema de Monitoreo de la Administración Pública (SISMAP):</w:t>
      </w:r>
      <w:r w:rsidRPr="0074269E">
        <w:rPr>
          <w:rFonts w:eastAsia="Calibri"/>
          <w:noProof/>
          <w:color w:val="4C4747"/>
          <w:spacing w:val="20"/>
          <w:lang w:val="es-DO"/>
        </w:rPr>
        <w:t> la institución registró un 83.03% de cumplimiento, reflejando un avance significativo en un entorno de evaluación dinámica que requiere actualización constante y gestión proactiva.</w:t>
      </w:r>
    </w:p>
    <w:p w14:paraId="64F94BE2" w14:textId="77777777" w:rsidR="0074269E" w:rsidRPr="0074269E" w:rsidRDefault="0074269E" w:rsidP="0074269E">
      <w:pPr>
        <w:pStyle w:val="NormalWeb"/>
        <w:numPr>
          <w:ilvl w:val="0"/>
          <w:numId w:val="36"/>
        </w:numPr>
        <w:spacing w:line="360" w:lineRule="auto"/>
        <w:jc w:val="both"/>
        <w:rPr>
          <w:rFonts w:eastAsia="Calibri"/>
          <w:noProof/>
          <w:color w:val="4C4747"/>
          <w:spacing w:val="20"/>
          <w:lang w:val="es-DO"/>
        </w:rPr>
      </w:pPr>
      <w:r w:rsidRPr="001A611B">
        <w:rPr>
          <w:rFonts w:eastAsia="Calibri"/>
          <w:b/>
          <w:bCs/>
          <w:noProof/>
          <w:color w:val="4C4747"/>
          <w:spacing w:val="20"/>
          <w:lang w:val="es-DO"/>
        </w:rPr>
        <w:t>Autodiagnóstico CAF (Marco Común de Evaluación):</w:t>
      </w:r>
      <w:r w:rsidRPr="0074269E">
        <w:rPr>
          <w:rFonts w:eastAsia="Calibri"/>
          <w:noProof/>
          <w:color w:val="4C4747"/>
          <w:spacing w:val="20"/>
          <w:lang w:val="es-DO"/>
        </w:rPr>
        <w:t> se alcanzó un 100% de cumplimiento, evidenciando el compromiso institucional con la autoevaluación, la identificación de fortalezas y la mejora continua.</w:t>
      </w:r>
    </w:p>
    <w:p w14:paraId="4AE10314" w14:textId="614FBF9C" w:rsidR="0074269E" w:rsidRPr="001A611B" w:rsidRDefault="0074269E" w:rsidP="001A611B">
      <w:pPr>
        <w:pStyle w:val="NormalWeb"/>
        <w:numPr>
          <w:ilvl w:val="0"/>
          <w:numId w:val="36"/>
        </w:numPr>
        <w:spacing w:line="360" w:lineRule="auto"/>
        <w:jc w:val="both"/>
        <w:rPr>
          <w:rFonts w:eastAsia="Calibri"/>
          <w:noProof/>
          <w:color w:val="4C4747"/>
          <w:spacing w:val="20"/>
          <w:lang w:val="es-DO"/>
        </w:rPr>
      </w:pPr>
      <w:r w:rsidRPr="001A611B">
        <w:rPr>
          <w:rFonts w:eastAsia="Calibri"/>
          <w:b/>
          <w:bCs/>
          <w:noProof/>
          <w:color w:val="4C4747"/>
          <w:spacing w:val="20"/>
          <w:lang w:val="es-DO"/>
        </w:rPr>
        <w:t>Plan de Mejora:</w:t>
      </w:r>
      <w:r w:rsidRPr="0074269E">
        <w:rPr>
          <w:rFonts w:eastAsia="Calibri"/>
          <w:noProof/>
          <w:color w:val="4C4747"/>
          <w:spacing w:val="20"/>
          <w:lang w:val="es-DO"/>
        </w:rPr>
        <w:t xml:space="preserve"> se presentó el informe correspondiente al año 2025 y la propuesta para el año 2026. Al mes de agosto, se </w:t>
      </w:r>
      <w:r w:rsidR="001A611B">
        <w:rPr>
          <w:rFonts w:eastAsia="Calibri"/>
          <w:noProof/>
          <w:color w:val="4C4747"/>
          <w:spacing w:val="20"/>
          <w:lang w:val="es-DO"/>
        </w:rPr>
        <w:t xml:space="preserve"> </w:t>
      </w:r>
      <w:r w:rsidRPr="001A611B">
        <w:rPr>
          <w:rFonts w:eastAsia="Calibri"/>
          <w:noProof/>
          <w:color w:val="4C4747"/>
          <w:spacing w:val="20"/>
          <w:lang w:val="es-DO"/>
        </w:rPr>
        <w:t>registra un 75% de cumplimiento, lo que demuestra un avance sostenido en la ejecución de las acciones correctivas y de fortalecimiento institucional.</w:t>
      </w:r>
    </w:p>
    <w:p w14:paraId="353FF846" w14:textId="065C45CB" w:rsidR="0074269E" w:rsidRPr="0074269E" w:rsidRDefault="0074269E" w:rsidP="0074269E">
      <w:pPr>
        <w:pStyle w:val="NormalWeb"/>
        <w:numPr>
          <w:ilvl w:val="0"/>
          <w:numId w:val="36"/>
        </w:numPr>
        <w:spacing w:line="360" w:lineRule="auto"/>
        <w:jc w:val="both"/>
        <w:rPr>
          <w:rFonts w:eastAsia="Calibri"/>
          <w:noProof/>
          <w:color w:val="4C4747"/>
          <w:spacing w:val="20"/>
          <w:lang w:val="es-DO"/>
        </w:rPr>
      </w:pPr>
      <w:r w:rsidRPr="001A611B">
        <w:rPr>
          <w:rFonts w:eastAsia="Calibri"/>
          <w:b/>
          <w:bCs/>
          <w:noProof/>
          <w:color w:val="4C4747"/>
          <w:spacing w:val="20"/>
          <w:lang w:val="es-DO"/>
        </w:rPr>
        <w:lastRenderedPageBreak/>
        <w:t>Estandarización de Procesos:</w:t>
      </w:r>
      <w:r w:rsidRPr="0074269E">
        <w:rPr>
          <w:rFonts w:eastAsia="Calibri"/>
          <w:noProof/>
          <w:color w:val="4C4747"/>
          <w:spacing w:val="20"/>
          <w:lang w:val="es-DO"/>
        </w:rPr>
        <w:t> los procedimientos de las áreas misionales fueron actualizados y formalizados, alcanzando un 100% de cumplimiento, lo que contribuye a una gestión más eficiente y alineada con los objetivos estratégicos.</w:t>
      </w:r>
    </w:p>
    <w:p w14:paraId="72245F62" w14:textId="538869F3" w:rsidR="0074269E" w:rsidRPr="0074269E" w:rsidRDefault="0074269E" w:rsidP="0074269E">
      <w:pPr>
        <w:pStyle w:val="NormalWeb"/>
        <w:numPr>
          <w:ilvl w:val="0"/>
          <w:numId w:val="36"/>
        </w:numPr>
        <w:spacing w:line="360" w:lineRule="auto"/>
        <w:jc w:val="both"/>
        <w:rPr>
          <w:rFonts w:eastAsia="Calibri"/>
          <w:noProof/>
          <w:color w:val="4C4747"/>
          <w:spacing w:val="20"/>
          <w:lang w:val="es-DO"/>
        </w:rPr>
      </w:pPr>
      <w:r w:rsidRPr="001A611B">
        <w:rPr>
          <w:rFonts w:eastAsia="Calibri"/>
          <w:b/>
          <w:bCs/>
          <w:noProof/>
          <w:color w:val="4C4747"/>
          <w:spacing w:val="20"/>
          <w:lang w:val="es-DO"/>
        </w:rPr>
        <w:t>Carta Compromiso al Ciudadano:</w:t>
      </w:r>
      <w:r w:rsidRPr="0074269E">
        <w:rPr>
          <w:rFonts w:eastAsia="Calibri"/>
          <w:noProof/>
          <w:color w:val="4C4747"/>
          <w:spacing w:val="20"/>
          <w:lang w:val="es-DO"/>
        </w:rPr>
        <w:t> en la evaluación anual realizada por el Ministerio de Administración Pública, la DGBA obtuvo una calificación de 94%, reflejando un alto nivel de cumplimiento de los estándares de calidad establecidos.</w:t>
      </w:r>
    </w:p>
    <w:p w14:paraId="786C1727" w14:textId="5A960A61" w:rsidR="0074269E" w:rsidRPr="0074269E" w:rsidRDefault="0074269E" w:rsidP="0074269E">
      <w:pPr>
        <w:pStyle w:val="NormalWeb"/>
        <w:numPr>
          <w:ilvl w:val="0"/>
          <w:numId w:val="36"/>
        </w:numPr>
        <w:spacing w:line="360" w:lineRule="auto"/>
        <w:jc w:val="both"/>
        <w:rPr>
          <w:rFonts w:eastAsia="Calibri"/>
          <w:noProof/>
          <w:color w:val="4C4747"/>
          <w:spacing w:val="20"/>
          <w:lang w:val="es-DO"/>
        </w:rPr>
      </w:pPr>
      <w:r w:rsidRPr="0074269E">
        <w:rPr>
          <w:rFonts w:eastAsia="Calibri"/>
          <w:b/>
          <w:bCs/>
          <w:noProof/>
          <w:color w:val="4C4747"/>
          <w:spacing w:val="20"/>
          <w:lang w:val="es-DO"/>
        </w:rPr>
        <w:t>Monitoreo de la Calidad de los Servicios:</w:t>
      </w:r>
      <w:r w:rsidRPr="0074269E">
        <w:rPr>
          <w:rFonts w:eastAsia="Calibri"/>
          <w:noProof/>
          <w:color w:val="4C4747"/>
          <w:spacing w:val="20"/>
          <w:lang w:val="es-DO"/>
        </w:rPr>
        <w:t> mediante la aplicación de encuestas de satisfacción en los servicios institucionales, se alcanzó un 100% de cumplimiento en este indicador, fortaleciendo la mejora continua de la atención al ciudadano.</w:t>
      </w:r>
    </w:p>
    <w:p w14:paraId="7761A0C8" w14:textId="4FBE80EC" w:rsidR="00AA59CE" w:rsidRPr="009238C5" w:rsidRDefault="001A611B" w:rsidP="009238C5">
      <w:pPr>
        <w:pStyle w:val="NormalWeb"/>
        <w:numPr>
          <w:ilvl w:val="0"/>
          <w:numId w:val="36"/>
        </w:numPr>
        <w:spacing w:line="360" w:lineRule="auto"/>
        <w:jc w:val="both"/>
        <w:rPr>
          <w:rFonts w:eastAsia="Calibri"/>
          <w:noProof/>
          <w:color w:val="4C4747"/>
          <w:spacing w:val="20"/>
          <w:lang w:val="es-DO"/>
        </w:rPr>
      </w:pPr>
      <w:r w:rsidRPr="004B378E">
        <w:rPr>
          <w:rFonts w:cstheme="minorHAnsi"/>
          <w:bCs/>
          <w:noProof/>
        </w:rPr>
        <w:drawing>
          <wp:anchor distT="0" distB="0" distL="114300" distR="114300" simplePos="0" relativeHeight="251732992" behindDoc="0" locked="0" layoutInCell="1" allowOverlap="1" wp14:anchorId="514C7E37" wp14:editId="462D7ED7">
            <wp:simplePos x="0" y="0"/>
            <wp:positionH relativeFrom="column">
              <wp:posOffset>624082</wp:posOffset>
            </wp:positionH>
            <wp:positionV relativeFrom="paragraph">
              <wp:posOffset>1508145</wp:posOffset>
            </wp:positionV>
            <wp:extent cx="4275455" cy="2733040"/>
            <wp:effectExtent l="0" t="0" r="4445"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75455" cy="2733040"/>
                    </a:xfrm>
                    <a:prstGeom prst="rect">
                      <a:avLst/>
                    </a:prstGeom>
                  </pic:spPr>
                </pic:pic>
              </a:graphicData>
            </a:graphic>
            <wp14:sizeRelH relativeFrom="page">
              <wp14:pctWidth>0</wp14:pctWidth>
            </wp14:sizeRelH>
            <wp14:sizeRelV relativeFrom="page">
              <wp14:pctHeight>0</wp14:pctHeight>
            </wp14:sizeRelV>
          </wp:anchor>
        </w:drawing>
      </w:r>
      <w:r w:rsidR="0074269E" w:rsidRPr="0074269E">
        <w:rPr>
          <w:rFonts w:eastAsia="Calibri"/>
          <w:b/>
          <w:bCs/>
          <w:noProof/>
          <w:color w:val="4C4747"/>
          <w:spacing w:val="20"/>
          <w:lang w:val="es-DO"/>
        </w:rPr>
        <w:t>Índice de Satisfacción Ciudadana:</w:t>
      </w:r>
      <w:r w:rsidR="0074269E" w:rsidRPr="0074269E">
        <w:rPr>
          <w:rFonts w:eastAsia="Calibri"/>
          <w:noProof/>
          <w:color w:val="4C4747"/>
          <w:spacing w:val="20"/>
          <w:lang w:val="es-DO"/>
        </w:rPr>
        <w:t> los resultados obtenidos reflejan un 82% de satisfacción por parte de los usuarios de los servicios ofrecidos por la DGBA y sus dependencias, evidenciando una valoración positiva y constituyendo una base sólida para la implementación de acciones de mejora continua.</w:t>
      </w:r>
    </w:p>
    <w:bookmarkEnd w:id="9"/>
    <w:p w14:paraId="3BBAE9D2" w14:textId="032C261B" w:rsidR="00254C0A" w:rsidRPr="009238C5" w:rsidRDefault="00254C0A" w:rsidP="009238C5">
      <w:pPr>
        <w:spacing w:before="240" w:after="240" w:line="360" w:lineRule="auto"/>
        <w:ind w:left="851"/>
        <w:jc w:val="both"/>
        <w:rPr>
          <w:rFonts w:cstheme="minorHAnsi"/>
          <w:bCs/>
        </w:rPr>
      </w:pPr>
    </w:p>
    <w:p w14:paraId="69085730" w14:textId="067801F2" w:rsidR="003B6428" w:rsidRPr="001442C1" w:rsidRDefault="003B6428" w:rsidP="003B6428">
      <w:pPr>
        <w:spacing w:line="360" w:lineRule="auto"/>
        <w:jc w:val="center"/>
        <w:rPr>
          <w:rFonts w:eastAsia="Calibri"/>
          <w:b/>
          <w:bCs/>
          <w:color w:val="4C4747"/>
          <w:sz w:val="28"/>
          <w:szCs w:val="28"/>
          <w:lang w:val="es-ES"/>
        </w:rPr>
      </w:pPr>
      <w:r w:rsidRPr="001442C1">
        <w:rPr>
          <w:rFonts w:eastAsia="Calibri"/>
          <w:b/>
          <w:bCs/>
          <w:color w:val="4C4747"/>
          <w:sz w:val="28"/>
          <w:szCs w:val="28"/>
          <w:lang w:val="es-ES"/>
        </w:rPr>
        <w:lastRenderedPageBreak/>
        <w:t>4.6 Desempeño del área de Comunicaciones</w:t>
      </w:r>
    </w:p>
    <w:p w14:paraId="0AAB3CBA" w14:textId="0EC1591B" w:rsidR="003B6428" w:rsidRPr="003B6428" w:rsidRDefault="003B6428" w:rsidP="003B6428">
      <w:pPr>
        <w:spacing w:line="360" w:lineRule="auto"/>
        <w:ind w:right="-18"/>
        <w:contextualSpacing/>
        <w:jc w:val="both"/>
        <w:rPr>
          <w:lang w:val="es-ES"/>
        </w:rPr>
      </w:pPr>
      <w:bookmarkStart w:id="10" w:name="_Hlk216945364"/>
      <w:r w:rsidRPr="003B6428">
        <w:rPr>
          <w:lang w:val="es-ES"/>
        </w:rPr>
        <w:t>El Departamento de Comunicación ejecutó un modelo de difusión integral que garantizó presencia permanente en prensa, televisión, radio, medios digitales, redes sociales y el portal institucional. Gracias a esta estrategia, y manteniendo un ritmo ascendente durante todo el año, la DGBA cerró 2025 (hasta el 11 de diciembre) con 1,110 publicaciones en medios nacionales, registrando un crecimiento superior al 74.8 % respecto a 2024. Este aumento se vio impulsado por coberturas históricas como Botero, Mes de la Danza, 85 aniversario de Bellas Artes, 70 aniversario del Coro Nacional, EDANCO 2025, Gala de Estrellas de la Danza Mundial, además de festivales internacionales, exposiciones, conciertos y la programación de fin de año</w:t>
      </w:r>
      <w:bookmarkEnd w:id="10"/>
      <w:r w:rsidRPr="003B6428">
        <w:rPr>
          <w:lang w:val="es-ES"/>
        </w:rPr>
        <w:t xml:space="preserve">. </w:t>
      </w:r>
    </w:p>
    <w:p w14:paraId="66456A22" w14:textId="77777777" w:rsidR="003B6428" w:rsidRPr="003B6428" w:rsidRDefault="003B6428" w:rsidP="003B6428">
      <w:pPr>
        <w:spacing w:line="360" w:lineRule="auto"/>
        <w:ind w:right="-18"/>
        <w:contextualSpacing/>
        <w:jc w:val="both"/>
        <w:rPr>
          <w:lang w:val="es-ES"/>
        </w:rPr>
      </w:pPr>
    </w:p>
    <w:p w14:paraId="4021411D" w14:textId="3F7F64DF" w:rsidR="003B6428" w:rsidRPr="003B6428" w:rsidRDefault="003B6428" w:rsidP="003B6428">
      <w:pPr>
        <w:spacing w:line="360" w:lineRule="auto"/>
        <w:ind w:right="-18"/>
        <w:contextualSpacing/>
        <w:jc w:val="both"/>
        <w:rPr>
          <w:b/>
          <w:bCs/>
          <w:lang w:val="es-ES"/>
        </w:rPr>
      </w:pPr>
      <w:r w:rsidRPr="003B6428">
        <w:rPr>
          <w:b/>
          <w:bCs/>
          <w:lang w:val="es-ES"/>
        </w:rPr>
        <w:t>Implementación del Periódico Digital +Bellas Artes</w:t>
      </w:r>
    </w:p>
    <w:p w14:paraId="56CBD4D8" w14:textId="77777777" w:rsidR="003B6428" w:rsidRPr="003B6428" w:rsidRDefault="003B6428" w:rsidP="003B6428">
      <w:pPr>
        <w:spacing w:line="360" w:lineRule="auto"/>
        <w:ind w:right="-18"/>
        <w:contextualSpacing/>
        <w:jc w:val="both"/>
        <w:rPr>
          <w:lang w:val="es-ES"/>
        </w:rPr>
      </w:pPr>
      <w:bookmarkStart w:id="11" w:name="_Hlk216945517"/>
      <w:r w:rsidRPr="003B6428">
        <w:rPr>
          <w:lang w:val="es-ES"/>
        </w:rPr>
        <w:t>Durante 2025 se ejecutó el diseño, desarrollo y puesta en marcha del periódico digital +Bellas Artes, plataforma creada para la difusión sistemática de las actividades, programas y servicios de la DGBA. Este medio se consolidó como un instrumento estratégico de comunicación interna y externa, permitiendo una gestión organizada de contenidos, mayor coherencia informativa y un flujo eficiente de boletines, reportajes, reseñas y materiales institucionales</w:t>
      </w:r>
      <w:bookmarkEnd w:id="11"/>
      <w:r w:rsidRPr="003B6428">
        <w:rPr>
          <w:lang w:val="es-ES"/>
        </w:rPr>
        <w:t>.</w:t>
      </w:r>
    </w:p>
    <w:p w14:paraId="64B13E1B" w14:textId="77777777" w:rsidR="003B6428" w:rsidRPr="003B6428" w:rsidRDefault="003B6428" w:rsidP="003B6428">
      <w:pPr>
        <w:spacing w:line="360" w:lineRule="auto"/>
        <w:ind w:right="-18"/>
        <w:contextualSpacing/>
        <w:jc w:val="both"/>
        <w:rPr>
          <w:lang w:val="es-ES"/>
        </w:rPr>
      </w:pPr>
    </w:p>
    <w:p w14:paraId="1F0E2748" w14:textId="154D8B4B" w:rsidR="003B6428" w:rsidRPr="003B6428" w:rsidRDefault="003B6428" w:rsidP="003B6428">
      <w:pPr>
        <w:spacing w:line="360" w:lineRule="auto"/>
        <w:ind w:right="-18"/>
        <w:contextualSpacing/>
        <w:jc w:val="both"/>
        <w:rPr>
          <w:b/>
          <w:bCs/>
          <w:lang w:val="es-ES"/>
        </w:rPr>
      </w:pPr>
      <w:r w:rsidRPr="003B6428">
        <w:rPr>
          <w:b/>
          <w:bCs/>
          <w:lang w:val="es-ES"/>
        </w:rPr>
        <w:t>Edición y Presentación del Catálogo Histórico Arte en Bellas Artes</w:t>
      </w:r>
    </w:p>
    <w:p w14:paraId="7D05A615" w14:textId="77777777" w:rsidR="003B6428" w:rsidRPr="003B6428" w:rsidRDefault="003B6428" w:rsidP="003B6428">
      <w:pPr>
        <w:spacing w:line="360" w:lineRule="auto"/>
        <w:ind w:right="-18"/>
        <w:contextualSpacing/>
        <w:jc w:val="both"/>
        <w:rPr>
          <w:lang w:val="es-ES"/>
        </w:rPr>
      </w:pPr>
      <w:bookmarkStart w:id="12" w:name="_Hlk216945591"/>
      <w:r w:rsidRPr="003B6428">
        <w:rPr>
          <w:lang w:val="es-ES"/>
        </w:rPr>
        <w:t xml:space="preserve">La Dirección de Comunicación produjo y presentó el valioso catálogo Arte en Bellas Artes, documento técnico que registra y preserva una colección de 32 obras patrimoniales pertenecientes al Palacio de Bellas Artes. El compendio incluye piezas de artistas fundamentales de la plástica dominicana, entre ellos Cándido Bidó, Ramón Oviedo, </w:t>
      </w:r>
      <w:r w:rsidRPr="003B6428">
        <w:rPr>
          <w:lang w:val="es-ES"/>
        </w:rPr>
        <w:lastRenderedPageBreak/>
        <w:t xml:space="preserve">Elsa Núñez, Rosa Tavárez, Fernando Ureña </w:t>
      </w:r>
      <w:proofErr w:type="spellStart"/>
      <w:r w:rsidRPr="003B6428">
        <w:rPr>
          <w:lang w:val="es-ES"/>
        </w:rPr>
        <w:t>Rib</w:t>
      </w:r>
      <w:proofErr w:type="spellEnd"/>
      <w:r w:rsidRPr="003B6428">
        <w:rPr>
          <w:lang w:val="es-ES"/>
        </w:rPr>
        <w:t>, Juan Medina, Alberto Ulloa, Príamo Morel, Marianela Jiménez, José Castillo, Jorge Severino y José Morillo, constituyendo un aporte documental histórica.</w:t>
      </w:r>
    </w:p>
    <w:p w14:paraId="5CC164EB" w14:textId="77777777" w:rsidR="003B6428" w:rsidRPr="003B6428" w:rsidRDefault="003B6428" w:rsidP="003B6428">
      <w:pPr>
        <w:spacing w:line="360" w:lineRule="auto"/>
        <w:ind w:right="-18"/>
        <w:contextualSpacing/>
        <w:jc w:val="both"/>
        <w:rPr>
          <w:lang w:val="es-ES"/>
        </w:rPr>
      </w:pPr>
    </w:p>
    <w:p w14:paraId="586B6FDE" w14:textId="5AE56C46" w:rsidR="003B6428" w:rsidRPr="003B6428" w:rsidRDefault="003B6428" w:rsidP="003B6428">
      <w:pPr>
        <w:spacing w:line="360" w:lineRule="auto"/>
        <w:ind w:right="-18"/>
        <w:contextualSpacing/>
        <w:jc w:val="both"/>
        <w:rPr>
          <w:b/>
          <w:bCs/>
          <w:lang w:val="es-ES"/>
        </w:rPr>
      </w:pPr>
      <w:r w:rsidRPr="003B6428">
        <w:rPr>
          <w:b/>
          <w:bCs/>
          <w:lang w:val="es-ES"/>
        </w:rPr>
        <w:t>Crecimiento Técnico y Sostenido de la Presencia Digital Institucional</w:t>
      </w:r>
    </w:p>
    <w:p w14:paraId="2CAF8E6A" w14:textId="77777777" w:rsidR="003B6428" w:rsidRPr="003B6428" w:rsidRDefault="003B6428" w:rsidP="003B6428">
      <w:pPr>
        <w:spacing w:line="360" w:lineRule="auto"/>
        <w:ind w:right="-18"/>
        <w:contextualSpacing/>
        <w:jc w:val="both"/>
        <w:rPr>
          <w:lang w:val="es-ES"/>
        </w:rPr>
      </w:pPr>
      <w:r w:rsidRPr="003B6428">
        <w:rPr>
          <w:lang w:val="es-ES"/>
        </w:rPr>
        <w:t>El año 2025 cerró con un crecimiento acumulado de 14,064 nuevos seguidores en las plataformas oficiales de la DGBA, resultado de una estrategia de contenidos programada trimestralmente.</w:t>
      </w:r>
    </w:p>
    <w:bookmarkEnd w:id="12"/>
    <w:p w14:paraId="65F73F2A" w14:textId="77777777" w:rsidR="003B6428" w:rsidRPr="003B6428" w:rsidRDefault="003B6428" w:rsidP="003B6428">
      <w:pPr>
        <w:spacing w:line="360" w:lineRule="auto"/>
        <w:ind w:right="-18"/>
        <w:contextualSpacing/>
        <w:jc w:val="both"/>
        <w:rPr>
          <w:lang w:val="es-ES"/>
        </w:rPr>
      </w:pPr>
      <w:r w:rsidRPr="003B6428">
        <w:rPr>
          <w:lang w:val="es-ES"/>
        </w:rPr>
        <w:t>Enero–marzo: 5,030 nuevos seguidores. Abril–junio: 3,127 nuevos seguidores. Julio–septiembre: 2,937 nuevos seguidores. Octubre hasta el 11 de diciembre: 2,970 nuevos seguidores.</w:t>
      </w:r>
    </w:p>
    <w:p w14:paraId="593F131C" w14:textId="77777777" w:rsidR="003B6428" w:rsidRPr="003B6428" w:rsidRDefault="003B6428" w:rsidP="003B6428">
      <w:pPr>
        <w:spacing w:line="360" w:lineRule="auto"/>
        <w:ind w:right="-18"/>
        <w:contextualSpacing/>
        <w:jc w:val="both"/>
        <w:rPr>
          <w:lang w:val="es-ES"/>
        </w:rPr>
      </w:pPr>
      <w:r w:rsidRPr="003B6428">
        <w:rPr>
          <w:lang w:val="es-ES"/>
        </w:rPr>
        <w:t>Este avance refleja una tendencia constante de expansión digital, fortaleciendo el alcance orgánico de la institución y consolidando su presencia en los entornos comunicacionales contemporáneos.</w:t>
      </w:r>
    </w:p>
    <w:p w14:paraId="23F6B405" w14:textId="04CBD815" w:rsidR="00BA2267" w:rsidRPr="003B6428" w:rsidRDefault="00BA2267" w:rsidP="003B6428">
      <w:pPr>
        <w:spacing w:line="360" w:lineRule="auto"/>
        <w:jc w:val="both"/>
        <w:rPr>
          <w:rFonts w:eastAsia="Calibri"/>
          <w:color w:val="4C4747"/>
          <w:lang w:val="es-ES"/>
        </w:rPr>
      </w:pPr>
      <w:r w:rsidRPr="003B6428">
        <w:rPr>
          <w:rFonts w:eastAsia="Calibri"/>
          <w:color w:val="4C4747"/>
          <w:lang w:val="es-ES"/>
        </w:rPr>
        <w:t xml:space="preserve"> </w:t>
      </w:r>
    </w:p>
    <w:p w14:paraId="477C13EA" w14:textId="77777777" w:rsidR="003B6428" w:rsidRPr="003B6428" w:rsidRDefault="003B6428" w:rsidP="003B6428">
      <w:pPr>
        <w:spacing w:line="360" w:lineRule="auto"/>
        <w:ind w:right="1310"/>
        <w:contextualSpacing/>
        <w:jc w:val="center"/>
        <w:rPr>
          <w:b/>
          <w:bCs/>
          <w:lang w:val="es-ES"/>
        </w:rPr>
      </w:pPr>
      <w:r w:rsidRPr="003B6428">
        <w:rPr>
          <w:b/>
          <w:bCs/>
          <w:lang w:val="es-ES"/>
        </w:rPr>
        <w:t>INFORME ESTADÍSTICO | ENERO - DICIEMBRE 2025</w:t>
      </w:r>
    </w:p>
    <w:p w14:paraId="7E14D105" w14:textId="77777777" w:rsidR="003B6428" w:rsidRPr="003B6428" w:rsidRDefault="003B6428" w:rsidP="003B6428">
      <w:pPr>
        <w:spacing w:line="360" w:lineRule="auto"/>
        <w:ind w:right="1310"/>
        <w:contextualSpacing/>
        <w:jc w:val="center"/>
        <w:rPr>
          <w:b/>
          <w:bCs/>
          <w:lang w:val="es-ES"/>
        </w:rPr>
      </w:pPr>
      <w:r w:rsidRPr="003B6428">
        <w:rPr>
          <w:b/>
          <w:bCs/>
          <w:lang w:val="es-ES"/>
        </w:rPr>
        <w:t xml:space="preserve">(Redes Sociales y Portal Web: </w:t>
      </w:r>
      <w:proofErr w:type="spellStart"/>
      <w:r w:rsidRPr="003B6428">
        <w:rPr>
          <w:b/>
          <w:bCs/>
          <w:lang w:val="es-ES"/>
        </w:rPr>
        <w:t>bellasartesrd</w:t>
      </w:r>
      <w:proofErr w:type="spellEnd"/>
      <w:r w:rsidRPr="003B6428">
        <w:rPr>
          <w:b/>
          <w:bCs/>
          <w:lang w:val="es-ES"/>
        </w:rPr>
        <w:t>)</w:t>
      </w:r>
    </w:p>
    <w:p w14:paraId="7FA3A4EC" w14:textId="2E77A3D4" w:rsidR="003B6428" w:rsidRPr="003B6428" w:rsidRDefault="003B6428" w:rsidP="003B6428">
      <w:pPr>
        <w:spacing w:line="360" w:lineRule="auto"/>
        <w:ind w:right="1310"/>
        <w:contextualSpacing/>
        <w:jc w:val="both"/>
        <w:rPr>
          <w:lang w:val="es-ES"/>
        </w:rPr>
      </w:pPr>
    </w:p>
    <w:p w14:paraId="0E1D4A8F" w14:textId="05B588E4" w:rsidR="003B6428" w:rsidRPr="003B6428" w:rsidRDefault="003B6428" w:rsidP="003B6428">
      <w:pPr>
        <w:spacing w:line="360" w:lineRule="auto"/>
        <w:ind w:right="1310"/>
        <w:contextualSpacing/>
        <w:jc w:val="both"/>
        <w:rPr>
          <w:lang w:val="es-ES"/>
        </w:rPr>
      </w:pPr>
      <w:r w:rsidRPr="003B6428">
        <w:rPr>
          <w:b/>
          <w:bCs/>
          <w:lang w:val="es-ES"/>
        </w:rPr>
        <w:t> Instagram — Facebook</w:t>
      </w:r>
      <w:r w:rsidRPr="003B6428">
        <w:rPr>
          <w:lang w:val="es-ES"/>
        </w:rPr>
        <w:t> </w:t>
      </w:r>
    </w:p>
    <w:p w14:paraId="14C1F890" w14:textId="77777777" w:rsidR="003B6428" w:rsidRPr="003B6428" w:rsidRDefault="003B6428" w:rsidP="003B6428">
      <w:pPr>
        <w:numPr>
          <w:ilvl w:val="0"/>
          <w:numId w:val="6"/>
        </w:numPr>
        <w:spacing w:line="360" w:lineRule="auto"/>
        <w:ind w:right="1310"/>
        <w:contextualSpacing/>
        <w:jc w:val="both"/>
        <w:rPr>
          <w:lang w:val="es-ES"/>
        </w:rPr>
      </w:pPr>
      <w:r w:rsidRPr="003B6428">
        <w:rPr>
          <w:b/>
          <w:bCs/>
          <w:lang w:val="es-ES"/>
        </w:rPr>
        <w:t>Nuevos Seguidores:  </w:t>
      </w:r>
    </w:p>
    <w:p w14:paraId="70697105" w14:textId="77777777" w:rsidR="003B6428" w:rsidRPr="003B6428" w:rsidRDefault="003B6428" w:rsidP="003B6428">
      <w:pPr>
        <w:spacing w:line="360" w:lineRule="auto"/>
        <w:ind w:right="-18"/>
        <w:contextualSpacing/>
        <w:jc w:val="both"/>
        <w:rPr>
          <w:lang w:val="es-ES"/>
        </w:rPr>
      </w:pPr>
      <w:r w:rsidRPr="003B6428">
        <w:rPr>
          <w:lang w:val="es-ES"/>
        </w:rPr>
        <w:t>Instagram: 13,568 (Para un total de 47,453 seguidores actualmente)</w:t>
      </w:r>
    </w:p>
    <w:p w14:paraId="1821BC50"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Facebook: 143 (Para un total de 2,764 seguidores actualmente) </w:t>
      </w:r>
    </w:p>
    <w:p w14:paraId="61420754"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Entre ambas cuentas se lograron 13,711 seguidores nuevos de forma orgánica. Para un total de seguidores a la fecha, de ambas cuentas: 50,218; dentro de un público estimado de 6.6 millones a 7.7 millones que posee de usuario en cada una. </w:t>
      </w:r>
    </w:p>
    <w:p w14:paraId="3D1FF92F"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 </w:t>
      </w:r>
    </w:p>
    <w:p w14:paraId="426E177E" w14:textId="682E3993" w:rsidR="003B6428" w:rsidRPr="003B6428" w:rsidRDefault="003B6428" w:rsidP="003B6428">
      <w:pPr>
        <w:tabs>
          <w:tab w:val="left" w:pos="7797"/>
        </w:tabs>
        <w:spacing w:line="360" w:lineRule="auto"/>
        <w:ind w:right="-18"/>
        <w:contextualSpacing/>
        <w:jc w:val="both"/>
        <w:rPr>
          <w:lang w:val="es-ES"/>
        </w:rPr>
      </w:pPr>
      <w:r w:rsidRPr="003B6428">
        <w:rPr>
          <w:b/>
          <w:bCs/>
          <w:lang w:val="es-ES"/>
        </w:rPr>
        <w:lastRenderedPageBreak/>
        <w:t>Visitas al perfil:</w:t>
      </w:r>
      <w:r w:rsidRPr="003B6428">
        <w:rPr>
          <w:lang w:val="es-ES"/>
        </w:rPr>
        <w:t> 105,950 entre ambas cuentas, durante en el año 2025. </w:t>
      </w:r>
    </w:p>
    <w:p w14:paraId="14882680" w14:textId="77777777" w:rsidR="003B6428" w:rsidRPr="003B6428" w:rsidRDefault="003B6428" w:rsidP="003B6428">
      <w:pPr>
        <w:tabs>
          <w:tab w:val="left" w:pos="7797"/>
        </w:tabs>
        <w:spacing w:line="360" w:lineRule="auto"/>
        <w:ind w:right="-18"/>
        <w:contextualSpacing/>
        <w:jc w:val="both"/>
        <w:rPr>
          <w:lang w:val="es-ES"/>
        </w:rPr>
      </w:pPr>
      <w:r w:rsidRPr="003B6428">
        <w:rPr>
          <w:b/>
          <w:bCs/>
          <w:lang w:val="es-ES"/>
        </w:rPr>
        <w:t>Cuentas alcanzadas mediante las publicaciones:</w:t>
      </w:r>
    </w:p>
    <w:p w14:paraId="2FD2E7F7" w14:textId="0C39D513" w:rsidR="003B6428" w:rsidRPr="003B6428" w:rsidRDefault="003B6428" w:rsidP="003B6428">
      <w:pPr>
        <w:tabs>
          <w:tab w:val="left" w:pos="7797"/>
        </w:tabs>
        <w:spacing w:line="360" w:lineRule="auto"/>
        <w:ind w:right="-18"/>
        <w:contextualSpacing/>
        <w:jc w:val="both"/>
        <w:rPr>
          <w:lang w:val="es-ES"/>
        </w:rPr>
      </w:pPr>
      <w:r w:rsidRPr="003B6428">
        <w:rPr>
          <w:lang w:val="es-ES"/>
        </w:rPr>
        <w:t>431,746 cuentas tuvieron contacto con nuestras publicaciones, de las cuales: Un 75.7% son mujeres y un 24.3% son hombres, en un principal rango de edad entre los 15 y 65 años.  </w:t>
      </w:r>
    </w:p>
    <w:p w14:paraId="4919BFA7" w14:textId="77777777" w:rsidR="003B6428" w:rsidRPr="003B6428" w:rsidRDefault="003B6428" w:rsidP="003B6428">
      <w:pPr>
        <w:numPr>
          <w:ilvl w:val="0"/>
          <w:numId w:val="8"/>
        </w:numPr>
        <w:tabs>
          <w:tab w:val="left" w:pos="7797"/>
        </w:tabs>
        <w:spacing w:line="360" w:lineRule="auto"/>
        <w:ind w:right="-18"/>
        <w:contextualSpacing/>
        <w:jc w:val="both"/>
        <w:rPr>
          <w:lang w:val="es-ES"/>
        </w:rPr>
      </w:pPr>
      <w:r w:rsidRPr="003B6428">
        <w:rPr>
          <w:b/>
          <w:bCs/>
          <w:lang w:val="es-ES"/>
        </w:rPr>
        <w:t>Página Web: </w:t>
      </w:r>
    </w:p>
    <w:p w14:paraId="00599886" w14:textId="7768BA6E" w:rsidR="003B6428" w:rsidRPr="003B6428" w:rsidRDefault="003B6428" w:rsidP="003B6428">
      <w:pPr>
        <w:tabs>
          <w:tab w:val="left" w:pos="7797"/>
        </w:tabs>
        <w:spacing w:line="360" w:lineRule="auto"/>
        <w:ind w:right="-18"/>
        <w:contextualSpacing/>
        <w:jc w:val="both"/>
        <w:rPr>
          <w:lang w:val="es-ES"/>
        </w:rPr>
      </w:pPr>
      <w:r w:rsidRPr="003B6428">
        <w:rPr>
          <w:lang w:val="es-ES"/>
        </w:rPr>
        <w:t>Visitas: 48,563 en este período </w:t>
      </w:r>
    </w:p>
    <w:p w14:paraId="083CEE54" w14:textId="77777777" w:rsidR="003B6428" w:rsidRPr="003B6428" w:rsidRDefault="003B6428" w:rsidP="003B6428">
      <w:pPr>
        <w:numPr>
          <w:ilvl w:val="0"/>
          <w:numId w:val="9"/>
        </w:numPr>
        <w:tabs>
          <w:tab w:val="left" w:pos="7797"/>
        </w:tabs>
        <w:spacing w:line="360" w:lineRule="auto"/>
        <w:ind w:right="-18"/>
        <w:contextualSpacing/>
        <w:jc w:val="both"/>
        <w:rPr>
          <w:lang w:val="es-ES"/>
        </w:rPr>
      </w:pPr>
      <w:proofErr w:type="spellStart"/>
      <w:r w:rsidRPr="003B6428">
        <w:rPr>
          <w:b/>
          <w:bCs/>
          <w:lang w:val="es-ES"/>
        </w:rPr>
        <w:t>Youtube</w:t>
      </w:r>
      <w:proofErr w:type="spellEnd"/>
      <w:r w:rsidRPr="003B6428">
        <w:rPr>
          <w:b/>
          <w:bCs/>
          <w:lang w:val="es-ES"/>
        </w:rPr>
        <w:t>:</w:t>
      </w:r>
      <w:r w:rsidRPr="003B6428">
        <w:rPr>
          <w:lang w:val="es-ES"/>
        </w:rPr>
        <w:t> </w:t>
      </w:r>
    </w:p>
    <w:p w14:paraId="248FAEFC"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Alcance: 386,312 impresiones por parte de los usuarios. </w:t>
      </w:r>
    </w:p>
    <w:p w14:paraId="3738D0AE"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Vistas: 37,010. </w:t>
      </w:r>
    </w:p>
    <w:p w14:paraId="19AA7752" w14:textId="77777777" w:rsidR="003B6428" w:rsidRPr="003B6428" w:rsidRDefault="003B6428" w:rsidP="003B6428">
      <w:pPr>
        <w:tabs>
          <w:tab w:val="left" w:pos="7797"/>
        </w:tabs>
        <w:spacing w:line="360" w:lineRule="auto"/>
        <w:ind w:right="-18"/>
        <w:contextualSpacing/>
        <w:jc w:val="both"/>
        <w:rPr>
          <w:lang w:val="es-ES"/>
        </w:rPr>
      </w:pPr>
      <w:r w:rsidRPr="003B6428">
        <w:rPr>
          <w:lang w:val="es-ES"/>
        </w:rPr>
        <w:t>Horas de reproducción: 1,200 </w:t>
      </w:r>
    </w:p>
    <w:p w14:paraId="74AD2061" w14:textId="77DCDD94" w:rsidR="003B6428" w:rsidRPr="003B6428" w:rsidRDefault="003B6428" w:rsidP="003B6428">
      <w:pPr>
        <w:tabs>
          <w:tab w:val="left" w:pos="7797"/>
        </w:tabs>
        <w:spacing w:line="360" w:lineRule="auto"/>
        <w:ind w:right="-18"/>
        <w:contextualSpacing/>
        <w:jc w:val="both"/>
        <w:rPr>
          <w:lang w:val="es-ES"/>
        </w:rPr>
      </w:pPr>
      <w:r w:rsidRPr="003B6428">
        <w:rPr>
          <w:lang w:val="es-ES"/>
        </w:rPr>
        <w:t>Suscripciones: 136 nuevas (para un total de 1,583 suscriptores actualmente). </w:t>
      </w:r>
    </w:p>
    <w:p w14:paraId="30C0124A" w14:textId="77777777" w:rsidR="003B6428" w:rsidRPr="003B6428" w:rsidRDefault="003B6428" w:rsidP="003B6428">
      <w:pPr>
        <w:numPr>
          <w:ilvl w:val="0"/>
          <w:numId w:val="7"/>
        </w:numPr>
        <w:tabs>
          <w:tab w:val="left" w:pos="7797"/>
        </w:tabs>
        <w:spacing w:line="360" w:lineRule="auto"/>
        <w:ind w:right="-18"/>
        <w:contextualSpacing/>
        <w:jc w:val="both"/>
        <w:rPr>
          <w:lang w:val="es-ES"/>
        </w:rPr>
      </w:pPr>
      <w:r w:rsidRPr="003B6428">
        <w:rPr>
          <w:b/>
          <w:bCs/>
          <w:lang w:val="es-ES"/>
        </w:rPr>
        <w:t>TikTok</w:t>
      </w:r>
    </w:p>
    <w:p w14:paraId="538A6DAF" w14:textId="77777777" w:rsidR="003B6428" w:rsidRPr="003B6428" w:rsidRDefault="003B6428" w:rsidP="000D6C55">
      <w:pPr>
        <w:tabs>
          <w:tab w:val="left" w:pos="7797"/>
        </w:tabs>
        <w:spacing w:line="360" w:lineRule="auto"/>
        <w:ind w:right="-18"/>
        <w:contextualSpacing/>
        <w:jc w:val="both"/>
        <w:rPr>
          <w:lang w:val="es-ES"/>
        </w:rPr>
      </w:pPr>
      <w:r w:rsidRPr="003B6428">
        <w:rPr>
          <w:lang w:val="es-ES"/>
        </w:rPr>
        <w:t>Visualizaciones de nuestras publicaciones: 22,000</w:t>
      </w:r>
    </w:p>
    <w:p w14:paraId="009EB363" w14:textId="77777777" w:rsidR="003B6428" w:rsidRPr="003B6428" w:rsidRDefault="003B6428" w:rsidP="000D6C55">
      <w:pPr>
        <w:tabs>
          <w:tab w:val="left" w:pos="7797"/>
        </w:tabs>
        <w:spacing w:line="360" w:lineRule="auto"/>
        <w:ind w:right="-18"/>
        <w:contextualSpacing/>
        <w:jc w:val="both"/>
        <w:rPr>
          <w:lang w:val="es-ES"/>
        </w:rPr>
      </w:pPr>
      <w:r w:rsidRPr="003B6428">
        <w:rPr>
          <w:lang w:val="es-ES"/>
        </w:rPr>
        <w:t>Visualizaciones del perfil: 876</w:t>
      </w:r>
    </w:p>
    <w:p w14:paraId="63548427" w14:textId="77777777" w:rsidR="003B6428" w:rsidRPr="003B6428" w:rsidRDefault="003B6428" w:rsidP="000D6C55">
      <w:pPr>
        <w:tabs>
          <w:tab w:val="left" w:pos="7797"/>
        </w:tabs>
        <w:spacing w:line="360" w:lineRule="auto"/>
        <w:ind w:right="-18"/>
        <w:contextualSpacing/>
        <w:jc w:val="both"/>
        <w:rPr>
          <w:lang w:val="es-ES"/>
        </w:rPr>
      </w:pPr>
      <w:r w:rsidRPr="003B6428">
        <w:rPr>
          <w:lang w:val="es-ES"/>
        </w:rPr>
        <w:t>Me gusta: 526</w:t>
      </w:r>
    </w:p>
    <w:p w14:paraId="3C5EA5EF" w14:textId="77777777" w:rsidR="003B6428" w:rsidRPr="003B6428" w:rsidRDefault="003B6428" w:rsidP="000D6C55">
      <w:pPr>
        <w:tabs>
          <w:tab w:val="left" w:pos="7797"/>
        </w:tabs>
        <w:spacing w:line="360" w:lineRule="auto"/>
        <w:ind w:right="-18"/>
        <w:contextualSpacing/>
        <w:jc w:val="both"/>
        <w:rPr>
          <w:lang w:val="es-ES"/>
        </w:rPr>
      </w:pPr>
      <w:r w:rsidRPr="003B6428">
        <w:rPr>
          <w:lang w:val="es-ES"/>
        </w:rPr>
        <w:t>Comentarios: 21</w:t>
      </w:r>
    </w:p>
    <w:p w14:paraId="161097FF" w14:textId="77777777" w:rsidR="003B6428" w:rsidRPr="003B6428" w:rsidRDefault="003B6428" w:rsidP="000D6C55">
      <w:pPr>
        <w:tabs>
          <w:tab w:val="left" w:pos="7797"/>
        </w:tabs>
        <w:spacing w:line="360" w:lineRule="auto"/>
        <w:ind w:right="-18"/>
        <w:contextualSpacing/>
        <w:jc w:val="both"/>
        <w:rPr>
          <w:lang w:val="es-ES"/>
        </w:rPr>
      </w:pPr>
      <w:r w:rsidRPr="003B6428">
        <w:rPr>
          <w:lang w:val="es-ES"/>
        </w:rPr>
        <w:t>Veces compartido: 40</w:t>
      </w:r>
    </w:p>
    <w:bookmarkEnd w:id="6"/>
    <w:p w14:paraId="349319E2" w14:textId="77777777" w:rsidR="00DD7615" w:rsidRDefault="00DD7615" w:rsidP="00BA2267">
      <w:pPr>
        <w:spacing w:line="360" w:lineRule="auto"/>
        <w:jc w:val="both"/>
        <w:rPr>
          <w:rFonts w:eastAsia="Calibri"/>
          <w:color w:val="4C4747"/>
          <w:lang w:val="es-ES"/>
        </w:rPr>
      </w:pPr>
    </w:p>
    <w:p w14:paraId="5847DDC4" w14:textId="77777777" w:rsidR="000D6C55" w:rsidRDefault="000D6C55" w:rsidP="00BA2267">
      <w:pPr>
        <w:spacing w:line="360" w:lineRule="auto"/>
        <w:jc w:val="both"/>
        <w:rPr>
          <w:rFonts w:eastAsia="Calibri"/>
          <w:color w:val="4C4747"/>
          <w:lang w:val="es-ES"/>
        </w:rPr>
      </w:pPr>
    </w:p>
    <w:p w14:paraId="003708C0" w14:textId="77777777" w:rsidR="000D6C55" w:rsidRDefault="000D6C55" w:rsidP="00BA2267">
      <w:pPr>
        <w:spacing w:line="360" w:lineRule="auto"/>
        <w:jc w:val="both"/>
        <w:rPr>
          <w:rFonts w:eastAsia="Calibri"/>
          <w:color w:val="4C4747"/>
          <w:lang w:val="es-ES"/>
        </w:rPr>
      </w:pPr>
    </w:p>
    <w:p w14:paraId="3F1760FB" w14:textId="77777777" w:rsidR="000D6C55" w:rsidRDefault="000D6C55" w:rsidP="00BA2267">
      <w:pPr>
        <w:spacing w:line="360" w:lineRule="auto"/>
        <w:jc w:val="both"/>
        <w:rPr>
          <w:rFonts w:eastAsia="Calibri"/>
          <w:color w:val="4C4747"/>
          <w:lang w:val="es-ES"/>
        </w:rPr>
      </w:pPr>
    </w:p>
    <w:p w14:paraId="454130F5" w14:textId="77777777" w:rsidR="000D6C55" w:rsidRDefault="000D6C55" w:rsidP="00BA2267">
      <w:pPr>
        <w:spacing w:line="360" w:lineRule="auto"/>
        <w:jc w:val="both"/>
        <w:rPr>
          <w:rFonts w:eastAsia="Calibri"/>
          <w:color w:val="4C4747"/>
          <w:lang w:val="es-ES"/>
        </w:rPr>
      </w:pPr>
    </w:p>
    <w:p w14:paraId="6F4CE974" w14:textId="77777777" w:rsidR="000D6C55" w:rsidRPr="003B6428" w:rsidRDefault="000D6C55" w:rsidP="00BA2267">
      <w:pPr>
        <w:spacing w:line="360" w:lineRule="auto"/>
        <w:jc w:val="both"/>
        <w:rPr>
          <w:rFonts w:eastAsia="Calibri"/>
          <w:color w:val="4C4747"/>
          <w:lang w:val="es-ES"/>
        </w:rPr>
      </w:pPr>
    </w:p>
    <w:p w14:paraId="0A54B7AA" w14:textId="77777777" w:rsidR="00DD7615" w:rsidRPr="003B6428" w:rsidRDefault="00DD7615" w:rsidP="00DD7615">
      <w:pPr>
        <w:pStyle w:val="Heading1"/>
        <w:rPr>
          <w:color w:val="4C4747"/>
          <w:lang w:val="es-ES"/>
        </w:rPr>
      </w:pPr>
      <w:bookmarkStart w:id="13" w:name="_Toc117160675"/>
      <w:r w:rsidRPr="003B6428">
        <w:rPr>
          <w:color w:val="4C4747"/>
          <w:lang w:val="es-ES"/>
        </w:rPr>
        <w:lastRenderedPageBreak/>
        <w:t>SERVICIO AL CIUDADANO Y TRANSPARENCIA INSTITUCIONAL</w:t>
      </w:r>
      <w:bookmarkEnd w:id="13"/>
    </w:p>
    <w:p w14:paraId="6F16AFF3" w14:textId="77777777" w:rsidR="00DD7615" w:rsidRPr="003B6428" w:rsidRDefault="00DD7615" w:rsidP="00DD7615">
      <w:pPr>
        <w:jc w:val="both"/>
        <w:rPr>
          <w:rFonts w:eastAsia="Calibri"/>
          <w:color w:val="4C4747"/>
          <w:sz w:val="18"/>
          <w:lang w:val="es-ES"/>
        </w:rPr>
      </w:pPr>
      <w:r w:rsidRPr="003B6428">
        <w:rPr>
          <w:rFonts w:eastAsia="Calibri"/>
          <w:noProof/>
          <w:color w:val="4C4747"/>
          <w:sz w:val="18"/>
          <w:lang w:val="es-ES"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ACA981F" w14:textId="114C4E16" w:rsidR="00E95043" w:rsidRPr="003B6428" w:rsidRDefault="000D6C55" w:rsidP="000D6C55">
      <w:pPr>
        <w:jc w:val="center"/>
        <w:rPr>
          <w:rFonts w:eastAsia="Calibri"/>
          <w:color w:val="4C4747"/>
          <w:szCs w:val="36"/>
          <w:lang w:val="es-ES"/>
        </w:rPr>
      </w:pPr>
      <w:r w:rsidRPr="003B6428">
        <w:rPr>
          <w:rFonts w:eastAsia="Calibri"/>
          <w:color w:val="4C4747"/>
          <w:szCs w:val="36"/>
          <w:lang w:val="es-ES"/>
        </w:rPr>
        <w:t>Memoria Institucional 2025</w:t>
      </w:r>
    </w:p>
    <w:p w14:paraId="02749B1A" w14:textId="050164D0" w:rsidR="003B6428" w:rsidRPr="003D6409" w:rsidRDefault="00E95043" w:rsidP="003D6409">
      <w:pPr>
        <w:spacing w:line="360" w:lineRule="auto"/>
        <w:jc w:val="center"/>
        <w:rPr>
          <w:rFonts w:eastAsia="Calibri"/>
          <w:b/>
          <w:bCs/>
          <w:color w:val="4C4747"/>
          <w:szCs w:val="36"/>
          <w:lang w:val="es-ES"/>
        </w:rPr>
      </w:pPr>
      <w:r w:rsidRPr="003B6428">
        <w:rPr>
          <w:rFonts w:eastAsia="Calibri"/>
          <w:b/>
          <w:bCs/>
          <w:color w:val="4C4747"/>
          <w:szCs w:val="36"/>
          <w:lang w:val="es-ES"/>
        </w:rPr>
        <w:t>5. 1 Nivel de Satisfacción con los Servicios</w:t>
      </w:r>
    </w:p>
    <w:p w14:paraId="1FE3989A" w14:textId="137173CF" w:rsidR="003B6428" w:rsidRPr="003B6428" w:rsidRDefault="003B6428" w:rsidP="003B6428">
      <w:pPr>
        <w:spacing w:line="360" w:lineRule="auto"/>
        <w:jc w:val="both"/>
        <w:rPr>
          <w:rFonts w:eastAsia="Calibri"/>
          <w:color w:val="4C4747"/>
          <w:lang w:val="es-ES"/>
        </w:rPr>
      </w:pPr>
      <w:r w:rsidRPr="003B6428">
        <w:rPr>
          <w:rFonts w:eastAsia="Calibri"/>
          <w:color w:val="4C4747"/>
          <w:lang w:val="es-ES"/>
        </w:rPr>
        <w:t xml:space="preserve">A través de Transparencia del portal web institucional se publicó los resultados arrojados en el nivel de satisfacción ciudadana de los servicios brindados por esta Dirección General, encuestas implementadas mediante la Sección de Calidad en la Gestión con la finalidad de obtener la percepción de estos y mejoras de los servicios arrojando los siguientes resultados en los atributos de calidad: </w:t>
      </w:r>
    </w:p>
    <w:p w14:paraId="79620915" w14:textId="4FB0A0BD" w:rsidR="003B6428" w:rsidRPr="003B6428" w:rsidRDefault="003B6428" w:rsidP="003B6428">
      <w:pPr>
        <w:spacing w:line="360" w:lineRule="auto"/>
        <w:ind w:right="-160"/>
        <w:jc w:val="both"/>
        <w:rPr>
          <w:rFonts w:eastAsia="Calibri"/>
          <w:color w:val="4C4747"/>
          <w:lang w:val="es-ES"/>
        </w:rPr>
      </w:pPr>
      <w:r w:rsidRPr="003B6428">
        <w:rPr>
          <w:rFonts w:eastAsia="Calibri"/>
          <w:color w:val="4C4747"/>
          <w:lang w:val="es-ES"/>
        </w:rPr>
        <w:t>Es importante destacar que, durante este periodo, el portal de transparencia de la DGBA fue premiado por tercer año consecutivo en la Semana del Derecho a Saber que realiza la Dirección de Ética e Integridad Gubernamental y Cumplimiento Normativo, otorgado por la Dra. Milagros Ortiz Bosch, directora de la DIGEIG, por cumplir con todos los estándares establecidos por la Ley 200-04. Además, la institución se posiciona en el lugar número 11 de 227 instituciones evaluadas.</w:t>
      </w:r>
    </w:p>
    <w:tbl>
      <w:tblPr>
        <w:tblW w:w="862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706"/>
        <w:gridCol w:w="3917"/>
      </w:tblGrid>
      <w:tr w:rsidR="003B6428" w:rsidRPr="003B6428" w14:paraId="041EE2BE" w14:textId="77777777" w:rsidTr="000D6C55">
        <w:trPr>
          <w:trHeight w:val="390"/>
          <w:jc w:val="center"/>
        </w:trPr>
        <w:tc>
          <w:tcPr>
            <w:tcW w:w="4706" w:type="dxa"/>
            <w:shd w:val="clear" w:color="auto" w:fill="002060"/>
          </w:tcPr>
          <w:p w14:paraId="41037339" w14:textId="77777777" w:rsidR="003B6428" w:rsidRPr="003B6428" w:rsidRDefault="003B6428" w:rsidP="00F72816">
            <w:pPr>
              <w:spacing w:line="360" w:lineRule="auto"/>
              <w:jc w:val="center"/>
              <w:rPr>
                <w:rFonts w:eastAsia="Times New Roman"/>
                <w:b/>
                <w:color w:val="FFFFFF" w:themeColor="background1"/>
                <w:lang w:val="es-ES"/>
              </w:rPr>
            </w:pPr>
            <w:r w:rsidRPr="003B6428">
              <w:rPr>
                <w:rFonts w:eastAsia="Times New Roman"/>
                <w:b/>
                <w:color w:val="FFFFFF" w:themeColor="background1"/>
                <w:lang w:val="es-ES"/>
              </w:rPr>
              <w:t>Servicios</w:t>
            </w:r>
          </w:p>
        </w:tc>
        <w:tc>
          <w:tcPr>
            <w:tcW w:w="3917" w:type="dxa"/>
            <w:shd w:val="clear" w:color="auto" w:fill="002060"/>
          </w:tcPr>
          <w:p w14:paraId="3C6830A4" w14:textId="77777777" w:rsidR="003B6428" w:rsidRPr="003B6428" w:rsidRDefault="003B6428" w:rsidP="00F72816">
            <w:pPr>
              <w:spacing w:line="360" w:lineRule="auto"/>
              <w:jc w:val="center"/>
              <w:rPr>
                <w:rFonts w:eastAsia="Times New Roman"/>
                <w:b/>
                <w:color w:val="FFFFFF" w:themeColor="background1"/>
                <w:lang w:val="es-ES"/>
              </w:rPr>
            </w:pPr>
            <w:r w:rsidRPr="003B6428">
              <w:rPr>
                <w:rFonts w:eastAsia="Times New Roman"/>
                <w:b/>
                <w:color w:val="FFFFFF" w:themeColor="background1"/>
                <w:lang w:val="es-ES"/>
              </w:rPr>
              <w:t>Mediciones</w:t>
            </w:r>
          </w:p>
        </w:tc>
      </w:tr>
      <w:tr w:rsidR="003B6428" w:rsidRPr="003B6428" w14:paraId="1615E2AA" w14:textId="77777777" w:rsidTr="000D6C55">
        <w:trPr>
          <w:trHeight w:val="816"/>
          <w:jc w:val="center"/>
        </w:trPr>
        <w:tc>
          <w:tcPr>
            <w:tcW w:w="4706" w:type="dxa"/>
          </w:tcPr>
          <w:p w14:paraId="2FED3A5D" w14:textId="77777777" w:rsidR="003B6428" w:rsidRPr="000D6C55" w:rsidRDefault="003B6428" w:rsidP="00F72816">
            <w:pPr>
              <w:spacing w:line="360" w:lineRule="auto"/>
              <w:jc w:val="both"/>
              <w:rPr>
                <w:rFonts w:eastAsia="Calibri"/>
                <w:color w:val="4C4747"/>
                <w:sz w:val="18"/>
                <w:szCs w:val="18"/>
                <w:lang w:val="es-ES"/>
              </w:rPr>
            </w:pPr>
          </w:p>
          <w:p w14:paraId="3AE4C320" w14:textId="77777777" w:rsidR="003B6428" w:rsidRPr="000D6C55" w:rsidRDefault="003B6428" w:rsidP="00F72816">
            <w:pPr>
              <w:spacing w:line="360" w:lineRule="auto"/>
              <w:jc w:val="center"/>
              <w:rPr>
                <w:rFonts w:eastAsia="Calibri"/>
                <w:color w:val="4C4747"/>
                <w:sz w:val="18"/>
                <w:szCs w:val="18"/>
                <w:lang w:val="es-ES"/>
              </w:rPr>
            </w:pPr>
            <w:r w:rsidRPr="000D6C55">
              <w:rPr>
                <w:rFonts w:eastAsia="Calibri"/>
                <w:color w:val="4C4747"/>
                <w:sz w:val="18"/>
                <w:szCs w:val="18"/>
                <w:lang w:val="es-ES"/>
              </w:rPr>
              <w:t>Formación Artística Especializada</w:t>
            </w:r>
          </w:p>
        </w:tc>
        <w:tc>
          <w:tcPr>
            <w:tcW w:w="3917" w:type="dxa"/>
          </w:tcPr>
          <w:p w14:paraId="751E6515"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Amabilidad 98%</w:t>
            </w:r>
          </w:p>
          <w:p w14:paraId="2A18DB41"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Profesionalidad 97%</w:t>
            </w:r>
          </w:p>
          <w:p w14:paraId="16A0136C" w14:textId="77777777" w:rsidR="003B6428" w:rsidRPr="000D6C55" w:rsidRDefault="003B6428" w:rsidP="00F72816">
            <w:pPr>
              <w:spacing w:line="360" w:lineRule="auto"/>
              <w:jc w:val="center"/>
              <w:rPr>
                <w:rFonts w:eastAsia="Calibri"/>
                <w:color w:val="4C4747"/>
                <w:sz w:val="18"/>
                <w:szCs w:val="18"/>
                <w:lang w:val="es-ES"/>
              </w:rPr>
            </w:pPr>
            <w:r w:rsidRPr="000D6C55">
              <w:rPr>
                <w:rFonts w:eastAsia="Calibri"/>
                <w:color w:val="4C4747"/>
                <w:sz w:val="18"/>
                <w:szCs w:val="18"/>
                <w:lang w:val="es-ES"/>
              </w:rPr>
              <w:t>Fiabilidad 96%</w:t>
            </w:r>
          </w:p>
        </w:tc>
      </w:tr>
      <w:tr w:rsidR="003B6428" w:rsidRPr="003B6428" w14:paraId="75638E73" w14:textId="77777777" w:rsidTr="000D6C55">
        <w:trPr>
          <w:trHeight w:val="945"/>
          <w:jc w:val="center"/>
        </w:trPr>
        <w:tc>
          <w:tcPr>
            <w:tcW w:w="4706" w:type="dxa"/>
          </w:tcPr>
          <w:p w14:paraId="60A551B9" w14:textId="77777777" w:rsidR="003B6428" w:rsidRPr="000D6C55" w:rsidRDefault="003B6428" w:rsidP="00F72816">
            <w:pPr>
              <w:spacing w:line="360" w:lineRule="auto"/>
              <w:jc w:val="center"/>
              <w:rPr>
                <w:rFonts w:eastAsia="Calibri"/>
                <w:color w:val="4C4747"/>
                <w:sz w:val="18"/>
                <w:szCs w:val="18"/>
                <w:lang w:val="es-ES"/>
              </w:rPr>
            </w:pPr>
            <w:r w:rsidRPr="000D6C55">
              <w:rPr>
                <w:rFonts w:eastAsia="Calibri"/>
                <w:color w:val="4C4747"/>
                <w:sz w:val="18"/>
                <w:szCs w:val="18"/>
                <w:lang w:val="es-ES"/>
              </w:rPr>
              <w:t>Presentación de Compañías</w:t>
            </w:r>
          </w:p>
          <w:p w14:paraId="413D085D" w14:textId="77777777" w:rsidR="003B6428" w:rsidRPr="000D6C55" w:rsidRDefault="003B6428" w:rsidP="00F72816">
            <w:pPr>
              <w:spacing w:line="360" w:lineRule="auto"/>
              <w:jc w:val="center"/>
              <w:rPr>
                <w:rFonts w:eastAsia="Calibri"/>
                <w:color w:val="4C4747"/>
                <w:sz w:val="18"/>
                <w:szCs w:val="18"/>
                <w:lang w:val="es-ES"/>
              </w:rPr>
            </w:pPr>
            <w:r w:rsidRPr="000D6C55">
              <w:rPr>
                <w:rFonts w:eastAsia="Calibri"/>
                <w:color w:val="4C4747"/>
                <w:sz w:val="18"/>
                <w:szCs w:val="18"/>
                <w:lang w:val="es-ES"/>
              </w:rPr>
              <w:t xml:space="preserve"> Artísticas Profesionales</w:t>
            </w:r>
          </w:p>
        </w:tc>
        <w:tc>
          <w:tcPr>
            <w:tcW w:w="3917" w:type="dxa"/>
          </w:tcPr>
          <w:p w14:paraId="5D76AFAD"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Amabilidad 100%</w:t>
            </w:r>
          </w:p>
          <w:p w14:paraId="2D3E5C29"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Profesionalidad 100%</w:t>
            </w:r>
          </w:p>
          <w:p w14:paraId="4C626257"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Fiabilidad 100%</w:t>
            </w:r>
          </w:p>
        </w:tc>
      </w:tr>
      <w:tr w:rsidR="003B6428" w:rsidRPr="003B6428" w14:paraId="26B822D0" w14:textId="77777777" w:rsidTr="000D6C55">
        <w:trPr>
          <w:trHeight w:val="945"/>
          <w:jc w:val="center"/>
        </w:trPr>
        <w:tc>
          <w:tcPr>
            <w:tcW w:w="4706" w:type="dxa"/>
          </w:tcPr>
          <w:p w14:paraId="075CD2BC" w14:textId="77777777" w:rsidR="003B6428" w:rsidRPr="000D6C55" w:rsidRDefault="003B6428" w:rsidP="00F72816">
            <w:pPr>
              <w:spacing w:line="360" w:lineRule="auto"/>
              <w:jc w:val="both"/>
              <w:rPr>
                <w:rFonts w:eastAsia="Calibri"/>
                <w:color w:val="4C4747"/>
                <w:sz w:val="18"/>
                <w:szCs w:val="18"/>
                <w:lang w:val="es-ES"/>
              </w:rPr>
            </w:pPr>
          </w:p>
          <w:p w14:paraId="0F0D1AA4" w14:textId="77777777" w:rsidR="003B6428" w:rsidRPr="000D6C55" w:rsidRDefault="003B6428" w:rsidP="00F72816">
            <w:pPr>
              <w:spacing w:line="360" w:lineRule="auto"/>
              <w:jc w:val="center"/>
              <w:rPr>
                <w:rFonts w:eastAsia="Calibri"/>
                <w:color w:val="4C4747"/>
                <w:sz w:val="18"/>
                <w:szCs w:val="18"/>
                <w:lang w:val="es-ES"/>
              </w:rPr>
            </w:pPr>
            <w:r w:rsidRPr="000D6C55">
              <w:rPr>
                <w:rFonts w:eastAsia="Calibri"/>
                <w:color w:val="4C4747"/>
                <w:sz w:val="18"/>
                <w:szCs w:val="18"/>
                <w:lang w:val="es-ES"/>
              </w:rPr>
              <w:t>Arrendamientos de Salas de Teatro</w:t>
            </w:r>
          </w:p>
        </w:tc>
        <w:tc>
          <w:tcPr>
            <w:tcW w:w="3917" w:type="dxa"/>
          </w:tcPr>
          <w:p w14:paraId="04C3BCBB"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Amabilidad 100%</w:t>
            </w:r>
          </w:p>
          <w:p w14:paraId="642BF96B"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Profesionalidad 95%</w:t>
            </w:r>
          </w:p>
          <w:p w14:paraId="060C7383" w14:textId="77777777" w:rsidR="003B6428" w:rsidRPr="000D6C55" w:rsidRDefault="003B6428" w:rsidP="00F72816">
            <w:pPr>
              <w:jc w:val="center"/>
              <w:rPr>
                <w:rFonts w:eastAsia="Calibri"/>
                <w:color w:val="4C4747"/>
                <w:sz w:val="18"/>
                <w:szCs w:val="18"/>
                <w:lang w:val="es-ES"/>
              </w:rPr>
            </w:pPr>
            <w:r w:rsidRPr="000D6C55">
              <w:rPr>
                <w:rFonts w:eastAsia="Calibri"/>
                <w:color w:val="4C4747"/>
                <w:sz w:val="18"/>
                <w:szCs w:val="18"/>
                <w:lang w:val="es-ES"/>
              </w:rPr>
              <w:t>Fiabilidad 95%</w:t>
            </w:r>
          </w:p>
        </w:tc>
      </w:tr>
    </w:tbl>
    <w:p w14:paraId="4A5BED0B" w14:textId="77777777" w:rsidR="00CB7AE4" w:rsidRPr="003B6428" w:rsidRDefault="00CB7AE4" w:rsidP="000D6C55">
      <w:pPr>
        <w:spacing w:line="360" w:lineRule="auto"/>
        <w:jc w:val="center"/>
        <w:rPr>
          <w:rFonts w:eastAsia="Calibri"/>
          <w:b/>
          <w:bCs/>
          <w:color w:val="4C4747"/>
          <w:sz w:val="28"/>
          <w:szCs w:val="28"/>
          <w:lang w:val="es-ES"/>
        </w:rPr>
      </w:pPr>
      <w:r w:rsidRPr="003B6428">
        <w:rPr>
          <w:rFonts w:eastAsia="Calibri"/>
          <w:b/>
          <w:bCs/>
          <w:color w:val="4C4747"/>
          <w:sz w:val="28"/>
          <w:szCs w:val="28"/>
          <w:lang w:val="es-ES"/>
        </w:rPr>
        <w:lastRenderedPageBreak/>
        <w:t>5.2 Nivel de cumplimiento Acceso a la Información</w:t>
      </w:r>
    </w:p>
    <w:p w14:paraId="43A19C22" w14:textId="77777777" w:rsidR="00CB7AE4" w:rsidRPr="003B6428" w:rsidRDefault="00CB7AE4" w:rsidP="00CB7AE4">
      <w:pPr>
        <w:spacing w:line="360" w:lineRule="auto"/>
        <w:jc w:val="both"/>
        <w:rPr>
          <w:rFonts w:eastAsia="Calibri"/>
          <w:color w:val="4C4747"/>
          <w:lang w:val="es-ES"/>
        </w:rPr>
      </w:pPr>
      <w:r w:rsidRPr="003B6428">
        <w:rPr>
          <w:rFonts w:eastAsia="Calibri"/>
          <w:color w:val="4C4747"/>
          <w:lang w:val="es-ES"/>
        </w:rPr>
        <w:t>La oficina de Acceso a la Información de la DGBA, desde su creación ha velado por su misión de permitir a la ciudadanía el ejercicio de su derecho fundamental al acceso a la información de interés público generada por la institución, y promoviendo los principios y valores éticos comunes al sector público.</w:t>
      </w:r>
    </w:p>
    <w:p w14:paraId="29EF95BA" w14:textId="77777777" w:rsidR="00CB7AE4" w:rsidRPr="003B6428" w:rsidRDefault="00CB7AE4" w:rsidP="00CB7AE4">
      <w:pPr>
        <w:spacing w:line="360" w:lineRule="auto"/>
        <w:jc w:val="both"/>
        <w:rPr>
          <w:rFonts w:eastAsia="Calibri"/>
          <w:color w:val="4C4747"/>
          <w:lang w:val="es-ES"/>
        </w:rPr>
      </w:pPr>
      <w:r w:rsidRPr="003B6428">
        <w:rPr>
          <w:rFonts w:eastAsia="Calibri"/>
          <w:color w:val="4C4747"/>
          <w:lang w:val="es-ES"/>
        </w:rPr>
        <w:t>La DIGEIG, mediante la resolución No. 002-2021, creo el Portal Único de Transparencia y estableció las políticas de estandarización de las divisiones de transparencia. El sub-portal de Transparencia de la DGBA, es la principal vía utilizada por la Oficina de Acceso a la Información para divulgar las informaciones de carácter público como lo son:</w:t>
      </w:r>
    </w:p>
    <w:p w14:paraId="674FBE16"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Presupuesto aprobado, modificado y ejecuciones presupuestarias mensuales.</w:t>
      </w:r>
    </w:p>
    <w:p w14:paraId="793C30B3"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Informes de ejecución de proyectos y programas.</w:t>
      </w:r>
    </w:p>
    <w:p w14:paraId="152533A6"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Relaciones de compras y contrataciones en cualquiera de sus modalidades y su enlace al portal transaccional.</w:t>
      </w:r>
    </w:p>
    <w:p w14:paraId="2ABEB75F" w14:textId="4C5CA5A3"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 xml:space="preserve">Estructura </w:t>
      </w:r>
      <w:r w:rsidR="00540649" w:rsidRPr="003B6428">
        <w:rPr>
          <w:rFonts w:eastAsia="Calibri"/>
          <w:color w:val="4C4747"/>
          <w:lang w:val="es-ES"/>
        </w:rPr>
        <w:t>Orgánica</w:t>
      </w:r>
      <w:r w:rsidRPr="003B6428">
        <w:rPr>
          <w:rFonts w:eastAsia="Calibri"/>
          <w:color w:val="4C4747"/>
          <w:lang w:val="es-ES"/>
        </w:rPr>
        <w:t xml:space="preserve"> Institucional.</w:t>
      </w:r>
    </w:p>
    <w:p w14:paraId="4F3B1B14"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Nóminas de empleados fijos, contratados y en trámite de pensión y jubilación.</w:t>
      </w:r>
    </w:p>
    <w:p w14:paraId="298ABBD0"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Declaraciones juradas de patrimonio y su enlace a la cámara de cuentas.</w:t>
      </w:r>
    </w:p>
    <w:p w14:paraId="4A53E378"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Informes de tesorería en formato reutilizable.</w:t>
      </w:r>
    </w:p>
    <w:p w14:paraId="0F4A4252"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Estados financieros (ERIR).</w:t>
      </w:r>
    </w:p>
    <w:p w14:paraId="2EDF0175" w14:textId="77777777" w:rsidR="00CB7AE4" w:rsidRPr="003B6428" w:rsidRDefault="00CB7AE4" w:rsidP="00CB7AE4">
      <w:pPr>
        <w:pStyle w:val="ListParagraph"/>
        <w:numPr>
          <w:ilvl w:val="0"/>
          <w:numId w:val="5"/>
        </w:numPr>
        <w:spacing w:line="360" w:lineRule="auto"/>
        <w:jc w:val="both"/>
        <w:rPr>
          <w:rFonts w:eastAsia="Calibri"/>
          <w:color w:val="4C4747"/>
          <w:lang w:val="es-ES"/>
        </w:rPr>
      </w:pPr>
      <w:r w:rsidRPr="003B6428">
        <w:rPr>
          <w:rFonts w:eastAsia="Calibri"/>
          <w:color w:val="4C4747"/>
          <w:lang w:val="es-ES"/>
        </w:rPr>
        <w:t>Informes financieros, balance general, informe mensual de cuentas por pagar, informe de análisis semestral y anual.</w:t>
      </w:r>
    </w:p>
    <w:p w14:paraId="15B0A8DA" w14:textId="3FD144CA" w:rsidR="001262D9" w:rsidRPr="003B6428" w:rsidRDefault="00CB7AE4" w:rsidP="001262D9">
      <w:pPr>
        <w:pStyle w:val="ListParagraph"/>
        <w:numPr>
          <w:ilvl w:val="0"/>
          <w:numId w:val="5"/>
        </w:numPr>
        <w:spacing w:line="360" w:lineRule="auto"/>
        <w:jc w:val="both"/>
        <w:rPr>
          <w:rFonts w:eastAsia="Calibri"/>
          <w:color w:val="4C4747"/>
          <w:lang w:val="es-ES"/>
        </w:rPr>
      </w:pPr>
      <w:r w:rsidRPr="003B6428">
        <w:rPr>
          <w:rFonts w:eastAsia="Calibri"/>
          <w:color w:val="4C4747"/>
          <w:lang w:val="es-ES"/>
        </w:rPr>
        <w:t>Leyes, decretos, resoluciones, disposiciones, marcos regulatorios y cualquier otro tipo de normativa a fin a la institución.</w:t>
      </w:r>
    </w:p>
    <w:p w14:paraId="380CB5AC" w14:textId="49F29956" w:rsidR="001262D9" w:rsidRPr="003B6428" w:rsidRDefault="00540649" w:rsidP="001262D9">
      <w:pPr>
        <w:pStyle w:val="ListParagraph"/>
        <w:numPr>
          <w:ilvl w:val="0"/>
          <w:numId w:val="5"/>
        </w:numPr>
        <w:spacing w:line="360" w:lineRule="auto"/>
        <w:jc w:val="both"/>
        <w:rPr>
          <w:rFonts w:eastAsia="Calibri"/>
          <w:color w:val="4C4747"/>
          <w:lang w:val="es-ES"/>
        </w:rPr>
      </w:pPr>
      <w:r w:rsidRPr="003B6428">
        <w:rPr>
          <w:rFonts w:eastAsia="Calibri"/>
          <w:color w:val="4C4747"/>
          <w:lang w:val="es-ES"/>
        </w:rPr>
        <w:lastRenderedPageBreak/>
        <w:t>Estadística</w:t>
      </w:r>
      <w:r w:rsidR="001262D9" w:rsidRPr="003B6428">
        <w:rPr>
          <w:rFonts w:eastAsia="Calibri"/>
          <w:color w:val="4C4747"/>
          <w:lang w:val="es-ES"/>
        </w:rPr>
        <w:t xml:space="preserve"> Institucional, trimestral.</w:t>
      </w:r>
    </w:p>
    <w:p w14:paraId="3A0D8B86" w14:textId="181A5377" w:rsidR="001262D9" w:rsidRPr="003B6428" w:rsidRDefault="001262D9" w:rsidP="001262D9">
      <w:pPr>
        <w:pStyle w:val="ListParagraph"/>
        <w:numPr>
          <w:ilvl w:val="0"/>
          <w:numId w:val="5"/>
        </w:numPr>
        <w:spacing w:line="360" w:lineRule="auto"/>
        <w:jc w:val="both"/>
        <w:rPr>
          <w:rFonts w:eastAsia="Calibri"/>
          <w:color w:val="4C4747"/>
          <w:lang w:val="es-ES"/>
        </w:rPr>
      </w:pPr>
      <w:r w:rsidRPr="003B6428">
        <w:rPr>
          <w:rFonts w:eastAsia="Calibri"/>
          <w:color w:val="4C4747"/>
          <w:lang w:val="es-ES"/>
        </w:rPr>
        <w:t xml:space="preserve">Plan </w:t>
      </w:r>
      <w:r w:rsidR="00540649" w:rsidRPr="003B6428">
        <w:rPr>
          <w:rFonts w:eastAsia="Calibri"/>
          <w:color w:val="4C4747"/>
          <w:lang w:val="es-ES"/>
        </w:rPr>
        <w:t>Estratégico</w:t>
      </w:r>
      <w:r w:rsidRPr="003B6428">
        <w:rPr>
          <w:rFonts w:eastAsia="Calibri"/>
          <w:color w:val="4C4747"/>
          <w:lang w:val="es-ES"/>
        </w:rPr>
        <w:t xml:space="preserve"> Institucional, Memoria, POA, anual y trimestral.</w:t>
      </w:r>
    </w:p>
    <w:p w14:paraId="67A6968A" w14:textId="41CE6EFB" w:rsidR="001262D9" w:rsidRDefault="001262D9" w:rsidP="000D6C55">
      <w:pPr>
        <w:pStyle w:val="ListParagraph"/>
        <w:numPr>
          <w:ilvl w:val="0"/>
          <w:numId w:val="5"/>
        </w:numPr>
        <w:spacing w:line="360" w:lineRule="auto"/>
        <w:jc w:val="both"/>
        <w:rPr>
          <w:rFonts w:eastAsia="Calibri"/>
          <w:color w:val="4C4747"/>
          <w:lang w:val="es-ES"/>
        </w:rPr>
      </w:pPr>
      <w:r w:rsidRPr="003B6428">
        <w:rPr>
          <w:rFonts w:eastAsia="Calibri"/>
          <w:color w:val="4C4747"/>
          <w:lang w:val="es-ES"/>
        </w:rPr>
        <w:t xml:space="preserve">Sistema 311 y su </w:t>
      </w:r>
      <w:r w:rsidR="00540649" w:rsidRPr="003B6428">
        <w:rPr>
          <w:rFonts w:eastAsia="Calibri"/>
          <w:color w:val="4C4747"/>
          <w:lang w:val="es-ES"/>
        </w:rPr>
        <w:t>línea</w:t>
      </w:r>
      <w:r w:rsidRPr="003B6428">
        <w:rPr>
          <w:rFonts w:eastAsia="Calibri"/>
          <w:color w:val="4C4747"/>
          <w:lang w:val="es-ES"/>
        </w:rPr>
        <w:t xml:space="preserve"> de enlace.</w:t>
      </w:r>
    </w:p>
    <w:p w14:paraId="1FDE3F44" w14:textId="77777777" w:rsidR="000D6C55" w:rsidRPr="000D6C55" w:rsidRDefault="000D6C55" w:rsidP="000D6C55">
      <w:pPr>
        <w:pStyle w:val="ListParagraph"/>
        <w:spacing w:line="360" w:lineRule="auto"/>
        <w:jc w:val="both"/>
        <w:rPr>
          <w:rFonts w:eastAsia="Calibri"/>
          <w:color w:val="4C4747"/>
          <w:lang w:val="es-ES"/>
        </w:rPr>
      </w:pPr>
    </w:p>
    <w:p w14:paraId="49E85A3C" w14:textId="3ADB6B08" w:rsidR="00CB7AE4" w:rsidRPr="003B6428" w:rsidRDefault="00CB7AE4" w:rsidP="00CB7AE4">
      <w:pPr>
        <w:spacing w:line="360" w:lineRule="auto"/>
        <w:jc w:val="both"/>
        <w:rPr>
          <w:rFonts w:eastAsia="Calibri"/>
          <w:color w:val="4C4747"/>
          <w:lang w:val="es-ES"/>
        </w:rPr>
      </w:pPr>
      <w:r w:rsidRPr="003B6428">
        <w:rPr>
          <w:rFonts w:eastAsia="Calibri"/>
          <w:color w:val="4C4747"/>
          <w:lang w:val="es-ES"/>
        </w:rPr>
        <w:t xml:space="preserve">A través del Sistema Único de Acceso a la Información Pública (SAIP) </w:t>
      </w:r>
      <w:r w:rsidR="001262D9" w:rsidRPr="003B6428">
        <w:rPr>
          <w:rFonts w:eastAsia="Calibri"/>
          <w:color w:val="4C4747"/>
          <w:lang w:val="es-ES"/>
        </w:rPr>
        <w:t xml:space="preserve">y del correo </w:t>
      </w:r>
      <w:r w:rsidR="000D6C55" w:rsidRPr="003B6428">
        <w:rPr>
          <w:rFonts w:eastAsia="Calibri"/>
          <w:color w:val="4C4747"/>
          <w:lang w:val="es-ES"/>
        </w:rPr>
        <w:t>electrónico</w:t>
      </w:r>
      <w:r w:rsidR="001262D9" w:rsidRPr="003B6428">
        <w:rPr>
          <w:rFonts w:eastAsia="Calibri"/>
          <w:color w:val="4C4747"/>
          <w:lang w:val="es-ES"/>
        </w:rPr>
        <w:t xml:space="preserve"> </w:t>
      </w:r>
      <w:r w:rsidRPr="003B6428">
        <w:rPr>
          <w:rFonts w:eastAsia="Calibri"/>
          <w:color w:val="4C4747"/>
          <w:lang w:val="es-ES"/>
        </w:rPr>
        <w:t xml:space="preserve">se recibieron </w:t>
      </w:r>
      <w:r w:rsidR="001262D9" w:rsidRPr="003B6428">
        <w:rPr>
          <w:rFonts w:eastAsia="Calibri"/>
          <w:color w:val="4C4747"/>
          <w:lang w:val="es-ES"/>
        </w:rPr>
        <w:t>799</w:t>
      </w:r>
      <w:r w:rsidRPr="003B6428">
        <w:rPr>
          <w:rFonts w:eastAsia="Calibri"/>
          <w:color w:val="4C4747"/>
          <w:lang w:val="es-ES"/>
        </w:rPr>
        <w:t xml:space="preserve"> solicitudes, en el período de enero a </w:t>
      </w:r>
      <w:r w:rsidR="001262D9" w:rsidRPr="003B6428">
        <w:rPr>
          <w:rFonts w:eastAsia="Calibri"/>
          <w:color w:val="4C4747"/>
          <w:lang w:val="es-ES"/>
        </w:rPr>
        <w:t>10 diciembre</w:t>
      </w:r>
      <w:r w:rsidRPr="003B6428">
        <w:rPr>
          <w:rFonts w:eastAsia="Calibri"/>
          <w:color w:val="4C4747"/>
          <w:lang w:val="es-ES"/>
        </w:rPr>
        <w:t xml:space="preserve"> de 202</w:t>
      </w:r>
      <w:r w:rsidR="001262D9" w:rsidRPr="003B6428">
        <w:rPr>
          <w:rFonts w:eastAsia="Calibri"/>
          <w:color w:val="4C4747"/>
          <w:lang w:val="es-ES"/>
        </w:rPr>
        <w:t>5</w:t>
      </w:r>
      <w:r w:rsidRPr="003B6428">
        <w:rPr>
          <w:rFonts w:eastAsia="Calibri"/>
          <w:color w:val="4C4747"/>
          <w:lang w:val="es-ES"/>
        </w:rPr>
        <w:t>.</w:t>
      </w:r>
    </w:p>
    <w:tbl>
      <w:tblPr>
        <w:tblStyle w:val="TableGrid"/>
        <w:tblW w:w="0" w:type="auto"/>
        <w:tblLook w:val="04A0" w:firstRow="1" w:lastRow="0" w:firstColumn="1" w:lastColumn="0" w:noHBand="0" w:noVBand="1"/>
      </w:tblPr>
      <w:tblGrid>
        <w:gridCol w:w="2654"/>
        <w:gridCol w:w="2625"/>
        <w:gridCol w:w="2631"/>
      </w:tblGrid>
      <w:tr w:rsidR="00CB7AE4" w:rsidRPr="003B6428" w14:paraId="377E1189" w14:textId="77777777" w:rsidTr="00F72816">
        <w:trPr>
          <w:trHeight w:val="402"/>
        </w:trPr>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1DA82E4" w14:textId="77777777" w:rsidR="00CB7AE4" w:rsidRPr="003B6428" w:rsidRDefault="00CB7AE4" w:rsidP="00F72816">
            <w:pPr>
              <w:jc w:val="both"/>
              <w:rPr>
                <w:rFonts w:ascii="Times New Roman" w:eastAsia="Calibri" w:hAnsi="Times New Roman" w:cs="Times New Roman"/>
                <w:color w:val="FFFFFF" w:themeColor="background1"/>
                <w:spacing w:val="20"/>
                <w:sz w:val="24"/>
                <w:szCs w:val="24"/>
                <w:lang w:val="es-ES"/>
              </w:rPr>
            </w:pPr>
            <w:r w:rsidRPr="003B6428">
              <w:rPr>
                <w:rFonts w:ascii="Times New Roman" w:eastAsia="Calibri" w:hAnsi="Times New Roman" w:cs="Times New Roman"/>
                <w:color w:val="FFFFFF" w:themeColor="background1"/>
                <w:spacing w:val="20"/>
                <w:sz w:val="24"/>
                <w:szCs w:val="24"/>
                <w:lang w:val="es-ES"/>
              </w:rPr>
              <w:t>Mes</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6DC4F86" w14:textId="77777777" w:rsidR="00CB7AE4" w:rsidRPr="003B6428" w:rsidRDefault="00CB7AE4" w:rsidP="00F72816">
            <w:pPr>
              <w:jc w:val="both"/>
              <w:rPr>
                <w:rFonts w:ascii="Times New Roman" w:eastAsia="Calibri" w:hAnsi="Times New Roman" w:cs="Times New Roman"/>
                <w:color w:val="FFFFFF" w:themeColor="background1"/>
                <w:spacing w:val="20"/>
                <w:sz w:val="24"/>
                <w:szCs w:val="24"/>
                <w:lang w:val="es-ES"/>
              </w:rPr>
            </w:pPr>
            <w:r w:rsidRPr="003B6428">
              <w:rPr>
                <w:rFonts w:ascii="Times New Roman" w:eastAsia="Calibri" w:hAnsi="Times New Roman" w:cs="Times New Roman"/>
                <w:color w:val="FFFFFF" w:themeColor="background1"/>
                <w:spacing w:val="20"/>
                <w:sz w:val="24"/>
                <w:szCs w:val="24"/>
                <w:lang w:val="es-ES"/>
              </w:rPr>
              <w:t>Cantidad</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CE3BAB2" w14:textId="77777777" w:rsidR="00CB7AE4" w:rsidRPr="003B6428" w:rsidRDefault="00CB7AE4" w:rsidP="00F72816">
            <w:pPr>
              <w:jc w:val="both"/>
              <w:rPr>
                <w:rFonts w:ascii="Times New Roman" w:eastAsia="Calibri" w:hAnsi="Times New Roman" w:cs="Times New Roman"/>
                <w:color w:val="FFFFFF" w:themeColor="background1"/>
                <w:spacing w:val="20"/>
                <w:sz w:val="24"/>
                <w:szCs w:val="24"/>
                <w:lang w:val="es-ES"/>
              </w:rPr>
            </w:pPr>
            <w:r w:rsidRPr="003B6428">
              <w:rPr>
                <w:rFonts w:ascii="Times New Roman" w:eastAsia="Calibri" w:hAnsi="Times New Roman" w:cs="Times New Roman"/>
                <w:color w:val="FFFFFF" w:themeColor="background1"/>
                <w:spacing w:val="20"/>
                <w:sz w:val="24"/>
                <w:szCs w:val="24"/>
                <w:lang w:val="es-ES"/>
              </w:rPr>
              <w:t>Tiempo de respuesta</w:t>
            </w:r>
          </w:p>
        </w:tc>
      </w:tr>
      <w:tr w:rsidR="00CB7AE4" w:rsidRPr="003B6428" w14:paraId="2A53F9B3"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7A738A8F"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 xml:space="preserve">Enero </w:t>
            </w:r>
          </w:p>
        </w:tc>
        <w:tc>
          <w:tcPr>
            <w:tcW w:w="2832" w:type="dxa"/>
            <w:tcBorders>
              <w:top w:val="single" w:sz="4" w:space="0" w:color="auto"/>
              <w:left w:val="single" w:sz="4" w:space="0" w:color="auto"/>
              <w:bottom w:val="single" w:sz="4" w:space="0" w:color="auto"/>
              <w:right w:val="single" w:sz="4" w:space="0" w:color="auto"/>
            </w:tcBorders>
            <w:hideMark/>
          </w:tcPr>
          <w:p w14:paraId="3D978F54" w14:textId="793CBCE1"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46</w:t>
            </w:r>
          </w:p>
        </w:tc>
        <w:tc>
          <w:tcPr>
            <w:tcW w:w="2832" w:type="dxa"/>
            <w:tcBorders>
              <w:top w:val="single" w:sz="4" w:space="0" w:color="auto"/>
              <w:left w:val="single" w:sz="4" w:space="0" w:color="auto"/>
              <w:bottom w:val="single" w:sz="4" w:space="0" w:color="auto"/>
              <w:right w:val="single" w:sz="4" w:space="0" w:color="auto"/>
            </w:tcBorders>
            <w:hideMark/>
          </w:tcPr>
          <w:p w14:paraId="7A625B42" w14:textId="36E32046"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w:t>
            </w:r>
            <w:r w:rsidRPr="003B6428">
              <w:rPr>
                <w:rFonts w:ascii="Times New Roman" w:eastAsia="Calibri" w:hAnsi="Times New Roman" w:cs="Times New Roman"/>
                <w:color w:val="4C4747"/>
                <w:spacing w:val="20"/>
                <w:sz w:val="24"/>
                <w:szCs w:val="24"/>
                <w:lang w:val="es-ES"/>
              </w:rPr>
              <w:t>a</w:t>
            </w:r>
          </w:p>
        </w:tc>
      </w:tr>
      <w:tr w:rsidR="00CB7AE4" w:rsidRPr="003B6428" w14:paraId="031E8A5C"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729F1221"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Febrero</w:t>
            </w:r>
          </w:p>
        </w:tc>
        <w:tc>
          <w:tcPr>
            <w:tcW w:w="2832" w:type="dxa"/>
            <w:tcBorders>
              <w:top w:val="single" w:sz="4" w:space="0" w:color="auto"/>
              <w:left w:val="single" w:sz="4" w:space="0" w:color="auto"/>
              <w:bottom w:val="single" w:sz="4" w:space="0" w:color="auto"/>
              <w:right w:val="single" w:sz="4" w:space="0" w:color="auto"/>
            </w:tcBorders>
            <w:hideMark/>
          </w:tcPr>
          <w:p w14:paraId="5B876E7A" w14:textId="3C684398"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59</w:t>
            </w:r>
          </w:p>
        </w:tc>
        <w:tc>
          <w:tcPr>
            <w:tcW w:w="2832" w:type="dxa"/>
            <w:tcBorders>
              <w:top w:val="single" w:sz="4" w:space="0" w:color="auto"/>
              <w:left w:val="single" w:sz="4" w:space="0" w:color="auto"/>
              <w:bottom w:val="single" w:sz="4" w:space="0" w:color="auto"/>
              <w:right w:val="single" w:sz="4" w:space="0" w:color="auto"/>
            </w:tcBorders>
            <w:hideMark/>
          </w:tcPr>
          <w:p w14:paraId="75A62D23" w14:textId="580D7E36"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 </w:t>
            </w:r>
          </w:p>
        </w:tc>
      </w:tr>
      <w:tr w:rsidR="00CB7AE4" w:rsidRPr="003B6428" w14:paraId="4A081510"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45AE9B73"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Marzo</w:t>
            </w:r>
          </w:p>
        </w:tc>
        <w:tc>
          <w:tcPr>
            <w:tcW w:w="2832" w:type="dxa"/>
            <w:tcBorders>
              <w:top w:val="single" w:sz="4" w:space="0" w:color="auto"/>
              <w:left w:val="single" w:sz="4" w:space="0" w:color="auto"/>
              <w:bottom w:val="single" w:sz="4" w:space="0" w:color="auto"/>
              <w:right w:val="single" w:sz="4" w:space="0" w:color="auto"/>
            </w:tcBorders>
            <w:hideMark/>
          </w:tcPr>
          <w:p w14:paraId="568E752D" w14:textId="1A4B50C3"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80</w:t>
            </w:r>
          </w:p>
        </w:tc>
        <w:tc>
          <w:tcPr>
            <w:tcW w:w="2832" w:type="dxa"/>
            <w:tcBorders>
              <w:top w:val="single" w:sz="4" w:space="0" w:color="auto"/>
              <w:left w:val="single" w:sz="4" w:space="0" w:color="auto"/>
              <w:bottom w:val="single" w:sz="4" w:space="0" w:color="auto"/>
              <w:right w:val="single" w:sz="4" w:space="0" w:color="auto"/>
            </w:tcBorders>
            <w:hideMark/>
          </w:tcPr>
          <w:p w14:paraId="32322D7E" w14:textId="053F454B"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 </w:t>
            </w:r>
          </w:p>
        </w:tc>
      </w:tr>
      <w:tr w:rsidR="00CB7AE4" w:rsidRPr="003B6428" w14:paraId="131D5A17" w14:textId="77777777" w:rsidTr="00F72816">
        <w:tc>
          <w:tcPr>
            <w:tcW w:w="2831" w:type="dxa"/>
            <w:tcBorders>
              <w:top w:val="single" w:sz="4" w:space="0" w:color="auto"/>
              <w:left w:val="single" w:sz="4" w:space="0" w:color="auto"/>
              <w:bottom w:val="single" w:sz="4" w:space="0" w:color="auto"/>
              <w:right w:val="single" w:sz="4" w:space="0" w:color="auto"/>
            </w:tcBorders>
          </w:tcPr>
          <w:p w14:paraId="331CDBEF"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Abril</w:t>
            </w:r>
          </w:p>
        </w:tc>
        <w:tc>
          <w:tcPr>
            <w:tcW w:w="2832" w:type="dxa"/>
            <w:tcBorders>
              <w:top w:val="single" w:sz="4" w:space="0" w:color="auto"/>
              <w:left w:val="single" w:sz="4" w:space="0" w:color="auto"/>
              <w:bottom w:val="single" w:sz="4" w:space="0" w:color="auto"/>
              <w:right w:val="single" w:sz="4" w:space="0" w:color="auto"/>
            </w:tcBorders>
          </w:tcPr>
          <w:p w14:paraId="752E207C" w14:textId="4BA25DCA"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58</w:t>
            </w:r>
          </w:p>
        </w:tc>
        <w:tc>
          <w:tcPr>
            <w:tcW w:w="2832" w:type="dxa"/>
            <w:tcBorders>
              <w:top w:val="single" w:sz="4" w:space="0" w:color="auto"/>
              <w:left w:val="single" w:sz="4" w:space="0" w:color="auto"/>
              <w:bottom w:val="single" w:sz="4" w:space="0" w:color="auto"/>
              <w:right w:val="single" w:sz="4" w:space="0" w:color="auto"/>
            </w:tcBorders>
          </w:tcPr>
          <w:p w14:paraId="05A12BE3" w14:textId="2BEEBC4B"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 </w:t>
            </w:r>
          </w:p>
        </w:tc>
      </w:tr>
      <w:tr w:rsidR="00CB7AE4" w:rsidRPr="003B6428" w14:paraId="0E4695F4" w14:textId="77777777" w:rsidTr="00F72816">
        <w:tc>
          <w:tcPr>
            <w:tcW w:w="2831" w:type="dxa"/>
            <w:tcBorders>
              <w:top w:val="single" w:sz="4" w:space="0" w:color="auto"/>
              <w:left w:val="single" w:sz="4" w:space="0" w:color="auto"/>
              <w:bottom w:val="single" w:sz="4" w:space="0" w:color="auto"/>
              <w:right w:val="single" w:sz="4" w:space="0" w:color="auto"/>
            </w:tcBorders>
          </w:tcPr>
          <w:p w14:paraId="6815E7CA"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Mayo</w:t>
            </w:r>
          </w:p>
        </w:tc>
        <w:tc>
          <w:tcPr>
            <w:tcW w:w="2832" w:type="dxa"/>
            <w:tcBorders>
              <w:top w:val="single" w:sz="4" w:space="0" w:color="auto"/>
              <w:left w:val="single" w:sz="4" w:space="0" w:color="auto"/>
              <w:bottom w:val="single" w:sz="4" w:space="0" w:color="auto"/>
              <w:right w:val="single" w:sz="4" w:space="0" w:color="auto"/>
            </w:tcBorders>
          </w:tcPr>
          <w:p w14:paraId="2B6A1C82" w14:textId="0C237A23"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53</w:t>
            </w:r>
          </w:p>
        </w:tc>
        <w:tc>
          <w:tcPr>
            <w:tcW w:w="2832" w:type="dxa"/>
            <w:tcBorders>
              <w:top w:val="single" w:sz="4" w:space="0" w:color="auto"/>
              <w:left w:val="single" w:sz="4" w:space="0" w:color="auto"/>
              <w:bottom w:val="single" w:sz="4" w:space="0" w:color="auto"/>
              <w:right w:val="single" w:sz="4" w:space="0" w:color="auto"/>
            </w:tcBorders>
          </w:tcPr>
          <w:p w14:paraId="20D45ED3" w14:textId="4603EE81"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w:t>
            </w:r>
          </w:p>
        </w:tc>
      </w:tr>
      <w:tr w:rsidR="00CB7AE4" w:rsidRPr="003B6428" w14:paraId="1CE07D81" w14:textId="77777777" w:rsidTr="00F72816">
        <w:tc>
          <w:tcPr>
            <w:tcW w:w="2831" w:type="dxa"/>
            <w:tcBorders>
              <w:top w:val="single" w:sz="4" w:space="0" w:color="auto"/>
              <w:left w:val="single" w:sz="4" w:space="0" w:color="auto"/>
              <w:bottom w:val="single" w:sz="4" w:space="0" w:color="auto"/>
              <w:right w:val="single" w:sz="4" w:space="0" w:color="auto"/>
            </w:tcBorders>
          </w:tcPr>
          <w:p w14:paraId="44F36830"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Junio</w:t>
            </w:r>
          </w:p>
        </w:tc>
        <w:tc>
          <w:tcPr>
            <w:tcW w:w="2832" w:type="dxa"/>
            <w:tcBorders>
              <w:top w:val="single" w:sz="4" w:space="0" w:color="auto"/>
              <w:left w:val="single" w:sz="4" w:space="0" w:color="auto"/>
              <w:bottom w:val="single" w:sz="4" w:space="0" w:color="auto"/>
              <w:right w:val="single" w:sz="4" w:space="0" w:color="auto"/>
            </w:tcBorders>
          </w:tcPr>
          <w:p w14:paraId="48F0DC45" w14:textId="32E81FDC"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78</w:t>
            </w:r>
          </w:p>
        </w:tc>
        <w:tc>
          <w:tcPr>
            <w:tcW w:w="2832" w:type="dxa"/>
            <w:tcBorders>
              <w:top w:val="single" w:sz="4" w:space="0" w:color="auto"/>
              <w:left w:val="single" w:sz="4" w:space="0" w:color="auto"/>
              <w:bottom w:val="single" w:sz="4" w:space="0" w:color="auto"/>
              <w:right w:val="single" w:sz="4" w:space="0" w:color="auto"/>
            </w:tcBorders>
          </w:tcPr>
          <w:p w14:paraId="5B3F0CF2" w14:textId="69BFC7D7"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w:t>
            </w:r>
          </w:p>
        </w:tc>
      </w:tr>
      <w:tr w:rsidR="00CB7AE4" w:rsidRPr="003B6428" w14:paraId="00A14C97" w14:textId="77777777" w:rsidTr="00F72816">
        <w:tc>
          <w:tcPr>
            <w:tcW w:w="2831" w:type="dxa"/>
            <w:tcBorders>
              <w:top w:val="single" w:sz="4" w:space="0" w:color="auto"/>
              <w:left w:val="single" w:sz="4" w:space="0" w:color="auto"/>
              <w:bottom w:val="single" w:sz="4" w:space="0" w:color="auto"/>
              <w:right w:val="single" w:sz="4" w:space="0" w:color="auto"/>
            </w:tcBorders>
          </w:tcPr>
          <w:p w14:paraId="6B3B6C51"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Julio</w:t>
            </w:r>
          </w:p>
        </w:tc>
        <w:tc>
          <w:tcPr>
            <w:tcW w:w="2832" w:type="dxa"/>
            <w:tcBorders>
              <w:top w:val="single" w:sz="4" w:space="0" w:color="auto"/>
              <w:left w:val="single" w:sz="4" w:space="0" w:color="auto"/>
              <w:bottom w:val="single" w:sz="4" w:space="0" w:color="auto"/>
              <w:right w:val="single" w:sz="4" w:space="0" w:color="auto"/>
            </w:tcBorders>
          </w:tcPr>
          <w:p w14:paraId="61B750F1" w14:textId="2EA2F8A8"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77</w:t>
            </w:r>
          </w:p>
        </w:tc>
        <w:tc>
          <w:tcPr>
            <w:tcW w:w="2832" w:type="dxa"/>
            <w:tcBorders>
              <w:top w:val="single" w:sz="4" w:space="0" w:color="auto"/>
              <w:left w:val="single" w:sz="4" w:space="0" w:color="auto"/>
              <w:bottom w:val="single" w:sz="4" w:space="0" w:color="auto"/>
              <w:right w:val="single" w:sz="4" w:space="0" w:color="auto"/>
            </w:tcBorders>
          </w:tcPr>
          <w:p w14:paraId="50A90E95" w14:textId="28827EC5"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w:t>
            </w:r>
          </w:p>
        </w:tc>
      </w:tr>
      <w:tr w:rsidR="00CB7AE4" w:rsidRPr="003B6428" w14:paraId="3D4E1FD1" w14:textId="77777777" w:rsidTr="00F72816">
        <w:trPr>
          <w:trHeight w:val="274"/>
        </w:trPr>
        <w:tc>
          <w:tcPr>
            <w:tcW w:w="2831" w:type="dxa"/>
            <w:tcBorders>
              <w:top w:val="single" w:sz="4" w:space="0" w:color="auto"/>
              <w:left w:val="single" w:sz="4" w:space="0" w:color="auto"/>
              <w:bottom w:val="single" w:sz="4" w:space="0" w:color="auto"/>
              <w:right w:val="single" w:sz="4" w:space="0" w:color="auto"/>
            </w:tcBorders>
          </w:tcPr>
          <w:p w14:paraId="4703E3E5"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Agosto</w:t>
            </w:r>
          </w:p>
        </w:tc>
        <w:tc>
          <w:tcPr>
            <w:tcW w:w="2832" w:type="dxa"/>
            <w:tcBorders>
              <w:top w:val="single" w:sz="4" w:space="0" w:color="auto"/>
              <w:left w:val="single" w:sz="4" w:space="0" w:color="auto"/>
              <w:bottom w:val="single" w:sz="4" w:space="0" w:color="auto"/>
              <w:right w:val="single" w:sz="4" w:space="0" w:color="auto"/>
            </w:tcBorders>
          </w:tcPr>
          <w:p w14:paraId="7B4A9404" w14:textId="3743C04F"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76</w:t>
            </w:r>
          </w:p>
        </w:tc>
        <w:tc>
          <w:tcPr>
            <w:tcW w:w="2832" w:type="dxa"/>
            <w:tcBorders>
              <w:top w:val="single" w:sz="4" w:space="0" w:color="auto"/>
              <w:left w:val="single" w:sz="4" w:space="0" w:color="auto"/>
              <w:bottom w:val="single" w:sz="4" w:space="0" w:color="auto"/>
              <w:right w:val="single" w:sz="4" w:space="0" w:color="auto"/>
            </w:tcBorders>
          </w:tcPr>
          <w:p w14:paraId="771D6239" w14:textId="717855DD"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 </w:t>
            </w:r>
          </w:p>
        </w:tc>
      </w:tr>
      <w:tr w:rsidR="00CB7AE4" w:rsidRPr="003B6428" w14:paraId="482D4B1B" w14:textId="77777777" w:rsidTr="00F72816">
        <w:tc>
          <w:tcPr>
            <w:tcW w:w="2831" w:type="dxa"/>
            <w:tcBorders>
              <w:top w:val="single" w:sz="4" w:space="0" w:color="auto"/>
              <w:left w:val="single" w:sz="4" w:space="0" w:color="auto"/>
              <w:bottom w:val="single" w:sz="4" w:space="0" w:color="auto"/>
              <w:right w:val="single" w:sz="4" w:space="0" w:color="auto"/>
            </w:tcBorders>
          </w:tcPr>
          <w:p w14:paraId="7927592F"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septiembre</w:t>
            </w:r>
          </w:p>
        </w:tc>
        <w:tc>
          <w:tcPr>
            <w:tcW w:w="2832" w:type="dxa"/>
            <w:tcBorders>
              <w:top w:val="single" w:sz="4" w:space="0" w:color="auto"/>
              <w:left w:val="single" w:sz="4" w:space="0" w:color="auto"/>
              <w:bottom w:val="single" w:sz="4" w:space="0" w:color="auto"/>
              <w:right w:val="single" w:sz="4" w:space="0" w:color="auto"/>
            </w:tcBorders>
          </w:tcPr>
          <w:p w14:paraId="75954C1E" w14:textId="3E2012E6"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73</w:t>
            </w:r>
          </w:p>
        </w:tc>
        <w:tc>
          <w:tcPr>
            <w:tcW w:w="2832" w:type="dxa"/>
            <w:tcBorders>
              <w:top w:val="single" w:sz="4" w:space="0" w:color="auto"/>
              <w:left w:val="single" w:sz="4" w:space="0" w:color="auto"/>
              <w:bottom w:val="single" w:sz="4" w:space="0" w:color="auto"/>
              <w:right w:val="single" w:sz="4" w:space="0" w:color="auto"/>
            </w:tcBorders>
          </w:tcPr>
          <w:p w14:paraId="7B961840" w14:textId="496452E9"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w:t>
            </w:r>
            <w:r w:rsidR="00CB7AE4" w:rsidRPr="003B6428">
              <w:rPr>
                <w:rFonts w:ascii="Times New Roman" w:eastAsia="Calibri" w:hAnsi="Times New Roman" w:cs="Times New Roman"/>
                <w:color w:val="4C4747"/>
                <w:spacing w:val="20"/>
                <w:sz w:val="24"/>
                <w:szCs w:val="24"/>
                <w:lang w:val="es-ES"/>
              </w:rPr>
              <w:t xml:space="preserve"> día</w:t>
            </w:r>
          </w:p>
        </w:tc>
      </w:tr>
      <w:tr w:rsidR="00CB7AE4" w:rsidRPr="003B6428" w14:paraId="53A55D33" w14:textId="77777777" w:rsidTr="00F72816">
        <w:tc>
          <w:tcPr>
            <w:tcW w:w="2831" w:type="dxa"/>
            <w:tcBorders>
              <w:top w:val="single" w:sz="4" w:space="0" w:color="auto"/>
              <w:left w:val="single" w:sz="4" w:space="0" w:color="auto"/>
              <w:bottom w:val="single" w:sz="4" w:space="0" w:color="auto"/>
              <w:right w:val="single" w:sz="4" w:space="0" w:color="auto"/>
            </w:tcBorders>
          </w:tcPr>
          <w:p w14:paraId="0CA72E64"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 xml:space="preserve">Octubre </w:t>
            </w:r>
          </w:p>
        </w:tc>
        <w:tc>
          <w:tcPr>
            <w:tcW w:w="2832" w:type="dxa"/>
            <w:tcBorders>
              <w:top w:val="single" w:sz="4" w:space="0" w:color="auto"/>
              <w:left w:val="single" w:sz="4" w:space="0" w:color="auto"/>
              <w:bottom w:val="single" w:sz="4" w:space="0" w:color="auto"/>
              <w:right w:val="single" w:sz="4" w:space="0" w:color="auto"/>
            </w:tcBorders>
          </w:tcPr>
          <w:p w14:paraId="04AB752B" w14:textId="4AC92DF2"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91</w:t>
            </w:r>
          </w:p>
        </w:tc>
        <w:tc>
          <w:tcPr>
            <w:tcW w:w="2832" w:type="dxa"/>
            <w:tcBorders>
              <w:top w:val="single" w:sz="4" w:space="0" w:color="auto"/>
              <w:left w:val="single" w:sz="4" w:space="0" w:color="auto"/>
              <w:bottom w:val="single" w:sz="4" w:space="0" w:color="auto"/>
              <w:right w:val="single" w:sz="4" w:space="0" w:color="auto"/>
            </w:tcBorders>
          </w:tcPr>
          <w:p w14:paraId="40BAA6FF" w14:textId="4D321B65"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 día</w:t>
            </w:r>
          </w:p>
        </w:tc>
      </w:tr>
      <w:tr w:rsidR="00CB7AE4" w:rsidRPr="003B6428" w14:paraId="7EEB3906" w14:textId="77777777" w:rsidTr="00F72816">
        <w:tc>
          <w:tcPr>
            <w:tcW w:w="2831" w:type="dxa"/>
            <w:tcBorders>
              <w:top w:val="single" w:sz="4" w:space="0" w:color="auto"/>
              <w:left w:val="single" w:sz="4" w:space="0" w:color="auto"/>
              <w:bottom w:val="single" w:sz="4" w:space="0" w:color="auto"/>
              <w:right w:val="single" w:sz="4" w:space="0" w:color="auto"/>
            </w:tcBorders>
          </w:tcPr>
          <w:p w14:paraId="09F56232"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Noviembre</w:t>
            </w:r>
          </w:p>
        </w:tc>
        <w:tc>
          <w:tcPr>
            <w:tcW w:w="2832" w:type="dxa"/>
            <w:tcBorders>
              <w:top w:val="single" w:sz="4" w:space="0" w:color="auto"/>
              <w:left w:val="single" w:sz="4" w:space="0" w:color="auto"/>
              <w:bottom w:val="single" w:sz="4" w:space="0" w:color="auto"/>
              <w:right w:val="single" w:sz="4" w:space="0" w:color="auto"/>
            </w:tcBorders>
          </w:tcPr>
          <w:p w14:paraId="25C4C486" w14:textId="68D7A064"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87</w:t>
            </w:r>
          </w:p>
        </w:tc>
        <w:tc>
          <w:tcPr>
            <w:tcW w:w="2832" w:type="dxa"/>
            <w:tcBorders>
              <w:top w:val="single" w:sz="4" w:space="0" w:color="auto"/>
              <w:left w:val="single" w:sz="4" w:space="0" w:color="auto"/>
              <w:bottom w:val="single" w:sz="4" w:space="0" w:color="auto"/>
              <w:right w:val="single" w:sz="4" w:space="0" w:color="auto"/>
            </w:tcBorders>
          </w:tcPr>
          <w:p w14:paraId="08B4108A" w14:textId="1651D653"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1 día</w:t>
            </w:r>
          </w:p>
        </w:tc>
      </w:tr>
      <w:tr w:rsidR="00CB7AE4" w:rsidRPr="003B6428" w14:paraId="7F47467A" w14:textId="77777777" w:rsidTr="00F72816">
        <w:tc>
          <w:tcPr>
            <w:tcW w:w="2831" w:type="dxa"/>
            <w:tcBorders>
              <w:top w:val="single" w:sz="4" w:space="0" w:color="auto"/>
              <w:left w:val="single" w:sz="4" w:space="0" w:color="auto"/>
              <w:bottom w:val="single" w:sz="4" w:space="0" w:color="auto"/>
              <w:right w:val="single" w:sz="4" w:space="0" w:color="auto"/>
            </w:tcBorders>
          </w:tcPr>
          <w:p w14:paraId="20F7928B"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Diciembre</w:t>
            </w:r>
          </w:p>
        </w:tc>
        <w:tc>
          <w:tcPr>
            <w:tcW w:w="2832" w:type="dxa"/>
            <w:tcBorders>
              <w:top w:val="single" w:sz="4" w:space="0" w:color="auto"/>
              <w:left w:val="single" w:sz="4" w:space="0" w:color="auto"/>
              <w:bottom w:val="single" w:sz="4" w:space="0" w:color="auto"/>
              <w:right w:val="single" w:sz="4" w:space="0" w:color="auto"/>
            </w:tcBorders>
          </w:tcPr>
          <w:p w14:paraId="54BD9F9C" w14:textId="0F45323F" w:rsidR="00CB7AE4" w:rsidRPr="003B6428" w:rsidRDefault="001262D9"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21</w:t>
            </w:r>
          </w:p>
        </w:tc>
        <w:tc>
          <w:tcPr>
            <w:tcW w:w="2832" w:type="dxa"/>
            <w:tcBorders>
              <w:top w:val="single" w:sz="4" w:space="0" w:color="auto"/>
              <w:left w:val="single" w:sz="4" w:space="0" w:color="auto"/>
              <w:bottom w:val="single" w:sz="4" w:space="0" w:color="auto"/>
              <w:right w:val="single" w:sz="4" w:space="0" w:color="auto"/>
            </w:tcBorders>
          </w:tcPr>
          <w:p w14:paraId="09A0F798" w14:textId="77777777" w:rsidR="00CB7AE4" w:rsidRPr="003B6428" w:rsidRDefault="00CB7AE4" w:rsidP="00F72816">
            <w:pPr>
              <w:jc w:val="both"/>
              <w:rPr>
                <w:rFonts w:ascii="Times New Roman" w:eastAsia="Calibri" w:hAnsi="Times New Roman" w:cs="Times New Roman"/>
                <w:color w:val="4C4747"/>
                <w:spacing w:val="20"/>
                <w:sz w:val="24"/>
                <w:szCs w:val="24"/>
                <w:lang w:val="es-ES"/>
              </w:rPr>
            </w:pPr>
            <w:r w:rsidRPr="003B6428">
              <w:rPr>
                <w:rFonts w:ascii="Times New Roman" w:eastAsia="Calibri" w:hAnsi="Times New Roman" w:cs="Times New Roman"/>
                <w:color w:val="4C4747"/>
                <w:spacing w:val="20"/>
                <w:sz w:val="24"/>
                <w:szCs w:val="24"/>
                <w:lang w:val="es-ES"/>
              </w:rPr>
              <w:t>-</w:t>
            </w:r>
          </w:p>
        </w:tc>
      </w:tr>
    </w:tbl>
    <w:p w14:paraId="7EFD4C2D" w14:textId="77777777" w:rsidR="00E95043" w:rsidRPr="003B6428" w:rsidRDefault="00E95043" w:rsidP="00DD7615">
      <w:pPr>
        <w:spacing w:line="360" w:lineRule="auto"/>
        <w:jc w:val="both"/>
        <w:rPr>
          <w:rFonts w:eastAsia="Calibri"/>
          <w:color w:val="4C4747"/>
          <w:lang w:val="es-ES"/>
        </w:rPr>
      </w:pPr>
    </w:p>
    <w:p w14:paraId="5BD32B73" w14:textId="77777777" w:rsidR="00CB7AE4" w:rsidRPr="003B6428" w:rsidRDefault="00CB7AE4" w:rsidP="00CB7AE4">
      <w:pPr>
        <w:spacing w:line="360" w:lineRule="auto"/>
        <w:jc w:val="center"/>
        <w:rPr>
          <w:rFonts w:eastAsia="Calibri"/>
          <w:b/>
          <w:bCs/>
          <w:color w:val="4C4747"/>
          <w:sz w:val="28"/>
          <w:szCs w:val="28"/>
          <w:lang w:val="es-ES"/>
        </w:rPr>
      </w:pPr>
      <w:r w:rsidRPr="003B6428">
        <w:rPr>
          <w:rFonts w:eastAsia="Calibri"/>
          <w:b/>
          <w:bCs/>
          <w:color w:val="4C4747"/>
          <w:sz w:val="28"/>
          <w:szCs w:val="28"/>
          <w:lang w:val="es-ES"/>
        </w:rPr>
        <w:t>5.3 Resultado Sistema de Quejas, Reclamos y Sugerencias</w:t>
      </w:r>
    </w:p>
    <w:p w14:paraId="4F36C52D" w14:textId="77777777" w:rsidR="00CB7AE4" w:rsidRPr="003B6428" w:rsidRDefault="00CB7AE4" w:rsidP="00CB7AE4">
      <w:pPr>
        <w:spacing w:line="360" w:lineRule="auto"/>
        <w:ind w:right="-18"/>
        <w:jc w:val="both"/>
        <w:rPr>
          <w:rFonts w:eastAsia="Calibri"/>
          <w:color w:val="4C4747"/>
          <w:lang w:val="es-ES"/>
        </w:rPr>
      </w:pPr>
      <w:r w:rsidRPr="003B6428">
        <w:rPr>
          <w:rFonts w:eastAsia="Calibri"/>
          <w:color w:val="4C4747"/>
          <w:lang w:val="es-ES"/>
        </w:rPr>
        <w:t>Desde hace años el país cuenta con la Guía del Sistema 3-1-1 que ofrece a la ciudadanía una plataforma virtual que permite registrar y canalizar sus denuncias, quejas, sugerencias y reclamaciones en cualquier organismo del Estado Dominicana, a fin de que las mismas puedan ser atendidas por la institución correspondiente.</w:t>
      </w:r>
    </w:p>
    <w:p w14:paraId="0337267E" w14:textId="0C74A588" w:rsidR="00CB7AE4" w:rsidRPr="003B6428" w:rsidRDefault="00CB7AE4" w:rsidP="00CB7AE4">
      <w:pPr>
        <w:spacing w:line="360" w:lineRule="auto"/>
        <w:ind w:right="-18"/>
        <w:jc w:val="both"/>
        <w:rPr>
          <w:rFonts w:eastAsia="Calibri"/>
          <w:color w:val="4C4747"/>
          <w:lang w:val="es-ES"/>
        </w:rPr>
      </w:pPr>
      <w:r w:rsidRPr="003B6428">
        <w:rPr>
          <w:rFonts w:eastAsia="Calibri"/>
          <w:color w:val="4C4747"/>
          <w:lang w:val="es-ES"/>
        </w:rPr>
        <w:t xml:space="preserve">En relación con el Sistema 311 de la DGBA, en este periodo se </w:t>
      </w:r>
      <w:r w:rsidR="000D6C55" w:rsidRPr="003B6428">
        <w:rPr>
          <w:rFonts w:eastAsia="Calibri"/>
          <w:color w:val="4C4747"/>
          <w:lang w:val="es-ES"/>
        </w:rPr>
        <w:t>recibió</w:t>
      </w:r>
      <w:r w:rsidRPr="003B6428">
        <w:rPr>
          <w:rFonts w:eastAsia="Calibri"/>
          <w:color w:val="4C4747"/>
          <w:lang w:val="es-ES"/>
        </w:rPr>
        <w:t xml:space="preserve"> 1 queja a principio de diciembre, la cual fue atendida de inmediato. </w:t>
      </w:r>
    </w:p>
    <w:p w14:paraId="75CC6CC3" w14:textId="77777777" w:rsidR="00CB7AE4" w:rsidRPr="003B6428" w:rsidRDefault="00CB7AE4" w:rsidP="00CB7AE4">
      <w:pPr>
        <w:jc w:val="both"/>
        <w:rPr>
          <w:lang w:val="es-ES"/>
        </w:rPr>
      </w:pPr>
    </w:p>
    <w:tbl>
      <w:tblPr>
        <w:tblStyle w:val="TableGrid"/>
        <w:tblW w:w="0" w:type="auto"/>
        <w:tblLook w:val="04A0" w:firstRow="1" w:lastRow="0" w:firstColumn="1" w:lastColumn="0" w:noHBand="0" w:noVBand="1"/>
      </w:tblPr>
      <w:tblGrid>
        <w:gridCol w:w="2669"/>
        <w:gridCol w:w="2631"/>
        <w:gridCol w:w="2610"/>
      </w:tblGrid>
      <w:tr w:rsidR="00CB7AE4" w:rsidRPr="003B6428" w14:paraId="185BEA3F" w14:textId="77777777" w:rsidTr="00F72816">
        <w:trPr>
          <w:trHeight w:val="446"/>
        </w:trPr>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E756F80"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lastRenderedPageBreak/>
              <w:t>Recibidas</w:t>
            </w:r>
          </w:p>
        </w:tc>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A43593E"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Contestadas</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4C36DE6"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Pendientes</w:t>
            </w:r>
          </w:p>
        </w:tc>
      </w:tr>
      <w:tr w:rsidR="00CB7AE4" w:rsidRPr="003B6428" w14:paraId="688B9F6A"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193636A0"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Quejas</w:t>
            </w:r>
          </w:p>
        </w:tc>
        <w:tc>
          <w:tcPr>
            <w:tcW w:w="2831" w:type="dxa"/>
            <w:tcBorders>
              <w:top w:val="single" w:sz="4" w:space="0" w:color="auto"/>
              <w:left w:val="single" w:sz="4" w:space="0" w:color="auto"/>
              <w:bottom w:val="single" w:sz="4" w:space="0" w:color="auto"/>
              <w:right w:val="single" w:sz="4" w:space="0" w:color="auto"/>
            </w:tcBorders>
            <w:hideMark/>
          </w:tcPr>
          <w:p w14:paraId="4FDA5365" w14:textId="27AA54AD"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1</w:t>
            </w:r>
          </w:p>
        </w:tc>
        <w:tc>
          <w:tcPr>
            <w:tcW w:w="2832" w:type="dxa"/>
            <w:tcBorders>
              <w:top w:val="single" w:sz="4" w:space="0" w:color="auto"/>
              <w:left w:val="single" w:sz="4" w:space="0" w:color="auto"/>
              <w:bottom w:val="single" w:sz="4" w:space="0" w:color="auto"/>
              <w:right w:val="single" w:sz="4" w:space="0" w:color="auto"/>
            </w:tcBorders>
            <w:hideMark/>
          </w:tcPr>
          <w:p w14:paraId="05BE172C" w14:textId="77777777"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r>
      <w:tr w:rsidR="00CB7AE4" w:rsidRPr="003B6428" w14:paraId="55019A59"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4F6F9AB2"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Reclamaciones</w:t>
            </w:r>
          </w:p>
        </w:tc>
        <w:tc>
          <w:tcPr>
            <w:tcW w:w="2831" w:type="dxa"/>
            <w:tcBorders>
              <w:top w:val="single" w:sz="4" w:space="0" w:color="auto"/>
              <w:left w:val="single" w:sz="4" w:space="0" w:color="auto"/>
              <w:bottom w:val="single" w:sz="4" w:space="0" w:color="auto"/>
              <w:right w:val="single" w:sz="4" w:space="0" w:color="auto"/>
            </w:tcBorders>
            <w:hideMark/>
          </w:tcPr>
          <w:p w14:paraId="078E7BCE" w14:textId="4A4734C6"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c>
          <w:tcPr>
            <w:tcW w:w="2832" w:type="dxa"/>
            <w:tcBorders>
              <w:top w:val="single" w:sz="4" w:space="0" w:color="auto"/>
              <w:left w:val="single" w:sz="4" w:space="0" w:color="auto"/>
              <w:bottom w:val="single" w:sz="4" w:space="0" w:color="auto"/>
              <w:right w:val="single" w:sz="4" w:space="0" w:color="auto"/>
            </w:tcBorders>
            <w:hideMark/>
          </w:tcPr>
          <w:p w14:paraId="003038D9" w14:textId="77777777"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r>
      <w:tr w:rsidR="00CB7AE4" w:rsidRPr="003B6428" w14:paraId="6E0B0EA5"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398B270B"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Sugerencias</w:t>
            </w:r>
          </w:p>
        </w:tc>
        <w:tc>
          <w:tcPr>
            <w:tcW w:w="2831" w:type="dxa"/>
            <w:tcBorders>
              <w:top w:val="single" w:sz="4" w:space="0" w:color="auto"/>
              <w:left w:val="single" w:sz="4" w:space="0" w:color="auto"/>
              <w:bottom w:val="single" w:sz="4" w:space="0" w:color="auto"/>
              <w:right w:val="single" w:sz="4" w:space="0" w:color="auto"/>
            </w:tcBorders>
            <w:hideMark/>
          </w:tcPr>
          <w:p w14:paraId="2A65A9A3" w14:textId="78645F36"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c>
          <w:tcPr>
            <w:tcW w:w="2832" w:type="dxa"/>
            <w:tcBorders>
              <w:top w:val="single" w:sz="4" w:space="0" w:color="auto"/>
              <w:left w:val="single" w:sz="4" w:space="0" w:color="auto"/>
              <w:bottom w:val="single" w:sz="4" w:space="0" w:color="auto"/>
              <w:right w:val="single" w:sz="4" w:space="0" w:color="auto"/>
            </w:tcBorders>
            <w:hideMark/>
          </w:tcPr>
          <w:p w14:paraId="1929A77C" w14:textId="77777777"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r>
      <w:tr w:rsidR="00CB7AE4" w:rsidRPr="003B6428" w14:paraId="027094AD"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393DBE89"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Otras</w:t>
            </w:r>
          </w:p>
        </w:tc>
        <w:tc>
          <w:tcPr>
            <w:tcW w:w="2831" w:type="dxa"/>
            <w:tcBorders>
              <w:top w:val="single" w:sz="4" w:space="0" w:color="auto"/>
              <w:left w:val="single" w:sz="4" w:space="0" w:color="auto"/>
              <w:bottom w:val="single" w:sz="4" w:space="0" w:color="auto"/>
              <w:right w:val="single" w:sz="4" w:space="0" w:color="auto"/>
            </w:tcBorders>
            <w:hideMark/>
          </w:tcPr>
          <w:p w14:paraId="10C36B82" w14:textId="1214FFCA"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c>
          <w:tcPr>
            <w:tcW w:w="2832" w:type="dxa"/>
            <w:tcBorders>
              <w:top w:val="single" w:sz="4" w:space="0" w:color="auto"/>
              <w:left w:val="single" w:sz="4" w:space="0" w:color="auto"/>
              <w:bottom w:val="single" w:sz="4" w:space="0" w:color="auto"/>
              <w:right w:val="single" w:sz="4" w:space="0" w:color="auto"/>
            </w:tcBorders>
            <w:hideMark/>
          </w:tcPr>
          <w:p w14:paraId="3400169F" w14:textId="77777777"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r>
      <w:tr w:rsidR="00CB7AE4" w:rsidRPr="003B6428" w14:paraId="3ACC66CF" w14:textId="77777777" w:rsidTr="00F72816">
        <w:tc>
          <w:tcPr>
            <w:tcW w:w="2831" w:type="dxa"/>
            <w:tcBorders>
              <w:top w:val="single" w:sz="4" w:space="0" w:color="auto"/>
              <w:left w:val="single" w:sz="4" w:space="0" w:color="auto"/>
              <w:bottom w:val="single" w:sz="4" w:space="0" w:color="auto"/>
              <w:right w:val="single" w:sz="4" w:space="0" w:color="auto"/>
            </w:tcBorders>
            <w:hideMark/>
          </w:tcPr>
          <w:p w14:paraId="34046C31" w14:textId="77777777" w:rsidR="00CB7AE4" w:rsidRPr="003B6428" w:rsidRDefault="00CB7AE4" w:rsidP="00F72816">
            <w:pPr>
              <w:jc w:val="both"/>
              <w:rPr>
                <w:rFonts w:ascii="Times New Roman" w:hAnsi="Times New Roman" w:cs="Times New Roman"/>
                <w:b/>
                <w:sz w:val="24"/>
                <w:szCs w:val="24"/>
                <w:lang w:val="es-ES"/>
              </w:rPr>
            </w:pPr>
            <w:r w:rsidRPr="003B6428">
              <w:rPr>
                <w:rFonts w:ascii="Times New Roman" w:hAnsi="Times New Roman" w:cs="Times New Roman"/>
                <w:b/>
                <w:sz w:val="24"/>
                <w:szCs w:val="24"/>
                <w:lang w:val="es-ES"/>
              </w:rPr>
              <w:t>Total</w:t>
            </w:r>
          </w:p>
        </w:tc>
        <w:tc>
          <w:tcPr>
            <w:tcW w:w="2831" w:type="dxa"/>
            <w:tcBorders>
              <w:top w:val="single" w:sz="4" w:space="0" w:color="auto"/>
              <w:left w:val="single" w:sz="4" w:space="0" w:color="auto"/>
              <w:bottom w:val="single" w:sz="4" w:space="0" w:color="auto"/>
              <w:right w:val="single" w:sz="4" w:space="0" w:color="auto"/>
            </w:tcBorders>
            <w:hideMark/>
          </w:tcPr>
          <w:p w14:paraId="28B76840" w14:textId="4CE08989"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1</w:t>
            </w:r>
          </w:p>
        </w:tc>
        <w:tc>
          <w:tcPr>
            <w:tcW w:w="2832" w:type="dxa"/>
            <w:tcBorders>
              <w:top w:val="single" w:sz="4" w:space="0" w:color="auto"/>
              <w:left w:val="single" w:sz="4" w:space="0" w:color="auto"/>
              <w:bottom w:val="single" w:sz="4" w:space="0" w:color="auto"/>
              <w:right w:val="single" w:sz="4" w:space="0" w:color="auto"/>
            </w:tcBorders>
            <w:hideMark/>
          </w:tcPr>
          <w:p w14:paraId="1F271E91" w14:textId="77777777" w:rsidR="00CB7AE4" w:rsidRPr="003B6428" w:rsidRDefault="00CB7AE4" w:rsidP="00F72816">
            <w:pPr>
              <w:jc w:val="both"/>
              <w:rPr>
                <w:rFonts w:ascii="Times New Roman" w:hAnsi="Times New Roman" w:cs="Times New Roman"/>
                <w:sz w:val="24"/>
                <w:szCs w:val="24"/>
                <w:lang w:val="es-ES"/>
              </w:rPr>
            </w:pPr>
            <w:r w:rsidRPr="003B6428">
              <w:rPr>
                <w:rFonts w:ascii="Times New Roman" w:hAnsi="Times New Roman" w:cs="Times New Roman"/>
                <w:sz w:val="24"/>
                <w:szCs w:val="24"/>
                <w:lang w:val="es-ES"/>
              </w:rPr>
              <w:t xml:space="preserve">          0</w:t>
            </w:r>
          </w:p>
        </w:tc>
      </w:tr>
    </w:tbl>
    <w:p w14:paraId="4ABAE4FB" w14:textId="77777777" w:rsidR="00E95043" w:rsidRPr="003B6428" w:rsidRDefault="00E95043" w:rsidP="00DD7615">
      <w:pPr>
        <w:spacing w:line="360" w:lineRule="auto"/>
        <w:jc w:val="both"/>
        <w:rPr>
          <w:rFonts w:eastAsia="Calibri"/>
          <w:color w:val="4C4747"/>
          <w:lang w:val="es-ES"/>
        </w:rPr>
      </w:pPr>
    </w:p>
    <w:p w14:paraId="6145E57F" w14:textId="5E890CAB" w:rsidR="005011F3" w:rsidRPr="000D6C55" w:rsidRDefault="005011F3" w:rsidP="000D6C55">
      <w:pPr>
        <w:spacing w:line="360" w:lineRule="auto"/>
        <w:jc w:val="center"/>
        <w:rPr>
          <w:rFonts w:eastAsia="Calibri"/>
          <w:b/>
          <w:bCs/>
          <w:color w:val="4C4747"/>
          <w:sz w:val="28"/>
          <w:szCs w:val="28"/>
          <w:lang w:val="es-ES"/>
        </w:rPr>
      </w:pPr>
      <w:r w:rsidRPr="003B6428">
        <w:rPr>
          <w:rFonts w:eastAsia="Calibri"/>
          <w:b/>
          <w:bCs/>
          <w:color w:val="4C4747"/>
          <w:sz w:val="28"/>
          <w:szCs w:val="28"/>
          <w:lang w:val="es-ES"/>
        </w:rPr>
        <w:t xml:space="preserve">5.4 Resultados de Mediciones del Portal de </w:t>
      </w:r>
      <w:r w:rsidR="00540649" w:rsidRPr="003B6428">
        <w:rPr>
          <w:rFonts w:eastAsia="Calibri"/>
          <w:b/>
          <w:bCs/>
          <w:color w:val="4C4747"/>
          <w:sz w:val="28"/>
          <w:szCs w:val="28"/>
          <w:lang w:val="es-ES"/>
        </w:rPr>
        <w:t>Transparencia</w:t>
      </w:r>
    </w:p>
    <w:p w14:paraId="51823046" w14:textId="77777777" w:rsidR="005011F3" w:rsidRPr="003B6428" w:rsidRDefault="005011F3" w:rsidP="005011F3">
      <w:pPr>
        <w:spacing w:line="360" w:lineRule="auto"/>
        <w:jc w:val="both"/>
        <w:rPr>
          <w:rFonts w:eastAsia="Calibri"/>
          <w:color w:val="4C4747"/>
          <w:lang w:val="es-ES"/>
        </w:rPr>
      </w:pPr>
      <w:r w:rsidRPr="003B6428">
        <w:rPr>
          <w:rFonts w:eastAsia="Calibri"/>
          <w:color w:val="4C4747"/>
          <w:lang w:val="es-ES"/>
        </w:rPr>
        <w:t>Bajo las directrices de la Dirección General de Ética e Integridad Gubernamental (DIGEIG), el portal de transparencia de la Dirección General de Bellas Artes (DGBA) se actualiza mensualmente con el fin de ofrecer a los ciudadanos información oportuna y confiable sobre la rendición de las ejecutorias presupuestarias de la institución en todos sus ámbitos.</w:t>
      </w:r>
    </w:p>
    <w:p w14:paraId="03BF2D55" w14:textId="71FEFEFC" w:rsidR="005011F3" w:rsidRPr="003B6428" w:rsidRDefault="005011F3" w:rsidP="00DD7615">
      <w:pPr>
        <w:spacing w:line="360" w:lineRule="auto"/>
        <w:jc w:val="both"/>
        <w:rPr>
          <w:rFonts w:eastAsia="Calibri"/>
          <w:color w:val="4C4747"/>
          <w:lang w:val="es-ES"/>
        </w:rPr>
      </w:pPr>
      <w:r w:rsidRPr="003B6428">
        <w:rPr>
          <w:rFonts w:eastAsia="Calibri"/>
          <w:color w:val="4C4747"/>
          <w:lang w:val="es-ES"/>
        </w:rPr>
        <w:t>Los datos divulgados en el portal están disponibles para la ciudadanía de forma permanente y actualizada, conforme a lo establecido en la Ley de Libre Acceso a la Información Pública No. 200-04 y la Resolución No. 02-2021 emitida por la DIGEIG, que establece la estandarización de los portales de transparencia del sector gubernamental.</w:t>
      </w:r>
    </w:p>
    <w:tbl>
      <w:tblPr>
        <w:tblW w:w="8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5"/>
        <w:gridCol w:w="4415"/>
      </w:tblGrid>
      <w:tr w:rsidR="005011F3" w:rsidRPr="003B6428" w14:paraId="69D74F65" w14:textId="77777777" w:rsidTr="000D6C55">
        <w:trPr>
          <w:trHeight w:val="374"/>
        </w:trPr>
        <w:tc>
          <w:tcPr>
            <w:tcW w:w="441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8E7AD63" w14:textId="77777777" w:rsidR="005011F3" w:rsidRPr="000D6C55" w:rsidRDefault="005011F3" w:rsidP="00F72816">
            <w:pPr>
              <w:spacing w:after="0" w:line="240" w:lineRule="auto"/>
              <w:jc w:val="both"/>
              <w:textAlignment w:val="baseline"/>
              <w:rPr>
                <w:rFonts w:eastAsia="Calibri"/>
                <w:color w:val="FFFFFF" w:themeColor="background1"/>
                <w:sz w:val="20"/>
                <w:szCs w:val="20"/>
                <w:lang w:val="es-ES"/>
              </w:rPr>
            </w:pPr>
            <w:r w:rsidRPr="000D6C55">
              <w:rPr>
                <w:rFonts w:eastAsia="Calibri"/>
                <w:color w:val="FFFFFF" w:themeColor="background1"/>
                <w:sz w:val="20"/>
                <w:szCs w:val="20"/>
                <w:lang w:val="es-ES"/>
              </w:rPr>
              <w:t>Mes </w:t>
            </w:r>
          </w:p>
        </w:tc>
        <w:tc>
          <w:tcPr>
            <w:tcW w:w="441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AF37B8A" w14:textId="77777777" w:rsidR="005011F3" w:rsidRPr="000D6C55" w:rsidRDefault="005011F3" w:rsidP="00F72816">
            <w:pPr>
              <w:spacing w:after="0" w:line="240" w:lineRule="auto"/>
              <w:jc w:val="both"/>
              <w:textAlignment w:val="baseline"/>
              <w:rPr>
                <w:rFonts w:eastAsia="Calibri"/>
                <w:color w:val="FFFFFF" w:themeColor="background1"/>
                <w:sz w:val="20"/>
                <w:szCs w:val="20"/>
                <w:lang w:val="es-ES"/>
              </w:rPr>
            </w:pPr>
            <w:r w:rsidRPr="000D6C55">
              <w:rPr>
                <w:rFonts w:eastAsia="Calibri"/>
                <w:color w:val="FFFFFF" w:themeColor="background1"/>
                <w:sz w:val="20"/>
                <w:szCs w:val="20"/>
                <w:lang w:val="es-ES"/>
              </w:rPr>
              <w:t>Cantidad </w:t>
            </w:r>
          </w:p>
        </w:tc>
      </w:tr>
      <w:tr w:rsidR="005011F3" w:rsidRPr="003B6428" w14:paraId="27036275"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hideMark/>
          </w:tcPr>
          <w:p w14:paraId="040DD60C"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Enero</w:t>
            </w:r>
          </w:p>
        </w:tc>
        <w:tc>
          <w:tcPr>
            <w:tcW w:w="4415" w:type="dxa"/>
            <w:tcBorders>
              <w:top w:val="single" w:sz="6" w:space="0" w:color="auto"/>
              <w:left w:val="single" w:sz="6" w:space="0" w:color="auto"/>
              <w:bottom w:val="single" w:sz="6" w:space="0" w:color="auto"/>
              <w:right w:val="single" w:sz="6" w:space="0" w:color="auto"/>
            </w:tcBorders>
            <w:hideMark/>
          </w:tcPr>
          <w:p w14:paraId="21D9439B" w14:textId="6B09FFD4"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99.79</w:t>
            </w:r>
          </w:p>
        </w:tc>
      </w:tr>
      <w:tr w:rsidR="005011F3" w:rsidRPr="003B6428" w14:paraId="5EB1ABD2"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hideMark/>
          </w:tcPr>
          <w:p w14:paraId="47E4F17A"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Febrero</w:t>
            </w:r>
          </w:p>
        </w:tc>
        <w:tc>
          <w:tcPr>
            <w:tcW w:w="4415" w:type="dxa"/>
            <w:tcBorders>
              <w:top w:val="single" w:sz="6" w:space="0" w:color="auto"/>
              <w:left w:val="single" w:sz="6" w:space="0" w:color="auto"/>
              <w:bottom w:val="single" w:sz="6" w:space="0" w:color="auto"/>
              <w:right w:val="single" w:sz="6" w:space="0" w:color="auto"/>
            </w:tcBorders>
            <w:hideMark/>
          </w:tcPr>
          <w:p w14:paraId="3510C065" w14:textId="2BCD2E22"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99.93</w:t>
            </w:r>
          </w:p>
        </w:tc>
      </w:tr>
      <w:tr w:rsidR="005011F3" w:rsidRPr="003B6428" w14:paraId="6F8E4D09"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hideMark/>
          </w:tcPr>
          <w:p w14:paraId="61197BEB"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Marzo</w:t>
            </w:r>
          </w:p>
        </w:tc>
        <w:tc>
          <w:tcPr>
            <w:tcW w:w="4415" w:type="dxa"/>
            <w:tcBorders>
              <w:top w:val="single" w:sz="6" w:space="0" w:color="auto"/>
              <w:left w:val="single" w:sz="6" w:space="0" w:color="auto"/>
              <w:bottom w:val="single" w:sz="6" w:space="0" w:color="auto"/>
              <w:right w:val="single" w:sz="6" w:space="0" w:color="auto"/>
            </w:tcBorders>
            <w:hideMark/>
          </w:tcPr>
          <w:p w14:paraId="29B3BE0A" w14:textId="2E67DD63"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99.93</w:t>
            </w:r>
          </w:p>
        </w:tc>
      </w:tr>
      <w:tr w:rsidR="005011F3" w:rsidRPr="003B6428" w14:paraId="6FF18F15"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412E5671"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Abril</w:t>
            </w:r>
          </w:p>
        </w:tc>
        <w:tc>
          <w:tcPr>
            <w:tcW w:w="4415" w:type="dxa"/>
            <w:tcBorders>
              <w:top w:val="single" w:sz="6" w:space="0" w:color="auto"/>
              <w:left w:val="single" w:sz="6" w:space="0" w:color="auto"/>
              <w:bottom w:val="single" w:sz="6" w:space="0" w:color="auto"/>
              <w:right w:val="single" w:sz="6" w:space="0" w:color="auto"/>
            </w:tcBorders>
          </w:tcPr>
          <w:p w14:paraId="29B716C7" w14:textId="00EE9D45"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99.92</w:t>
            </w:r>
          </w:p>
        </w:tc>
      </w:tr>
      <w:tr w:rsidR="005011F3" w:rsidRPr="003B6428" w14:paraId="7E3BE4EF"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210AFAB6"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Mayo</w:t>
            </w:r>
          </w:p>
        </w:tc>
        <w:tc>
          <w:tcPr>
            <w:tcW w:w="4415" w:type="dxa"/>
            <w:tcBorders>
              <w:top w:val="single" w:sz="6" w:space="0" w:color="auto"/>
              <w:left w:val="single" w:sz="6" w:space="0" w:color="auto"/>
              <w:bottom w:val="single" w:sz="6" w:space="0" w:color="auto"/>
              <w:right w:val="single" w:sz="6" w:space="0" w:color="auto"/>
            </w:tcBorders>
          </w:tcPr>
          <w:p w14:paraId="3D40E91D" w14:textId="0F2C15CE"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99.79</w:t>
            </w:r>
          </w:p>
        </w:tc>
      </w:tr>
      <w:tr w:rsidR="005011F3" w:rsidRPr="003B6428" w14:paraId="66B3050B"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5ACA9823"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Junio </w:t>
            </w:r>
          </w:p>
        </w:tc>
        <w:tc>
          <w:tcPr>
            <w:tcW w:w="4415" w:type="dxa"/>
            <w:tcBorders>
              <w:top w:val="single" w:sz="6" w:space="0" w:color="auto"/>
              <w:left w:val="single" w:sz="6" w:space="0" w:color="auto"/>
              <w:bottom w:val="single" w:sz="6" w:space="0" w:color="auto"/>
              <w:right w:val="single" w:sz="6" w:space="0" w:color="auto"/>
            </w:tcBorders>
          </w:tcPr>
          <w:p w14:paraId="293B6589" w14:textId="5CEE5287" w:rsidR="005011F3" w:rsidRPr="000D6C55" w:rsidRDefault="00CB7AE4"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100</w:t>
            </w:r>
          </w:p>
        </w:tc>
      </w:tr>
      <w:tr w:rsidR="005011F3" w:rsidRPr="003B6428" w14:paraId="0FD5C3F3"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7CD573C0"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Julio</w:t>
            </w:r>
          </w:p>
        </w:tc>
        <w:tc>
          <w:tcPr>
            <w:tcW w:w="4415" w:type="dxa"/>
            <w:tcBorders>
              <w:top w:val="single" w:sz="6" w:space="0" w:color="auto"/>
              <w:left w:val="single" w:sz="6" w:space="0" w:color="auto"/>
              <w:bottom w:val="single" w:sz="6" w:space="0" w:color="auto"/>
              <w:right w:val="single" w:sz="6" w:space="0" w:color="auto"/>
            </w:tcBorders>
          </w:tcPr>
          <w:p w14:paraId="23C67726" w14:textId="431B1C92"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99.79</w:t>
            </w:r>
          </w:p>
        </w:tc>
      </w:tr>
      <w:tr w:rsidR="005011F3" w:rsidRPr="003B6428" w14:paraId="27CEBD86"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16CAFE46"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Agosto</w:t>
            </w:r>
          </w:p>
        </w:tc>
        <w:tc>
          <w:tcPr>
            <w:tcW w:w="4415" w:type="dxa"/>
            <w:tcBorders>
              <w:top w:val="single" w:sz="6" w:space="0" w:color="auto"/>
              <w:left w:val="single" w:sz="6" w:space="0" w:color="auto"/>
              <w:bottom w:val="single" w:sz="6" w:space="0" w:color="auto"/>
              <w:right w:val="single" w:sz="6" w:space="0" w:color="auto"/>
            </w:tcBorders>
          </w:tcPr>
          <w:p w14:paraId="0489715D" w14:textId="744C252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99.79</w:t>
            </w:r>
          </w:p>
        </w:tc>
      </w:tr>
      <w:tr w:rsidR="005011F3" w:rsidRPr="003B6428" w14:paraId="49E778CC"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4149951F"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Setiembre</w:t>
            </w:r>
          </w:p>
        </w:tc>
        <w:tc>
          <w:tcPr>
            <w:tcW w:w="4415" w:type="dxa"/>
            <w:tcBorders>
              <w:top w:val="single" w:sz="6" w:space="0" w:color="auto"/>
              <w:left w:val="single" w:sz="6" w:space="0" w:color="auto"/>
              <w:bottom w:val="single" w:sz="6" w:space="0" w:color="auto"/>
              <w:right w:val="single" w:sz="6" w:space="0" w:color="auto"/>
            </w:tcBorders>
          </w:tcPr>
          <w:p w14:paraId="3EEA9F21" w14:textId="4C1BF52A"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99.79</w:t>
            </w:r>
          </w:p>
        </w:tc>
      </w:tr>
      <w:tr w:rsidR="005011F3" w:rsidRPr="003B6428" w14:paraId="0E608A21"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501212B5"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Octubre </w:t>
            </w:r>
          </w:p>
        </w:tc>
        <w:tc>
          <w:tcPr>
            <w:tcW w:w="4415" w:type="dxa"/>
            <w:tcBorders>
              <w:top w:val="single" w:sz="6" w:space="0" w:color="auto"/>
              <w:left w:val="single" w:sz="6" w:space="0" w:color="auto"/>
              <w:bottom w:val="single" w:sz="6" w:space="0" w:color="auto"/>
              <w:right w:val="single" w:sz="6" w:space="0" w:color="auto"/>
            </w:tcBorders>
          </w:tcPr>
          <w:p w14:paraId="60649978"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100</w:t>
            </w:r>
          </w:p>
        </w:tc>
      </w:tr>
      <w:tr w:rsidR="005011F3" w:rsidRPr="003B6428" w14:paraId="51CB8D8A"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289FDF4B"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Noviembre </w:t>
            </w:r>
          </w:p>
        </w:tc>
        <w:tc>
          <w:tcPr>
            <w:tcW w:w="4415" w:type="dxa"/>
            <w:tcBorders>
              <w:top w:val="single" w:sz="6" w:space="0" w:color="auto"/>
              <w:left w:val="single" w:sz="6" w:space="0" w:color="auto"/>
              <w:bottom w:val="single" w:sz="6" w:space="0" w:color="auto"/>
              <w:right w:val="single" w:sz="6" w:space="0" w:color="auto"/>
            </w:tcBorders>
          </w:tcPr>
          <w:p w14:paraId="184608C8"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En Proceso</w:t>
            </w:r>
          </w:p>
        </w:tc>
      </w:tr>
      <w:tr w:rsidR="005011F3" w:rsidRPr="003B6428" w14:paraId="08AC1E6D" w14:textId="77777777" w:rsidTr="000D6C55">
        <w:trPr>
          <w:trHeight w:val="258"/>
        </w:trPr>
        <w:tc>
          <w:tcPr>
            <w:tcW w:w="4415" w:type="dxa"/>
            <w:tcBorders>
              <w:top w:val="single" w:sz="6" w:space="0" w:color="auto"/>
              <w:left w:val="single" w:sz="6" w:space="0" w:color="auto"/>
              <w:bottom w:val="single" w:sz="6" w:space="0" w:color="auto"/>
              <w:right w:val="single" w:sz="6" w:space="0" w:color="auto"/>
            </w:tcBorders>
          </w:tcPr>
          <w:p w14:paraId="0901B968"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Diciembre </w:t>
            </w:r>
          </w:p>
        </w:tc>
        <w:tc>
          <w:tcPr>
            <w:tcW w:w="4415" w:type="dxa"/>
            <w:tcBorders>
              <w:top w:val="single" w:sz="6" w:space="0" w:color="auto"/>
              <w:left w:val="single" w:sz="6" w:space="0" w:color="auto"/>
              <w:bottom w:val="single" w:sz="6" w:space="0" w:color="auto"/>
              <w:right w:val="single" w:sz="6" w:space="0" w:color="auto"/>
            </w:tcBorders>
          </w:tcPr>
          <w:p w14:paraId="22328F31" w14:textId="77777777" w:rsidR="005011F3" w:rsidRPr="000D6C55" w:rsidRDefault="005011F3" w:rsidP="00F72816">
            <w:pPr>
              <w:spacing w:after="0" w:line="240" w:lineRule="auto"/>
              <w:jc w:val="both"/>
              <w:textAlignment w:val="baseline"/>
              <w:rPr>
                <w:rFonts w:eastAsia="Calibri"/>
                <w:color w:val="4C4747"/>
                <w:sz w:val="20"/>
                <w:szCs w:val="20"/>
                <w:lang w:val="es-ES"/>
              </w:rPr>
            </w:pPr>
            <w:r w:rsidRPr="000D6C55">
              <w:rPr>
                <w:rFonts w:eastAsia="Calibri"/>
                <w:color w:val="4C4747"/>
                <w:sz w:val="20"/>
                <w:szCs w:val="20"/>
                <w:lang w:val="es-ES"/>
              </w:rPr>
              <w:t xml:space="preserve"> En Proceso</w:t>
            </w:r>
          </w:p>
        </w:tc>
      </w:tr>
    </w:tbl>
    <w:p w14:paraId="2DDDCC9D" w14:textId="77777777" w:rsidR="00DD7615" w:rsidRPr="003B6428" w:rsidRDefault="00DD7615" w:rsidP="00DD7615">
      <w:pPr>
        <w:spacing w:line="360" w:lineRule="auto"/>
        <w:jc w:val="both"/>
        <w:rPr>
          <w:rFonts w:eastAsia="Calibri"/>
          <w:color w:val="4C4747"/>
          <w:lang w:val="es-ES"/>
        </w:rPr>
      </w:pPr>
    </w:p>
    <w:p w14:paraId="30FF63ED" w14:textId="77777777" w:rsidR="00DD7615" w:rsidRPr="003B6428" w:rsidRDefault="00DD7615" w:rsidP="00DD7615">
      <w:pPr>
        <w:pStyle w:val="Heading1"/>
        <w:rPr>
          <w:color w:val="4C4747"/>
          <w:lang w:val="es-ES"/>
        </w:rPr>
      </w:pPr>
      <w:bookmarkStart w:id="14" w:name="_Toc117160676"/>
      <w:r w:rsidRPr="003B6428">
        <w:rPr>
          <w:color w:val="4C4747"/>
          <w:lang w:val="es-ES"/>
        </w:rPr>
        <w:lastRenderedPageBreak/>
        <w:t>PROYECCIONES AL PRÓXIMO AÑO</w:t>
      </w:r>
      <w:bookmarkEnd w:id="14"/>
    </w:p>
    <w:p w14:paraId="50A93A1D" w14:textId="77777777" w:rsidR="00DD7615" w:rsidRPr="003B6428" w:rsidRDefault="00DD7615" w:rsidP="00DD7615">
      <w:pPr>
        <w:jc w:val="both"/>
        <w:rPr>
          <w:rFonts w:eastAsia="Calibri"/>
          <w:color w:val="4C4747"/>
          <w:sz w:val="18"/>
          <w:lang w:val="es-ES"/>
        </w:rPr>
      </w:pPr>
      <w:r w:rsidRPr="003B6428">
        <w:rPr>
          <w:rFonts w:eastAsia="Calibri"/>
          <w:noProof/>
          <w:color w:val="4C4747"/>
          <w:sz w:val="18"/>
          <w:lang w:val="es-ES"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55875" w14:textId="1F0FBAF3" w:rsidR="00DD7615" w:rsidRPr="000D6C55" w:rsidRDefault="00DD7615" w:rsidP="000D6C55">
      <w:pPr>
        <w:jc w:val="center"/>
        <w:rPr>
          <w:rFonts w:eastAsia="Calibri"/>
          <w:color w:val="4C4747"/>
          <w:szCs w:val="36"/>
          <w:lang w:val="es-ES"/>
        </w:rPr>
      </w:pPr>
      <w:r w:rsidRPr="003B6428">
        <w:rPr>
          <w:rFonts w:eastAsia="Calibri"/>
          <w:color w:val="4C4747"/>
          <w:szCs w:val="36"/>
          <w:lang w:val="es-ES"/>
        </w:rPr>
        <w:t xml:space="preserve">Memoria </w:t>
      </w:r>
      <w:r w:rsidR="00F05DF4" w:rsidRPr="003B6428">
        <w:rPr>
          <w:rFonts w:eastAsia="Calibri"/>
          <w:color w:val="4C4747"/>
          <w:szCs w:val="36"/>
          <w:lang w:val="es-ES"/>
        </w:rPr>
        <w:t>I</w:t>
      </w:r>
      <w:r w:rsidRPr="003B6428">
        <w:rPr>
          <w:rFonts w:eastAsia="Calibri"/>
          <w:color w:val="4C4747"/>
          <w:szCs w:val="36"/>
          <w:lang w:val="es-ES"/>
        </w:rPr>
        <w:t xml:space="preserve">nstitucional </w:t>
      </w:r>
      <w:r w:rsidR="000025D4" w:rsidRPr="003B6428">
        <w:rPr>
          <w:rFonts w:eastAsia="Calibri"/>
          <w:color w:val="4C4747"/>
          <w:szCs w:val="36"/>
          <w:lang w:val="es-ES"/>
        </w:rPr>
        <w:t>20</w:t>
      </w:r>
      <w:r w:rsidR="00A5647B" w:rsidRPr="003B6428">
        <w:rPr>
          <w:rFonts w:eastAsia="Calibri"/>
          <w:color w:val="4C4747"/>
          <w:szCs w:val="36"/>
          <w:lang w:val="es-ES"/>
        </w:rPr>
        <w:t>25</w:t>
      </w:r>
    </w:p>
    <w:p w14:paraId="6009F1C1" w14:textId="32CF0388" w:rsidR="00965FF9" w:rsidRPr="003B6428" w:rsidRDefault="003D6409" w:rsidP="00965FF9">
      <w:pPr>
        <w:pStyle w:val="ListParagraph"/>
        <w:numPr>
          <w:ilvl w:val="0"/>
          <w:numId w:val="3"/>
        </w:numPr>
        <w:spacing w:line="360" w:lineRule="auto"/>
        <w:jc w:val="both"/>
        <w:rPr>
          <w:rFonts w:eastAsia="Calibri"/>
          <w:color w:val="4C4747"/>
          <w:lang w:val="es-ES"/>
        </w:rPr>
      </w:pPr>
      <w:r w:rsidRPr="003B6428">
        <w:rPr>
          <w:rFonts w:eastAsia="Calibri"/>
          <w:color w:val="4C4747"/>
          <w:lang w:val="es-ES"/>
        </w:rPr>
        <w:t>Expansión</w:t>
      </w:r>
      <w:r w:rsidR="00965FF9" w:rsidRPr="003B6428">
        <w:rPr>
          <w:rFonts w:eastAsia="Calibri"/>
          <w:color w:val="4C4747"/>
          <w:lang w:val="es-ES"/>
        </w:rPr>
        <w:t xml:space="preserve"> de los campamentos de verano a 4 escuelas </w:t>
      </w:r>
      <w:r w:rsidRPr="003B6428">
        <w:rPr>
          <w:rFonts w:eastAsia="Calibri"/>
          <w:color w:val="4C4747"/>
          <w:lang w:val="es-ES"/>
        </w:rPr>
        <w:t>más</w:t>
      </w:r>
      <w:r w:rsidR="00965FF9" w:rsidRPr="003B6428">
        <w:rPr>
          <w:rFonts w:eastAsia="Calibri"/>
          <w:color w:val="4C4747"/>
          <w:lang w:val="es-ES"/>
        </w:rPr>
        <w:t>.</w:t>
      </w:r>
    </w:p>
    <w:p w14:paraId="746E58C7" w14:textId="58B60857" w:rsidR="00965FF9" w:rsidRPr="003B6428" w:rsidRDefault="003D6409" w:rsidP="00965FF9">
      <w:pPr>
        <w:pStyle w:val="ListParagraph"/>
        <w:numPr>
          <w:ilvl w:val="0"/>
          <w:numId w:val="3"/>
        </w:numPr>
        <w:spacing w:line="360" w:lineRule="auto"/>
        <w:jc w:val="both"/>
        <w:rPr>
          <w:rFonts w:eastAsia="Calibri"/>
          <w:color w:val="4C4747"/>
          <w:lang w:val="es-ES"/>
        </w:rPr>
      </w:pPr>
      <w:r w:rsidRPr="003B6428">
        <w:rPr>
          <w:rFonts w:eastAsia="Calibri"/>
          <w:color w:val="4C4747"/>
          <w:lang w:val="es-ES"/>
        </w:rPr>
        <w:t>Reparación</w:t>
      </w:r>
      <w:r w:rsidR="00965FF9" w:rsidRPr="003B6428">
        <w:rPr>
          <w:rFonts w:eastAsia="Calibri"/>
          <w:color w:val="4C4747"/>
          <w:lang w:val="es-ES"/>
        </w:rPr>
        <w:t xml:space="preserve"> de la </w:t>
      </w:r>
      <w:r w:rsidRPr="003B6428">
        <w:rPr>
          <w:rFonts w:eastAsia="Calibri"/>
          <w:color w:val="4C4747"/>
          <w:lang w:val="es-ES"/>
        </w:rPr>
        <w:t>avería</w:t>
      </w:r>
      <w:r w:rsidR="00965FF9" w:rsidRPr="003B6428">
        <w:rPr>
          <w:rFonts w:eastAsia="Calibri"/>
          <w:color w:val="4C4747"/>
          <w:lang w:val="es-ES"/>
        </w:rPr>
        <w:t xml:space="preserve"> </w:t>
      </w:r>
      <w:r w:rsidRPr="003B6428">
        <w:rPr>
          <w:rFonts w:eastAsia="Calibri"/>
          <w:color w:val="4C4747"/>
          <w:lang w:val="es-ES"/>
        </w:rPr>
        <w:t>eléctrica</w:t>
      </w:r>
      <w:r w:rsidR="00965FF9" w:rsidRPr="003B6428">
        <w:rPr>
          <w:rFonts w:eastAsia="Calibri"/>
          <w:color w:val="4C4747"/>
          <w:lang w:val="es-ES"/>
        </w:rPr>
        <w:t xml:space="preserve"> que afecta el funcionamiento de las salas </w:t>
      </w:r>
      <w:r w:rsidRPr="003B6428">
        <w:rPr>
          <w:rFonts w:eastAsia="Calibri"/>
          <w:color w:val="4C4747"/>
          <w:lang w:val="es-ES"/>
        </w:rPr>
        <w:t>Máximo</w:t>
      </w:r>
      <w:r w:rsidR="00965FF9" w:rsidRPr="003B6428">
        <w:rPr>
          <w:rFonts w:eastAsia="Calibri"/>
          <w:color w:val="4C4747"/>
          <w:lang w:val="es-ES"/>
        </w:rPr>
        <w:t xml:space="preserve"> </w:t>
      </w:r>
      <w:r w:rsidRPr="003B6428">
        <w:rPr>
          <w:rFonts w:eastAsia="Calibri"/>
          <w:color w:val="4C4747"/>
          <w:lang w:val="es-ES"/>
        </w:rPr>
        <w:t>Avilés</w:t>
      </w:r>
      <w:r w:rsidR="00965FF9" w:rsidRPr="003B6428">
        <w:rPr>
          <w:rFonts w:eastAsia="Calibri"/>
          <w:color w:val="4C4747"/>
          <w:lang w:val="es-ES"/>
        </w:rPr>
        <w:t xml:space="preserve"> Blonda y La </w:t>
      </w:r>
      <w:r w:rsidRPr="003B6428">
        <w:rPr>
          <w:rFonts w:eastAsia="Calibri"/>
          <w:color w:val="4C4747"/>
          <w:lang w:val="es-ES"/>
        </w:rPr>
        <w:t>Dramática</w:t>
      </w:r>
      <w:r w:rsidR="00965FF9" w:rsidRPr="003B6428">
        <w:rPr>
          <w:rFonts w:eastAsia="Calibri"/>
          <w:color w:val="4C4747"/>
          <w:lang w:val="es-ES"/>
        </w:rPr>
        <w:t>, al igual que las oficinas administrativas.</w:t>
      </w:r>
    </w:p>
    <w:p w14:paraId="61C82C11" w14:textId="40A77C61" w:rsidR="00965FF9" w:rsidRPr="003B6428" w:rsidRDefault="00965FF9" w:rsidP="00965FF9">
      <w:pPr>
        <w:pStyle w:val="ListParagraph"/>
        <w:numPr>
          <w:ilvl w:val="0"/>
          <w:numId w:val="3"/>
        </w:numPr>
        <w:spacing w:line="360" w:lineRule="auto"/>
        <w:jc w:val="both"/>
        <w:rPr>
          <w:rFonts w:eastAsia="Calibri"/>
          <w:color w:val="4C4747"/>
          <w:lang w:val="es-ES"/>
        </w:rPr>
      </w:pPr>
      <w:r w:rsidRPr="003B6428">
        <w:rPr>
          <w:rFonts w:eastAsia="Calibri"/>
          <w:color w:val="4C4747"/>
          <w:lang w:val="es-ES"/>
        </w:rPr>
        <w:t xml:space="preserve">Remozamiento de la infraestructura de la Sala </w:t>
      </w:r>
      <w:r w:rsidR="003D6409" w:rsidRPr="003B6428">
        <w:rPr>
          <w:rFonts w:eastAsia="Calibri"/>
          <w:color w:val="4C4747"/>
          <w:lang w:val="es-ES"/>
        </w:rPr>
        <w:t>Máximo</w:t>
      </w:r>
      <w:r w:rsidRPr="003B6428">
        <w:rPr>
          <w:rFonts w:eastAsia="Calibri"/>
          <w:color w:val="4C4747"/>
          <w:lang w:val="es-ES"/>
        </w:rPr>
        <w:t xml:space="preserve"> </w:t>
      </w:r>
      <w:r w:rsidR="003D6409" w:rsidRPr="003B6428">
        <w:rPr>
          <w:rFonts w:eastAsia="Calibri"/>
          <w:color w:val="4C4747"/>
          <w:lang w:val="es-ES"/>
        </w:rPr>
        <w:t>Avilés</w:t>
      </w:r>
      <w:r w:rsidRPr="003B6428">
        <w:rPr>
          <w:rFonts w:eastAsia="Calibri"/>
          <w:color w:val="4C4747"/>
          <w:lang w:val="es-ES"/>
        </w:rPr>
        <w:t xml:space="preserve"> Blonda (</w:t>
      </w:r>
      <w:r w:rsidR="003D6409" w:rsidRPr="003B6428">
        <w:rPr>
          <w:rFonts w:eastAsia="Calibri"/>
          <w:color w:val="4C4747"/>
          <w:lang w:val="es-ES"/>
        </w:rPr>
        <w:t>baños</w:t>
      </w:r>
      <w:r w:rsidRPr="003B6428">
        <w:rPr>
          <w:rFonts w:eastAsia="Calibri"/>
          <w:color w:val="4C4747"/>
          <w:lang w:val="es-ES"/>
        </w:rPr>
        <w:t>, camerino, butacas de la zona de Platea y escenario).</w:t>
      </w:r>
    </w:p>
    <w:p w14:paraId="04A95450" w14:textId="5B34252B" w:rsidR="00965FF9" w:rsidRPr="003B6428" w:rsidRDefault="00965FF9" w:rsidP="00965FF9">
      <w:pPr>
        <w:pStyle w:val="ListParagraph"/>
        <w:numPr>
          <w:ilvl w:val="0"/>
          <w:numId w:val="3"/>
        </w:numPr>
        <w:spacing w:line="360" w:lineRule="auto"/>
        <w:jc w:val="both"/>
        <w:rPr>
          <w:rFonts w:eastAsia="Calibri"/>
          <w:color w:val="4C4747"/>
          <w:lang w:val="es-ES"/>
        </w:rPr>
      </w:pPr>
      <w:r w:rsidRPr="003B6428">
        <w:rPr>
          <w:rFonts w:eastAsia="Calibri"/>
          <w:color w:val="4C4747"/>
          <w:lang w:val="es-ES"/>
        </w:rPr>
        <w:t>Lograr acuerdo y/o alianza institucional</w:t>
      </w:r>
      <w:r w:rsidR="00F63990" w:rsidRPr="003B6428">
        <w:rPr>
          <w:rFonts w:eastAsia="Calibri"/>
          <w:color w:val="4C4747"/>
          <w:lang w:val="es-ES"/>
        </w:rPr>
        <w:t xml:space="preserve"> </w:t>
      </w:r>
      <w:r w:rsidRPr="003B6428">
        <w:rPr>
          <w:rFonts w:eastAsia="Calibri"/>
          <w:color w:val="4C4747"/>
          <w:lang w:val="es-ES"/>
        </w:rPr>
        <w:t xml:space="preserve">con </w:t>
      </w:r>
      <w:r w:rsidR="003D6409" w:rsidRPr="003B6428">
        <w:rPr>
          <w:rFonts w:eastAsia="Calibri"/>
          <w:color w:val="4C4747"/>
          <w:lang w:val="es-ES"/>
        </w:rPr>
        <w:t>aerolíneas</w:t>
      </w:r>
      <w:r w:rsidR="005011F3" w:rsidRPr="003B6428">
        <w:rPr>
          <w:rFonts w:eastAsia="Calibri"/>
          <w:color w:val="4C4747"/>
          <w:lang w:val="es-ES"/>
        </w:rPr>
        <w:t xml:space="preserve"> que nos permitan cumplir con las participaciones de las </w:t>
      </w:r>
      <w:r w:rsidR="003D6409" w:rsidRPr="003B6428">
        <w:rPr>
          <w:rFonts w:eastAsia="Calibri"/>
          <w:color w:val="4C4747"/>
          <w:lang w:val="es-ES"/>
        </w:rPr>
        <w:t>compañías</w:t>
      </w:r>
      <w:r w:rsidR="005011F3" w:rsidRPr="003B6428">
        <w:rPr>
          <w:rFonts w:eastAsia="Calibri"/>
          <w:color w:val="4C4747"/>
          <w:lang w:val="es-ES"/>
        </w:rPr>
        <w:t xml:space="preserve"> </w:t>
      </w:r>
      <w:r w:rsidR="003D6409" w:rsidRPr="003B6428">
        <w:rPr>
          <w:rFonts w:eastAsia="Calibri"/>
          <w:color w:val="4C4747"/>
          <w:lang w:val="es-ES"/>
        </w:rPr>
        <w:t>artísticas</w:t>
      </w:r>
      <w:r w:rsidR="005011F3" w:rsidRPr="003B6428">
        <w:rPr>
          <w:rFonts w:eastAsia="Calibri"/>
          <w:color w:val="4C4747"/>
          <w:lang w:val="es-ES"/>
        </w:rPr>
        <w:t xml:space="preserve"> en el extranjero.</w:t>
      </w:r>
    </w:p>
    <w:p w14:paraId="270C2C81" w14:textId="77777777" w:rsidR="005011F3" w:rsidRPr="003B6428" w:rsidRDefault="005011F3" w:rsidP="005011F3">
      <w:pPr>
        <w:pStyle w:val="ListParagraph"/>
        <w:numPr>
          <w:ilvl w:val="0"/>
          <w:numId w:val="3"/>
        </w:numPr>
        <w:spacing w:line="360" w:lineRule="auto"/>
        <w:jc w:val="both"/>
        <w:rPr>
          <w:rFonts w:eastAsia="Calibri"/>
          <w:color w:val="4C4747"/>
          <w:lang w:val="es-ES"/>
        </w:rPr>
      </w:pPr>
      <w:r w:rsidRPr="003B6428">
        <w:rPr>
          <w:rFonts w:eastAsia="Calibri"/>
          <w:color w:val="4C4747"/>
          <w:lang w:val="es-ES"/>
        </w:rPr>
        <w:t>Reparación y remozamiento de infraestructura: baños, cambios de puertas, climatización, pintura de interior y exterior, corrección de filtraciones en algunas escuelas y academias.</w:t>
      </w:r>
    </w:p>
    <w:p w14:paraId="19141833" w14:textId="77777777" w:rsidR="005011F3" w:rsidRPr="003B6428" w:rsidRDefault="005011F3" w:rsidP="005011F3">
      <w:pPr>
        <w:pStyle w:val="ListParagraph"/>
        <w:numPr>
          <w:ilvl w:val="0"/>
          <w:numId w:val="3"/>
        </w:numPr>
        <w:spacing w:line="360" w:lineRule="auto"/>
        <w:jc w:val="both"/>
        <w:rPr>
          <w:rFonts w:eastAsia="Calibri"/>
          <w:color w:val="4C4747"/>
          <w:lang w:val="es-ES"/>
        </w:rPr>
      </w:pPr>
      <w:r w:rsidRPr="003B6428">
        <w:rPr>
          <w:rFonts w:eastAsia="Calibri"/>
          <w:color w:val="4C4747"/>
          <w:lang w:val="es-ES"/>
        </w:rPr>
        <w:t>Creación del área de Innovación en el Departamento de Planificación.</w:t>
      </w:r>
    </w:p>
    <w:p w14:paraId="6F61F370" w14:textId="77777777" w:rsidR="005011F3" w:rsidRPr="003B6428" w:rsidRDefault="005011F3" w:rsidP="005011F3">
      <w:pPr>
        <w:pStyle w:val="ListParagraph"/>
        <w:numPr>
          <w:ilvl w:val="0"/>
          <w:numId w:val="3"/>
        </w:numPr>
        <w:spacing w:line="360" w:lineRule="auto"/>
        <w:jc w:val="both"/>
        <w:rPr>
          <w:rFonts w:eastAsia="Calibri"/>
          <w:color w:val="4C4747"/>
          <w:lang w:val="es-ES"/>
        </w:rPr>
      </w:pPr>
      <w:r w:rsidRPr="003B6428">
        <w:rPr>
          <w:rFonts w:eastAsia="Calibri"/>
          <w:color w:val="4C4747"/>
          <w:lang w:val="es-ES"/>
        </w:rPr>
        <w:t>Incremento de la matricula estudiantil.</w:t>
      </w:r>
    </w:p>
    <w:p w14:paraId="3684FDDF" w14:textId="3D1CA180" w:rsidR="005011F3" w:rsidRPr="003B6428" w:rsidRDefault="005011F3" w:rsidP="00965FF9">
      <w:pPr>
        <w:pStyle w:val="ListParagraph"/>
        <w:numPr>
          <w:ilvl w:val="0"/>
          <w:numId w:val="3"/>
        </w:numPr>
        <w:spacing w:line="360" w:lineRule="auto"/>
        <w:jc w:val="both"/>
        <w:rPr>
          <w:rFonts w:eastAsia="Calibri"/>
          <w:color w:val="4C4747"/>
          <w:lang w:val="es-ES"/>
        </w:rPr>
      </w:pPr>
      <w:r w:rsidRPr="003B6428">
        <w:rPr>
          <w:rFonts w:eastAsia="Calibri"/>
          <w:color w:val="4C4747"/>
          <w:lang w:val="es-ES"/>
        </w:rPr>
        <w:t xml:space="preserve">Realizar al menos 8 estrenos de producciones </w:t>
      </w:r>
      <w:r w:rsidR="003D6409" w:rsidRPr="003B6428">
        <w:rPr>
          <w:rFonts w:eastAsia="Calibri"/>
          <w:color w:val="4C4747"/>
          <w:lang w:val="es-ES"/>
        </w:rPr>
        <w:t>artísticas</w:t>
      </w:r>
      <w:r w:rsidRPr="003B6428">
        <w:rPr>
          <w:rFonts w:eastAsia="Calibri"/>
          <w:color w:val="4C4747"/>
          <w:lang w:val="es-ES"/>
        </w:rPr>
        <w:t xml:space="preserve"> de nuestras </w:t>
      </w:r>
      <w:r w:rsidR="003D6409" w:rsidRPr="003B6428">
        <w:rPr>
          <w:rFonts w:eastAsia="Calibri"/>
          <w:color w:val="4C4747"/>
          <w:lang w:val="es-ES"/>
        </w:rPr>
        <w:t>compañías</w:t>
      </w:r>
      <w:r w:rsidRPr="003B6428">
        <w:rPr>
          <w:rFonts w:eastAsia="Calibri"/>
          <w:color w:val="4C4747"/>
          <w:lang w:val="es-ES"/>
        </w:rPr>
        <w:t>.</w:t>
      </w:r>
    </w:p>
    <w:p w14:paraId="630A9C63" w14:textId="77777777" w:rsidR="00DD7615" w:rsidRDefault="00DD7615" w:rsidP="00DD7615">
      <w:pPr>
        <w:spacing w:line="360" w:lineRule="auto"/>
        <w:jc w:val="both"/>
        <w:rPr>
          <w:rFonts w:eastAsia="Calibri"/>
          <w:color w:val="4C4747"/>
          <w:lang w:val="es-ES"/>
        </w:rPr>
      </w:pPr>
    </w:p>
    <w:p w14:paraId="10138196" w14:textId="77777777" w:rsidR="000D6C55" w:rsidRDefault="000D6C55" w:rsidP="00DD7615">
      <w:pPr>
        <w:spacing w:line="360" w:lineRule="auto"/>
        <w:jc w:val="both"/>
        <w:rPr>
          <w:rFonts w:eastAsia="Calibri"/>
          <w:color w:val="4C4747"/>
          <w:lang w:val="es-ES"/>
        </w:rPr>
      </w:pPr>
    </w:p>
    <w:p w14:paraId="72EFCC60" w14:textId="77777777" w:rsidR="000D6C55" w:rsidRDefault="000D6C55" w:rsidP="00DD7615">
      <w:pPr>
        <w:spacing w:line="360" w:lineRule="auto"/>
        <w:jc w:val="both"/>
        <w:rPr>
          <w:rFonts w:eastAsia="Calibri"/>
          <w:color w:val="4C4747"/>
          <w:lang w:val="es-ES"/>
        </w:rPr>
      </w:pPr>
    </w:p>
    <w:p w14:paraId="1DAEDFFB" w14:textId="77777777" w:rsidR="000D6C55" w:rsidRDefault="000D6C55" w:rsidP="00DD7615">
      <w:pPr>
        <w:spacing w:line="360" w:lineRule="auto"/>
        <w:jc w:val="both"/>
        <w:rPr>
          <w:rFonts w:eastAsia="Calibri"/>
          <w:color w:val="4C4747"/>
          <w:lang w:val="es-ES"/>
        </w:rPr>
      </w:pPr>
    </w:p>
    <w:p w14:paraId="665C0365" w14:textId="77777777" w:rsidR="000D6C55" w:rsidRDefault="000D6C55" w:rsidP="00DD7615">
      <w:pPr>
        <w:spacing w:line="360" w:lineRule="auto"/>
        <w:jc w:val="both"/>
        <w:rPr>
          <w:rFonts w:eastAsia="Calibri"/>
          <w:color w:val="4C4747"/>
          <w:lang w:val="es-ES"/>
        </w:rPr>
      </w:pPr>
    </w:p>
    <w:p w14:paraId="7A8911DC" w14:textId="77777777" w:rsidR="000D6C55" w:rsidRPr="003B6428" w:rsidRDefault="000D6C55" w:rsidP="00DD7615">
      <w:pPr>
        <w:spacing w:line="360" w:lineRule="auto"/>
        <w:jc w:val="both"/>
        <w:rPr>
          <w:rFonts w:eastAsia="Calibri"/>
          <w:color w:val="4C4747"/>
          <w:lang w:val="es-ES"/>
        </w:rPr>
      </w:pPr>
    </w:p>
    <w:p w14:paraId="291E62A0" w14:textId="77777777" w:rsidR="00DD7615" w:rsidRPr="003B6428" w:rsidRDefault="00DD7615" w:rsidP="00DD7615">
      <w:pPr>
        <w:pStyle w:val="Heading1"/>
        <w:rPr>
          <w:color w:val="4C4747"/>
          <w:lang w:val="es-ES"/>
        </w:rPr>
      </w:pPr>
      <w:bookmarkStart w:id="15" w:name="_Toc117160677"/>
      <w:r w:rsidRPr="003B6428">
        <w:rPr>
          <w:color w:val="4C4747"/>
          <w:lang w:val="es-ES"/>
        </w:rPr>
        <w:lastRenderedPageBreak/>
        <w:t>ANEXOS</w:t>
      </w:r>
      <w:bookmarkEnd w:id="15"/>
      <w:r w:rsidRPr="003B6428">
        <w:rPr>
          <w:color w:val="4C4747"/>
          <w:lang w:val="es-ES"/>
        </w:rPr>
        <w:t xml:space="preserve"> </w:t>
      </w:r>
    </w:p>
    <w:p w14:paraId="0DBA53BE" w14:textId="77777777" w:rsidR="00DD7615" w:rsidRPr="003B6428" w:rsidRDefault="00DD7615" w:rsidP="00DD7615">
      <w:pPr>
        <w:jc w:val="both"/>
        <w:rPr>
          <w:rFonts w:eastAsia="Calibri"/>
          <w:color w:val="4C4747"/>
          <w:sz w:val="18"/>
          <w:lang w:val="es-ES"/>
        </w:rPr>
      </w:pPr>
      <w:r w:rsidRPr="003B6428">
        <w:rPr>
          <w:rFonts w:eastAsia="Calibri"/>
          <w:noProof/>
          <w:color w:val="4C4747"/>
          <w:sz w:val="18"/>
          <w:lang w:val="es-ES"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3B6428" w:rsidRDefault="00DD7615" w:rsidP="00DD7615">
      <w:pPr>
        <w:jc w:val="center"/>
        <w:rPr>
          <w:rFonts w:eastAsia="Calibri"/>
          <w:color w:val="4C4747"/>
          <w:szCs w:val="36"/>
          <w:lang w:val="es-ES"/>
        </w:rPr>
      </w:pPr>
      <w:r w:rsidRPr="003B6428">
        <w:rPr>
          <w:rFonts w:eastAsia="Calibri"/>
          <w:color w:val="4C4747"/>
          <w:szCs w:val="36"/>
          <w:lang w:val="es-ES"/>
        </w:rPr>
        <w:t xml:space="preserve">Memoria </w:t>
      </w:r>
      <w:r w:rsidR="00F05DF4" w:rsidRPr="003B6428">
        <w:rPr>
          <w:rFonts w:eastAsia="Calibri"/>
          <w:color w:val="4C4747"/>
          <w:szCs w:val="36"/>
          <w:lang w:val="es-ES"/>
        </w:rPr>
        <w:t>I</w:t>
      </w:r>
      <w:r w:rsidRPr="003B6428">
        <w:rPr>
          <w:rFonts w:eastAsia="Calibri"/>
          <w:color w:val="4C4747"/>
          <w:szCs w:val="36"/>
          <w:lang w:val="es-ES"/>
        </w:rPr>
        <w:t xml:space="preserve">nstitucional </w:t>
      </w:r>
      <w:r w:rsidR="000025D4" w:rsidRPr="003B6428">
        <w:rPr>
          <w:rFonts w:eastAsia="Calibri"/>
          <w:color w:val="4C4747"/>
          <w:szCs w:val="36"/>
          <w:lang w:val="es-ES"/>
        </w:rPr>
        <w:t>20</w:t>
      </w:r>
      <w:r w:rsidR="00A5647B" w:rsidRPr="003B6428">
        <w:rPr>
          <w:rFonts w:eastAsia="Calibri"/>
          <w:color w:val="4C4747"/>
          <w:szCs w:val="36"/>
          <w:lang w:val="es-ES"/>
        </w:rPr>
        <w:t>25</w:t>
      </w:r>
    </w:p>
    <w:p w14:paraId="5A687913" w14:textId="77777777" w:rsidR="00DD7615" w:rsidRPr="003B6428" w:rsidRDefault="00DD7615" w:rsidP="00DD7615">
      <w:pPr>
        <w:spacing w:line="360" w:lineRule="auto"/>
        <w:jc w:val="both"/>
        <w:rPr>
          <w:rFonts w:eastAsia="Calibri"/>
          <w:color w:val="4C4747"/>
          <w:lang w:val="es-ES"/>
        </w:rPr>
      </w:pPr>
    </w:p>
    <w:tbl>
      <w:tblPr>
        <w:tblpPr w:leftFromText="141" w:rightFromText="141" w:vertAnchor="page" w:horzAnchor="margin" w:tblpXSpec="center" w:tblpY="5126"/>
        <w:tblW w:w="11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77"/>
        <w:gridCol w:w="870"/>
        <w:gridCol w:w="538"/>
        <w:gridCol w:w="796"/>
        <w:gridCol w:w="612"/>
        <w:gridCol w:w="704"/>
        <w:gridCol w:w="810"/>
        <w:gridCol w:w="598"/>
        <w:gridCol w:w="704"/>
        <w:gridCol w:w="704"/>
        <w:gridCol w:w="53"/>
        <w:gridCol w:w="652"/>
        <w:gridCol w:w="758"/>
        <w:gridCol w:w="704"/>
        <w:gridCol w:w="1410"/>
      </w:tblGrid>
      <w:tr w:rsidR="000D6C55" w:rsidRPr="002346B8" w14:paraId="590A2594" w14:textId="77777777" w:rsidTr="00E71FC6">
        <w:trPr>
          <w:trHeight w:val="710"/>
        </w:trPr>
        <w:tc>
          <w:tcPr>
            <w:tcW w:w="1477" w:type="dxa"/>
            <w:tcBorders>
              <w:bottom w:val="single" w:sz="4" w:space="0" w:color="auto"/>
            </w:tcBorders>
            <w:shd w:val="clear" w:color="auto" w:fill="002060"/>
            <w:tcMar>
              <w:top w:w="0" w:type="dxa"/>
              <w:left w:w="70" w:type="dxa"/>
              <w:bottom w:w="0" w:type="dxa"/>
              <w:right w:w="70" w:type="dxa"/>
            </w:tcMar>
            <w:vAlign w:val="center"/>
            <w:hideMark/>
          </w:tcPr>
          <w:p w14:paraId="00E33FC2" w14:textId="77777777" w:rsidR="000D6C55" w:rsidRPr="00BF4582" w:rsidRDefault="000D6C55" w:rsidP="000D6C55">
            <w:pPr>
              <w:pStyle w:val="xxmsonormal"/>
              <w:ind w:left="352"/>
              <w:jc w:val="center"/>
              <w:rPr>
                <w:rFonts w:ascii="Times New Roman" w:hAnsi="Times New Roman" w:cs="Times New Roman"/>
                <w:sz w:val="18"/>
                <w:szCs w:val="18"/>
              </w:rPr>
            </w:pPr>
            <w:r w:rsidRPr="00BF4582">
              <w:rPr>
                <w:rFonts w:ascii="Times New Roman" w:hAnsi="Times New Roman" w:cs="Times New Roman"/>
                <w:b/>
                <w:bCs/>
                <w:color w:val="FFFFFF"/>
                <w:sz w:val="18"/>
                <w:szCs w:val="18"/>
                <w:lang w:val="es-ES"/>
              </w:rPr>
              <w:t>Producto / servicio</w:t>
            </w:r>
          </w:p>
        </w:tc>
        <w:tc>
          <w:tcPr>
            <w:tcW w:w="870" w:type="dxa"/>
            <w:tcBorders>
              <w:bottom w:val="single" w:sz="4" w:space="0" w:color="auto"/>
            </w:tcBorders>
            <w:shd w:val="clear" w:color="auto" w:fill="002060"/>
            <w:tcMar>
              <w:top w:w="0" w:type="dxa"/>
              <w:left w:w="70" w:type="dxa"/>
              <w:bottom w:w="0" w:type="dxa"/>
              <w:right w:w="70" w:type="dxa"/>
            </w:tcMar>
            <w:vAlign w:val="center"/>
            <w:hideMark/>
          </w:tcPr>
          <w:p w14:paraId="29119E04"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Enero</w:t>
            </w:r>
          </w:p>
        </w:tc>
        <w:tc>
          <w:tcPr>
            <w:tcW w:w="538" w:type="dxa"/>
            <w:tcBorders>
              <w:bottom w:val="single" w:sz="4" w:space="0" w:color="auto"/>
            </w:tcBorders>
            <w:shd w:val="clear" w:color="auto" w:fill="002060"/>
            <w:tcMar>
              <w:top w:w="0" w:type="dxa"/>
              <w:left w:w="70" w:type="dxa"/>
              <w:bottom w:w="0" w:type="dxa"/>
              <w:right w:w="70" w:type="dxa"/>
            </w:tcMar>
            <w:vAlign w:val="center"/>
            <w:hideMark/>
          </w:tcPr>
          <w:p w14:paraId="23E7BD32"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Febrero</w:t>
            </w:r>
          </w:p>
        </w:tc>
        <w:tc>
          <w:tcPr>
            <w:tcW w:w="796" w:type="dxa"/>
            <w:tcBorders>
              <w:bottom w:val="single" w:sz="4" w:space="0" w:color="auto"/>
            </w:tcBorders>
            <w:shd w:val="clear" w:color="auto" w:fill="002060"/>
            <w:tcMar>
              <w:top w:w="0" w:type="dxa"/>
              <w:left w:w="70" w:type="dxa"/>
              <w:bottom w:w="0" w:type="dxa"/>
              <w:right w:w="70" w:type="dxa"/>
            </w:tcMar>
            <w:vAlign w:val="center"/>
            <w:hideMark/>
          </w:tcPr>
          <w:p w14:paraId="0C51FFEC"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Marzo</w:t>
            </w:r>
          </w:p>
        </w:tc>
        <w:tc>
          <w:tcPr>
            <w:tcW w:w="612" w:type="dxa"/>
            <w:tcBorders>
              <w:bottom w:val="single" w:sz="4" w:space="0" w:color="auto"/>
            </w:tcBorders>
            <w:shd w:val="clear" w:color="auto" w:fill="002060"/>
            <w:tcMar>
              <w:top w:w="0" w:type="dxa"/>
              <w:left w:w="70" w:type="dxa"/>
              <w:bottom w:w="0" w:type="dxa"/>
              <w:right w:w="70" w:type="dxa"/>
            </w:tcMar>
            <w:vAlign w:val="center"/>
            <w:hideMark/>
          </w:tcPr>
          <w:p w14:paraId="40D3A6E9"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Abril</w:t>
            </w:r>
          </w:p>
        </w:tc>
        <w:tc>
          <w:tcPr>
            <w:tcW w:w="704" w:type="dxa"/>
            <w:tcBorders>
              <w:bottom w:val="single" w:sz="4" w:space="0" w:color="auto"/>
            </w:tcBorders>
            <w:shd w:val="clear" w:color="auto" w:fill="002060"/>
            <w:tcMar>
              <w:top w:w="0" w:type="dxa"/>
              <w:left w:w="70" w:type="dxa"/>
              <w:bottom w:w="0" w:type="dxa"/>
              <w:right w:w="70" w:type="dxa"/>
            </w:tcMar>
            <w:vAlign w:val="center"/>
            <w:hideMark/>
          </w:tcPr>
          <w:p w14:paraId="12B7143F"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Mayo</w:t>
            </w:r>
          </w:p>
        </w:tc>
        <w:tc>
          <w:tcPr>
            <w:tcW w:w="810" w:type="dxa"/>
            <w:tcBorders>
              <w:bottom w:val="single" w:sz="4" w:space="0" w:color="auto"/>
            </w:tcBorders>
            <w:shd w:val="clear" w:color="auto" w:fill="002060"/>
            <w:tcMar>
              <w:top w:w="0" w:type="dxa"/>
              <w:left w:w="70" w:type="dxa"/>
              <w:bottom w:w="0" w:type="dxa"/>
              <w:right w:w="70" w:type="dxa"/>
            </w:tcMar>
            <w:vAlign w:val="center"/>
            <w:hideMark/>
          </w:tcPr>
          <w:p w14:paraId="14907DB8" w14:textId="77777777" w:rsidR="000D6C55" w:rsidRPr="000D6C55" w:rsidRDefault="000D6C55" w:rsidP="000D6C55">
            <w:pPr>
              <w:pStyle w:val="xxmsonormal"/>
              <w:jc w:val="center"/>
              <w:rPr>
                <w:rFonts w:ascii="Times New Roman" w:hAnsi="Times New Roman" w:cs="Times New Roman"/>
                <w:sz w:val="16"/>
                <w:szCs w:val="16"/>
              </w:rPr>
            </w:pPr>
            <w:r w:rsidRPr="000D6C55">
              <w:rPr>
                <w:rFonts w:ascii="Times New Roman" w:hAnsi="Times New Roman" w:cs="Times New Roman"/>
                <w:b/>
                <w:bCs/>
                <w:color w:val="FFFFFF"/>
                <w:sz w:val="16"/>
                <w:szCs w:val="16"/>
                <w:lang w:val="es-ES"/>
              </w:rPr>
              <w:t>Junio</w:t>
            </w:r>
          </w:p>
        </w:tc>
        <w:tc>
          <w:tcPr>
            <w:tcW w:w="598" w:type="dxa"/>
            <w:tcBorders>
              <w:bottom w:val="single" w:sz="4" w:space="0" w:color="auto"/>
            </w:tcBorders>
            <w:shd w:val="clear" w:color="auto" w:fill="002060"/>
            <w:vAlign w:val="center"/>
          </w:tcPr>
          <w:p w14:paraId="0633C49A" w14:textId="77777777" w:rsidR="000D6C55" w:rsidRPr="000D6C55" w:rsidRDefault="000D6C55" w:rsidP="000D6C55">
            <w:pPr>
              <w:pStyle w:val="xxmsonormal"/>
              <w:jc w:val="center"/>
              <w:rPr>
                <w:rFonts w:ascii="Times New Roman" w:hAnsi="Times New Roman" w:cs="Times New Roman"/>
                <w:b/>
                <w:bCs/>
                <w:color w:val="FFFFFF"/>
                <w:sz w:val="16"/>
                <w:szCs w:val="16"/>
                <w:lang w:val="es-ES"/>
              </w:rPr>
            </w:pPr>
            <w:r w:rsidRPr="000D6C55">
              <w:rPr>
                <w:rFonts w:ascii="Times New Roman" w:hAnsi="Times New Roman" w:cs="Times New Roman"/>
                <w:b/>
                <w:bCs/>
                <w:color w:val="FFFFFF"/>
                <w:sz w:val="16"/>
                <w:szCs w:val="16"/>
                <w:lang w:val="es-ES"/>
              </w:rPr>
              <w:t>Julio</w:t>
            </w:r>
          </w:p>
        </w:tc>
        <w:tc>
          <w:tcPr>
            <w:tcW w:w="704" w:type="dxa"/>
            <w:tcBorders>
              <w:bottom w:val="single" w:sz="4" w:space="0" w:color="auto"/>
            </w:tcBorders>
            <w:shd w:val="clear" w:color="auto" w:fill="002060"/>
            <w:vAlign w:val="center"/>
          </w:tcPr>
          <w:p w14:paraId="0B0A09BC" w14:textId="77777777" w:rsidR="000D6C55" w:rsidRPr="000D6C55" w:rsidRDefault="000D6C55" w:rsidP="000D6C55">
            <w:pPr>
              <w:pStyle w:val="xxmsonormal"/>
              <w:jc w:val="center"/>
              <w:rPr>
                <w:rFonts w:ascii="Times New Roman" w:hAnsi="Times New Roman" w:cs="Times New Roman"/>
                <w:b/>
                <w:bCs/>
                <w:color w:val="FFFFFF"/>
                <w:sz w:val="16"/>
                <w:szCs w:val="16"/>
                <w:lang w:val="es-ES"/>
              </w:rPr>
            </w:pPr>
            <w:r w:rsidRPr="000D6C55">
              <w:rPr>
                <w:rFonts w:ascii="Times New Roman" w:hAnsi="Times New Roman" w:cs="Times New Roman"/>
                <w:b/>
                <w:bCs/>
                <w:color w:val="FFFFFF"/>
                <w:sz w:val="16"/>
                <w:szCs w:val="16"/>
                <w:lang w:val="es-ES"/>
              </w:rPr>
              <w:t>Agosto</w:t>
            </w:r>
          </w:p>
        </w:tc>
        <w:tc>
          <w:tcPr>
            <w:tcW w:w="757" w:type="dxa"/>
            <w:gridSpan w:val="2"/>
            <w:tcBorders>
              <w:bottom w:val="single" w:sz="4" w:space="0" w:color="auto"/>
            </w:tcBorders>
            <w:shd w:val="clear" w:color="auto" w:fill="002060"/>
            <w:vAlign w:val="center"/>
          </w:tcPr>
          <w:p w14:paraId="1B243735" w14:textId="77777777" w:rsidR="000D6C55" w:rsidRPr="000D6C55" w:rsidRDefault="000D6C55" w:rsidP="000D6C55">
            <w:pPr>
              <w:pStyle w:val="xxmsonormal"/>
              <w:jc w:val="center"/>
              <w:rPr>
                <w:rFonts w:ascii="Times New Roman" w:hAnsi="Times New Roman" w:cs="Times New Roman"/>
                <w:b/>
                <w:bCs/>
                <w:color w:val="FFFFFF"/>
                <w:sz w:val="12"/>
                <w:szCs w:val="12"/>
                <w:lang w:val="es-ES"/>
              </w:rPr>
            </w:pPr>
            <w:r w:rsidRPr="000D6C55">
              <w:rPr>
                <w:rFonts w:ascii="Times New Roman" w:hAnsi="Times New Roman" w:cs="Times New Roman"/>
                <w:b/>
                <w:bCs/>
                <w:color w:val="FFFFFF"/>
                <w:sz w:val="12"/>
                <w:szCs w:val="12"/>
                <w:lang w:val="es-ES"/>
              </w:rPr>
              <w:t>Septiembre</w:t>
            </w:r>
          </w:p>
        </w:tc>
        <w:tc>
          <w:tcPr>
            <w:tcW w:w="652" w:type="dxa"/>
            <w:tcBorders>
              <w:bottom w:val="single" w:sz="4" w:space="0" w:color="auto"/>
            </w:tcBorders>
            <w:shd w:val="clear" w:color="auto" w:fill="002060"/>
            <w:vAlign w:val="center"/>
          </w:tcPr>
          <w:p w14:paraId="5766B1C9" w14:textId="77777777" w:rsidR="000D6C55" w:rsidRPr="000D6C55" w:rsidRDefault="000D6C55" w:rsidP="000D6C55">
            <w:pPr>
              <w:pStyle w:val="xxmsonormal"/>
              <w:jc w:val="center"/>
              <w:rPr>
                <w:rFonts w:ascii="Times New Roman" w:hAnsi="Times New Roman" w:cs="Times New Roman"/>
                <w:b/>
                <w:bCs/>
                <w:color w:val="FFFFFF"/>
                <w:sz w:val="12"/>
                <w:szCs w:val="12"/>
                <w:lang w:val="es-ES"/>
              </w:rPr>
            </w:pPr>
            <w:r w:rsidRPr="000D6C55">
              <w:rPr>
                <w:rFonts w:ascii="Times New Roman" w:hAnsi="Times New Roman" w:cs="Times New Roman"/>
                <w:b/>
                <w:bCs/>
                <w:color w:val="FFFFFF"/>
                <w:sz w:val="12"/>
                <w:szCs w:val="12"/>
                <w:lang w:val="es-ES"/>
              </w:rPr>
              <w:t>Octubre</w:t>
            </w:r>
          </w:p>
        </w:tc>
        <w:tc>
          <w:tcPr>
            <w:tcW w:w="758" w:type="dxa"/>
            <w:tcBorders>
              <w:bottom w:val="single" w:sz="4" w:space="0" w:color="auto"/>
            </w:tcBorders>
            <w:shd w:val="clear" w:color="auto" w:fill="002060"/>
            <w:vAlign w:val="center"/>
          </w:tcPr>
          <w:p w14:paraId="19BF5B71" w14:textId="77777777" w:rsidR="000D6C55" w:rsidRPr="000D6C55" w:rsidRDefault="000D6C55" w:rsidP="000D6C55">
            <w:pPr>
              <w:pStyle w:val="xxmsonormal"/>
              <w:jc w:val="center"/>
              <w:rPr>
                <w:rFonts w:ascii="Times New Roman" w:hAnsi="Times New Roman" w:cs="Times New Roman"/>
                <w:b/>
                <w:bCs/>
                <w:color w:val="FFFFFF"/>
                <w:sz w:val="12"/>
                <w:szCs w:val="12"/>
                <w:lang w:val="es-ES"/>
              </w:rPr>
            </w:pPr>
            <w:r w:rsidRPr="000D6C55">
              <w:rPr>
                <w:rFonts w:ascii="Times New Roman" w:hAnsi="Times New Roman" w:cs="Times New Roman"/>
                <w:b/>
                <w:bCs/>
                <w:color w:val="FFFFFF"/>
                <w:sz w:val="12"/>
                <w:szCs w:val="12"/>
                <w:lang w:val="es-ES"/>
              </w:rPr>
              <w:t>Noviembre</w:t>
            </w:r>
          </w:p>
        </w:tc>
        <w:tc>
          <w:tcPr>
            <w:tcW w:w="704" w:type="dxa"/>
            <w:tcBorders>
              <w:bottom w:val="single" w:sz="4" w:space="0" w:color="auto"/>
            </w:tcBorders>
            <w:shd w:val="clear" w:color="auto" w:fill="002060"/>
            <w:vAlign w:val="center"/>
          </w:tcPr>
          <w:p w14:paraId="5D23B559" w14:textId="77777777" w:rsidR="000D6C55" w:rsidRPr="000D6C55" w:rsidRDefault="000D6C55" w:rsidP="000D6C55">
            <w:pPr>
              <w:pStyle w:val="xxmsonormal"/>
              <w:jc w:val="center"/>
              <w:rPr>
                <w:rFonts w:ascii="Times New Roman" w:hAnsi="Times New Roman" w:cs="Times New Roman"/>
                <w:b/>
                <w:bCs/>
                <w:color w:val="FFFFFF"/>
                <w:sz w:val="12"/>
                <w:szCs w:val="12"/>
                <w:lang w:val="es-ES"/>
              </w:rPr>
            </w:pPr>
            <w:r w:rsidRPr="000D6C55">
              <w:rPr>
                <w:rFonts w:ascii="Times New Roman" w:hAnsi="Times New Roman" w:cs="Times New Roman"/>
                <w:b/>
                <w:bCs/>
                <w:color w:val="FFFFFF"/>
                <w:sz w:val="12"/>
                <w:szCs w:val="12"/>
                <w:lang w:val="es-ES"/>
              </w:rPr>
              <w:t>Diciembre</w:t>
            </w:r>
          </w:p>
        </w:tc>
        <w:tc>
          <w:tcPr>
            <w:tcW w:w="1410" w:type="dxa"/>
            <w:tcBorders>
              <w:bottom w:val="single" w:sz="4" w:space="0" w:color="auto"/>
            </w:tcBorders>
            <w:shd w:val="clear" w:color="auto" w:fill="002060"/>
            <w:vAlign w:val="center"/>
          </w:tcPr>
          <w:p w14:paraId="3DF0F31F" w14:textId="77777777" w:rsidR="000D6C55" w:rsidRDefault="000D6C55" w:rsidP="000D6C55">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Total</w:t>
            </w:r>
            <w:r>
              <w:rPr>
                <w:rFonts w:ascii="Times New Roman" w:hAnsi="Times New Roman" w:cs="Times New Roman"/>
                <w:b/>
                <w:bCs/>
                <w:color w:val="FFFFFF"/>
                <w:sz w:val="18"/>
                <w:szCs w:val="18"/>
                <w:lang w:val="es-ES"/>
              </w:rPr>
              <w:t xml:space="preserve"> </w:t>
            </w:r>
          </w:p>
          <w:p w14:paraId="5FABB34B" w14:textId="77777777" w:rsidR="000D6C55" w:rsidRPr="00BF4582" w:rsidRDefault="000D6C55" w:rsidP="000D6C55">
            <w:pPr>
              <w:pStyle w:val="xxmsonormal"/>
              <w:jc w:val="center"/>
              <w:rPr>
                <w:rFonts w:ascii="Times New Roman" w:hAnsi="Times New Roman" w:cs="Times New Roman"/>
                <w:b/>
                <w:bCs/>
                <w:color w:val="FFFFFF"/>
                <w:sz w:val="18"/>
                <w:szCs w:val="18"/>
                <w:lang w:val="es-ES"/>
              </w:rPr>
            </w:pPr>
            <w:r w:rsidRPr="00BF4582">
              <w:rPr>
                <w:rFonts w:ascii="Times New Roman" w:hAnsi="Times New Roman" w:cs="Times New Roman"/>
                <w:b/>
                <w:bCs/>
                <w:color w:val="FFFFFF"/>
                <w:sz w:val="18"/>
                <w:szCs w:val="18"/>
                <w:lang w:val="es-ES"/>
              </w:rPr>
              <w:t>año 202</w:t>
            </w:r>
            <w:r>
              <w:rPr>
                <w:rFonts w:ascii="Times New Roman" w:hAnsi="Times New Roman" w:cs="Times New Roman"/>
                <w:b/>
                <w:bCs/>
                <w:color w:val="FFFFFF"/>
                <w:sz w:val="18"/>
                <w:szCs w:val="18"/>
                <w:lang w:val="es-ES"/>
              </w:rPr>
              <w:t>5</w:t>
            </w:r>
          </w:p>
        </w:tc>
      </w:tr>
      <w:tr w:rsidR="000D6C55" w:rsidRPr="002346B8" w14:paraId="790ED35A"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5076BA" w14:textId="77777777" w:rsidR="000D6C55" w:rsidRPr="00EB5D69" w:rsidRDefault="000D6C55" w:rsidP="000D6C55">
            <w:pPr>
              <w:pStyle w:val="xxmsonormal"/>
              <w:rPr>
                <w:rFonts w:ascii="Times New Roman" w:hAnsi="Times New Roman" w:cs="Times New Roman"/>
                <w:color w:val="4C4747"/>
                <w:sz w:val="20"/>
                <w:szCs w:val="20"/>
                <w:lang w:val="es-ES"/>
              </w:rPr>
            </w:pPr>
            <w:r w:rsidRPr="00EB5D69">
              <w:rPr>
                <w:rFonts w:ascii="Times New Roman" w:eastAsia="Times New Roman" w:hAnsi="Times New Roman" w:cs="Times New Roman"/>
                <w:color w:val="4C4747"/>
                <w:sz w:val="20"/>
                <w:szCs w:val="20"/>
                <w:lang w:val="es-ES"/>
              </w:rPr>
              <w:t>Actividades de Difusión Artística</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E7C737"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25662"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48B96E" w14:textId="14944254" w:rsidR="000D6C55" w:rsidRPr="00BF4582" w:rsidRDefault="00E71FC6" w:rsidP="000D6C55">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19,826</w:t>
            </w: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FE83E7"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17380B"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CDD2E4" w14:textId="540C8667" w:rsidR="000D6C55" w:rsidRPr="00BF4582" w:rsidRDefault="00E71FC6" w:rsidP="000D6C55">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14,675</w:t>
            </w:r>
          </w:p>
        </w:tc>
        <w:tc>
          <w:tcPr>
            <w:tcW w:w="598" w:type="dxa"/>
            <w:tcBorders>
              <w:top w:val="single" w:sz="4" w:space="0" w:color="auto"/>
              <w:left w:val="single" w:sz="4" w:space="0" w:color="auto"/>
              <w:bottom w:val="single" w:sz="4" w:space="0" w:color="auto"/>
              <w:right w:val="single" w:sz="4" w:space="0" w:color="auto"/>
            </w:tcBorders>
            <w:vAlign w:val="center"/>
          </w:tcPr>
          <w:p w14:paraId="632046F3"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684EB51D"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2E86F566" w14:textId="6EBE2B99" w:rsidR="000D6C55" w:rsidRPr="00BF4582" w:rsidRDefault="00E71FC6" w:rsidP="000D6C55">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12,735</w:t>
            </w: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0A81180F"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1584AE4D"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1E1F71F4" w14:textId="7ABA1088" w:rsidR="000D6C55" w:rsidRPr="00BF4582" w:rsidRDefault="00E71FC6" w:rsidP="000D6C55">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23,742</w:t>
            </w:r>
          </w:p>
        </w:tc>
        <w:tc>
          <w:tcPr>
            <w:tcW w:w="1410" w:type="dxa"/>
            <w:tcBorders>
              <w:top w:val="single" w:sz="4" w:space="0" w:color="auto"/>
              <w:left w:val="single" w:sz="4" w:space="0" w:color="auto"/>
              <w:bottom w:val="single" w:sz="4" w:space="0" w:color="auto"/>
              <w:right w:val="single" w:sz="4" w:space="0" w:color="auto"/>
            </w:tcBorders>
            <w:vAlign w:val="center"/>
          </w:tcPr>
          <w:p w14:paraId="37635709"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70,978 personas impactadas</w:t>
            </w:r>
          </w:p>
        </w:tc>
      </w:tr>
      <w:tr w:rsidR="000D6C55" w:rsidRPr="002346B8" w14:paraId="720B4474"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CF10CA" w14:textId="77777777" w:rsidR="000D6C55" w:rsidRPr="00EB5D69" w:rsidRDefault="000D6C55" w:rsidP="000D6C55">
            <w:pPr>
              <w:pStyle w:val="xxmsonormal"/>
              <w:rPr>
                <w:rFonts w:ascii="Times New Roman" w:hAnsi="Times New Roman" w:cs="Times New Roman"/>
                <w:color w:val="4C4747"/>
                <w:sz w:val="20"/>
                <w:szCs w:val="20"/>
              </w:rPr>
            </w:pPr>
            <w:r w:rsidRPr="00EB5D69">
              <w:rPr>
                <w:rFonts w:ascii="Times New Roman" w:eastAsia="Times New Roman" w:hAnsi="Times New Roman" w:cs="Times New Roman"/>
                <w:color w:val="4C4747"/>
                <w:sz w:val="20"/>
                <w:szCs w:val="20"/>
              </w:rPr>
              <w:t xml:space="preserve">Inversión </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C40134"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6F1057" w14:textId="77777777" w:rsidR="000D6C55" w:rsidRPr="00BF4582" w:rsidRDefault="000D6C55" w:rsidP="000D6C55">
            <w:pPr>
              <w:pStyle w:val="xxmsonormal"/>
              <w:rPr>
                <w:rFonts w:ascii="Times New Roman" w:hAnsi="Times New Roman" w:cs="Times New Roman"/>
                <w:color w:val="4C4747"/>
                <w:sz w:val="18"/>
                <w:szCs w:val="18"/>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2BB63" w14:textId="4F9620D5" w:rsidR="000D6C55" w:rsidRPr="00E71FC6" w:rsidRDefault="00E71FC6" w:rsidP="000D6C55">
            <w:pPr>
              <w:pStyle w:val="xxmsonormal"/>
              <w:rPr>
                <w:rFonts w:ascii="Times New Roman" w:hAnsi="Times New Roman" w:cs="Times New Roman"/>
                <w:color w:val="4C4747"/>
                <w:sz w:val="12"/>
                <w:szCs w:val="12"/>
              </w:rPr>
            </w:pPr>
            <w:r w:rsidRPr="00E71FC6">
              <w:rPr>
                <w:rFonts w:ascii="Times New Roman" w:hAnsi="Times New Roman" w:cs="Times New Roman"/>
                <w:color w:val="4C4747"/>
                <w:sz w:val="12"/>
                <w:szCs w:val="12"/>
              </w:rPr>
              <w:t>2,175,935.69</w:t>
            </w: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6BA060"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F473CC"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0B0251" w14:textId="19052706" w:rsidR="000D6C55" w:rsidRPr="00E71FC6" w:rsidRDefault="00E71FC6" w:rsidP="000D6C55">
            <w:pPr>
              <w:pStyle w:val="xxmsonormal"/>
              <w:jc w:val="center"/>
              <w:rPr>
                <w:rFonts w:ascii="Times New Roman" w:hAnsi="Times New Roman" w:cs="Times New Roman"/>
                <w:color w:val="4C4747"/>
                <w:sz w:val="12"/>
                <w:szCs w:val="12"/>
              </w:rPr>
            </w:pPr>
            <w:r w:rsidRPr="00E71FC6">
              <w:rPr>
                <w:rFonts w:ascii="Times New Roman" w:hAnsi="Times New Roman" w:cs="Times New Roman"/>
                <w:color w:val="4C4747"/>
                <w:sz w:val="12"/>
                <w:szCs w:val="12"/>
              </w:rPr>
              <w:t>1,471,684.97</w:t>
            </w:r>
          </w:p>
        </w:tc>
        <w:tc>
          <w:tcPr>
            <w:tcW w:w="598" w:type="dxa"/>
            <w:tcBorders>
              <w:top w:val="single" w:sz="4" w:space="0" w:color="auto"/>
              <w:left w:val="single" w:sz="4" w:space="0" w:color="auto"/>
              <w:bottom w:val="single" w:sz="4" w:space="0" w:color="auto"/>
              <w:right w:val="single" w:sz="4" w:space="0" w:color="auto"/>
            </w:tcBorders>
            <w:vAlign w:val="center"/>
          </w:tcPr>
          <w:p w14:paraId="4364D9E2"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0F0781A1" w14:textId="77777777" w:rsidR="000D6C55" w:rsidRPr="00E71FC6" w:rsidRDefault="000D6C55" w:rsidP="000D6C55">
            <w:pPr>
              <w:pStyle w:val="xxmsonormal"/>
              <w:jc w:val="center"/>
              <w:rPr>
                <w:rFonts w:ascii="Times New Roman" w:hAnsi="Times New Roman" w:cs="Times New Roman"/>
                <w:color w:val="4C4747"/>
                <w:sz w:val="12"/>
                <w:szCs w:val="12"/>
              </w:rPr>
            </w:pPr>
          </w:p>
        </w:tc>
        <w:tc>
          <w:tcPr>
            <w:tcW w:w="704" w:type="dxa"/>
            <w:tcBorders>
              <w:top w:val="single" w:sz="4" w:space="0" w:color="auto"/>
              <w:left w:val="single" w:sz="4" w:space="0" w:color="auto"/>
              <w:bottom w:val="single" w:sz="4" w:space="0" w:color="auto"/>
              <w:right w:val="single" w:sz="4" w:space="0" w:color="auto"/>
            </w:tcBorders>
            <w:vAlign w:val="center"/>
          </w:tcPr>
          <w:p w14:paraId="2E04BEC1" w14:textId="5F645D5F" w:rsidR="000D6C55" w:rsidRPr="00E71FC6" w:rsidRDefault="00E71FC6" w:rsidP="000D6C55">
            <w:pPr>
              <w:pStyle w:val="xxmsonormal"/>
              <w:jc w:val="center"/>
              <w:rPr>
                <w:rFonts w:ascii="Times New Roman" w:hAnsi="Times New Roman" w:cs="Times New Roman"/>
                <w:color w:val="4C4747"/>
                <w:sz w:val="12"/>
                <w:szCs w:val="12"/>
              </w:rPr>
            </w:pPr>
            <w:r>
              <w:rPr>
                <w:rFonts w:ascii="Times New Roman" w:hAnsi="Times New Roman" w:cs="Times New Roman"/>
                <w:color w:val="4C4747"/>
                <w:sz w:val="12"/>
                <w:szCs w:val="12"/>
              </w:rPr>
              <w:t>1,535,529.51</w:t>
            </w: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0716AD9C" w14:textId="77777777" w:rsidR="000D6C55" w:rsidRPr="00E71FC6" w:rsidRDefault="000D6C55" w:rsidP="000D6C55">
            <w:pPr>
              <w:pStyle w:val="xxmsonormal"/>
              <w:jc w:val="center"/>
              <w:rPr>
                <w:rFonts w:ascii="Times New Roman" w:hAnsi="Times New Roman" w:cs="Times New Roman"/>
                <w:color w:val="4C4747"/>
                <w:sz w:val="12"/>
                <w:szCs w:val="12"/>
              </w:rPr>
            </w:pPr>
          </w:p>
        </w:tc>
        <w:tc>
          <w:tcPr>
            <w:tcW w:w="758" w:type="dxa"/>
            <w:tcBorders>
              <w:top w:val="single" w:sz="4" w:space="0" w:color="auto"/>
              <w:left w:val="single" w:sz="4" w:space="0" w:color="auto"/>
              <w:bottom w:val="single" w:sz="4" w:space="0" w:color="auto"/>
              <w:right w:val="single" w:sz="4" w:space="0" w:color="auto"/>
            </w:tcBorders>
            <w:vAlign w:val="center"/>
          </w:tcPr>
          <w:p w14:paraId="0C0EF5B1" w14:textId="77777777" w:rsidR="000D6C55" w:rsidRPr="00E71FC6" w:rsidRDefault="000D6C55" w:rsidP="000D6C55">
            <w:pPr>
              <w:pStyle w:val="xxmsonormal"/>
              <w:jc w:val="center"/>
              <w:rPr>
                <w:rFonts w:ascii="Times New Roman" w:hAnsi="Times New Roman" w:cs="Times New Roman"/>
                <w:color w:val="4C4747"/>
                <w:sz w:val="12"/>
                <w:szCs w:val="12"/>
              </w:rPr>
            </w:pPr>
          </w:p>
        </w:tc>
        <w:tc>
          <w:tcPr>
            <w:tcW w:w="704" w:type="dxa"/>
            <w:tcBorders>
              <w:top w:val="single" w:sz="4" w:space="0" w:color="auto"/>
              <w:left w:val="single" w:sz="4" w:space="0" w:color="auto"/>
              <w:bottom w:val="single" w:sz="4" w:space="0" w:color="auto"/>
              <w:right w:val="single" w:sz="4" w:space="0" w:color="auto"/>
            </w:tcBorders>
            <w:vAlign w:val="center"/>
          </w:tcPr>
          <w:p w14:paraId="34F44DBC" w14:textId="2358BC7D" w:rsidR="000D6C55" w:rsidRPr="00E71FC6" w:rsidRDefault="00E71FC6" w:rsidP="000D6C55">
            <w:pPr>
              <w:pStyle w:val="xxmsonormal"/>
              <w:jc w:val="center"/>
              <w:rPr>
                <w:rFonts w:ascii="Times New Roman" w:hAnsi="Times New Roman" w:cs="Times New Roman"/>
                <w:color w:val="4C4747"/>
                <w:sz w:val="12"/>
                <w:szCs w:val="12"/>
              </w:rPr>
            </w:pPr>
            <w:r>
              <w:rPr>
                <w:rFonts w:ascii="Times New Roman" w:hAnsi="Times New Roman" w:cs="Times New Roman"/>
                <w:color w:val="4C4747"/>
                <w:sz w:val="12"/>
                <w:szCs w:val="12"/>
              </w:rPr>
              <w:t>2,025,318.29</w:t>
            </w:r>
          </w:p>
        </w:tc>
        <w:tc>
          <w:tcPr>
            <w:tcW w:w="1410" w:type="dxa"/>
            <w:tcBorders>
              <w:top w:val="single" w:sz="4" w:space="0" w:color="auto"/>
              <w:left w:val="single" w:sz="4" w:space="0" w:color="auto"/>
              <w:bottom w:val="single" w:sz="4" w:space="0" w:color="auto"/>
              <w:right w:val="single" w:sz="4" w:space="0" w:color="auto"/>
            </w:tcBorders>
            <w:vAlign w:val="center"/>
          </w:tcPr>
          <w:p w14:paraId="1B56F53F"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 7,208,468.44</w:t>
            </w:r>
          </w:p>
        </w:tc>
      </w:tr>
      <w:tr w:rsidR="000D6C55" w:rsidRPr="002346B8" w14:paraId="2471874C"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4E1CCA" w14:textId="77777777" w:rsidR="000D6C55" w:rsidRPr="00EB5D69" w:rsidRDefault="000D6C55" w:rsidP="000D6C55">
            <w:pPr>
              <w:pStyle w:val="xxmsonormal"/>
              <w:rPr>
                <w:rFonts w:ascii="Times New Roman" w:hAnsi="Times New Roman" w:cs="Times New Roman"/>
                <w:color w:val="4C4747"/>
                <w:sz w:val="20"/>
                <w:szCs w:val="20"/>
              </w:rPr>
            </w:pPr>
            <w:r w:rsidRPr="00EB5D69">
              <w:rPr>
                <w:rFonts w:ascii="Times New Roman" w:eastAsia="Times New Roman" w:hAnsi="Times New Roman" w:cs="Times New Roman"/>
                <w:color w:val="4C4747"/>
                <w:sz w:val="20"/>
                <w:szCs w:val="20"/>
              </w:rPr>
              <w:t>Berklee College of Music</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B33499" w14:textId="77777777" w:rsidR="000D6C55" w:rsidRPr="00BF4582" w:rsidRDefault="000D6C55" w:rsidP="000D6C55">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18"/>
                <w:szCs w:val="18"/>
              </w:rPr>
              <w:t>300</w:t>
            </w: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5826F"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99C6A5"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669E7B"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DA95CB"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B18708"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598" w:type="dxa"/>
            <w:tcBorders>
              <w:top w:val="single" w:sz="4" w:space="0" w:color="auto"/>
              <w:left w:val="single" w:sz="4" w:space="0" w:color="auto"/>
              <w:bottom w:val="single" w:sz="4" w:space="0" w:color="auto"/>
              <w:right w:val="single" w:sz="4" w:space="0" w:color="auto"/>
            </w:tcBorders>
            <w:vAlign w:val="center"/>
          </w:tcPr>
          <w:p w14:paraId="4896022A"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3DDDF14E"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704" w:type="dxa"/>
            <w:tcBorders>
              <w:top w:val="single" w:sz="4" w:space="0" w:color="auto"/>
              <w:left w:val="single" w:sz="4" w:space="0" w:color="auto"/>
              <w:bottom w:val="single" w:sz="4" w:space="0" w:color="auto"/>
              <w:right w:val="single" w:sz="4" w:space="0" w:color="auto"/>
            </w:tcBorders>
            <w:vAlign w:val="center"/>
          </w:tcPr>
          <w:p w14:paraId="067F1455"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543BAFEF"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758" w:type="dxa"/>
            <w:tcBorders>
              <w:top w:val="single" w:sz="4" w:space="0" w:color="auto"/>
              <w:left w:val="single" w:sz="4" w:space="0" w:color="auto"/>
              <w:bottom w:val="single" w:sz="4" w:space="0" w:color="auto"/>
              <w:right w:val="single" w:sz="4" w:space="0" w:color="auto"/>
            </w:tcBorders>
            <w:vAlign w:val="center"/>
          </w:tcPr>
          <w:p w14:paraId="10D9405D"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704" w:type="dxa"/>
            <w:tcBorders>
              <w:top w:val="single" w:sz="4" w:space="0" w:color="auto"/>
              <w:left w:val="single" w:sz="4" w:space="0" w:color="auto"/>
              <w:bottom w:val="single" w:sz="4" w:space="0" w:color="auto"/>
              <w:right w:val="single" w:sz="4" w:space="0" w:color="auto"/>
            </w:tcBorders>
            <w:vAlign w:val="center"/>
          </w:tcPr>
          <w:p w14:paraId="7986EFC5" w14:textId="77777777" w:rsidR="000D6C55" w:rsidRPr="00BF4582" w:rsidRDefault="000D6C55" w:rsidP="000D6C55">
            <w:pPr>
              <w:pStyle w:val="xxmsonormal"/>
              <w:jc w:val="center"/>
              <w:rPr>
                <w:rFonts w:ascii="Times New Roman" w:hAnsi="Times New Roman" w:cs="Times New Roman"/>
                <w:color w:val="4C4747"/>
                <w:sz w:val="18"/>
                <w:szCs w:val="18"/>
              </w:rPr>
            </w:pPr>
            <w:r w:rsidRPr="00BF4582">
              <w:rPr>
                <w:rFonts w:ascii="Times New Roman" w:eastAsia="Times New Roman" w:hAnsi="Times New Roman" w:cs="Times New Roman"/>
                <w:color w:val="4C4747"/>
                <w:sz w:val="18"/>
                <w:szCs w:val="18"/>
              </w:rPr>
              <w:t> </w:t>
            </w:r>
          </w:p>
        </w:tc>
        <w:tc>
          <w:tcPr>
            <w:tcW w:w="1410" w:type="dxa"/>
            <w:tcBorders>
              <w:top w:val="single" w:sz="4" w:space="0" w:color="auto"/>
              <w:left w:val="single" w:sz="4" w:space="0" w:color="auto"/>
              <w:bottom w:val="single" w:sz="4" w:space="0" w:color="auto"/>
              <w:right w:val="single" w:sz="4" w:space="0" w:color="auto"/>
            </w:tcBorders>
            <w:vAlign w:val="center"/>
          </w:tcPr>
          <w:p w14:paraId="48A95D6A"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300 estudiantes</w:t>
            </w:r>
          </w:p>
        </w:tc>
      </w:tr>
      <w:tr w:rsidR="000D6C55" w:rsidRPr="002346B8" w14:paraId="2F1BEA6A"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6035A4" w14:textId="77777777" w:rsidR="000D6C55" w:rsidRPr="00EB5D69" w:rsidRDefault="000D6C55" w:rsidP="000D6C55">
            <w:pPr>
              <w:pStyle w:val="xxmsonormal"/>
              <w:rPr>
                <w:rFonts w:ascii="Times New Roman" w:hAnsi="Times New Roman" w:cs="Times New Roman"/>
                <w:color w:val="4C4747"/>
                <w:sz w:val="20"/>
                <w:szCs w:val="20"/>
              </w:rPr>
            </w:pPr>
            <w:r w:rsidRPr="00EB5D69">
              <w:rPr>
                <w:rFonts w:ascii="Times New Roman" w:eastAsia="Times New Roman" w:hAnsi="Times New Roman" w:cs="Times New Roman"/>
                <w:color w:val="4C4747"/>
                <w:sz w:val="20"/>
                <w:szCs w:val="20"/>
              </w:rPr>
              <w:t xml:space="preserve">Inversión </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F6B5E9" w14:textId="77777777" w:rsidR="000D6C55" w:rsidRPr="00EB5D69" w:rsidRDefault="000D6C55" w:rsidP="000D6C55">
            <w:pPr>
              <w:pStyle w:val="xxmsonormal"/>
              <w:jc w:val="center"/>
              <w:rPr>
                <w:rFonts w:ascii="Times New Roman" w:hAnsi="Times New Roman" w:cs="Times New Roman"/>
                <w:color w:val="4C4747"/>
                <w:sz w:val="12"/>
                <w:szCs w:val="12"/>
              </w:rPr>
            </w:pPr>
            <w:r w:rsidRPr="00EB5D69">
              <w:rPr>
                <w:rFonts w:ascii="Times New Roman" w:eastAsia="Times New Roman" w:hAnsi="Times New Roman" w:cs="Times New Roman"/>
                <w:color w:val="4C4747"/>
                <w:sz w:val="12"/>
                <w:szCs w:val="12"/>
              </w:rPr>
              <w:t>RD$2,650,000.00</w:t>
            </w: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AD839D" w14:textId="77777777" w:rsidR="000D6C55" w:rsidRPr="00BF4582" w:rsidRDefault="000D6C55" w:rsidP="000D6C55">
            <w:pPr>
              <w:pStyle w:val="xxmsonormal"/>
              <w:rPr>
                <w:rFonts w:ascii="Times New Roman" w:hAnsi="Times New Roman" w:cs="Times New Roman"/>
                <w:color w:val="4C4747"/>
                <w:sz w:val="18"/>
                <w:szCs w:val="18"/>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9EDAF3"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428FF8"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99E1F4"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7E24B4"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E531024"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139F0D92"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57D8615F"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231C505B"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tcPr>
          <w:p w14:paraId="10437A8B"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07C0E4EA" w14:textId="77777777" w:rsidR="000D6C55" w:rsidRPr="00BF4582" w:rsidRDefault="000D6C55" w:rsidP="000D6C55">
            <w:pPr>
              <w:pStyle w:val="xxmsonormal"/>
              <w:jc w:val="center"/>
              <w:rPr>
                <w:rFonts w:ascii="Times New Roman" w:hAnsi="Times New Roman" w:cs="Times New Roman"/>
                <w:color w:val="4C4747"/>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E1AA440"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RD 2,650,000.00</w:t>
            </w:r>
          </w:p>
        </w:tc>
      </w:tr>
      <w:tr w:rsidR="000D6C55" w:rsidRPr="002346B8" w14:paraId="1D2966BE"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CC311" w14:textId="77777777" w:rsidR="000D6C55" w:rsidRPr="00EB5D69" w:rsidRDefault="000D6C55" w:rsidP="000D6C55">
            <w:pPr>
              <w:pStyle w:val="xxmsonormal"/>
              <w:jc w:val="center"/>
              <w:rPr>
                <w:rFonts w:ascii="Times New Roman" w:hAnsi="Times New Roman" w:cs="Times New Roman"/>
                <w:color w:val="595959" w:themeColor="text1" w:themeTint="A6"/>
                <w:sz w:val="20"/>
                <w:szCs w:val="20"/>
              </w:rPr>
            </w:pPr>
            <w:r w:rsidRPr="00EB5D69">
              <w:rPr>
                <w:rFonts w:ascii="Times New Roman" w:hAnsi="Times New Roman" w:cs="Times New Roman"/>
                <w:color w:val="595959" w:themeColor="text1" w:themeTint="A6"/>
                <w:sz w:val="20"/>
                <w:szCs w:val="20"/>
              </w:rPr>
              <w:t>Remozamiento Sala Juan Francisco Garcia</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D445DB"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88C4DD"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F5381C"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76849B"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CA0081"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8238AB"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598" w:type="dxa"/>
            <w:tcBorders>
              <w:top w:val="single" w:sz="4" w:space="0" w:color="auto"/>
              <w:left w:val="single" w:sz="4" w:space="0" w:color="auto"/>
              <w:bottom w:val="single" w:sz="4" w:space="0" w:color="auto"/>
              <w:right w:val="single" w:sz="4" w:space="0" w:color="auto"/>
            </w:tcBorders>
            <w:vAlign w:val="center"/>
          </w:tcPr>
          <w:p w14:paraId="5FC4CFDC"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vAlign w:val="center"/>
          </w:tcPr>
          <w:p w14:paraId="1C671FAA"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vAlign w:val="center"/>
          </w:tcPr>
          <w:p w14:paraId="3B367016"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3276BFBB"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10A62435"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300</w:t>
            </w:r>
          </w:p>
        </w:tc>
        <w:tc>
          <w:tcPr>
            <w:tcW w:w="704" w:type="dxa"/>
            <w:tcBorders>
              <w:top w:val="single" w:sz="4" w:space="0" w:color="auto"/>
              <w:left w:val="single" w:sz="4" w:space="0" w:color="auto"/>
              <w:bottom w:val="single" w:sz="4" w:space="0" w:color="auto"/>
              <w:right w:val="single" w:sz="4" w:space="0" w:color="auto"/>
            </w:tcBorders>
            <w:vAlign w:val="center"/>
          </w:tcPr>
          <w:p w14:paraId="50C7AC5E"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1410" w:type="dxa"/>
            <w:tcBorders>
              <w:top w:val="single" w:sz="4" w:space="0" w:color="auto"/>
              <w:left w:val="single" w:sz="4" w:space="0" w:color="auto"/>
              <w:bottom w:val="single" w:sz="4" w:space="0" w:color="auto"/>
              <w:right w:val="single" w:sz="4" w:space="0" w:color="auto"/>
            </w:tcBorders>
            <w:vAlign w:val="center"/>
          </w:tcPr>
          <w:p w14:paraId="172C64F2"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300 personas</w:t>
            </w:r>
          </w:p>
        </w:tc>
      </w:tr>
      <w:tr w:rsidR="000D6C55" w:rsidRPr="002346B8" w14:paraId="3B873416" w14:textId="77777777" w:rsidTr="00E71FC6">
        <w:trPr>
          <w:trHeight w:val="809"/>
        </w:trPr>
        <w:tc>
          <w:tcPr>
            <w:tcW w:w="14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573DCB" w14:textId="77777777" w:rsidR="000D6C55" w:rsidRPr="00EB5D69" w:rsidRDefault="000D6C55" w:rsidP="000D6C55">
            <w:pPr>
              <w:pStyle w:val="xxmsonormal"/>
              <w:jc w:val="center"/>
              <w:rPr>
                <w:rFonts w:ascii="Times New Roman" w:hAnsi="Times New Roman" w:cs="Times New Roman"/>
                <w:color w:val="595959" w:themeColor="text1" w:themeTint="A6"/>
                <w:sz w:val="20"/>
                <w:szCs w:val="20"/>
              </w:rPr>
            </w:pPr>
            <w:r w:rsidRPr="00EB5D69">
              <w:rPr>
                <w:rFonts w:ascii="Times New Roman" w:eastAsia="Times New Roman" w:hAnsi="Times New Roman" w:cs="Times New Roman"/>
                <w:color w:val="4C4747"/>
                <w:sz w:val="20"/>
                <w:szCs w:val="20"/>
              </w:rPr>
              <w:t>Inversión</w:t>
            </w:r>
          </w:p>
        </w:tc>
        <w:tc>
          <w:tcPr>
            <w:tcW w:w="8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EA8C7C"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5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C2E90"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32905"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6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B99570"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A69D76"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F3A56A"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598" w:type="dxa"/>
            <w:tcBorders>
              <w:top w:val="single" w:sz="4" w:space="0" w:color="auto"/>
              <w:left w:val="single" w:sz="4" w:space="0" w:color="auto"/>
              <w:bottom w:val="single" w:sz="4" w:space="0" w:color="auto"/>
              <w:right w:val="single" w:sz="4" w:space="0" w:color="auto"/>
            </w:tcBorders>
            <w:vAlign w:val="center"/>
          </w:tcPr>
          <w:p w14:paraId="191D9C6A"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vAlign w:val="center"/>
          </w:tcPr>
          <w:p w14:paraId="20065E3C"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vAlign w:val="center"/>
          </w:tcPr>
          <w:p w14:paraId="2F59E177"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14:paraId="262B5884"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58" w:type="dxa"/>
            <w:tcBorders>
              <w:top w:val="single" w:sz="4" w:space="0" w:color="auto"/>
              <w:left w:val="single" w:sz="4" w:space="0" w:color="auto"/>
              <w:bottom w:val="single" w:sz="4" w:space="0" w:color="auto"/>
              <w:right w:val="single" w:sz="4" w:space="0" w:color="auto"/>
            </w:tcBorders>
            <w:vAlign w:val="center"/>
          </w:tcPr>
          <w:p w14:paraId="67EF81F6"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704" w:type="dxa"/>
            <w:tcBorders>
              <w:top w:val="single" w:sz="4" w:space="0" w:color="auto"/>
              <w:left w:val="single" w:sz="4" w:space="0" w:color="auto"/>
              <w:bottom w:val="single" w:sz="4" w:space="0" w:color="auto"/>
              <w:right w:val="single" w:sz="4" w:space="0" w:color="auto"/>
            </w:tcBorders>
            <w:vAlign w:val="center"/>
          </w:tcPr>
          <w:p w14:paraId="6A59BB8B"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p>
        </w:tc>
        <w:tc>
          <w:tcPr>
            <w:tcW w:w="1410" w:type="dxa"/>
            <w:tcBorders>
              <w:top w:val="single" w:sz="4" w:space="0" w:color="auto"/>
              <w:left w:val="single" w:sz="4" w:space="0" w:color="auto"/>
              <w:bottom w:val="single" w:sz="4" w:space="0" w:color="auto"/>
              <w:right w:val="single" w:sz="4" w:space="0" w:color="auto"/>
            </w:tcBorders>
            <w:vAlign w:val="center"/>
          </w:tcPr>
          <w:p w14:paraId="0F7CA308" w14:textId="77777777" w:rsidR="000D6C55" w:rsidRPr="00A81FE3" w:rsidRDefault="000D6C55" w:rsidP="000D6C55">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1,800,000.00</w:t>
            </w:r>
          </w:p>
        </w:tc>
      </w:tr>
    </w:tbl>
    <w:p w14:paraId="4FC51663" w14:textId="77777777" w:rsidR="00CD283C" w:rsidRPr="00BF4582" w:rsidRDefault="00CD283C" w:rsidP="00CD283C">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t xml:space="preserve">Matriz de Logros Relevantes </w:t>
      </w:r>
    </w:p>
    <w:p w14:paraId="56F8C362" w14:textId="77777777" w:rsidR="00CD283C" w:rsidRDefault="00CD283C" w:rsidP="00CD283C">
      <w:pPr>
        <w:pStyle w:val="xxmsonormal"/>
        <w:jc w:val="center"/>
        <w:rPr>
          <w:rFonts w:ascii="Times New Roman" w:hAnsi="Times New Roman" w:cs="Times New Roman"/>
        </w:rPr>
      </w:pPr>
    </w:p>
    <w:p w14:paraId="206C6444" w14:textId="77777777" w:rsidR="00CD283C" w:rsidRDefault="00CD283C" w:rsidP="00CD283C">
      <w:pPr>
        <w:pStyle w:val="xxmsonormal"/>
        <w:rPr>
          <w:rFonts w:ascii="Times New Roman" w:hAnsi="Times New Roman" w:cs="Times New Roman"/>
        </w:rPr>
      </w:pPr>
    </w:p>
    <w:p w14:paraId="5D191C11" w14:textId="77777777" w:rsidR="00CD283C" w:rsidRDefault="00CD283C" w:rsidP="00CD283C">
      <w:pPr>
        <w:rPr>
          <w:sz w:val="20"/>
        </w:rPr>
      </w:pPr>
    </w:p>
    <w:p w14:paraId="2B579F2E" w14:textId="2F114DB1" w:rsidR="00DD7615" w:rsidRPr="000D6C55" w:rsidRDefault="00CD283C" w:rsidP="000D6C55">
      <w:pPr>
        <w:pStyle w:val="xxmsonormal"/>
        <w:rPr>
          <w:rFonts w:ascii="Times New Roman" w:hAnsi="Times New Roman" w:cs="Times New Roman"/>
          <w:color w:val="4C4747"/>
          <w:sz w:val="18"/>
          <w:szCs w:val="24"/>
        </w:rPr>
      </w:pPr>
      <w:r>
        <w:rPr>
          <w:rFonts w:ascii="Times New Roman" w:hAnsi="Times New Roman" w:cs="Times New Roman"/>
          <w:i/>
          <w:color w:val="4C4747"/>
          <w:sz w:val="18"/>
          <w:szCs w:val="24"/>
        </w:rPr>
        <w:t xml:space="preserve">      </w:t>
      </w:r>
    </w:p>
    <w:p w14:paraId="45B8F0B7" w14:textId="77777777" w:rsidR="00CD283C" w:rsidRDefault="00CD283C" w:rsidP="00DD7615">
      <w:pPr>
        <w:rPr>
          <w:color w:val="4C4747"/>
          <w:lang w:val="es-ES"/>
        </w:rPr>
      </w:pPr>
    </w:p>
    <w:p w14:paraId="4858326C" w14:textId="77777777" w:rsidR="00CD283C" w:rsidRDefault="00CD283C" w:rsidP="00DD7615">
      <w:pPr>
        <w:rPr>
          <w:color w:val="4C4747"/>
          <w:lang w:val="es-ES"/>
        </w:rPr>
      </w:pPr>
    </w:p>
    <w:p w14:paraId="44F5DF4A" w14:textId="77777777" w:rsidR="0073655D" w:rsidRDefault="0073655D" w:rsidP="00DD7615">
      <w:pPr>
        <w:rPr>
          <w:color w:val="4C4747"/>
          <w:lang w:val="es-ES"/>
        </w:rPr>
      </w:pPr>
    </w:p>
    <w:p w14:paraId="0E9C75B0" w14:textId="77777777" w:rsidR="0073655D" w:rsidRDefault="0073655D" w:rsidP="00DD7615">
      <w:pPr>
        <w:rPr>
          <w:color w:val="4C4747"/>
          <w:lang w:val="es-ES"/>
        </w:rPr>
      </w:pPr>
    </w:p>
    <w:p w14:paraId="02744873" w14:textId="77777777" w:rsidR="0073655D" w:rsidRDefault="0073655D" w:rsidP="00DD7615">
      <w:pPr>
        <w:rPr>
          <w:color w:val="4C4747"/>
          <w:lang w:val="es-ES"/>
        </w:rPr>
      </w:pPr>
    </w:p>
    <w:p w14:paraId="62F0C0CA" w14:textId="77777777" w:rsidR="0073655D" w:rsidRDefault="0073655D" w:rsidP="00DD7615">
      <w:pPr>
        <w:rPr>
          <w:color w:val="4C4747"/>
          <w:lang w:val="es-ES"/>
        </w:rPr>
      </w:pPr>
    </w:p>
    <w:p w14:paraId="0EBB6CE3" w14:textId="77777777" w:rsidR="0073655D" w:rsidRDefault="0073655D" w:rsidP="00DD7615">
      <w:pPr>
        <w:rPr>
          <w:color w:val="4C4747"/>
          <w:lang w:val="es-ES"/>
        </w:rPr>
      </w:pPr>
    </w:p>
    <w:p w14:paraId="71D1ECB5" w14:textId="77777777" w:rsidR="0073655D" w:rsidRDefault="0073655D" w:rsidP="00DD7615">
      <w:pPr>
        <w:rPr>
          <w:color w:val="4C4747"/>
          <w:lang w:val="es-ES"/>
        </w:rPr>
      </w:pPr>
    </w:p>
    <w:p w14:paraId="5795D865" w14:textId="77777777" w:rsidR="0073655D" w:rsidRDefault="0073655D" w:rsidP="00DD7615">
      <w:pPr>
        <w:rPr>
          <w:color w:val="4C4747"/>
          <w:lang w:val="es-ES"/>
        </w:rPr>
      </w:pPr>
    </w:p>
    <w:p w14:paraId="74898E42" w14:textId="77777777" w:rsidR="000D6C55" w:rsidRDefault="000D6C55" w:rsidP="000D6C55">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t xml:space="preserve">Matriz de </w:t>
      </w:r>
      <w:r>
        <w:rPr>
          <w:rFonts w:ascii="Times New Roman" w:hAnsi="Times New Roman" w:cs="Times New Roman"/>
          <w:b/>
          <w:bCs/>
          <w:color w:val="4C4747"/>
          <w:sz w:val="28"/>
          <w:szCs w:val="28"/>
        </w:rPr>
        <w:t>Ejecucción Presupuestaria Anual</w:t>
      </w:r>
    </w:p>
    <w:p w14:paraId="29C6AC16" w14:textId="77777777" w:rsidR="0073655D" w:rsidRDefault="0073655D" w:rsidP="00DD7615">
      <w:pPr>
        <w:rPr>
          <w:color w:val="4C4747"/>
          <w:lang w:val="es-ES"/>
        </w:rPr>
      </w:pPr>
    </w:p>
    <w:p w14:paraId="7C14A282" w14:textId="77777777" w:rsidR="000D6C55" w:rsidRDefault="000D6C55" w:rsidP="00DD7615">
      <w:pPr>
        <w:rPr>
          <w:color w:val="4C4747"/>
          <w:lang w:val="es-ES"/>
        </w:rPr>
      </w:pPr>
    </w:p>
    <w:p w14:paraId="4D5DF5B1" w14:textId="77777777" w:rsidR="000D6C55" w:rsidRDefault="000D6C55" w:rsidP="00DD7615">
      <w:pPr>
        <w:rPr>
          <w:color w:val="4C4747"/>
          <w:lang w:val="es-ES"/>
        </w:rPr>
      </w:pPr>
    </w:p>
    <w:p w14:paraId="381B55B1" w14:textId="77777777" w:rsidR="000D6C55" w:rsidRDefault="000D6C55" w:rsidP="00DD7615">
      <w:pPr>
        <w:rPr>
          <w:color w:val="4C4747"/>
          <w:lang w:val="es-ES"/>
        </w:rPr>
      </w:pPr>
    </w:p>
    <w:p w14:paraId="22AF637E" w14:textId="77777777" w:rsidR="0073655D" w:rsidRDefault="0073655D" w:rsidP="00DD7615">
      <w:pPr>
        <w:rPr>
          <w:color w:val="4C4747"/>
          <w:lang w:val="es-ES"/>
        </w:rPr>
      </w:pPr>
    </w:p>
    <w:p w14:paraId="3F3EEDF5" w14:textId="77777777" w:rsidR="0073655D" w:rsidRDefault="0073655D" w:rsidP="00DD7615">
      <w:pPr>
        <w:rPr>
          <w:color w:val="4C4747"/>
          <w:lang w:val="es-ES"/>
        </w:rPr>
      </w:pPr>
    </w:p>
    <w:p w14:paraId="49DB1F07" w14:textId="77777777" w:rsidR="0073655D" w:rsidRDefault="0073655D" w:rsidP="00DD7615">
      <w:pPr>
        <w:rPr>
          <w:color w:val="4C4747"/>
          <w:lang w:val="es-ES"/>
        </w:rPr>
      </w:pPr>
    </w:p>
    <w:p w14:paraId="610CBF5C" w14:textId="77777777" w:rsidR="0073655D" w:rsidRDefault="0073655D" w:rsidP="00DD7615">
      <w:pPr>
        <w:rPr>
          <w:color w:val="4C4747"/>
          <w:lang w:val="es-ES"/>
        </w:rPr>
      </w:pPr>
    </w:p>
    <w:p w14:paraId="7941C55C" w14:textId="77777777" w:rsidR="0073655D" w:rsidRDefault="0073655D" w:rsidP="0073655D">
      <w:pPr>
        <w:pStyle w:val="xxmsonormal"/>
        <w:jc w:val="center"/>
        <w:rPr>
          <w:rFonts w:ascii="Times New Roman" w:hAnsi="Times New Roman" w:cs="Times New Roman"/>
          <w:b/>
          <w:bCs/>
          <w:color w:val="4C4747"/>
          <w:sz w:val="28"/>
          <w:szCs w:val="28"/>
        </w:rPr>
      </w:pPr>
    </w:p>
    <w:p w14:paraId="2B23C560" w14:textId="77777777" w:rsidR="0073655D" w:rsidRDefault="0073655D" w:rsidP="0073655D">
      <w:pPr>
        <w:pStyle w:val="xxmsonormal"/>
        <w:jc w:val="center"/>
        <w:rPr>
          <w:rFonts w:ascii="Times New Roman" w:hAnsi="Times New Roman" w:cs="Times New Roman"/>
          <w:b/>
          <w:bCs/>
          <w:color w:val="4C4747"/>
          <w:sz w:val="28"/>
          <w:szCs w:val="28"/>
        </w:rPr>
      </w:pPr>
    </w:p>
    <w:p w14:paraId="3E0C1EBA" w14:textId="77777777" w:rsidR="0073655D" w:rsidRDefault="0073655D" w:rsidP="0073655D">
      <w:pPr>
        <w:pStyle w:val="xxmsonormal"/>
        <w:jc w:val="center"/>
        <w:rPr>
          <w:rFonts w:ascii="Times New Roman" w:hAnsi="Times New Roman" w:cs="Times New Roman"/>
          <w:b/>
          <w:bCs/>
          <w:color w:val="4C4747"/>
          <w:sz w:val="28"/>
          <w:szCs w:val="28"/>
        </w:rPr>
      </w:pPr>
    </w:p>
    <w:p w14:paraId="24EBF761" w14:textId="77777777" w:rsidR="0073655D" w:rsidRDefault="0073655D" w:rsidP="0073655D">
      <w:pPr>
        <w:pStyle w:val="xxmsonormal"/>
        <w:ind w:left="720"/>
        <w:rPr>
          <w:rFonts w:ascii="Times New Roman" w:hAnsi="Times New Roman" w:cs="Times New Roman"/>
        </w:rPr>
      </w:pPr>
    </w:p>
    <w:p w14:paraId="0B7DFBEA" w14:textId="77777777" w:rsidR="0073655D" w:rsidRPr="001B3B81" w:rsidRDefault="0073655D" w:rsidP="0073655D">
      <w:pPr>
        <w:rPr>
          <w:color w:val="595959" w:themeColor="text1" w:themeTint="A6"/>
        </w:rPr>
      </w:pPr>
    </w:p>
    <w:tbl>
      <w:tblPr>
        <w:tblpPr w:leftFromText="141" w:rightFromText="141" w:vertAnchor="page" w:horzAnchor="margin" w:tblpXSpec="center" w:tblpY="2615"/>
        <w:tblW w:w="10979" w:type="dxa"/>
        <w:tblCellMar>
          <w:left w:w="0" w:type="dxa"/>
          <w:right w:w="0" w:type="dxa"/>
        </w:tblCellMar>
        <w:tblLook w:val="04A0" w:firstRow="1" w:lastRow="0" w:firstColumn="1" w:lastColumn="0" w:noHBand="0" w:noVBand="1"/>
      </w:tblPr>
      <w:tblGrid>
        <w:gridCol w:w="1211"/>
        <w:gridCol w:w="2715"/>
        <w:gridCol w:w="1826"/>
        <w:gridCol w:w="1640"/>
        <w:gridCol w:w="1462"/>
        <w:gridCol w:w="955"/>
        <w:gridCol w:w="1170"/>
      </w:tblGrid>
      <w:tr w:rsidR="0073655D" w:rsidRPr="002346B8" w14:paraId="559D7E19" w14:textId="77777777" w:rsidTr="00334696">
        <w:trPr>
          <w:trHeight w:val="1066"/>
        </w:trPr>
        <w:tc>
          <w:tcPr>
            <w:tcW w:w="1211"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7B35F1E8" w14:textId="77777777"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27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F8E506F" w14:textId="77777777"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182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1B0959A" w14:textId="0912E68C"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Asignación presupuestaria </w:t>
            </w:r>
            <w:r>
              <w:rPr>
                <w:rFonts w:ascii="Times New Roman" w:hAnsi="Times New Roman" w:cs="Times New Roman"/>
                <w:b/>
                <w:bCs/>
                <w:color w:val="FFFFFF"/>
                <w:sz w:val="18"/>
                <w:szCs w:val="18"/>
                <w:lang w:val="es-ES"/>
              </w:rPr>
              <w:t>2025</w:t>
            </w:r>
            <w:r w:rsidRPr="002346B8">
              <w:rPr>
                <w:rFonts w:ascii="Times New Roman" w:hAnsi="Times New Roman" w:cs="Times New Roman"/>
                <w:b/>
                <w:bCs/>
                <w:color w:val="FFFFFF"/>
                <w:sz w:val="18"/>
                <w:szCs w:val="18"/>
                <w:lang w:val="es-ES"/>
              </w:rPr>
              <w:t xml:space="preserve"> (RD$)</w:t>
            </w:r>
          </w:p>
        </w:tc>
        <w:tc>
          <w:tcPr>
            <w:tcW w:w="16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E6828A3" w14:textId="24E5545F"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Ejecución </w:t>
            </w:r>
            <w:r>
              <w:rPr>
                <w:rFonts w:ascii="Times New Roman" w:hAnsi="Times New Roman" w:cs="Times New Roman"/>
                <w:b/>
                <w:bCs/>
                <w:color w:val="FFFFFF"/>
                <w:sz w:val="18"/>
                <w:szCs w:val="18"/>
                <w:lang w:val="es-ES"/>
              </w:rPr>
              <w:t>2025</w:t>
            </w:r>
            <w:r w:rsidRPr="002346B8">
              <w:rPr>
                <w:rFonts w:ascii="Times New Roman" w:hAnsi="Times New Roman" w:cs="Times New Roman"/>
                <w:b/>
                <w:bCs/>
                <w:color w:val="FFFFFF"/>
                <w:sz w:val="18"/>
                <w:szCs w:val="18"/>
                <w:lang w:val="es-ES"/>
              </w:rPr>
              <w:t xml:space="preserve"> (RD$)</w:t>
            </w:r>
          </w:p>
        </w:tc>
        <w:tc>
          <w:tcPr>
            <w:tcW w:w="1462"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CEBBA14" w14:textId="77777777"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95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A4E41F9" w14:textId="77777777"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1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745A37B" w14:textId="77777777" w:rsidR="0073655D" w:rsidRPr="002346B8" w:rsidRDefault="0073655D" w:rsidP="00334696">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73655D" w:rsidRPr="002346B8" w14:paraId="6A61F989" w14:textId="77777777" w:rsidTr="00334696">
        <w:trPr>
          <w:trHeight w:val="343"/>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5FB6BD0"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2715" w:type="dxa"/>
            <w:tcBorders>
              <w:top w:val="nil"/>
              <w:left w:val="nil"/>
              <w:bottom w:val="single" w:sz="8" w:space="0" w:color="auto"/>
              <w:right w:val="single" w:sz="8" w:space="0" w:color="auto"/>
            </w:tcBorders>
            <w:tcMar>
              <w:top w:w="0" w:type="dxa"/>
              <w:left w:w="70" w:type="dxa"/>
              <w:bottom w:w="0" w:type="dxa"/>
              <w:right w:w="70" w:type="dxa"/>
            </w:tcMar>
            <w:vAlign w:val="center"/>
          </w:tcPr>
          <w:p w14:paraId="6963BF29"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18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A9755E"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085916"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4E74D7"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95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5E51965"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0C27DC"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r>
      <w:tr w:rsidR="0073655D" w:rsidRPr="002346B8" w14:paraId="681FA9C1" w14:textId="77777777" w:rsidTr="00334696">
        <w:trPr>
          <w:trHeight w:val="1214"/>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BAEFC13"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6353</w:t>
            </w:r>
          </w:p>
        </w:tc>
        <w:tc>
          <w:tcPr>
            <w:tcW w:w="2715" w:type="dxa"/>
            <w:tcBorders>
              <w:top w:val="nil"/>
              <w:left w:val="nil"/>
              <w:bottom w:val="single" w:sz="8" w:space="0" w:color="auto"/>
              <w:right w:val="single" w:sz="8" w:space="0" w:color="auto"/>
            </w:tcBorders>
            <w:tcMar>
              <w:top w:w="0" w:type="dxa"/>
              <w:left w:w="70" w:type="dxa"/>
              <w:bottom w:w="0" w:type="dxa"/>
              <w:right w:w="70" w:type="dxa"/>
            </w:tcMar>
            <w:vAlign w:val="center"/>
          </w:tcPr>
          <w:p w14:paraId="13092FAF" w14:textId="77777777" w:rsidR="0073655D" w:rsidRPr="00752C25" w:rsidRDefault="0073655D" w:rsidP="00334696">
            <w:pPr>
              <w:pStyle w:val="xxmsonormal"/>
              <w:jc w:val="center"/>
              <w:rPr>
                <w:rFonts w:ascii="Times New Roman" w:hAnsi="Times New Roman" w:cs="Times New Roman"/>
                <w:color w:val="595959" w:themeColor="text1" w:themeTint="A6"/>
                <w:sz w:val="24"/>
                <w:szCs w:val="24"/>
                <w:lang w:val="es-ES"/>
              </w:rPr>
            </w:pPr>
            <w:r w:rsidRPr="00752C25">
              <w:rPr>
                <w:rFonts w:ascii="Times New Roman" w:hAnsi="Times New Roman" w:cs="Times New Roman"/>
                <w:color w:val="595959" w:themeColor="text1" w:themeTint="A6"/>
                <w:sz w:val="24"/>
                <w:szCs w:val="24"/>
                <w:lang w:val="es-ES"/>
              </w:rPr>
              <w:t>Público en general que recibe formación artística especializada</w:t>
            </w:r>
          </w:p>
        </w:tc>
        <w:tc>
          <w:tcPr>
            <w:tcW w:w="18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770AB0"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649,183,643.00</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BE1F209"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647,200,847.85</w:t>
            </w: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60EEC8D"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95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95E0A6"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99.69%</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D80AB5"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r>
      <w:tr w:rsidR="0073655D" w:rsidRPr="002346B8" w14:paraId="11A186D0" w14:textId="77777777" w:rsidTr="00334696">
        <w:trPr>
          <w:trHeight w:val="523"/>
        </w:trPr>
        <w:tc>
          <w:tcPr>
            <w:tcW w:w="1211"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21C02F73"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2715" w:type="dxa"/>
            <w:tcBorders>
              <w:top w:val="nil"/>
              <w:left w:val="nil"/>
              <w:bottom w:val="nil"/>
              <w:right w:val="single" w:sz="8" w:space="0" w:color="auto"/>
            </w:tcBorders>
            <w:tcMar>
              <w:top w:w="0" w:type="dxa"/>
              <w:left w:w="70" w:type="dxa"/>
              <w:bottom w:w="0" w:type="dxa"/>
              <w:right w:w="70" w:type="dxa"/>
            </w:tcMar>
            <w:vAlign w:val="center"/>
          </w:tcPr>
          <w:p w14:paraId="64E91C8D"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1826" w:type="dxa"/>
            <w:tcBorders>
              <w:top w:val="nil"/>
              <w:left w:val="nil"/>
              <w:bottom w:val="nil"/>
              <w:right w:val="single" w:sz="8" w:space="0" w:color="auto"/>
            </w:tcBorders>
            <w:noWrap/>
            <w:tcMar>
              <w:top w:w="0" w:type="dxa"/>
              <w:left w:w="70" w:type="dxa"/>
              <w:bottom w:w="0" w:type="dxa"/>
              <w:right w:w="70" w:type="dxa"/>
            </w:tcMar>
            <w:vAlign w:val="center"/>
          </w:tcPr>
          <w:p w14:paraId="5DF93BE4"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p>
        </w:tc>
        <w:tc>
          <w:tcPr>
            <w:tcW w:w="1640" w:type="dxa"/>
            <w:tcBorders>
              <w:top w:val="nil"/>
              <w:left w:val="nil"/>
              <w:bottom w:val="nil"/>
              <w:right w:val="single" w:sz="8" w:space="0" w:color="auto"/>
            </w:tcBorders>
            <w:noWrap/>
            <w:tcMar>
              <w:top w:w="0" w:type="dxa"/>
              <w:left w:w="70" w:type="dxa"/>
              <w:bottom w:w="0" w:type="dxa"/>
              <w:right w:w="70" w:type="dxa"/>
            </w:tcMar>
            <w:vAlign w:val="center"/>
          </w:tcPr>
          <w:p w14:paraId="3D7B7E88" w14:textId="77777777" w:rsidR="0073655D" w:rsidRPr="00A81FE3" w:rsidRDefault="0073655D" w:rsidP="00334696">
            <w:pPr>
              <w:pStyle w:val="xxmsonormal"/>
              <w:jc w:val="right"/>
              <w:rPr>
                <w:rFonts w:ascii="Times New Roman" w:hAnsi="Times New Roman" w:cs="Times New Roman"/>
                <w:color w:val="595959" w:themeColor="text1" w:themeTint="A6"/>
                <w:sz w:val="24"/>
                <w:szCs w:val="24"/>
              </w:rPr>
            </w:pP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B2060A"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955" w:type="dxa"/>
            <w:tcBorders>
              <w:top w:val="nil"/>
              <w:left w:val="nil"/>
              <w:bottom w:val="nil"/>
              <w:right w:val="single" w:sz="8" w:space="0" w:color="auto"/>
            </w:tcBorders>
            <w:noWrap/>
            <w:tcMar>
              <w:top w:w="0" w:type="dxa"/>
              <w:left w:w="70" w:type="dxa"/>
              <w:bottom w:w="0" w:type="dxa"/>
              <w:right w:w="70" w:type="dxa"/>
            </w:tcMar>
            <w:vAlign w:val="center"/>
          </w:tcPr>
          <w:p w14:paraId="599E9748"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41E8358" w14:textId="77777777" w:rsidR="0073655D" w:rsidRPr="00A81FE3" w:rsidRDefault="0073655D" w:rsidP="00334696">
            <w:pPr>
              <w:pStyle w:val="xxmsonormal"/>
              <w:jc w:val="center"/>
              <w:rPr>
                <w:rFonts w:ascii="Times New Roman" w:hAnsi="Times New Roman" w:cs="Times New Roman"/>
                <w:color w:val="595959" w:themeColor="text1" w:themeTint="A6"/>
                <w:sz w:val="24"/>
                <w:szCs w:val="24"/>
              </w:rPr>
            </w:pPr>
          </w:p>
        </w:tc>
      </w:tr>
      <w:tr w:rsidR="0073655D" w:rsidRPr="002346B8" w14:paraId="7D15BAF0" w14:textId="77777777" w:rsidTr="00334696">
        <w:trPr>
          <w:trHeight w:val="343"/>
        </w:trPr>
        <w:tc>
          <w:tcPr>
            <w:tcW w:w="3926"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CBD83BE" w14:textId="77777777" w:rsidR="0073655D" w:rsidRPr="009165F4" w:rsidRDefault="0073655D" w:rsidP="00334696">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182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D741A58" w14:textId="77777777" w:rsidR="0073655D" w:rsidRPr="00A81FE3" w:rsidRDefault="0073655D" w:rsidP="00334696">
            <w:pPr>
              <w:pStyle w:val="xxmsonormal"/>
              <w:jc w:val="center"/>
              <w:rPr>
                <w:rFonts w:ascii="Times New Roman" w:hAnsi="Times New Roman" w:cs="Times New Roman"/>
              </w:rPr>
            </w:pPr>
          </w:p>
        </w:tc>
        <w:tc>
          <w:tcPr>
            <w:tcW w:w="16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A236149" w14:textId="77777777" w:rsidR="0073655D" w:rsidRPr="00A81FE3" w:rsidRDefault="0073655D" w:rsidP="00334696">
            <w:pPr>
              <w:pStyle w:val="xxmsonormal"/>
              <w:jc w:val="center"/>
              <w:rPr>
                <w:rFonts w:ascii="Times New Roman" w:hAnsi="Times New Roman" w:cs="Times New Roman"/>
              </w:rPr>
            </w:pPr>
          </w:p>
        </w:tc>
        <w:tc>
          <w:tcPr>
            <w:tcW w:w="1462"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A57F3A6" w14:textId="77777777" w:rsidR="0073655D" w:rsidRPr="00A81FE3" w:rsidRDefault="0073655D" w:rsidP="00334696">
            <w:pPr>
              <w:pStyle w:val="xxmsonormal"/>
              <w:jc w:val="center"/>
              <w:rPr>
                <w:rFonts w:ascii="Times New Roman" w:hAnsi="Times New Roman" w:cs="Times New Roman"/>
              </w:rPr>
            </w:pPr>
          </w:p>
        </w:tc>
        <w:tc>
          <w:tcPr>
            <w:tcW w:w="95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B2B281C" w14:textId="77777777" w:rsidR="0073655D" w:rsidRPr="002346B8" w:rsidRDefault="0073655D" w:rsidP="00334696">
            <w:pPr>
              <w:pStyle w:val="xxmsonormal"/>
              <w:rPr>
                <w:rFonts w:ascii="Times New Roman" w:hAnsi="Times New Roman" w:cs="Times New Roman"/>
              </w:rPr>
            </w:pPr>
          </w:p>
        </w:tc>
        <w:tc>
          <w:tcPr>
            <w:tcW w:w="117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1AE76F0" w14:textId="77777777" w:rsidR="0073655D" w:rsidRPr="002346B8" w:rsidRDefault="0073655D" w:rsidP="00334696">
            <w:pPr>
              <w:pStyle w:val="xxmsonormal"/>
              <w:jc w:val="center"/>
              <w:rPr>
                <w:rFonts w:ascii="Times New Roman" w:hAnsi="Times New Roman" w:cs="Times New Roman"/>
              </w:rPr>
            </w:pPr>
          </w:p>
        </w:tc>
      </w:tr>
    </w:tbl>
    <w:p w14:paraId="0F385A22" w14:textId="77777777" w:rsidR="0073655D" w:rsidRDefault="0073655D" w:rsidP="0073655D">
      <w:pPr>
        <w:pStyle w:val="xxmsonormal"/>
        <w:jc w:val="center"/>
        <w:rPr>
          <w:rFonts w:ascii="Times New Roman" w:hAnsi="Times New Roman" w:cs="Times New Roman"/>
          <w:b/>
          <w:bCs/>
          <w:color w:val="4C4747"/>
          <w:sz w:val="28"/>
          <w:szCs w:val="28"/>
        </w:rPr>
      </w:pPr>
    </w:p>
    <w:p w14:paraId="46DDD20D" w14:textId="77777777" w:rsidR="0073655D" w:rsidRDefault="0073655D" w:rsidP="0073655D">
      <w:pPr>
        <w:pStyle w:val="xxmsonormal"/>
        <w:jc w:val="center"/>
        <w:rPr>
          <w:rFonts w:ascii="Times New Roman" w:hAnsi="Times New Roman" w:cs="Times New Roman"/>
          <w:b/>
          <w:bCs/>
          <w:color w:val="4C4747"/>
          <w:sz w:val="28"/>
          <w:szCs w:val="28"/>
        </w:rPr>
      </w:pPr>
    </w:p>
    <w:p w14:paraId="3962D3F3" w14:textId="77777777" w:rsidR="0073655D" w:rsidRPr="00BF4582" w:rsidRDefault="0073655D" w:rsidP="0073655D">
      <w:pPr>
        <w:pStyle w:val="xxmsonormal"/>
        <w:jc w:val="center"/>
        <w:rPr>
          <w:rFonts w:ascii="Times New Roman" w:hAnsi="Times New Roman" w:cs="Times New Roman"/>
          <w:b/>
          <w:bCs/>
          <w:color w:val="4C4747"/>
          <w:sz w:val="28"/>
          <w:szCs w:val="28"/>
        </w:rPr>
      </w:pPr>
    </w:p>
    <w:p w14:paraId="58CA8002" w14:textId="77777777" w:rsidR="009F084F" w:rsidRDefault="009F084F" w:rsidP="000D6C55">
      <w:pPr>
        <w:pStyle w:val="xxmsonormal"/>
        <w:jc w:val="center"/>
        <w:rPr>
          <w:rFonts w:ascii="Times New Roman" w:hAnsi="Times New Roman" w:cs="Times New Roman"/>
          <w:b/>
          <w:bCs/>
          <w:color w:val="4C4747"/>
          <w:sz w:val="28"/>
          <w:szCs w:val="28"/>
        </w:rPr>
      </w:pPr>
    </w:p>
    <w:p w14:paraId="1CFFD856" w14:textId="77777777" w:rsidR="009F084F" w:rsidRDefault="009F084F" w:rsidP="000D6C55">
      <w:pPr>
        <w:pStyle w:val="xxmsonormal"/>
        <w:jc w:val="center"/>
        <w:rPr>
          <w:rFonts w:ascii="Times New Roman" w:hAnsi="Times New Roman" w:cs="Times New Roman"/>
          <w:b/>
          <w:bCs/>
          <w:color w:val="4C4747"/>
          <w:sz w:val="28"/>
          <w:szCs w:val="28"/>
        </w:rPr>
      </w:pPr>
    </w:p>
    <w:p w14:paraId="134F09A2" w14:textId="77777777" w:rsidR="009F084F" w:rsidRDefault="009F084F" w:rsidP="000D6C55">
      <w:pPr>
        <w:pStyle w:val="xxmsonormal"/>
        <w:jc w:val="center"/>
        <w:rPr>
          <w:rFonts w:ascii="Times New Roman" w:hAnsi="Times New Roman" w:cs="Times New Roman"/>
          <w:b/>
          <w:bCs/>
          <w:color w:val="4C4747"/>
          <w:sz w:val="28"/>
          <w:szCs w:val="28"/>
        </w:rPr>
      </w:pPr>
    </w:p>
    <w:p w14:paraId="308AB1D7" w14:textId="77777777" w:rsidR="009F084F" w:rsidRDefault="009F084F" w:rsidP="000D6C55">
      <w:pPr>
        <w:pStyle w:val="xxmsonormal"/>
        <w:jc w:val="center"/>
        <w:rPr>
          <w:rFonts w:ascii="Times New Roman" w:hAnsi="Times New Roman" w:cs="Times New Roman"/>
          <w:b/>
          <w:bCs/>
          <w:color w:val="4C4747"/>
          <w:sz w:val="28"/>
          <w:szCs w:val="28"/>
        </w:rPr>
      </w:pPr>
    </w:p>
    <w:p w14:paraId="3B467FFC" w14:textId="77777777" w:rsidR="009F084F" w:rsidRDefault="009F084F" w:rsidP="000D6C55">
      <w:pPr>
        <w:pStyle w:val="xxmsonormal"/>
        <w:jc w:val="center"/>
        <w:rPr>
          <w:rFonts w:ascii="Times New Roman" w:hAnsi="Times New Roman" w:cs="Times New Roman"/>
          <w:b/>
          <w:bCs/>
          <w:color w:val="4C4747"/>
          <w:sz w:val="28"/>
          <w:szCs w:val="28"/>
        </w:rPr>
      </w:pPr>
    </w:p>
    <w:p w14:paraId="54D87F6F" w14:textId="77777777" w:rsidR="009F084F" w:rsidRDefault="009F084F" w:rsidP="000D6C55">
      <w:pPr>
        <w:pStyle w:val="xxmsonormal"/>
        <w:jc w:val="center"/>
        <w:rPr>
          <w:rFonts w:ascii="Times New Roman" w:hAnsi="Times New Roman" w:cs="Times New Roman"/>
          <w:b/>
          <w:bCs/>
          <w:color w:val="4C4747"/>
          <w:sz w:val="28"/>
          <w:szCs w:val="28"/>
        </w:rPr>
      </w:pPr>
    </w:p>
    <w:p w14:paraId="23A7C8CF" w14:textId="1AA8B29A" w:rsidR="000D6C55" w:rsidRDefault="009F084F" w:rsidP="000D6C55">
      <w:pPr>
        <w:pStyle w:val="xxmsonormal"/>
        <w:jc w:val="center"/>
        <w:rPr>
          <w:rFonts w:ascii="Times New Roman" w:hAnsi="Times New Roman" w:cs="Times New Roman"/>
          <w:b/>
          <w:bCs/>
          <w:color w:val="4C4747"/>
          <w:sz w:val="28"/>
          <w:szCs w:val="28"/>
        </w:rPr>
      </w:pPr>
      <w:r>
        <w:rPr>
          <w:rFonts w:ascii="Times New Roman" w:hAnsi="Times New Roman" w:cs="Times New Roman"/>
          <w:b/>
          <w:bCs/>
          <w:color w:val="4C4747"/>
          <w:sz w:val="28"/>
          <w:szCs w:val="28"/>
        </w:rPr>
        <w:lastRenderedPageBreak/>
        <w:t xml:space="preserve">Resumen del </w:t>
      </w:r>
      <w:r w:rsidR="000D6C55">
        <w:rPr>
          <w:rFonts w:ascii="Times New Roman" w:hAnsi="Times New Roman" w:cs="Times New Roman"/>
          <w:b/>
          <w:bCs/>
          <w:color w:val="4C4747"/>
          <w:sz w:val="28"/>
          <w:szCs w:val="28"/>
        </w:rPr>
        <w:t>Plan de Compras</w:t>
      </w:r>
    </w:p>
    <w:p w14:paraId="0EA0D26B" w14:textId="77777777" w:rsidR="0073655D" w:rsidRPr="003B6428" w:rsidRDefault="0073655D" w:rsidP="00DD7615">
      <w:pPr>
        <w:rPr>
          <w:color w:val="4C4747"/>
          <w:lang w:val="es-ES"/>
        </w:rPr>
      </w:pPr>
    </w:p>
    <w:p w14:paraId="0779003C" w14:textId="6005CC4E" w:rsidR="00654164" w:rsidRDefault="00965FF9" w:rsidP="00965FF9">
      <w:pPr>
        <w:ind w:left="-709" w:hanging="142"/>
        <w:rPr>
          <w:color w:val="4C4747"/>
        </w:rPr>
      </w:pPr>
      <w:r>
        <w:rPr>
          <w:noProof/>
          <w:color w:val="4C4747"/>
        </w:rPr>
        <w:drawing>
          <wp:inline distT="0" distB="0" distL="0" distR="0" wp14:anchorId="597BB16A" wp14:editId="41A4F39D">
            <wp:extent cx="6337242" cy="5785945"/>
            <wp:effectExtent l="0" t="0" r="635" b="5715"/>
            <wp:docPr id="127089311" name="Picture 22"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9311" name="Picture 22" descr="A screenshot of a documen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6377804" cy="5822978"/>
                    </a:xfrm>
                    <a:prstGeom prst="rect">
                      <a:avLst/>
                    </a:prstGeom>
                  </pic:spPr>
                </pic:pic>
              </a:graphicData>
            </a:graphic>
          </wp:inline>
        </w:drawing>
      </w:r>
    </w:p>
    <w:p w14:paraId="0885B03A" w14:textId="77777777" w:rsidR="009F084F" w:rsidRDefault="009F084F" w:rsidP="00965FF9">
      <w:pPr>
        <w:ind w:left="-709" w:hanging="142"/>
        <w:rPr>
          <w:color w:val="4C4747"/>
        </w:rPr>
      </w:pPr>
    </w:p>
    <w:p w14:paraId="55A8ADDF" w14:textId="77777777" w:rsidR="009F084F" w:rsidRDefault="009F084F" w:rsidP="00965FF9">
      <w:pPr>
        <w:ind w:left="-709" w:hanging="142"/>
        <w:rPr>
          <w:color w:val="4C4747"/>
        </w:rPr>
      </w:pPr>
    </w:p>
    <w:p w14:paraId="366238AD" w14:textId="77777777" w:rsidR="009F084F" w:rsidRDefault="009F084F" w:rsidP="00965FF9">
      <w:pPr>
        <w:ind w:left="-709" w:hanging="142"/>
        <w:rPr>
          <w:color w:val="4C4747"/>
        </w:rPr>
      </w:pPr>
    </w:p>
    <w:p w14:paraId="3845158A" w14:textId="77777777" w:rsidR="009F084F" w:rsidRDefault="009F084F" w:rsidP="00965FF9">
      <w:pPr>
        <w:ind w:left="-709" w:hanging="142"/>
        <w:rPr>
          <w:color w:val="4C4747"/>
        </w:rPr>
      </w:pPr>
    </w:p>
    <w:p w14:paraId="4BB55848" w14:textId="77777777" w:rsidR="009F084F" w:rsidRDefault="009F084F" w:rsidP="00965FF9">
      <w:pPr>
        <w:ind w:left="-709" w:hanging="142"/>
        <w:rPr>
          <w:color w:val="4C4747"/>
        </w:rPr>
      </w:pPr>
    </w:p>
    <w:p w14:paraId="7146CC71" w14:textId="77777777" w:rsidR="009F084F" w:rsidRDefault="009F084F" w:rsidP="00965FF9">
      <w:pPr>
        <w:ind w:left="-709" w:hanging="142"/>
        <w:rPr>
          <w:color w:val="4C4747"/>
        </w:rPr>
      </w:pPr>
    </w:p>
    <w:p w14:paraId="1DE339F6" w14:textId="77777777" w:rsidR="00E71FC6" w:rsidRDefault="00E71FC6" w:rsidP="00E71FC6">
      <w:pPr>
        <w:pStyle w:val="xxmsonormal"/>
        <w:jc w:val="center"/>
        <w:rPr>
          <w:rFonts w:ascii="Times New Roman" w:hAnsi="Times New Roman" w:cs="Times New Roman"/>
          <w:b/>
          <w:bCs/>
          <w:color w:val="4C4747"/>
          <w:sz w:val="28"/>
          <w:szCs w:val="28"/>
        </w:rPr>
      </w:pPr>
      <w:r w:rsidRPr="00D9677E">
        <w:rPr>
          <w:rFonts w:ascii="Times New Roman" w:hAnsi="Times New Roman" w:cs="Times New Roman"/>
          <w:b/>
          <w:bCs/>
          <w:color w:val="4C4747"/>
          <w:sz w:val="28"/>
          <w:szCs w:val="28"/>
        </w:rPr>
        <w:lastRenderedPageBreak/>
        <w:t>Matriz de Principales Indicadores del Plan Operativo Anual (POA)</w:t>
      </w:r>
    </w:p>
    <w:tbl>
      <w:tblPr>
        <w:tblpPr w:leftFromText="141" w:rightFromText="141" w:vertAnchor="page" w:horzAnchor="margin" w:tblpXSpec="center" w:tblpY="2525"/>
        <w:tblW w:w="11569" w:type="dxa"/>
        <w:tblLayout w:type="fixed"/>
        <w:tblCellMar>
          <w:left w:w="0" w:type="dxa"/>
          <w:right w:w="0" w:type="dxa"/>
        </w:tblCellMar>
        <w:tblLook w:val="04A0" w:firstRow="1" w:lastRow="0" w:firstColumn="1" w:lastColumn="0" w:noHBand="0" w:noVBand="1"/>
      </w:tblPr>
      <w:tblGrid>
        <w:gridCol w:w="500"/>
        <w:gridCol w:w="1909"/>
        <w:gridCol w:w="1654"/>
        <w:gridCol w:w="1909"/>
        <w:gridCol w:w="1144"/>
        <w:gridCol w:w="1145"/>
        <w:gridCol w:w="1145"/>
        <w:gridCol w:w="1018"/>
        <w:gridCol w:w="1145"/>
      </w:tblGrid>
      <w:tr w:rsidR="00E71FC6" w:rsidRPr="00D9677E" w14:paraId="319721A5" w14:textId="77777777" w:rsidTr="00E71FC6">
        <w:trPr>
          <w:trHeight w:val="737"/>
        </w:trPr>
        <w:tc>
          <w:tcPr>
            <w:tcW w:w="500"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7AC5574" w14:textId="77777777" w:rsidR="00E71FC6" w:rsidRPr="00D9677E" w:rsidRDefault="00E71FC6" w:rsidP="00E71FC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1909"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9573A0E" w14:textId="77777777" w:rsidR="00E71FC6" w:rsidRPr="00D9677E" w:rsidRDefault="00E71FC6" w:rsidP="00E71FC6">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CANTIDAD DE PROCESOS</w:t>
            </w:r>
          </w:p>
        </w:tc>
        <w:tc>
          <w:tcPr>
            <w:tcW w:w="165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25AE8C1" w14:textId="77777777" w:rsidR="00E71FC6" w:rsidRPr="00D9677E" w:rsidRDefault="00E71FC6" w:rsidP="00E71FC6">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COMPRAS POR TIPO DE PROCESO</w:t>
            </w:r>
          </w:p>
        </w:tc>
        <w:tc>
          <w:tcPr>
            <w:tcW w:w="1909"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49FFA65" w14:textId="77777777" w:rsidR="00E71FC6" w:rsidRPr="00D9677E" w:rsidRDefault="00E71FC6" w:rsidP="00E71FC6">
            <w:pPr>
              <w:pStyle w:val="xxmsonormal"/>
              <w:jc w:val="center"/>
              <w:rPr>
                <w:rFonts w:ascii="Times New Roman" w:hAnsi="Times New Roman" w:cs="Times New Roman"/>
                <w:sz w:val="18"/>
                <w:szCs w:val="18"/>
              </w:rPr>
            </w:pPr>
            <w:r>
              <w:rPr>
                <w:rFonts w:ascii="Times New Roman" w:hAnsi="Times New Roman" w:cs="Times New Roman"/>
                <w:b/>
                <w:bCs/>
                <w:color w:val="FFFFFF"/>
                <w:sz w:val="18"/>
                <w:szCs w:val="18"/>
                <w:lang w:val="es-ES"/>
              </w:rPr>
              <w:t>MONTO</w:t>
            </w:r>
          </w:p>
        </w:tc>
        <w:tc>
          <w:tcPr>
            <w:tcW w:w="114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855DD11" w14:textId="77777777" w:rsidR="00E71FC6" w:rsidRPr="00D9677E" w:rsidRDefault="00E71FC6" w:rsidP="00E71FC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14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10EAFFE" w14:textId="77777777" w:rsidR="00E71FC6" w:rsidRPr="00D9677E" w:rsidRDefault="00E71FC6" w:rsidP="00E71FC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4B825C71" w14:textId="77777777" w:rsidR="00E71FC6" w:rsidRPr="00D9677E" w:rsidRDefault="00E71FC6" w:rsidP="00E71FC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14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3214B97" w14:textId="77777777" w:rsidR="00E71FC6" w:rsidRPr="00D9677E" w:rsidRDefault="00E71FC6" w:rsidP="00E71FC6">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018" w:type="dxa"/>
            <w:tcBorders>
              <w:top w:val="single" w:sz="8" w:space="0" w:color="auto"/>
              <w:left w:val="nil"/>
              <w:bottom w:val="single" w:sz="4" w:space="0" w:color="auto"/>
              <w:right w:val="single" w:sz="8" w:space="0" w:color="auto"/>
            </w:tcBorders>
            <w:shd w:val="clear" w:color="auto" w:fill="002060"/>
            <w:vAlign w:val="center"/>
          </w:tcPr>
          <w:p w14:paraId="0F5DD951" w14:textId="77777777" w:rsidR="00E71FC6" w:rsidRPr="00D9677E" w:rsidRDefault="00E71FC6" w:rsidP="00E71FC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145" w:type="dxa"/>
            <w:tcBorders>
              <w:top w:val="single" w:sz="8" w:space="0" w:color="auto"/>
              <w:left w:val="nil"/>
              <w:bottom w:val="single" w:sz="4" w:space="0" w:color="auto"/>
              <w:right w:val="single" w:sz="8" w:space="0" w:color="auto"/>
            </w:tcBorders>
            <w:shd w:val="clear" w:color="auto" w:fill="002060"/>
            <w:vAlign w:val="center"/>
          </w:tcPr>
          <w:p w14:paraId="1E66BCC3" w14:textId="77777777" w:rsidR="00E71FC6" w:rsidRPr="00D9677E" w:rsidRDefault="00E71FC6" w:rsidP="00E71FC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6664517D" w14:textId="77777777" w:rsidR="00E71FC6" w:rsidRPr="00D9677E" w:rsidRDefault="00E71FC6" w:rsidP="00E71FC6">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E71FC6" w:rsidRPr="00B35F06" w14:paraId="49C0A4BC" w14:textId="77777777" w:rsidTr="00E71FC6">
        <w:trPr>
          <w:trHeight w:val="737"/>
        </w:trPr>
        <w:tc>
          <w:tcPr>
            <w:tcW w:w="5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F28CBD" w14:textId="77777777" w:rsidR="00E71FC6" w:rsidRPr="00A81FE3" w:rsidRDefault="00E71FC6" w:rsidP="00E71FC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19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0DE150"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 xml:space="preserve">Dirección de Educación y Formación Artística Especializada </w:t>
            </w:r>
          </w:p>
        </w:tc>
        <w:tc>
          <w:tcPr>
            <w:tcW w:w="16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898BD0"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Inscripción de estudiantes de nuevo ingreso en el 2025</w:t>
            </w:r>
          </w:p>
        </w:tc>
        <w:tc>
          <w:tcPr>
            <w:tcW w:w="19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C5648F"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Cantidad de los Matriculados</w:t>
            </w:r>
          </w:p>
        </w:tc>
        <w:tc>
          <w:tcPr>
            <w:tcW w:w="11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AF8C0D"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Anual</w:t>
            </w:r>
          </w:p>
        </w:tc>
        <w:tc>
          <w:tcPr>
            <w:tcW w:w="11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9CC136"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6,556</w:t>
            </w:r>
          </w:p>
        </w:tc>
        <w:tc>
          <w:tcPr>
            <w:tcW w:w="11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AD2370"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6,</w:t>
            </w:r>
            <w:r>
              <w:rPr>
                <w:rFonts w:ascii="Times New Roman" w:hAnsi="Times New Roman" w:cs="Times New Roman"/>
                <w:color w:val="595959" w:themeColor="text1" w:themeTint="A6"/>
                <w:sz w:val="24"/>
                <w:szCs w:val="24"/>
                <w:lang w:val="es-ES"/>
              </w:rPr>
              <w:t>650</w:t>
            </w:r>
          </w:p>
        </w:tc>
        <w:tc>
          <w:tcPr>
            <w:tcW w:w="1018" w:type="dxa"/>
            <w:tcBorders>
              <w:top w:val="single" w:sz="4" w:space="0" w:color="auto"/>
              <w:left w:val="single" w:sz="4" w:space="0" w:color="auto"/>
              <w:bottom w:val="single" w:sz="4" w:space="0" w:color="auto"/>
              <w:right w:val="single" w:sz="4" w:space="0" w:color="auto"/>
            </w:tcBorders>
            <w:vAlign w:val="center"/>
          </w:tcPr>
          <w:p w14:paraId="70354BF6"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sidRPr="00B35F06">
              <w:rPr>
                <w:rFonts w:ascii="Times New Roman" w:hAnsi="Times New Roman" w:cs="Times New Roman"/>
                <w:color w:val="595959" w:themeColor="text1" w:themeTint="A6"/>
                <w:sz w:val="24"/>
                <w:szCs w:val="24"/>
                <w:lang w:val="es-ES"/>
              </w:rPr>
              <w:t>6,686</w:t>
            </w:r>
          </w:p>
        </w:tc>
        <w:tc>
          <w:tcPr>
            <w:tcW w:w="1145" w:type="dxa"/>
            <w:tcBorders>
              <w:top w:val="single" w:sz="4" w:space="0" w:color="auto"/>
              <w:left w:val="single" w:sz="4" w:space="0" w:color="auto"/>
              <w:bottom w:val="single" w:sz="4" w:space="0" w:color="auto"/>
              <w:right w:val="single" w:sz="4" w:space="0" w:color="auto"/>
            </w:tcBorders>
            <w:vAlign w:val="center"/>
          </w:tcPr>
          <w:p w14:paraId="47B0191F"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100%</w:t>
            </w:r>
          </w:p>
        </w:tc>
      </w:tr>
      <w:tr w:rsidR="00E71FC6" w:rsidRPr="00B35F06" w14:paraId="383B93CA" w14:textId="77777777" w:rsidTr="00E71FC6">
        <w:trPr>
          <w:trHeight w:val="737"/>
        </w:trPr>
        <w:tc>
          <w:tcPr>
            <w:tcW w:w="5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C9E67" w14:textId="77777777" w:rsidR="00E71FC6" w:rsidRPr="00A81FE3" w:rsidRDefault="00E71FC6" w:rsidP="00E71FC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19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D5DB05"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Dirección de Gestión y Difusión de las Artes</w:t>
            </w:r>
          </w:p>
        </w:tc>
        <w:tc>
          <w:tcPr>
            <w:tcW w:w="16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3FFD32"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Presentaciones de las Compañías Artísticas</w:t>
            </w:r>
          </w:p>
        </w:tc>
        <w:tc>
          <w:tcPr>
            <w:tcW w:w="19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E151B7"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Difusión de la cultura dominicana a través del arte</w:t>
            </w:r>
          </w:p>
        </w:tc>
        <w:tc>
          <w:tcPr>
            <w:tcW w:w="11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89833"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Trimestral</w:t>
            </w:r>
          </w:p>
        </w:tc>
        <w:tc>
          <w:tcPr>
            <w:tcW w:w="11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C39147"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68 actividades</w:t>
            </w:r>
          </w:p>
        </w:tc>
        <w:tc>
          <w:tcPr>
            <w:tcW w:w="11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A925D7"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72 actividades</w:t>
            </w:r>
          </w:p>
        </w:tc>
        <w:tc>
          <w:tcPr>
            <w:tcW w:w="1018" w:type="dxa"/>
            <w:tcBorders>
              <w:top w:val="single" w:sz="4" w:space="0" w:color="auto"/>
              <w:left w:val="single" w:sz="4" w:space="0" w:color="auto"/>
              <w:bottom w:val="single" w:sz="4" w:space="0" w:color="auto"/>
              <w:right w:val="single" w:sz="4" w:space="0" w:color="auto"/>
            </w:tcBorders>
            <w:vAlign w:val="center"/>
          </w:tcPr>
          <w:p w14:paraId="591D62CD"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78</w:t>
            </w:r>
          </w:p>
        </w:tc>
        <w:tc>
          <w:tcPr>
            <w:tcW w:w="1145" w:type="dxa"/>
            <w:tcBorders>
              <w:top w:val="single" w:sz="4" w:space="0" w:color="auto"/>
              <w:left w:val="single" w:sz="4" w:space="0" w:color="auto"/>
              <w:bottom w:val="single" w:sz="4" w:space="0" w:color="auto"/>
              <w:right w:val="single" w:sz="4" w:space="0" w:color="auto"/>
            </w:tcBorders>
            <w:vAlign w:val="center"/>
          </w:tcPr>
          <w:p w14:paraId="57642711" w14:textId="77777777" w:rsidR="00E71FC6" w:rsidRPr="00B35F06" w:rsidRDefault="00E71FC6" w:rsidP="00E71FC6">
            <w:pPr>
              <w:pStyle w:val="xxmsonormal"/>
              <w:jc w:val="center"/>
              <w:rPr>
                <w:rFonts w:ascii="Times New Roman" w:hAnsi="Times New Roman" w:cs="Times New Roman"/>
                <w:color w:val="595959" w:themeColor="text1" w:themeTint="A6"/>
                <w:sz w:val="24"/>
                <w:szCs w:val="24"/>
                <w:lang w:val="es-ES"/>
              </w:rPr>
            </w:pPr>
            <w:r>
              <w:rPr>
                <w:rFonts w:ascii="Times New Roman" w:hAnsi="Times New Roman" w:cs="Times New Roman"/>
                <w:color w:val="595959" w:themeColor="text1" w:themeTint="A6"/>
                <w:sz w:val="24"/>
                <w:szCs w:val="24"/>
                <w:lang w:val="es-ES"/>
              </w:rPr>
              <w:t>100%</w:t>
            </w:r>
          </w:p>
        </w:tc>
      </w:tr>
    </w:tbl>
    <w:p w14:paraId="313345D8" w14:textId="77777777" w:rsidR="00E71FC6" w:rsidRPr="00D9677E" w:rsidRDefault="00E71FC6" w:rsidP="00E71FC6">
      <w:pPr>
        <w:pStyle w:val="xxmsonormal"/>
        <w:jc w:val="center"/>
        <w:rPr>
          <w:rFonts w:ascii="Times New Roman" w:hAnsi="Times New Roman" w:cs="Times New Roman"/>
          <w:sz w:val="28"/>
          <w:szCs w:val="28"/>
        </w:rPr>
      </w:pPr>
      <w:r>
        <w:rPr>
          <w:rFonts w:ascii="Times New Roman" w:hAnsi="Times New Roman" w:cs="Times New Roman"/>
          <w:b/>
          <w:bCs/>
          <w:color w:val="4C4747"/>
          <w:sz w:val="28"/>
          <w:szCs w:val="28"/>
        </w:rPr>
        <w:t>2025</w:t>
      </w:r>
    </w:p>
    <w:p w14:paraId="170B4125" w14:textId="77777777" w:rsidR="00E71FC6" w:rsidRDefault="00E71FC6" w:rsidP="00E71FC6">
      <w:pPr>
        <w:pStyle w:val="xxmsonormal"/>
        <w:rPr>
          <w:rFonts w:ascii="Times New Roman" w:hAnsi="Times New Roman" w:cs="Times New Roman"/>
        </w:rPr>
      </w:pPr>
    </w:p>
    <w:p w14:paraId="45C4AFF2" w14:textId="77777777" w:rsidR="00E71FC6" w:rsidRPr="002346B8" w:rsidRDefault="00E71FC6" w:rsidP="00E71FC6"/>
    <w:p w14:paraId="4F6ED0B0" w14:textId="590CBD7A" w:rsidR="009F084F" w:rsidRPr="0082260F" w:rsidRDefault="009F084F" w:rsidP="00965FF9">
      <w:pPr>
        <w:ind w:left="-709" w:hanging="142"/>
        <w:rPr>
          <w:color w:val="4C4747"/>
        </w:rPr>
      </w:pPr>
    </w:p>
    <w:sectPr w:rsidR="009F084F" w:rsidRPr="0082260F" w:rsidSect="00C64CEF">
      <w:headerReference w:type="default" r:id="rId22"/>
      <w:footerReference w:type="default" r:id="rId2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525B5" w14:textId="77777777" w:rsidR="002E672D" w:rsidRDefault="002E672D" w:rsidP="00E84651">
      <w:pPr>
        <w:spacing w:after="0" w:line="240" w:lineRule="auto"/>
      </w:pPr>
      <w:r>
        <w:separator/>
      </w:r>
    </w:p>
  </w:endnote>
  <w:endnote w:type="continuationSeparator" w:id="0">
    <w:p w14:paraId="23B3071F" w14:textId="77777777" w:rsidR="002E672D" w:rsidRDefault="002E672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5F82400D"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D264" w14:textId="77777777" w:rsidR="002E672D" w:rsidRDefault="002E672D" w:rsidP="00E84651">
      <w:pPr>
        <w:spacing w:after="0" w:line="240" w:lineRule="auto"/>
      </w:pPr>
      <w:r>
        <w:separator/>
      </w:r>
    </w:p>
  </w:footnote>
  <w:footnote w:type="continuationSeparator" w:id="0">
    <w:p w14:paraId="2CF2B5D9" w14:textId="77777777" w:rsidR="002E672D" w:rsidRDefault="002E672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561"/>
    <w:multiLevelType w:val="hybridMultilevel"/>
    <w:tmpl w:val="37F4EBA8"/>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D1433"/>
    <w:multiLevelType w:val="multilevel"/>
    <w:tmpl w:val="34B2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94475"/>
    <w:multiLevelType w:val="hybridMultilevel"/>
    <w:tmpl w:val="7C78A7B2"/>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E6A2215"/>
    <w:multiLevelType w:val="hybridMultilevel"/>
    <w:tmpl w:val="D1E004C8"/>
    <w:lvl w:ilvl="0" w:tplc="C5D650D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2095D"/>
    <w:multiLevelType w:val="multilevel"/>
    <w:tmpl w:val="BB38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24BA4"/>
    <w:multiLevelType w:val="multilevel"/>
    <w:tmpl w:val="4032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3AC"/>
    <w:multiLevelType w:val="multilevel"/>
    <w:tmpl w:val="F43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C62CA"/>
    <w:multiLevelType w:val="hybridMultilevel"/>
    <w:tmpl w:val="8C121C0E"/>
    <w:lvl w:ilvl="0" w:tplc="3FC8616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E2CAC"/>
    <w:multiLevelType w:val="hybridMultilevel"/>
    <w:tmpl w:val="BBF415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EC327A4"/>
    <w:multiLevelType w:val="hybridMultilevel"/>
    <w:tmpl w:val="DF0697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6A64B71"/>
    <w:multiLevelType w:val="hybridMultilevel"/>
    <w:tmpl w:val="06B4A2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A3073AE"/>
    <w:multiLevelType w:val="multilevel"/>
    <w:tmpl w:val="6E32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05F40"/>
    <w:multiLevelType w:val="hybridMultilevel"/>
    <w:tmpl w:val="0D885656"/>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BA74848"/>
    <w:multiLevelType w:val="multilevel"/>
    <w:tmpl w:val="8624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33B2A"/>
    <w:multiLevelType w:val="multilevel"/>
    <w:tmpl w:val="159E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13154"/>
    <w:multiLevelType w:val="multilevel"/>
    <w:tmpl w:val="519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6328E"/>
    <w:multiLevelType w:val="multilevel"/>
    <w:tmpl w:val="4304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C464D"/>
    <w:multiLevelType w:val="multilevel"/>
    <w:tmpl w:val="5378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470A1"/>
    <w:multiLevelType w:val="multilevel"/>
    <w:tmpl w:val="5ECC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070C4C"/>
    <w:multiLevelType w:val="multilevel"/>
    <w:tmpl w:val="C6D45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735585"/>
    <w:multiLevelType w:val="hybridMultilevel"/>
    <w:tmpl w:val="C9A0B9E0"/>
    <w:lvl w:ilvl="0" w:tplc="1C0A0001">
      <w:start w:val="1"/>
      <w:numFmt w:val="bullet"/>
      <w:lvlText w:val=""/>
      <w:lvlJc w:val="left"/>
      <w:pPr>
        <w:ind w:left="915" w:hanging="360"/>
      </w:pPr>
      <w:rPr>
        <w:rFonts w:ascii="Symbol" w:hAnsi="Symbol" w:hint="default"/>
      </w:rPr>
    </w:lvl>
    <w:lvl w:ilvl="1" w:tplc="1C0A0003" w:tentative="1">
      <w:start w:val="1"/>
      <w:numFmt w:val="bullet"/>
      <w:lvlText w:val="o"/>
      <w:lvlJc w:val="left"/>
      <w:pPr>
        <w:ind w:left="1635" w:hanging="360"/>
      </w:pPr>
      <w:rPr>
        <w:rFonts w:ascii="Courier New" w:hAnsi="Courier New" w:cs="Courier New" w:hint="default"/>
      </w:rPr>
    </w:lvl>
    <w:lvl w:ilvl="2" w:tplc="1C0A0005" w:tentative="1">
      <w:start w:val="1"/>
      <w:numFmt w:val="bullet"/>
      <w:lvlText w:val=""/>
      <w:lvlJc w:val="left"/>
      <w:pPr>
        <w:ind w:left="2355" w:hanging="360"/>
      </w:pPr>
      <w:rPr>
        <w:rFonts w:ascii="Wingdings" w:hAnsi="Wingdings" w:hint="default"/>
      </w:rPr>
    </w:lvl>
    <w:lvl w:ilvl="3" w:tplc="1C0A0001" w:tentative="1">
      <w:start w:val="1"/>
      <w:numFmt w:val="bullet"/>
      <w:lvlText w:val=""/>
      <w:lvlJc w:val="left"/>
      <w:pPr>
        <w:ind w:left="3075" w:hanging="360"/>
      </w:pPr>
      <w:rPr>
        <w:rFonts w:ascii="Symbol" w:hAnsi="Symbol" w:hint="default"/>
      </w:rPr>
    </w:lvl>
    <w:lvl w:ilvl="4" w:tplc="1C0A0003" w:tentative="1">
      <w:start w:val="1"/>
      <w:numFmt w:val="bullet"/>
      <w:lvlText w:val="o"/>
      <w:lvlJc w:val="left"/>
      <w:pPr>
        <w:ind w:left="3795" w:hanging="360"/>
      </w:pPr>
      <w:rPr>
        <w:rFonts w:ascii="Courier New" w:hAnsi="Courier New" w:cs="Courier New" w:hint="default"/>
      </w:rPr>
    </w:lvl>
    <w:lvl w:ilvl="5" w:tplc="1C0A0005" w:tentative="1">
      <w:start w:val="1"/>
      <w:numFmt w:val="bullet"/>
      <w:lvlText w:val=""/>
      <w:lvlJc w:val="left"/>
      <w:pPr>
        <w:ind w:left="4515" w:hanging="360"/>
      </w:pPr>
      <w:rPr>
        <w:rFonts w:ascii="Wingdings" w:hAnsi="Wingdings" w:hint="default"/>
      </w:rPr>
    </w:lvl>
    <w:lvl w:ilvl="6" w:tplc="1C0A0001" w:tentative="1">
      <w:start w:val="1"/>
      <w:numFmt w:val="bullet"/>
      <w:lvlText w:val=""/>
      <w:lvlJc w:val="left"/>
      <w:pPr>
        <w:ind w:left="5235" w:hanging="360"/>
      </w:pPr>
      <w:rPr>
        <w:rFonts w:ascii="Symbol" w:hAnsi="Symbol" w:hint="default"/>
      </w:rPr>
    </w:lvl>
    <w:lvl w:ilvl="7" w:tplc="1C0A0003" w:tentative="1">
      <w:start w:val="1"/>
      <w:numFmt w:val="bullet"/>
      <w:lvlText w:val="o"/>
      <w:lvlJc w:val="left"/>
      <w:pPr>
        <w:ind w:left="5955" w:hanging="360"/>
      </w:pPr>
      <w:rPr>
        <w:rFonts w:ascii="Courier New" w:hAnsi="Courier New" w:cs="Courier New" w:hint="default"/>
      </w:rPr>
    </w:lvl>
    <w:lvl w:ilvl="8" w:tplc="1C0A0005" w:tentative="1">
      <w:start w:val="1"/>
      <w:numFmt w:val="bullet"/>
      <w:lvlText w:val=""/>
      <w:lvlJc w:val="left"/>
      <w:pPr>
        <w:ind w:left="6675" w:hanging="360"/>
      </w:pPr>
      <w:rPr>
        <w:rFonts w:ascii="Wingdings" w:hAnsi="Wingdings" w:hint="default"/>
      </w:rPr>
    </w:lvl>
  </w:abstractNum>
  <w:abstractNum w:abstractNumId="21" w15:restartNumberingAfterBreak="0">
    <w:nsid w:val="4FF64E23"/>
    <w:multiLevelType w:val="multilevel"/>
    <w:tmpl w:val="D262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D313F"/>
    <w:multiLevelType w:val="multilevel"/>
    <w:tmpl w:val="FD78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E539C"/>
    <w:multiLevelType w:val="multilevel"/>
    <w:tmpl w:val="99E6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076D4"/>
    <w:multiLevelType w:val="hybridMultilevel"/>
    <w:tmpl w:val="0E984DC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6FC56DC"/>
    <w:multiLevelType w:val="hybridMultilevel"/>
    <w:tmpl w:val="2EB09F7A"/>
    <w:lvl w:ilvl="0" w:tplc="1C0A0005">
      <w:start w:val="1"/>
      <w:numFmt w:val="bullet"/>
      <w:lvlText w:val=""/>
      <w:lvlJc w:val="left"/>
      <w:pPr>
        <w:ind w:left="1571" w:hanging="360"/>
      </w:pPr>
      <w:rPr>
        <w:rFonts w:ascii="Wingdings" w:hAnsi="Wingdings"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26" w15:restartNumberingAfterBreak="0">
    <w:nsid w:val="5D106DCB"/>
    <w:multiLevelType w:val="multilevel"/>
    <w:tmpl w:val="C13E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953241"/>
    <w:multiLevelType w:val="hybridMultilevel"/>
    <w:tmpl w:val="07521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73A46"/>
    <w:multiLevelType w:val="multilevel"/>
    <w:tmpl w:val="A7CA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B65B7B"/>
    <w:multiLevelType w:val="multilevel"/>
    <w:tmpl w:val="6EFC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A161CA"/>
    <w:multiLevelType w:val="multilevel"/>
    <w:tmpl w:val="B412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F7C12"/>
    <w:multiLevelType w:val="multilevel"/>
    <w:tmpl w:val="122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96184"/>
    <w:multiLevelType w:val="multilevel"/>
    <w:tmpl w:val="C3EE0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F3F1E"/>
    <w:multiLevelType w:val="multilevel"/>
    <w:tmpl w:val="2482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690EB6"/>
    <w:multiLevelType w:val="hybridMultilevel"/>
    <w:tmpl w:val="18468BD4"/>
    <w:lvl w:ilvl="0" w:tplc="478ACB4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4C547C"/>
    <w:multiLevelType w:val="hybridMultilevel"/>
    <w:tmpl w:val="B874E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94844">
    <w:abstractNumId w:val="27"/>
  </w:num>
  <w:num w:numId="2" w16cid:durableId="473839546">
    <w:abstractNumId w:val="34"/>
  </w:num>
  <w:num w:numId="3" w16cid:durableId="1812941518">
    <w:abstractNumId w:val="0"/>
  </w:num>
  <w:num w:numId="4" w16cid:durableId="2055764430">
    <w:abstractNumId w:val="7"/>
  </w:num>
  <w:num w:numId="5" w16cid:durableId="1256591930">
    <w:abstractNumId w:val="3"/>
  </w:num>
  <w:num w:numId="6" w16cid:durableId="1373264269">
    <w:abstractNumId w:val="23"/>
  </w:num>
  <w:num w:numId="7" w16cid:durableId="763913337">
    <w:abstractNumId w:val="29"/>
  </w:num>
  <w:num w:numId="8" w16cid:durableId="36974475">
    <w:abstractNumId w:val="16"/>
  </w:num>
  <w:num w:numId="9" w16cid:durableId="796800335">
    <w:abstractNumId w:val="33"/>
  </w:num>
  <w:num w:numId="10" w16cid:durableId="1480150432">
    <w:abstractNumId w:val="2"/>
  </w:num>
  <w:num w:numId="11" w16cid:durableId="164786345">
    <w:abstractNumId w:val="32"/>
  </w:num>
  <w:num w:numId="12" w16cid:durableId="308629838">
    <w:abstractNumId w:val="8"/>
  </w:num>
  <w:num w:numId="13" w16cid:durableId="1821264531">
    <w:abstractNumId w:val="12"/>
  </w:num>
  <w:num w:numId="14" w16cid:durableId="1907566632">
    <w:abstractNumId w:val="9"/>
  </w:num>
  <w:num w:numId="15" w16cid:durableId="1244297336">
    <w:abstractNumId w:val="20"/>
  </w:num>
  <w:num w:numId="16" w16cid:durableId="1410617602">
    <w:abstractNumId w:val="35"/>
  </w:num>
  <w:num w:numId="17" w16cid:durableId="2014646212">
    <w:abstractNumId w:val="10"/>
  </w:num>
  <w:num w:numId="18" w16cid:durableId="1154444754">
    <w:abstractNumId w:val="24"/>
  </w:num>
  <w:num w:numId="19" w16cid:durableId="748773048">
    <w:abstractNumId w:val="25"/>
  </w:num>
  <w:num w:numId="20" w16cid:durableId="1239244921">
    <w:abstractNumId w:val="19"/>
  </w:num>
  <w:num w:numId="21" w16cid:durableId="1824657651">
    <w:abstractNumId w:val="14"/>
  </w:num>
  <w:num w:numId="22" w16cid:durableId="547839499">
    <w:abstractNumId w:val="31"/>
  </w:num>
  <w:num w:numId="23" w16cid:durableId="1043597092">
    <w:abstractNumId w:val="4"/>
  </w:num>
  <w:num w:numId="24" w16cid:durableId="1876194948">
    <w:abstractNumId w:val="5"/>
  </w:num>
  <w:num w:numId="25" w16cid:durableId="1157382188">
    <w:abstractNumId w:val="11"/>
  </w:num>
  <w:num w:numId="26" w16cid:durableId="1726953953">
    <w:abstractNumId w:val="13"/>
  </w:num>
  <w:num w:numId="27" w16cid:durableId="1321927347">
    <w:abstractNumId w:val="30"/>
  </w:num>
  <w:num w:numId="28" w16cid:durableId="1381897776">
    <w:abstractNumId w:val="18"/>
  </w:num>
  <w:num w:numId="29" w16cid:durableId="670453100">
    <w:abstractNumId w:val="22"/>
  </w:num>
  <w:num w:numId="30" w16cid:durableId="1554005894">
    <w:abstractNumId w:val="28"/>
  </w:num>
  <w:num w:numId="31" w16cid:durableId="1625770134">
    <w:abstractNumId w:val="17"/>
  </w:num>
  <w:num w:numId="32" w16cid:durableId="1574586025">
    <w:abstractNumId w:val="26"/>
  </w:num>
  <w:num w:numId="33" w16cid:durableId="1364594871">
    <w:abstractNumId w:val="1"/>
  </w:num>
  <w:num w:numId="34" w16cid:durableId="428234519">
    <w:abstractNumId w:val="6"/>
  </w:num>
  <w:num w:numId="35" w16cid:durableId="134638690">
    <w:abstractNumId w:val="21"/>
  </w:num>
  <w:num w:numId="36" w16cid:durableId="15775445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32423"/>
    <w:rsid w:val="00045E7D"/>
    <w:rsid w:val="0005149A"/>
    <w:rsid w:val="0007427A"/>
    <w:rsid w:val="000960E2"/>
    <w:rsid w:val="000A0E40"/>
    <w:rsid w:val="000A18DE"/>
    <w:rsid w:val="000D143C"/>
    <w:rsid w:val="000D30B2"/>
    <w:rsid w:val="000D6C55"/>
    <w:rsid w:val="000F38E8"/>
    <w:rsid w:val="00114F2A"/>
    <w:rsid w:val="001240D0"/>
    <w:rsid w:val="00125D46"/>
    <w:rsid w:val="001262D9"/>
    <w:rsid w:val="00166AAE"/>
    <w:rsid w:val="001A611B"/>
    <w:rsid w:val="001D608D"/>
    <w:rsid w:val="001E07B9"/>
    <w:rsid w:val="00200B6E"/>
    <w:rsid w:val="0021106F"/>
    <w:rsid w:val="0021331F"/>
    <w:rsid w:val="00217B9F"/>
    <w:rsid w:val="00243FED"/>
    <w:rsid w:val="00254C0A"/>
    <w:rsid w:val="00283281"/>
    <w:rsid w:val="002B4451"/>
    <w:rsid w:val="002D32C9"/>
    <w:rsid w:val="002E672D"/>
    <w:rsid w:val="003302B8"/>
    <w:rsid w:val="00330BBF"/>
    <w:rsid w:val="0034224F"/>
    <w:rsid w:val="00355FE2"/>
    <w:rsid w:val="003715CA"/>
    <w:rsid w:val="003A7FF9"/>
    <w:rsid w:val="003B15A3"/>
    <w:rsid w:val="003B6428"/>
    <w:rsid w:val="003D6409"/>
    <w:rsid w:val="003D6E9C"/>
    <w:rsid w:val="003E7C79"/>
    <w:rsid w:val="003E7EAF"/>
    <w:rsid w:val="00417EF6"/>
    <w:rsid w:val="00425CF6"/>
    <w:rsid w:val="00434BF4"/>
    <w:rsid w:val="00443BFC"/>
    <w:rsid w:val="004522E5"/>
    <w:rsid w:val="00460CDF"/>
    <w:rsid w:val="00463A18"/>
    <w:rsid w:val="004671B7"/>
    <w:rsid w:val="004947D1"/>
    <w:rsid w:val="004B0B77"/>
    <w:rsid w:val="004F2DD5"/>
    <w:rsid w:val="005011F3"/>
    <w:rsid w:val="0052297B"/>
    <w:rsid w:val="005273D1"/>
    <w:rsid w:val="00540649"/>
    <w:rsid w:val="005421D6"/>
    <w:rsid w:val="00544419"/>
    <w:rsid w:val="00545797"/>
    <w:rsid w:val="005705FE"/>
    <w:rsid w:val="00572D53"/>
    <w:rsid w:val="005805BA"/>
    <w:rsid w:val="005A44A8"/>
    <w:rsid w:val="005B1AED"/>
    <w:rsid w:val="005C548C"/>
    <w:rsid w:val="005F3198"/>
    <w:rsid w:val="005F3F60"/>
    <w:rsid w:val="005F72E4"/>
    <w:rsid w:val="0061095C"/>
    <w:rsid w:val="006160B6"/>
    <w:rsid w:val="00631F6E"/>
    <w:rsid w:val="00644BF9"/>
    <w:rsid w:val="00654164"/>
    <w:rsid w:val="00654EFA"/>
    <w:rsid w:val="006779D3"/>
    <w:rsid w:val="006B50AD"/>
    <w:rsid w:val="006C2F64"/>
    <w:rsid w:val="006E3F08"/>
    <w:rsid w:val="007306CF"/>
    <w:rsid w:val="0073655D"/>
    <w:rsid w:val="0074269E"/>
    <w:rsid w:val="00766494"/>
    <w:rsid w:val="00786C60"/>
    <w:rsid w:val="00795A16"/>
    <w:rsid w:val="00796C22"/>
    <w:rsid w:val="007A267B"/>
    <w:rsid w:val="007C6071"/>
    <w:rsid w:val="008047A5"/>
    <w:rsid w:val="0082260F"/>
    <w:rsid w:val="00860389"/>
    <w:rsid w:val="0087772C"/>
    <w:rsid w:val="00881874"/>
    <w:rsid w:val="00881A59"/>
    <w:rsid w:val="0089273D"/>
    <w:rsid w:val="008C22C6"/>
    <w:rsid w:val="008C299C"/>
    <w:rsid w:val="008D7F4E"/>
    <w:rsid w:val="009000C6"/>
    <w:rsid w:val="00920A80"/>
    <w:rsid w:val="009238C5"/>
    <w:rsid w:val="00936CA6"/>
    <w:rsid w:val="0095033D"/>
    <w:rsid w:val="009558E4"/>
    <w:rsid w:val="00965FF9"/>
    <w:rsid w:val="0097291D"/>
    <w:rsid w:val="0098576A"/>
    <w:rsid w:val="00986FE7"/>
    <w:rsid w:val="009904DB"/>
    <w:rsid w:val="00995128"/>
    <w:rsid w:val="009B239B"/>
    <w:rsid w:val="009C655C"/>
    <w:rsid w:val="009D2671"/>
    <w:rsid w:val="009D5076"/>
    <w:rsid w:val="009F084F"/>
    <w:rsid w:val="009F3D54"/>
    <w:rsid w:val="00A02108"/>
    <w:rsid w:val="00A04B5B"/>
    <w:rsid w:val="00A44089"/>
    <w:rsid w:val="00A5647B"/>
    <w:rsid w:val="00A630BC"/>
    <w:rsid w:val="00A63A00"/>
    <w:rsid w:val="00AA59CE"/>
    <w:rsid w:val="00AA6B03"/>
    <w:rsid w:val="00AC6862"/>
    <w:rsid w:val="00AD6032"/>
    <w:rsid w:val="00B16EF5"/>
    <w:rsid w:val="00B43EF4"/>
    <w:rsid w:val="00B45B38"/>
    <w:rsid w:val="00B56CA4"/>
    <w:rsid w:val="00B729CB"/>
    <w:rsid w:val="00BA2267"/>
    <w:rsid w:val="00BA56DF"/>
    <w:rsid w:val="00BB5F48"/>
    <w:rsid w:val="00BB7662"/>
    <w:rsid w:val="00BE2AB6"/>
    <w:rsid w:val="00BE3668"/>
    <w:rsid w:val="00C02322"/>
    <w:rsid w:val="00C10543"/>
    <w:rsid w:val="00C12BE5"/>
    <w:rsid w:val="00C37700"/>
    <w:rsid w:val="00C64CEF"/>
    <w:rsid w:val="00CA5948"/>
    <w:rsid w:val="00CB7AE4"/>
    <w:rsid w:val="00CD0F92"/>
    <w:rsid w:val="00CD283C"/>
    <w:rsid w:val="00CD73A3"/>
    <w:rsid w:val="00D068A9"/>
    <w:rsid w:val="00D10244"/>
    <w:rsid w:val="00D2018B"/>
    <w:rsid w:val="00D223FD"/>
    <w:rsid w:val="00D22567"/>
    <w:rsid w:val="00D23481"/>
    <w:rsid w:val="00D72826"/>
    <w:rsid w:val="00D75115"/>
    <w:rsid w:val="00D837AC"/>
    <w:rsid w:val="00DA06B7"/>
    <w:rsid w:val="00DA0BD4"/>
    <w:rsid w:val="00DA3488"/>
    <w:rsid w:val="00DB12AA"/>
    <w:rsid w:val="00DD7615"/>
    <w:rsid w:val="00DE5246"/>
    <w:rsid w:val="00DF0B54"/>
    <w:rsid w:val="00DF27F6"/>
    <w:rsid w:val="00DF3C1C"/>
    <w:rsid w:val="00E12DDE"/>
    <w:rsid w:val="00E14734"/>
    <w:rsid w:val="00E37AE4"/>
    <w:rsid w:val="00E56F47"/>
    <w:rsid w:val="00E71FC6"/>
    <w:rsid w:val="00E739F8"/>
    <w:rsid w:val="00E73DDE"/>
    <w:rsid w:val="00E80BF2"/>
    <w:rsid w:val="00E84651"/>
    <w:rsid w:val="00E95043"/>
    <w:rsid w:val="00EA7F59"/>
    <w:rsid w:val="00ED0987"/>
    <w:rsid w:val="00ED443D"/>
    <w:rsid w:val="00F01C5B"/>
    <w:rsid w:val="00F05DF4"/>
    <w:rsid w:val="00F177DE"/>
    <w:rsid w:val="00F21DBA"/>
    <w:rsid w:val="00F22D15"/>
    <w:rsid w:val="00F23DCD"/>
    <w:rsid w:val="00F2440C"/>
    <w:rsid w:val="00F36012"/>
    <w:rsid w:val="00F55268"/>
    <w:rsid w:val="00F56299"/>
    <w:rsid w:val="00F63990"/>
    <w:rsid w:val="00F74112"/>
    <w:rsid w:val="00F94808"/>
    <w:rsid w:val="00FB444B"/>
    <w:rsid w:val="00FB70DE"/>
    <w:rsid w:val="00FB7EE3"/>
    <w:rsid w:val="00FD2716"/>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F01C5B"/>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12B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link w:val="NoSpacingChar"/>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4947D1"/>
    <w:pPr>
      <w:ind w:left="720"/>
      <w:contextualSpacing/>
    </w:pPr>
  </w:style>
  <w:style w:type="table" w:styleId="TableGrid">
    <w:name w:val="Table Grid"/>
    <w:basedOn w:val="TableNormal"/>
    <w:uiPriority w:val="39"/>
    <w:rsid w:val="00CB7AE4"/>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6F47"/>
    <w:pPr>
      <w:spacing w:before="100" w:beforeAutospacing="1" w:after="100" w:afterAutospacing="1" w:line="240" w:lineRule="auto"/>
    </w:pPr>
    <w:rPr>
      <w:rFonts w:eastAsia="Times New Roman"/>
      <w:color w:val="auto"/>
      <w:spacing w:val="0"/>
      <w:lang w:val="en-DO"/>
    </w:rPr>
  </w:style>
  <w:style w:type="character" w:customStyle="1" w:styleId="NoSpacingChar">
    <w:name w:val="No Spacing Char"/>
    <w:basedOn w:val="DefaultParagraphFont"/>
    <w:link w:val="NoSpacing"/>
    <w:uiPriority w:val="1"/>
    <w:rsid w:val="00F22D15"/>
    <w:rPr>
      <w:rFonts w:eastAsia="Calibri"/>
      <w:color w:val="595959" w:themeColor="text1" w:themeTint="A6"/>
    </w:rPr>
  </w:style>
  <w:style w:type="character" w:styleId="Strong">
    <w:name w:val="Strong"/>
    <w:basedOn w:val="DefaultParagraphFont"/>
    <w:uiPriority w:val="22"/>
    <w:qFormat/>
    <w:rsid w:val="00254C0A"/>
    <w:rPr>
      <w:b/>
      <w:bCs/>
    </w:rPr>
  </w:style>
  <w:style w:type="character" w:customStyle="1" w:styleId="Heading3Char">
    <w:name w:val="Heading 3 Char"/>
    <w:basedOn w:val="DefaultParagraphFont"/>
    <w:link w:val="Heading3"/>
    <w:uiPriority w:val="9"/>
    <w:rsid w:val="00F01C5B"/>
    <w:rPr>
      <w:rFonts w:asciiTheme="majorHAnsi" w:eastAsiaTheme="majorEastAsia" w:hAnsiTheme="majorHAnsi" w:cstheme="majorBidi"/>
      <w:color w:val="1F3763" w:themeColor="accent1" w:themeShade="7F"/>
    </w:rPr>
  </w:style>
  <w:style w:type="character" w:customStyle="1" w:styleId="apple-converted-space">
    <w:name w:val="apple-converted-space"/>
    <w:basedOn w:val="DefaultParagraphFont"/>
    <w:rsid w:val="00F01C5B"/>
  </w:style>
  <w:style w:type="character" w:customStyle="1" w:styleId="Heading4Char">
    <w:name w:val="Heading 4 Char"/>
    <w:basedOn w:val="DefaultParagraphFont"/>
    <w:link w:val="Heading4"/>
    <w:uiPriority w:val="9"/>
    <w:semiHidden/>
    <w:rsid w:val="00C12BE5"/>
    <w:rPr>
      <w:rFonts w:asciiTheme="majorHAnsi" w:eastAsiaTheme="majorEastAsia" w:hAnsiTheme="majorHAnsi" w:cstheme="majorBidi"/>
      <w:i/>
      <w:iCs/>
      <w:color w:val="2F5496" w:themeColor="accent1" w:themeShade="BF"/>
    </w:rPr>
  </w:style>
  <w:style w:type="paragraph" w:customStyle="1" w:styleId="xxmsonormal">
    <w:name w:val="x_x_msonormal"/>
    <w:basedOn w:val="Normal"/>
    <w:rsid w:val="00CD283C"/>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https://palciobellasartes-my.sharepoint.com/personal/lalfau_dgba_gob_do/Documents/Escritorio/Nomina%20Noviembre%202025,%20GRUPO%20OCUPACIONAL,%20SEX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CANTIDAD</a:t>
            </a:r>
            <a:r>
              <a:rPr lang="es-DO" baseline="0"/>
              <a:t> DE COLABORADORES POR              GRUPO OCUPACIONAL Y GENERO</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2246981627296588"/>
          <c:y val="0.37726491085166081"/>
          <c:w val="0.87753018372703417"/>
          <c:h val="0.41081039008055026"/>
        </c:manualLayout>
      </c:layout>
      <c:barChart>
        <c:barDir val="col"/>
        <c:grouping val="clustered"/>
        <c:varyColors val="0"/>
        <c:ser>
          <c:idx val="0"/>
          <c:order val="0"/>
          <c:tx>
            <c:strRef>
              <c:f>Hoja1!$C$2</c:f>
              <c:strCache>
                <c:ptCount val="1"/>
                <c:pt idx="0">
                  <c:v>MASCULINO</c:v>
                </c:pt>
              </c:strCache>
            </c:strRef>
          </c:tx>
          <c:spPr>
            <a:solidFill>
              <a:schemeClr val="accent1"/>
            </a:solidFill>
            <a:ln w="19050">
              <a:solidFill>
                <a:schemeClr val="lt1"/>
              </a:solidFill>
            </a:ln>
            <a:effectLst/>
          </c:spPr>
          <c:invertIfNegative val="0"/>
          <c:cat>
            <c:strRef>
              <c:f>Hoja1!$B$3:$B$10</c:f>
              <c:strCache>
                <c:ptCount val="8"/>
                <c:pt idx="0">
                  <c:v>CONFIANZA</c:v>
                </c:pt>
                <c:pt idx="1">
                  <c:v>I</c:v>
                </c:pt>
                <c:pt idx="2">
                  <c:v>II</c:v>
                </c:pt>
                <c:pt idx="3">
                  <c:v>III</c:v>
                </c:pt>
                <c:pt idx="4">
                  <c:v>IV</c:v>
                </c:pt>
                <c:pt idx="5">
                  <c:v>V</c:v>
                </c:pt>
                <c:pt idx="6">
                  <c:v>LIBRE NOM.</c:v>
                </c:pt>
                <c:pt idx="7">
                  <c:v>TOTAL </c:v>
                </c:pt>
              </c:strCache>
            </c:strRef>
          </c:cat>
          <c:val>
            <c:numRef>
              <c:f>Hoja1!$C$3:$C$10</c:f>
              <c:numCache>
                <c:formatCode>General</c:formatCode>
                <c:ptCount val="8"/>
                <c:pt idx="0">
                  <c:v>4</c:v>
                </c:pt>
                <c:pt idx="1">
                  <c:v>85</c:v>
                </c:pt>
                <c:pt idx="2">
                  <c:v>45</c:v>
                </c:pt>
                <c:pt idx="3">
                  <c:v>162</c:v>
                </c:pt>
                <c:pt idx="4">
                  <c:v>214</c:v>
                </c:pt>
                <c:pt idx="5">
                  <c:v>41</c:v>
                </c:pt>
                <c:pt idx="7">
                  <c:v>551</c:v>
                </c:pt>
              </c:numCache>
            </c:numRef>
          </c:val>
          <c:extLst>
            <c:ext xmlns:c16="http://schemas.microsoft.com/office/drawing/2014/chart" uri="{C3380CC4-5D6E-409C-BE32-E72D297353CC}">
              <c16:uniqueId val="{00000000-668E-824D-B8AE-469DA2CD8759}"/>
            </c:ext>
          </c:extLst>
        </c:ser>
        <c:ser>
          <c:idx val="1"/>
          <c:order val="1"/>
          <c:tx>
            <c:strRef>
              <c:f>Hoja1!$D$2</c:f>
              <c:strCache>
                <c:ptCount val="1"/>
                <c:pt idx="0">
                  <c:v>FEMENINO</c:v>
                </c:pt>
              </c:strCache>
            </c:strRef>
          </c:tx>
          <c:spPr>
            <a:solidFill>
              <a:schemeClr val="accent2"/>
            </a:solidFill>
            <a:ln w="19050">
              <a:solidFill>
                <a:schemeClr val="lt1"/>
              </a:solidFill>
            </a:ln>
            <a:effectLst/>
          </c:spPr>
          <c:invertIfNegative val="0"/>
          <c:cat>
            <c:strRef>
              <c:f>Hoja1!$B$3:$B$10</c:f>
              <c:strCache>
                <c:ptCount val="8"/>
                <c:pt idx="0">
                  <c:v>CONFIANZA</c:v>
                </c:pt>
                <c:pt idx="1">
                  <c:v>I</c:v>
                </c:pt>
                <c:pt idx="2">
                  <c:v>II</c:v>
                </c:pt>
                <c:pt idx="3">
                  <c:v>III</c:v>
                </c:pt>
                <c:pt idx="4">
                  <c:v>IV</c:v>
                </c:pt>
                <c:pt idx="5">
                  <c:v>V</c:v>
                </c:pt>
                <c:pt idx="6">
                  <c:v>LIBRE NOM.</c:v>
                </c:pt>
                <c:pt idx="7">
                  <c:v>TOTAL </c:v>
                </c:pt>
              </c:strCache>
            </c:strRef>
          </c:cat>
          <c:val>
            <c:numRef>
              <c:f>Hoja1!$D$3:$D$10</c:f>
              <c:numCache>
                <c:formatCode>General</c:formatCode>
                <c:ptCount val="8"/>
                <c:pt idx="0">
                  <c:v>5</c:v>
                </c:pt>
                <c:pt idx="1">
                  <c:v>78</c:v>
                </c:pt>
                <c:pt idx="2">
                  <c:v>124</c:v>
                </c:pt>
                <c:pt idx="3">
                  <c:v>121</c:v>
                </c:pt>
                <c:pt idx="4">
                  <c:v>134</c:v>
                </c:pt>
                <c:pt idx="5">
                  <c:v>29</c:v>
                </c:pt>
                <c:pt idx="6">
                  <c:v>1</c:v>
                </c:pt>
                <c:pt idx="7">
                  <c:v>492</c:v>
                </c:pt>
              </c:numCache>
            </c:numRef>
          </c:val>
          <c:extLst>
            <c:ext xmlns:c16="http://schemas.microsoft.com/office/drawing/2014/chart" uri="{C3380CC4-5D6E-409C-BE32-E72D297353CC}">
              <c16:uniqueId val="{00000001-668E-824D-B8AE-469DA2CD8759}"/>
            </c:ext>
          </c:extLst>
        </c:ser>
        <c:dLbls>
          <c:showLegendKey val="0"/>
          <c:showVal val="0"/>
          <c:showCatName val="0"/>
          <c:showSerName val="0"/>
          <c:showPercent val="0"/>
          <c:showBubbleSize val="0"/>
        </c:dLbls>
        <c:gapWidth val="150"/>
        <c:axId val="1670316703"/>
        <c:axId val="1670311711"/>
      </c:barChart>
      <c:lineChart>
        <c:grouping val="standard"/>
        <c:varyColors val="0"/>
        <c:ser>
          <c:idx val="2"/>
          <c:order val="2"/>
          <c:tx>
            <c:strRef>
              <c:f>Hoja1!$E$2</c:f>
              <c:strCache>
                <c:ptCount val="1"/>
                <c:pt idx="0">
                  <c:v>TOTAL GRAL</c:v>
                </c:pt>
              </c:strCache>
            </c:strRef>
          </c:tx>
          <c:spPr>
            <a:ln w="28575" cap="rnd">
              <a:solidFill>
                <a:schemeClr val="accent3"/>
              </a:solidFill>
              <a:round/>
            </a:ln>
            <a:effectLst/>
          </c:spPr>
          <c:marker>
            <c:symbol val="none"/>
          </c:marker>
          <c:cat>
            <c:strRef>
              <c:f>Hoja1!$B$3:$B$10</c:f>
              <c:strCache>
                <c:ptCount val="8"/>
                <c:pt idx="0">
                  <c:v>CONFIANZA</c:v>
                </c:pt>
                <c:pt idx="1">
                  <c:v>I</c:v>
                </c:pt>
                <c:pt idx="2">
                  <c:v>II</c:v>
                </c:pt>
                <c:pt idx="3">
                  <c:v>III</c:v>
                </c:pt>
                <c:pt idx="4">
                  <c:v>IV</c:v>
                </c:pt>
                <c:pt idx="5">
                  <c:v>V</c:v>
                </c:pt>
                <c:pt idx="6">
                  <c:v>LIBRE NOM.</c:v>
                </c:pt>
                <c:pt idx="7">
                  <c:v>TOTAL </c:v>
                </c:pt>
              </c:strCache>
            </c:strRef>
          </c:cat>
          <c:val>
            <c:numRef>
              <c:f>Hoja1!$E$3:$E$10</c:f>
              <c:numCache>
                <c:formatCode>General</c:formatCode>
                <c:ptCount val="8"/>
                <c:pt idx="0">
                  <c:v>9</c:v>
                </c:pt>
                <c:pt idx="1">
                  <c:v>163</c:v>
                </c:pt>
                <c:pt idx="2">
                  <c:v>169</c:v>
                </c:pt>
                <c:pt idx="3">
                  <c:v>283</c:v>
                </c:pt>
                <c:pt idx="4">
                  <c:v>348</c:v>
                </c:pt>
                <c:pt idx="5">
                  <c:v>70</c:v>
                </c:pt>
                <c:pt idx="6">
                  <c:v>1</c:v>
                </c:pt>
                <c:pt idx="7">
                  <c:v>1043</c:v>
                </c:pt>
              </c:numCache>
            </c:numRef>
          </c:val>
          <c:smooth val="0"/>
          <c:extLst>
            <c:ext xmlns:c16="http://schemas.microsoft.com/office/drawing/2014/chart" uri="{C3380CC4-5D6E-409C-BE32-E72D297353CC}">
              <c16:uniqueId val="{00000002-668E-824D-B8AE-469DA2CD8759}"/>
            </c:ext>
          </c:extLst>
        </c:ser>
        <c:dLbls>
          <c:showLegendKey val="0"/>
          <c:showVal val="0"/>
          <c:showCatName val="0"/>
          <c:showSerName val="0"/>
          <c:showPercent val="0"/>
          <c:showBubbleSize val="0"/>
        </c:dLbls>
        <c:marker val="1"/>
        <c:smooth val="0"/>
        <c:axId val="1670316703"/>
        <c:axId val="1670311711"/>
      </c:lineChart>
      <c:catAx>
        <c:axId val="167031670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70311711"/>
        <c:crosses val="autoZero"/>
        <c:auto val="1"/>
        <c:lblAlgn val="ctr"/>
        <c:lblOffset val="100"/>
        <c:noMultiLvlLbl val="0"/>
      </c:catAx>
      <c:valAx>
        <c:axId val="1670311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70316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11880</Words>
  <Characters>67721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Jean Marie Periche</cp:lastModifiedBy>
  <cp:revision>2</cp:revision>
  <cp:lastPrinted>2021-11-04T17:14:00Z</cp:lastPrinted>
  <dcterms:created xsi:type="dcterms:W3CDTF">2026-01-09T19:03:00Z</dcterms:created>
  <dcterms:modified xsi:type="dcterms:W3CDTF">2026-01-09T19:03:00Z</dcterms:modified>
</cp:coreProperties>
</file>